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6942" w14:textId="77777777" w:rsidR="00270798" w:rsidRPr="00270798" w:rsidRDefault="00270798" w:rsidP="00270798">
      <w:pPr>
        <w:widowControl/>
        <w:jc w:val="center"/>
        <w:rPr>
          <w:rFonts w:ascii="微软雅黑" w:eastAsia="微软雅黑" w:hAnsi="微软雅黑" w:cs="宋体"/>
          <w:color w:val="000000"/>
          <w:kern w:val="0"/>
          <w:sz w:val="27"/>
          <w:szCs w:val="27"/>
        </w:rPr>
      </w:pPr>
    </w:p>
    <w:tbl>
      <w:tblPr>
        <w:tblW w:w="20584" w:type="dxa"/>
        <w:jc w:val="center"/>
        <w:tblCellMar>
          <w:top w:w="15" w:type="dxa"/>
          <w:left w:w="15" w:type="dxa"/>
          <w:bottom w:w="15" w:type="dxa"/>
          <w:right w:w="15" w:type="dxa"/>
        </w:tblCellMar>
        <w:tblLook w:val="04A0" w:firstRow="1" w:lastRow="0" w:firstColumn="1" w:lastColumn="0" w:noHBand="0" w:noVBand="1"/>
      </w:tblPr>
      <w:tblGrid>
        <w:gridCol w:w="177"/>
        <w:gridCol w:w="20371"/>
        <w:gridCol w:w="36"/>
      </w:tblGrid>
      <w:tr w:rsidR="00270798" w:rsidRPr="00270798" w14:paraId="7A8C9BAB" w14:textId="77777777" w:rsidTr="00270798">
        <w:trPr>
          <w:jc w:val="center"/>
        </w:trPr>
        <w:tc>
          <w:tcPr>
            <w:tcW w:w="176" w:type="dxa"/>
            <w:vAlign w:val="center"/>
            <w:hideMark/>
          </w:tcPr>
          <w:p w14:paraId="3F47B735"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20318" w:type="dxa"/>
            <w:vAlign w:val="center"/>
            <w:hideMark/>
          </w:tcPr>
          <w:p w14:paraId="3D4C48D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94339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00C5105" w14:textId="77777777" w:rsidTr="00270798">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7F3CF19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bl>
    <w:p w14:paraId="538D04B5"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b/>
          <w:bCs/>
          <w:color w:val="000000"/>
          <w:kern w:val="0"/>
          <w:sz w:val="26"/>
          <w:szCs w:val="26"/>
        </w:rPr>
        <w:t>UNITED STATES</w:t>
      </w:r>
    </w:p>
    <w:p w14:paraId="63FA7010"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26"/>
          <w:szCs w:val="26"/>
        </w:rPr>
        <w:t>SECURITIES AND EXCHANGE COMMISSION</w:t>
      </w:r>
    </w:p>
    <w:p w14:paraId="19AA0DA0"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22"/>
        </w:rPr>
        <w:t>Washington, D.C. 20549</w:t>
      </w:r>
    </w:p>
    <w:tbl>
      <w:tblPr>
        <w:tblW w:w="4008" w:type="dxa"/>
        <w:jc w:val="center"/>
        <w:tblCellMar>
          <w:top w:w="15" w:type="dxa"/>
          <w:left w:w="15" w:type="dxa"/>
          <w:bottom w:w="15" w:type="dxa"/>
          <w:right w:w="15" w:type="dxa"/>
        </w:tblCellMar>
        <w:tblLook w:val="04A0" w:firstRow="1" w:lastRow="0" w:firstColumn="1" w:lastColumn="0" w:noHBand="0" w:noVBand="1"/>
      </w:tblPr>
      <w:tblGrid>
        <w:gridCol w:w="37"/>
        <w:gridCol w:w="3935"/>
        <w:gridCol w:w="36"/>
      </w:tblGrid>
      <w:tr w:rsidR="00270798" w:rsidRPr="00270798" w14:paraId="3F2DAAA3" w14:textId="77777777" w:rsidTr="00270798">
        <w:trPr>
          <w:jc w:val="center"/>
        </w:trPr>
        <w:tc>
          <w:tcPr>
            <w:tcW w:w="10" w:type="dxa"/>
            <w:vAlign w:val="center"/>
            <w:hideMark/>
          </w:tcPr>
          <w:p w14:paraId="2BD9779C"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3908" w:type="dxa"/>
            <w:vAlign w:val="center"/>
            <w:hideMark/>
          </w:tcPr>
          <w:p w14:paraId="50CE764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9BB2F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6525D57" w14:textId="77777777" w:rsidTr="00270798">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55F8012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bl>
    <w:p w14:paraId="40D39059"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b/>
          <w:bCs/>
          <w:color w:val="000000"/>
          <w:kern w:val="0"/>
          <w:sz w:val="34"/>
          <w:szCs w:val="34"/>
        </w:rPr>
        <w:t>FORM 10-Q</w:t>
      </w:r>
    </w:p>
    <w:tbl>
      <w:tblPr>
        <w:tblW w:w="4008" w:type="dxa"/>
        <w:jc w:val="center"/>
        <w:tblCellMar>
          <w:top w:w="15" w:type="dxa"/>
          <w:left w:w="15" w:type="dxa"/>
          <w:bottom w:w="15" w:type="dxa"/>
          <w:right w:w="15" w:type="dxa"/>
        </w:tblCellMar>
        <w:tblLook w:val="04A0" w:firstRow="1" w:lastRow="0" w:firstColumn="1" w:lastColumn="0" w:noHBand="0" w:noVBand="1"/>
      </w:tblPr>
      <w:tblGrid>
        <w:gridCol w:w="37"/>
        <w:gridCol w:w="3935"/>
        <w:gridCol w:w="36"/>
      </w:tblGrid>
      <w:tr w:rsidR="00270798" w:rsidRPr="00270798" w14:paraId="792A7A64" w14:textId="77777777" w:rsidTr="00270798">
        <w:trPr>
          <w:jc w:val="center"/>
        </w:trPr>
        <w:tc>
          <w:tcPr>
            <w:tcW w:w="10" w:type="dxa"/>
            <w:vAlign w:val="center"/>
            <w:hideMark/>
          </w:tcPr>
          <w:p w14:paraId="0F557396"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3908" w:type="dxa"/>
            <w:vAlign w:val="center"/>
            <w:hideMark/>
          </w:tcPr>
          <w:p w14:paraId="5C3FFF6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352DC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0700589" w14:textId="77777777" w:rsidTr="00270798">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6DA650A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bl>
    <w:p w14:paraId="0491128B" w14:textId="77777777" w:rsidR="00270798" w:rsidRPr="00270798" w:rsidRDefault="00270798" w:rsidP="00270798">
      <w:pPr>
        <w:widowControl/>
        <w:jc w:val="left"/>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(Mark One)</w:t>
      </w:r>
    </w:p>
    <w:p w14:paraId="4C8113B2"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Segoe UI Symbol" w:eastAsia="微软雅黑" w:hAnsi="Segoe UI Symbol" w:cs="Segoe UI Symbol"/>
          <w:color w:val="000000"/>
          <w:kern w:val="0"/>
          <w:sz w:val="22"/>
        </w:rPr>
        <w:t>☒</w:t>
      </w:r>
      <w:r w:rsidRPr="00270798">
        <w:rPr>
          <w:rFonts w:ascii="Helvetica" w:eastAsia="微软雅黑" w:hAnsi="Helvetica" w:cs="宋体"/>
          <w:color w:val="000000"/>
          <w:kern w:val="0"/>
          <w:sz w:val="18"/>
          <w:szCs w:val="18"/>
        </w:rPr>
        <w:t> </w:t>
      </w:r>
      <w:r w:rsidRPr="00270798">
        <w:rPr>
          <w:rFonts w:ascii="Helvetica" w:eastAsia="微软雅黑" w:hAnsi="Helvetica" w:cs="宋体"/>
          <w:b/>
          <w:bCs/>
          <w:color w:val="000000"/>
          <w:kern w:val="0"/>
          <w:sz w:val="18"/>
          <w:szCs w:val="18"/>
        </w:rPr>
        <w:t>QUARTERLY REPORT PURSUANT TO SECTION 13 OR 15(d) OF THE SECURITIES EXCHANGE ACT OF 1934</w:t>
      </w:r>
    </w:p>
    <w:p w14:paraId="0EDD6C28"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For the quarterly period ended December 31, 2022</w:t>
      </w:r>
    </w:p>
    <w:p w14:paraId="5F8B01DD"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or</w:t>
      </w:r>
    </w:p>
    <w:p w14:paraId="72D35220"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Segoe UI Symbol" w:eastAsia="微软雅黑" w:hAnsi="Segoe UI Symbol" w:cs="Segoe UI Symbol"/>
          <w:color w:val="000000"/>
          <w:kern w:val="0"/>
          <w:sz w:val="22"/>
        </w:rPr>
        <w:t>☐</w:t>
      </w:r>
      <w:r w:rsidRPr="00270798">
        <w:rPr>
          <w:rFonts w:ascii="Helvetica" w:eastAsia="微软雅黑" w:hAnsi="Helvetica" w:cs="宋体"/>
          <w:color w:val="000000"/>
          <w:kern w:val="0"/>
          <w:sz w:val="18"/>
          <w:szCs w:val="18"/>
        </w:rPr>
        <w:t> </w:t>
      </w:r>
      <w:r w:rsidRPr="00270798">
        <w:rPr>
          <w:rFonts w:ascii="Helvetica" w:eastAsia="微软雅黑" w:hAnsi="Helvetica" w:cs="宋体"/>
          <w:b/>
          <w:bCs/>
          <w:color w:val="000000"/>
          <w:kern w:val="0"/>
          <w:sz w:val="18"/>
          <w:szCs w:val="18"/>
        </w:rPr>
        <w:t>TRANSITION REPORT PURSUANT TO SECTION 13 OR 15(d) OF THE SECURITIES EXCHANGE ACT OF 1934</w:t>
      </w:r>
    </w:p>
    <w:p w14:paraId="30028379"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For the transition period from </w:t>
      </w:r>
      <w:r w:rsidRPr="00270798">
        <w:rPr>
          <w:rFonts w:ascii="Helvetica" w:eastAsia="微软雅黑" w:hAnsi="Helvetica" w:cs="宋体"/>
          <w:color w:val="000000"/>
          <w:kern w:val="0"/>
          <w:sz w:val="18"/>
          <w:szCs w:val="18"/>
          <w:u w:val="single"/>
        </w:rPr>
        <w:t>            </w:t>
      </w:r>
      <w:r w:rsidRPr="00270798">
        <w:rPr>
          <w:rFonts w:ascii="Helvetica" w:eastAsia="微软雅黑" w:hAnsi="Helvetica" w:cs="宋体"/>
          <w:color w:val="000000"/>
          <w:kern w:val="0"/>
          <w:sz w:val="18"/>
          <w:szCs w:val="18"/>
        </w:rPr>
        <w:t> to </w:t>
      </w:r>
      <w:r w:rsidRPr="00270798">
        <w:rPr>
          <w:rFonts w:ascii="Helvetica" w:eastAsia="微软雅黑" w:hAnsi="Helvetica" w:cs="宋体"/>
          <w:color w:val="000000"/>
          <w:kern w:val="0"/>
          <w:sz w:val="18"/>
          <w:szCs w:val="18"/>
          <w:u w:val="single"/>
        </w:rPr>
        <w:t>            </w:t>
      </w:r>
      <w:r w:rsidRPr="00270798">
        <w:rPr>
          <w:rFonts w:ascii="Helvetica" w:eastAsia="微软雅黑" w:hAnsi="Helvetica" w:cs="宋体"/>
          <w:color w:val="000000"/>
          <w:kern w:val="0"/>
          <w:sz w:val="18"/>
          <w:szCs w:val="18"/>
        </w:rPr>
        <w:t>.</w:t>
      </w:r>
    </w:p>
    <w:p w14:paraId="6B7A7785"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Commission File Number: </w:t>
      </w:r>
      <w:r w:rsidRPr="00270798">
        <w:rPr>
          <w:rFonts w:ascii="Helvetica" w:eastAsia="微软雅黑" w:hAnsi="Helvetica" w:cs="宋体"/>
          <w:b/>
          <w:bCs/>
          <w:color w:val="000000"/>
          <w:kern w:val="0"/>
          <w:sz w:val="18"/>
          <w:szCs w:val="18"/>
        </w:rPr>
        <w:t>001-36743</w:t>
      </w:r>
    </w:p>
    <w:tbl>
      <w:tblPr>
        <w:tblW w:w="4008" w:type="dxa"/>
        <w:jc w:val="center"/>
        <w:tblCellMar>
          <w:top w:w="15" w:type="dxa"/>
          <w:left w:w="15" w:type="dxa"/>
          <w:bottom w:w="15" w:type="dxa"/>
          <w:right w:w="15" w:type="dxa"/>
        </w:tblCellMar>
        <w:tblLook w:val="04A0" w:firstRow="1" w:lastRow="0" w:firstColumn="1" w:lastColumn="0" w:noHBand="0" w:noVBand="1"/>
      </w:tblPr>
      <w:tblGrid>
        <w:gridCol w:w="37"/>
        <w:gridCol w:w="3935"/>
        <w:gridCol w:w="36"/>
      </w:tblGrid>
      <w:tr w:rsidR="00270798" w:rsidRPr="00270798" w14:paraId="7FD0D4DC" w14:textId="77777777" w:rsidTr="00270798">
        <w:trPr>
          <w:jc w:val="center"/>
        </w:trPr>
        <w:tc>
          <w:tcPr>
            <w:tcW w:w="10" w:type="dxa"/>
            <w:vAlign w:val="center"/>
            <w:hideMark/>
          </w:tcPr>
          <w:p w14:paraId="54481CDB"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3908" w:type="dxa"/>
            <w:vAlign w:val="center"/>
            <w:hideMark/>
          </w:tcPr>
          <w:p w14:paraId="6D87DAF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E92F8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E5A689C" w14:textId="77777777" w:rsidTr="00270798">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0982EA1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bl>
    <w:p w14:paraId="6D6C3217" w14:textId="4A63DD28"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微软雅黑" w:eastAsia="微软雅黑" w:hAnsi="微软雅黑" w:cs="宋体"/>
          <w:noProof/>
          <w:color w:val="000000"/>
          <w:kern w:val="0"/>
          <w:sz w:val="27"/>
          <w:szCs w:val="27"/>
        </w:rPr>
        <mc:AlternateContent>
          <mc:Choice Requires="wps">
            <w:drawing>
              <wp:inline distT="0" distB="0" distL="0" distR="0" wp14:anchorId="1C803590" wp14:editId="1A97BE15">
                <wp:extent cx="306705" cy="3067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B0947" id="矩形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G+8gEAAME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S0&#10;O86csLSin1++/fj+lU2TNoMPFbU8+HtM0wV/B/JjYA6uO+FadRU8KTx+e0ghwtAp0RDJDFE8wkhB&#10;IDS2Gt5AQ6+JdYSs3FajTW+QJmybF7Q7LkhtI5OUfF6eX5RnnEkq7e9EshDV4WOPIb5SYFm61ByJ&#10;XQYXm7sQx9ZDS3rLwa3p++yB3j1KEGbKZPKJ7yjFCpodcUcYfUS+p0sH+JmzgTxU8/BpLVBx1r92&#10;NP/L6XyeTJeD+dnFjAI8raxOK8JJgqp55Gy8XsfRqGuPpu2yzCPHK9JMmzxP0nNktSdLPsmK7D2d&#10;jHga567ff97yF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Jc7cb7yAQAAwQMAAA4AAAAAAAAAAAAAAAAALgIAAGRycy9lMm9E&#10;b2MueG1sUEsBAi0AFAAGAAgAAAAhACYLKzzaAAAAAwEAAA8AAAAAAAAAAAAAAAAATAQAAGRycy9k&#10;b3ducmV2LnhtbFBLBQYAAAAABAAEAPMAAABTBQAAAAA=&#10;" filled="f" stroked="f">
                <o:lock v:ext="edit" aspectratio="t"/>
                <w10:anchorlock/>
              </v:rect>
            </w:pict>
          </mc:Fallback>
        </mc:AlternateContent>
      </w:r>
    </w:p>
    <w:p w14:paraId="6ACA7B4A"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40"/>
          <w:szCs w:val="40"/>
        </w:rPr>
        <w:t>Apple Inc.</w:t>
      </w:r>
    </w:p>
    <w:p w14:paraId="74E8A51D"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(Exact name of Registrant as specified in its charter)</w:t>
      </w:r>
    </w:p>
    <w:tbl>
      <w:tblPr>
        <w:tblW w:w="4008" w:type="dxa"/>
        <w:jc w:val="center"/>
        <w:tblCellMar>
          <w:top w:w="15" w:type="dxa"/>
          <w:left w:w="15" w:type="dxa"/>
          <w:bottom w:w="15" w:type="dxa"/>
          <w:right w:w="15" w:type="dxa"/>
        </w:tblCellMar>
        <w:tblLook w:val="04A0" w:firstRow="1" w:lastRow="0" w:firstColumn="1" w:lastColumn="0" w:noHBand="0" w:noVBand="1"/>
      </w:tblPr>
      <w:tblGrid>
        <w:gridCol w:w="36"/>
        <w:gridCol w:w="166"/>
        <w:gridCol w:w="1040"/>
        <w:gridCol w:w="36"/>
        <w:gridCol w:w="984"/>
        <w:gridCol w:w="36"/>
        <w:gridCol w:w="45"/>
        <w:gridCol w:w="152"/>
        <w:gridCol w:w="36"/>
        <w:gridCol w:w="74"/>
        <w:gridCol w:w="1346"/>
        <w:gridCol w:w="57"/>
      </w:tblGrid>
      <w:tr w:rsidR="00270798" w:rsidRPr="00270798" w14:paraId="24F17065" w14:textId="77777777" w:rsidTr="00270798">
        <w:trPr>
          <w:gridAfter w:val="8"/>
          <w:wAfter w:w="16606" w:type="dxa"/>
          <w:jc w:val="center"/>
        </w:trPr>
        <w:tc>
          <w:tcPr>
            <w:tcW w:w="10" w:type="dxa"/>
            <w:vAlign w:val="center"/>
            <w:hideMark/>
          </w:tcPr>
          <w:p w14:paraId="1C1344A5"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3908" w:type="dxa"/>
            <w:gridSpan w:val="2"/>
            <w:vAlign w:val="center"/>
            <w:hideMark/>
          </w:tcPr>
          <w:p w14:paraId="2A3D323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BBBA9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C4B16B5" w14:textId="77777777" w:rsidTr="00270798">
        <w:trPr>
          <w:gridAfter w:val="8"/>
          <w:wAfter w:w="16606" w:type="dxa"/>
          <w:trHeight w:val="60"/>
          <w:jc w:val="center"/>
        </w:trPr>
        <w:tc>
          <w:tcPr>
            <w:tcW w:w="0" w:type="auto"/>
            <w:gridSpan w:val="4"/>
            <w:tcBorders>
              <w:top w:val="single" w:sz="8" w:space="0" w:color="000000"/>
            </w:tcBorders>
            <w:tcMar>
              <w:top w:w="0" w:type="dxa"/>
              <w:left w:w="20" w:type="dxa"/>
              <w:bottom w:w="0" w:type="dxa"/>
              <w:right w:w="20" w:type="dxa"/>
            </w:tcMar>
            <w:vAlign w:val="center"/>
            <w:hideMark/>
          </w:tcPr>
          <w:p w14:paraId="5D71A81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627BFE3" w14:textId="77777777" w:rsidTr="00270798">
        <w:tblPrEx>
          <w:jc w:val="left"/>
        </w:tblPrEx>
        <w:tc>
          <w:tcPr>
            <w:tcW w:w="176" w:type="dxa"/>
            <w:gridSpan w:val="2"/>
            <w:vAlign w:val="center"/>
            <w:hideMark/>
          </w:tcPr>
          <w:p w14:paraId="17B3041C" w14:textId="77777777" w:rsidR="00270798" w:rsidRPr="00270798" w:rsidRDefault="00270798" w:rsidP="00270798">
            <w:pPr>
              <w:widowControl/>
              <w:jc w:val="center"/>
              <w:rPr>
                <w:rFonts w:ascii="微软雅黑" w:eastAsia="微软雅黑" w:hAnsi="微软雅黑" w:cs="宋体"/>
                <w:color w:val="000000"/>
                <w:kern w:val="0"/>
                <w:sz w:val="27"/>
                <w:szCs w:val="27"/>
              </w:rPr>
            </w:pPr>
          </w:p>
        </w:tc>
        <w:tc>
          <w:tcPr>
            <w:tcW w:w="8982" w:type="dxa"/>
            <w:gridSpan w:val="3"/>
            <w:vAlign w:val="center"/>
            <w:hideMark/>
          </w:tcPr>
          <w:p w14:paraId="49B15E7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80FE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3B7F73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849" w:type="dxa"/>
            <w:vAlign w:val="center"/>
            <w:hideMark/>
          </w:tcPr>
          <w:p w14:paraId="5393B8D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2620D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C695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8982" w:type="dxa"/>
            <w:vAlign w:val="center"/>
            <w:hideMark/>
          </w:tcPr>
          <w:p w14:paraId="1769B35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11FD1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8F31288" w14:textId="77777777" w:rsidTr="00270798">
        <w:tblPrEx>
          <w:jc w:val="left"/>
        </w:tblPrEx>
        <w:tc>
          <w:tcPr>
            <w:tcW w:w="0" w:type="auto"/>
            <w:gridSpan w:val="6"/>
            <w:tcMar>
              <w:top w:w="30" w:type="dxa"/>
              <w:left w:w="20" w:type="dxa"/>
              <w:bottom w:w="30" w:type="dxa"/>
              <w:right w:w="20" w:type="dxa"/>
            </w:tcMar>
            <w:vAlign w:val="bottom"/>
            <w:hideMark/>
          </w:tcPr>
          <w:p w14:paraId="7DF94173"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California</w:t>
            </w:r>
          </w:p>
        </w:tc>
        <w:tc>
          <w:tcPr>
            <w:tcW w:w="0" w:type="auto"/>
            <w:gridSpan w:val="3"/>
            <w:tcMar>
              <w:top w:w="0" w:type="dxa"/>
              <w:left w:w="20" w:type="dxa"/>
              <w:bottom w:w="0" w:type="dxa"/>
              <w:right w:w="20" w:type="dxa"/>
            </w:tcMar>
            <w:vAlign w:val="center"/>
            <w:hideMark/>
          </w:tcPr>
          <w:p w14:paraId="5E50DEBF"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F7E3CE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94-2404110</w:t>
            </w:r>
          </w:p>
        </w:tc>
      </w:tr>
      <w:tr w:rsidR="00270798" w:rsidRPr="00270798" w14:paraId="55A8F4A6" w14:textId="77777777" w:rsidTr="00270798">
        <w:tblPrEx>
          <w:jc w:val="left"/>
        </w:tblPrEx>
        <w:tc>
          <w:tcPr>
            <w:tcW w:w="0" w:type="auto"/>
            <w:gridSpan w:val="6"/>
            <w:tcMar>
              <w:top w:w="30" w:type="dxa"/>
              <w:left w:w="20" w:type="dxa"/>
              <w:bottom w:w="30" w:type="dxa"/>
              <w:right w:w="20" w:type="dxa"/>
            </w:tcMar>
            <w:hideMark/>
          </w:tcPr>
          <w:p w14:paraId="701AB01D"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color w:val="000000"/>
                <w:kern w:val="0"/>
                <w:sz w:val="16"/>
                <w:szCs w:val="16"/>
              </w:rPr>
              <w:t>(State or other jurisdiction</w:t>
            </w:r>
            <w:r w:rsidRPr="00270798">
              <w:rPr>
                <w:rFonts w:ascii="Helvetica" w:eastAsia="宋体" w:hAnsi="Helvetica" w:cs="宋体"/>
                <w:color w:val="000000"/>
                <w:kern w:val="0"/>
                <w:sz w:val="16"/>
                <w:szCs w:val="16"/>
              </w:rPr>
              <w:br/>
              <w:t>of incorporation or organization)</w:t>
            </w:r>
          </w:p>
        </w:tc>
        <w:tc>
          <w:tcPr>
            <w:tcW w:w="0" w:type="auto"/>
            <w:gridSpan w:val="3"/>
            <w:tcMar>
              <w:top w:w="0" w:type="dxa"/>
              <w:left w:w="20" w:type="dxa"/>
              <w:bottom w:w="0" w:type="dxa"/>
              <w:right w:w="20" w:type="dxa"/>
            </w:tcMar>
            <w:vAlign w:val="center"/>
            <w:hideMark/>
          </w:tcPr>
          <w:p w14:paraId="4AE33807"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9E9492D"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color w:val="000000"/>
                <w:kern w:val="0"/>
                <w:sz w:val="16"/>
                <w:szCs w:val="16"/>
              </w:rPr>
              <w:t>(I.R.S. Employer Identification No.)</w:t>
            </w:r>
          </w:p>
        </w:tc>
      </w:tr>
      <w:tr w:rsidR="00270798" w:rsidRPr="00270798" w14:paraId="563C5042" w14:textId="77777777" w:rsidTr="00270798">
        <w:tblPrEx>
          <w:jc w:val="left"/>
        </w:tblPrEx>
        <w:trPr>
          <w:trHeight w:val="120"/>
        </w:trPr>
        <w:tc>
          <w:tcPr>
            <w:tcW w:w="0" w:type="auto"/>
            <w:gridSpan w:val="6"/>
            <w:tcMar>
              <w:top w:w="0" w:type="dxa"/>
              <w:left w:w="20" w:type="dxa"/>
              <w:bottom w:w="0" w:type="dxa"/>
              <w:right w:w="20" w:type="dxa"/>
            </w:tcMar>
            <w:vAlign w:val="center"/>
            <w:hideMark/>
          </w:tcPr>
          <w:p w14:paraId="4DBE7213"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E2B20B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92CFD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DFD9F63" w14:textId="77777777" w:rsidTr="00270798">
        <w:tblPrEx>
          <w:jc w:val="left"/>
        </w:tblPrEx>
        <w:tc>
          <w:tcPr>
            <w:tcW w:w="0" w:type="auto"/>
            <w:gridSpan w:val="6"/>
            <w:tcMar>
              <w:top w:w="30" w:type="dxa"/>
              <w:left w:w="20" w:type="dxa"/>
              <w:bottom w:w="30" w:type="dxa"/>
              <w:right w:w="20" w:type="dxa"/>
            </w:tcMar>
            <w:hideMark/>
          </w:tcPr>
          <w:p w14:paraId="62DFD63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One Apple Park Way</w:t>
            </w:r>
          </w:p>
        </w:tc>
        <w:tc>
          <w:tcPr>
            <w:tcW w:w="0" w:type="auto"/>
            <w:gridSpan w:val="3"/>
            <w:tcMar>
              <w:top w:w="0" w:type="dxa"/>
              <w:left w:w="20" w:type="dxa"/>
              <w:bottom w:w="0" w:type="dxa"/>
              <w:right w:w="20" w:type="dxa"/>
            </w:tcMar>
            <w:vAlign w:val="center"/>
            <w:hideMark/>
          </w:tcPr>
          <w:p w14:paraId="40298E1D"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53DC6B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D719FD4" w14:textId="77777777" w:rsidTr="00270798">
        <w:tblPrEx>
          <w:jc w:val="left"/>
        </w:tblPrEx>
        <w:tc>
          <w:tcPr>
            <w:tcW w:w="0" w:type="auto"/>
            <w:gridSpan w:val="6"/>
            <w:tcMar>
              <w:top w:w="30" w:type="dxa"/>
              <w:left w:w="20" w:type="dxa"/>
              <w:bottom w:w="30" w:type="dxa"/>
              <w:right w:w="20" w:type="dxa"/>
            </w:tcMar>
            <w:vAlign w:val="bottom"/>
            <w:hideMark/>
          </w:tcPr>
          <w:p w14:paraId="05D8A6A8"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Cupertino, California</w:t>
            </w:r>
          </w:p>
        </w:tc>
        <w:tc>
          <w:tcPr>
            <w:tcW w:w="0" w:type="auto"/>
            <w:gridSpan w:val="3"/>
            <w:tcMar>
              <w:top w:w="0" w:type="dxa"/>
              <w:left w:w="20" w:type="dxa"/>
              <w:bottom w:w="0" w:type="dxa"/>
              <w:right w:w="20" w:type="dxa"/>
            </w:tcMar>
            <w:vAlign w:val="center"/>
            <w:hideMark/>
          </w:tcPr>
          <w:p w14:paraId="637E4116"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D93E2D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95014</w:t>
            </w:r>
          </w:p>
        </w:tc>
      </w:tr>
      <w:tr w:rsidR="00270798" w:rsidRPr="00270798" w14:paraId="69DFA972" w14:textId="77777777" w:rsidTr="00270798">
        <w:tblPrEx>
          <w:jc w:val="left"/>
        </w:tblPrEx>
        <w:tc>
          <w:tcPr>
            <w:tcW w:w="0" w:type="auto"/>
            <w:gridSpan w:val="6"/>
            <w:tcMar>
              <w:top w:w="30" w:type="dxa"/>
              <w:left w:w="20" w:type="dxa"/>
              <w:bottom w:w="30" w:type="dxa"/>
              <w:right w:w="20" w:type="dxa"/>
            </w:tcMar>
            <w:hideMark/>
          </w:tcPr>
          <w:p w14:paraId="7B0D667F"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color w:val="000000"/>
                <w:kern w:val="0"/>
                <w:sz w:val="16"/>
                <w:szCs w:val="16"/>
              </w:rPr>
              <w:t>(Address of principal executive offices)</w:t>
            </w:r>
          </w:p>
        </w:tc>
        <w:tc>
          <w:tcPr>
            <w:tcW w:w="0" w:type="auto"/>
            <w:gridSpan w:val="3"/>
            <w:tcMar>
              <w:top w:w="0" w:type="dxa"/>
              <w:left w:w="20" w:type="dxa"/>
              <w:bottom w:w="0" w:type="dxa"/>
              <w:right w:w="20" w:type="dxa"/>
            </w:tcMar>
            <w:vAlign w:val="center"/>
            <w:hideMark/>
          </w:tcPr>
          <w:p w14:paraId="4C221836"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307B60B"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color w:val="000000"/>
                <w:kern w:val="0"/>
                <w:sz w:val="16"/>
                <w:szCs w:val="16"/>
              </w:rPr>
              <w:t>(Zip Code)</w:t>
            </w:r>
          </w:p>
        </w:tc>
      </w:tr>
    </w:tbl>
    <w:p w14:paraId="4474785E"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b/>
          <w:bCs/>
          <w:color w:val="000000"/>
          <w:kern w:val="0"/>
          <w:sz w:val="18"/>
          <w:szCs w:val="18"/>
        </w:rPr>
        <w:t>(408) 996-1010</w:t>
      </w:r>
    </w:p>
    <w:p w14:paraId="433A94F3"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(Registrant’s telephone number, including area code)</w:t>
      </w:r>
    </w:p>
    <w:tbl>
      <w:tblPr>
        <w:tblW w:w="4008" w:type="dxa"/>
        <w:jc w:val="center"/>
        <w:tblCellMar>
          <w:top w:w="15" w:type="dxa"/>
          <w:left w:w="15" w:type="dxa"/>
          <w:bottom w:w="15" w:type="dxa"/>
          <w:right w:w="15" w:type="dxa"/>
        </w:tblCellMar>
        <w:tblLook w:val="04A0" w:firstRow="1" w:lastRow="0" w:firstColumn="1" w:lastColumn="0" w:noHBand="0" w:noVBand="1"/>
      </w:tblPr>
      <w:tblGrid>
        <w:gridCol w:w="37"/>
        <w:gridCol w:w="3935"/>
        <w:gridCol w:w="36"/>
      </w:tblGrid>
      <w:tr w:rsidR="00270798" w:rsidRPr="00270798" w14:paraId="40A5AA16" w14:textId="77777777" w:rsidTr="00270798">
        <w:trPr>
          <w:jc w:val="center"/>
        </w:trPr>
        <w:tc>
          <w:tcPr>
            <w:tcW w:w="10" w:type="dxa"/>
            <w:vAlign w:val="center"/>
            <w:hideMark/>
          </w:tcPr>
          <w:p w14:paraId="39711036"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3908" w:type="dxa"/>
            <w:vAlign w:val="center"/>
            <w:hideMark/>
          </w:tcPr>
          <w:p w14:paraId="4187AA9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A8BEA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A7EBAAD" w14:textId="77777777" w:rsidTr="00270798">
        <w:trPr>
          <w:trHeight w:val="60"/>
          <w:jc w:val="center"/>
        </w:trPr>
        <w:tc>
          <w:tcPr>
            <w:tcW w:w="0" w:type="auto"/>
            <w:gridSpan w:val="3"/>
            <w:tcBorders>
              <w:bottom w:val="single" w:sz="8" w:space="0" w:color="000000"/>
            </w:tcBorders>
            <w:tcMar>
              <w:top w:w="0" w:type="dxa"/>
              <w:left w:w="20" w:type="dxa"/>
              <w:bottom w:w="0" w:type="dxa"/>
              <w:right w:w="20" w:type="dxa"/>
            </w:tcMar>
            <w:vAlign w:val="center"/>
            <w:hideMark/>
          </w:tcPr>
          <w:p w14:paraId="2E7ADD0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bl>
    <w:p w14:paraId="2ACC43DC"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Securities registered pursuant to Section 12(b) of the Act:</w:t>
      </w:r>
    </w:p>
    <w:tbl>
      <w:tblPr>
        <w:tblW w:w="20614" w:type="dxa"/>
        <w:tblCellMar>
          <w:top w:w="15" w:type="dxa"/>
          <w:left w:w="15" w:type="dxa"/>
          <w:bottom w:w="15" w:type="dxa"/>
          <w:right w:w="15" w:type="dxa"/>
        </w:tblCellMar>
        <w:tblLook w:val="04A0" w:firstRow="1" w:lastRow="0" w:firstColumn="1" w:lastColumn="0" w:noHBand="0" w:noVBand="1"/>
      </w:tblPr>
      <w:tblGrid>
        <w:gridCol w:w="36"/>
        <w:gridCol w:w="165"/>
        <w:gridCol w:w="3736"/>
        <w:gridCol w:w="36"/>
        <w:gridCol w:w="5222"/>
        <w:gridCol w:w="36"/>
        <w:gridCol w:w="176"/>
        <w:gridCol w:w="1848"/>
        <w:gridCol w:w="36"/>
        <w:gridCol w:w="176"/>
        <w:gridCol w:w="8965"/>
        <w:gridCol w:w="182"/>
      </w:tblGrid>
      <w:tr w:rsidR="00270798" w:rsidRPr="00270798" w14:paraId="14757FFC" w14:textId="77777777" w:rsidTr="00270798">
        <w:tc>
          <w:tcPr>
            <w:tcW w:w="176" w:type="dxa"/>
            <w:gridSpan w:val="2"/>
            <w:vAlign w:val="center"/>
            <w:hideMark/>
          </w:tcPr>
          <w:p w14:paraId="79540D8F"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8978" w:type="dxa"/>
            <w:gridSpan w:val="3"/>
            <w:vAlign w:val="center"/>
            <w:hideMark/>
          </w:tcPr>
          <w:p w14:paraId="2899217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A55EB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43085A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850" w:type="dxa"/>
            <w:vAlign w:val="center"/>
            <w:hideMark/>
          </w:tcPr>
          <w:p w14:paraId="548511D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100A56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7ACD29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8979" w:type="dxa"/>
            <w:vAlign w:val="center"/>
            <w:hideMark/>
          </w:tcPr>
          <w:p w14:paraId="3C17C23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82D6C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C2DFE7E" w14:textId="77777777" w:rsidTr="00270798">
        <w:tc>
          <w:tcPr>
            <w:tcW w:w="0" w:type="auto"/>
            <w:gridSpan w:val="6"/>
            <w:tcMar>
              <w:top w:w="30" w:type="dxa"/>
              <w:left w:w="20" w:type="dxa"/>
              <w:bottom w:w="30" w:type="dxa"/>
              <w:right w:w="20" w:type="dxa"/>
            </w:tcMar>
            <w:vAlign w:val="bottom"/>
            <w:hideMark/>
          </w:tcPr>
          <w:p w14:paraId="7ABBA050"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color w:val="000000"/>
                <w:kern w:val="0"/>
                <w:sz w:val="16"/>
                <w:szCs w:val="16"/>
              </w:rPr>
              <w:t>Title of each class</w:t>
            </w:r>
          </w:p>
        </w:tc>
        <w:tc>
          <w:tcPr>
            <w:tcW w:w="0" w:type="auto"/>
            <w:gridSpan w:val="3"/>
            <w:tcMar>
              <w:top w:w="30" w:type="dxa"/>
              <w:left w:w="20" w:type="dxa"/>
              <w:bottom w:w="30" w:type="dxa"/>
              <w:right w:w="20" w:type="dxa"/>
            </w:tcMar>
            <w:vAlign w:val="bottom"/>
            <w:hideMark/>
          </w:tcPr>
          <w:p w14:paraId="0B021EFE"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color w:val="000000"/>
                <w:kern w:val="0"/>
                <w:sz w:val="16"/>
                <w:szCs w:val="16"/>
              </w:rPr>
              <w:t>Trading symbol(s)</w:t>
            </w:r>
          </w:p>
        </w:tc>
        <w:tc>
          <w:tcPr>
            <w:tcW w:w="0" w:type="auto"/>
            <w:gridSpan w:val="3"/>
            <w:tcMar>
              <w:top w:w="30" w:type="dxa"/>
              <w:left w:w="20" w:type="dxa"/>
              <w:bottom w:w="30" w:type="dxa"/>
              <w:right w:w="20" w:type="dxa"/>
            </w:tcMar>
            <w:vAlign w:val="bottom"/>
            <w:hideMark/>
          </w:tcPr>
          <w:p w14:paraId="6B6BA88C"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color w:val="000000"/>
                <w:kern w:val="0"/>
                <w:sz w:val="16"/>
                <w:szCs w:val="16"/>
              </w:rPr>
              <w:t>Name of each exchange on which registered</w:t>
            </w:r>
          </w:p>
        </w:tc>
      </w:tr>
      <w:tr w:rsidR="00270798" w:rsidRPr="00270798" w14:paraId="01658DA9" w14:textId="77777777" w:rsidTr="00270798">
        <w:tc>
          <w:tcPr>
            <w:tcW w:w="0" w:type="auto"/>
            <w:gridSpan w:val="6"/>
            <w:tcMar>
              <w:top w:w="30" w:type="dxa"/>
              <w:left w:w="20" w:type="dxa"/>
              <w:bottom w:w="30" w:type="dxa"/>
              <w:right w:w="20" w:type="dxa"/>
            </w:tcMar>
            <w:vAlign w:val="center"/>
            <w:hideMark/>
          </w:tcPr>
          <w:p w14:paraId="2B88F686"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Common Stock, $0.00001 par value per share</w:t>
            </w:r>
          </w:p>
        </w:tc>
        <w:tc>
          <w:tcPr>
            <w:tcW w:w="0" w:type="auto"/>
            <w:gridSpan w:val="3"/>
            <w:tcMar>
              <w:top w:w="30" w:type="dxa"/>
              <w:left w:w="20" w:type="dxa"/>
              <w:bottom w:w="30" w:type="dxa"/>
              <w:right w:w="20" w:type="dxa"/>
            </w:tcMar>
            <w:vAlign w:val="center"/>
            <w:hideMark/>
          </w:tcPr>
          <w:p w14:paraId="406648D9"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AAPL</w:t>
            </w:r>
          </w:p>
        </w:tc>
        <w:tc>
          <w:tcPr>
            <w:tcW w:w="0" w:type="auto"/>
            <w:gridSpan w:val="3"/>
            <w:tcMar>
              <w:top w:w="30" w:type="dxa"/>
              <w:left w:w="20" w:type="dxa"/>
              <w:bottom w:w="30" w:type="dxa"/>
              <w:right w:w="20" w:type="dxa"/>
            </w:tcMar>
            <w:vAlign w:val="center"/>
            <w:hideMark/>
          </w:tcPr>
          <w:p w14:paraId="2F058254"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The Nasdaq Stock Market LLC</w:t>
            </w:r>
          </w:p>
        </w:tc>
      </w:tr>
      <w:tr w:rsidR="00270798" w:rsidRPr="00270798" w14:paraId="43D605DA" w14:textId="77777777" w:rsidTr="00270798">
        <w:tc>
          <w:tcPr>
            <w:tcW w:w="0" w:type="auto"/>
            <w:gridSpan w:val="6"/>
            <w:tcMar>
              <w:top w:w="30" w:type="dxa"/>
              <w:left w:w="110" w:type="dxa"/>
              <w:bottom w:w="30" w:type="dxa"/>
              <w:right w:w="110" w:type="dxa"/>
            </w:tcMar>
            <w:vAlign w:val="center"/>
            <w:hideMark/>
          </w:tcPr>
          <w:p w14:paraId="2FF84843"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1.375% Notes due 2024</w:t>
            </w:r>
          </w:p>
        </w:tc>
        <w:tc>
          <w:tcPr>
            <w:tcW w:w="0" w:type="auto"/>
            <w:gridSpan w:val="3"/>
            <w:tcMar>
              <w:top w:w="30" w:type="dxa"/>
              <w:left w:w="20" w:type="dxa"/>
              <w:bottom w:w="30" w:type="dxa"/>
              <w:right w:w="20" w:type="dxa"/>
            </w:tcMar>
            <w:vAlign w:val="center"/>
            <w:hideMark/>
          </w:tcPr>
          <w:p w14:paraId="62F91133"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w:t>
            </w:r>
          </w:p>
        </w:tc>
        <w:tc>
          <w:tcPr>
            <w:tcW w:w="0" w:type="auto"/>
            <w:gridSpan w:val="3"/>
            <w:tcMar>
              <w:top w:w="30" w:type="dxa"/>
              <w:left w:w="20" w:type="dxa"/>
              <w:bottom w:w="30" w:type="dxa"/>
              <w:right w:w="20" w:type="dxa"/>
            </w:tcMar>
            <w:vAlign w:val="center"/>
            <w:hideMark/>
          </w:tcPr>
          <w:p w14:paraId="0815B539"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The Nasdaq Stock Market LLC</w:t>
            </w:r>
          </w:p>
        </w:tc>
      </w:tr>
      <w:tr w:rsidR="00270798" w:rsidRPr="00270798" w14:paraId="4F006CE9" w14:textId="77777777" w:rsidTr="00270798">
        <w:tc>
          <w:tcPr>
            <w:tcW w:w="0" w:type="auto"/>
            <w:gridSpan w:val="6"/>
            <w:tcMar>
              <w:top w:w="30" w:type="dxa"/>
              <w:left w:w="110" w:type="dxa"/>
              <w:bottom w:w="30" w:type="dxa"/>
              <w:right w:w="110" w:type="dxa"/>
            </w:tcMar>
            <w:vAlign w:val="center"/>
            <w:hideMark/>
          </w:tcPr>
          <w:p w14:paraId="04AB543D"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0.000% Notes due 2025</w:t>
            </w:r>
          </w:p>
        </w:tc>
        <w:tc>
          <w:tcPr>
            <w:tcW w:w="0" w:type="auto"/>
            <w:gridSpan w:val="3"/>
            <w:tcMar>
              <w:top w:w="30" w:type="dxa"/>
              <w:left w:w="20" w:type="dxa"/>
              <w:bottom w:w="30" w:type="dxa"/>
              <w:right w:w="20" w:type="dxa"/>
            </w:tcMar>
            <w:vAlign w:val="center"/>
            <w:hideMark/>
          </w:tcPr>
          <w:p w14:paraId="3BCB6C0C"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w:t>
            </w:r>
          </w:p>
        </w:tc>
        <w:tc>
          <w:tcPr>
            <w:tcW w:w="0" w:type="auto"/>
            <w:gridSpan w:val="3"/>
            <w:tcMar>
              <w:top w:w="30" w:type="dxa"/>
              <w:left w:w="20" w:type="dxa"/>
              <w:bottom w:w="30" w:type="dxa"/>
              <w:right w:w="20" w:type="dxa"/>
            </w:tcMar>
            <w:vAlign w:val="center"/>
            <w:hideMark/>
          </w:tcPr>
          <w:p w14:paraId="05FCD191"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The Nasdaq Stock Market LLC</w:t>
            </w:r>
          </w:p>
        </w:tc>
      </w:tr>
      <w:tr w:rsidR="00270798" w:rsidRPr="00270798" w14:paraId="0792CD11" w14:textId="77777777" w:rsidTr="00270798">
        <w:tc>
          <w:tcPr>
            <w:tcW w:w="0" w:type="auto"/>
            <w:gridSpan w:val="6"/>
            <w:tcMar>
              <w:top w:w="30" w:type="dxa"/>
              <w:left w:w="110" w:type="dxa"/>
              <w:bottom w:w="30" w:type="dxa"/>
              <w:right w:w="110" w:type="dxa"/>
            </w:tcMar>
            <w:vAlign w:val="center"/>
            <w:hideMark/>
          </w:tcPr>
          <w:p w14:paraId="5E5EFA30"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lastRenderedPageBreak/>
              <w:t>0.875% Notes due 2025</w:t>
            </w:r>
          </w:p>
        </w:tc>
        <w:tc>
          <w:tcPr>
            <w:tcW w:w="0" w:type="auto"/>
            <w:gridSpan w:val="3"/>
            <w:tcMar>
              <w:top w:w="30" w:type="dxa"/>
              <w:left w:w="20" w:type="dxa"/>
              <w:bottom w:w="30" w:type="dxa"/>
              <w:right w:w="20" w:type="dxa"/>
            </w:tcMar>
            <w:vAlign w:val="center"/>
            <w:hideMark/>
          </w:tcPr>
          <w:p w14:paraId="7CB0F194"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w:t>
            </w:r>
          </w:p>
        </w:tc>
        <w:tc>
          <w:tcPr>
            <w:tcW w:w="0" w:type="auto"/>
            <w:gridSpan w:val="3"/>
            <w:tcMar>
              <w:top w:w="30" w:type="dxa"/>
              <w:left w:w="20" w:type="dxa"/>
              <w:bottom w:w="30" w:type="dxa"/>
              <w:right w:w="20" w:type="dxa"/>
            </w:tcMar>
            <w:vAlign w:val="center"/>
            <w:hideMark/>
          </w:tcPr>
          <w:p w14:paraId="2B30BB6B"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The Nasdaq Stock Market LLC</w:t>
            </w:r>
          </w:p>
        </w:tc>
      </w:tr>
      <w:tr w:rsidR="00270798" w:rsidRPr="00270798" w14:paraId="685D958E" w14:textId="77777777" w:rsidTr="00270798">
        <w:tc>
          <w:tcPr>
            <w:tcW w:w="0" w:type="auto"/>
            <w:gridSpan w:val="6"/>
            <w:tcMar>
              <w:top w:w="30" w:type="dxa"/>
              <w:left w:w="110" w:type="dxa"/>
              <w:bottom w:w="30" w:type="dxa"/>
              <w:right w:w="110" w:type="dxa"/>
            </w:tcMar>
            <w:vAlign w:val="center"/>
            <w:hideMark/>
          </w:tcPr>
          <w:p w14:paraId="25D1CCCF"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1.625% Notes due 2026</w:t>
            </w:r>
          </w:p>
        </w:tc>
        <w:tc>
          <w:tcPr>
            <w:tcW w:w="0" w:type="auto"/>
            <w:gridSpan w:val="3"/>
            <w:tcMar>
              <w:top w:w="30" w:type="dxa"/>
              <w:left w:w="20" w:type="dxa"/>
              <w:bottom w:w="30" w:type="dxa"/>
              <w:right w:w="20" w:type="dxa"/>
            </w:tcMar>
            <w:vAlign w:val="center"/>
            <w:hideMark/>
          </w:tcPr>
          <w:p w14:paraId="7CAAED8C"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w:t>
            </w:r>
          </w:p>
        </w:tc>
        <w:tc>
          <w:tcPr>
            <w:tcW w:w="0" w:type="auto"/>
            <w:gridSpan w:val="3"/>
            <w:tcMar>
              <w:top w:w="30" w:type="dxa"/>
              <w:left w:w="20" w:type="dxa"/>
              <w:bottom w:w="30" w:type="dxa"/>
              <w:right w:w="20" w:type="dxa"/>
            </w:tcMar>
            <w:vAlign w:val="center"/>
            <w:hideMark/>
          </w:tcPr>
          <w:p w14:paraId="44681795"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The Nasdaq Stock Market LLC</w:t>
            </w:r>
          </w:p>
        </w:tc>
      </w:tr>
      <w:tr w:rsidR="00270798" w:rsidRPr="00270798" w14:paraId="2B5A3F29" w14:textId="77777777" w:rsidTr="00270798">
        <w:tc>
          <w:tcPr>
            <w:tcW w:w="0" w:type="auto"/>
            <w:gridSpan w:val="6"/>
            <w:tcMar>
              <w:top w:w="30" w:type="dxa"/>
              <w:left w:w="110" w:type="dxa"/>
              <w:bottom w:w="30" w:type="dxa"/>
              <w:right w:w="110" w:type="dxa"/>
            </w:tcMar>
            <w:vAlign w:val="center"/>
            <w:hideMark/>
          </w:tcPr>
          <w:p w14:paraId="693F4E09"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2.000% Notes due 2027</w:t>
            </w:r>
          </w:p>
        </w:tc>
        <w:tc>
          <w:tcPr>
            <w:tcW w:w="0" w:type="auto"/>
            <w:gridSpan w:val="3"/>
            <w:tcMar>
              <w:top w:w="30" w:type="dxa"/>
              <w:left w:w="20" w:type="dxa"/>
              <w:bottom w:w="30" w:type="dxa"/>
              <w:right w:w="20" w:type="dxa"/>
            </w:tcMar>
            <w:vAlign w:val="center"/>
            <w:hideMark/>
          </w:tcPr>
          <w:p w14:paraId="3CA1AD39"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w:t>
            </w:r>
          </w:p>
        </w:tc>
        <w:tc>
          <w:tcPr>
            <w:tcW w:w="0" w:type="auto"/>
            <w:gridSpan w:val="3"/>
            <w:tcMar>
              <w:top w:w="30" w:type="dxa"/>
              <w:left w:w="20" w:type="dxa"/>
              <w:bottom w:w="30" w:type="dxa"/>
              <w:right w:w="20" w:type="dxa"/>
            </w:tcMar>
            <w:vAlign w:val="center"/>
            <w:hideMark/>
          </w:tcPr>
          <w:p w14:paraId="217F4A83"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The Nasdaq Stock Market LLC</w:t>
            </w:r>
          </w:p>
        </w:tc>
      </w:tr>
      <w:tr w:rsidR="00270798" w:rsidRPr="00270798" w14:paraId="1F9DF66E" w14:textId="77777777" w:rsidTr="00270798">
        <w:tc>
          <w:tcPr>
            <w:tcW w:w="0" w:type="auto"/>
            <w:gridSpan w:val="6"/>
            <w:tcMar>
              <w:top w:w="30" w:type="dxa"/>
              <w:left w:w="110" w:type="dxa"/>
              <w:bottom w:w="30" w:type="dxa"/>
              <w:right w:w="110" w:type="dxa"/>
            </w:tcMar>
            <w:vAlign w:val="center"/>
            <w:hideMark/>
          </w:tcPr>
          <w:p w14:paraId="4035CAE1"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1.375% Notes due 2029</w:t>
            </w:r>
          </w:p>
        </w:tc>
        <w:tc>
          <w:tcPr>
            <w:tcW w:w="0" w:type="auto"/>
            <w:gridSpan w:val="3"/>
            <w:tcMar>
              <w:top w:w="30" w:type="dxa"/>
              <w:left w:w="20" w:type="dxa"/>
              <w:bottom w:w="30" w:type="dxa"/>
              <w:right w:w="20" w:type="dxa"/>
            </w:tcMar>
            <w:vAlign w:val="center"/>
            <w:hideMark/>
          </w:tcPr>
          <w:p w14:paraId="6AB50269"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w:t>
            </w:r>
          </w:p>
        </w:tc>
        <w:tc>
          <w:tcPr>
            <w:tcW w:w="0" w:type="auto"/>
            <w:gridSpan w:val="3"/>
            <w:tcMar>
              <w:top w:w="30" w:type="dxa"/>
              <w:left w:w="20" w:type="dxa"/>
              <w:bottom w:w="30" w:type="dxa"/>
              <w:right w:w="20" w:type="dxa"/>
            </w:tcMar>
            <w:vAlign w:val="center"/>
            <w:hideMark/>
          </w:tcPr>
          <w:p w14:paraId="3D2A6CD5"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The Nasdaq Stock Market LLC</w:t>
            </w:r>
          </w:p>
        </w:tc>
      </w:tr>
      <w:tr w:rsidR="00270798" w:rsidRPr="00270798" w14:paraId="4B57B048" w14:textId="77777777" w:rsidTr="00270798">
        <w:tc>
          <w:tcPr>
            <w:tcW w:w="0" w:type="auto"/>
            <w:gridSpan w:val="6"/>
            <w:tcMar>
              <w:top w:w="30" w:type="dxa"/>
              <w:left w:w="110" w:type="dxa"/>
              <w:bottom w:w="30" w:type="dxa"/>
              <w:right w:w="110" w:type="dxa"/>
            </w:tcMar>
            <w:vAlign w:val="center"/>
            <w:hideMark/>
          </w:tcPr>
          <w:p w14:paraId="0A03A5A4"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3.050% Notes due 2029</w:t>
            </w:r>
          </w:p>
        </w:tc>
        <w:tc>
          <w:tcPr>
            <w:tcW w:w="0" w:type="auto"/>
            <w:gridSpan w:val="3"/>
            <w:tcMar>
              <w:top w:w="30" w:type="dxa"/>
              <w:left w:w="20" w:type="dxa"/>
              <w:bottom w:w="30" w:type="dxa"/>
              <w:right w:w="20" w:type="dxa"/>
            </w:tcMar>
            <w:vAlign w:val="center"/>
            <w:hideMark/>
          </w:tcPr>
          <w:p w14:paraId="48F64996"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w:t>
            </w:r>
          </w:p>
        </w:tc>
        <w:tc>
          <w:tcPr>
            <w:tcW w:w="0" w:type="auto"/>
            <w:gridSpan w:val="3"/>
            <w:tcMar>
              <w:top w:w="30" w:type="dxa"/>
              <w:left w:w="20" w:type="dxa"/>
              <w:bottom w:w="30" w:type="dxa"/>
              <w:right w:w="20" w:type="dxa"/>
            </w:tcMar>
            <w:vAlign w:val="center"/>
            <w:hideMark/>
          </w:tcPr>
          <w:p w14:paraId="2B71E47F"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The Nasdaq Stock Market LLC</w:t>
            </w:r>
          </w:p>
        </w:tc>
      </w:tr>
      <w:tr w:rsidR="00270798" w:rsidRPr="00270798" w14:paraId="21AA65A1" w14:textId="77777777" w:rsidTr="00270798">
        <w:tc>
          <w:tcPr>
            <w:tcW w:w="0" w:type="auto"/>
            <w:gridSpan w:val="6"/>
            <w:tcMar>
              <w:top w:w="30" w:type="dxa"/>
              <w:left w:w="110" w:type="dxa"/>
              <w:bottom w:w="30" w:type="dxa"/>
              <w:right w:w="110" w:type="dxa"/>
            </w:tcMar>
            <w:vAlign w:val="center"/>
            <w:hideMark/>
          </w:tcPr>
          <w:p w14:paraId="7E129351"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0.500% Notes due 2031</w:t>
            </w:r>
          </w:p>
        </w:tc>
        <w:tc>
          <w:tcPr>
            <w:tcW w:w="0" w:type="auto"/>
            <w:gridSpan w:val="3"/>
            <w:tcMar>
              <w:top w:w="30" w:type="dxa"/>
              <w:left w:w="20" w:type="dxa"/>
              <w:bottom w:w="30" w:type="dxa"/>
              <w:right w:w="20" w:type="dxa"/>
            </w:tcMar>
            <w:vAlign w:val="center"/>
            <w:hideMark/>
          </w:tcPr>
          <w:p w14:paraId="29AA9079"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w:t>
            </w:r>
          </w:p>
        </w:tc>
        <w:tc>
          <w:tcPr>
            <w:tcW w:w="0" w:type="auto"/>
            <w:gridSpan w:val="3"/>
            <w:tcMar>
              <w:top w:w="30" w:type="dxa"/>
              <w:left w:w="20" w:type="dxa"/>
              <w:bottom w:w="30" w:type="dxa"/>
              <w:right w:w="20" w:type="dxa"/>
            </w:tcMar>
            <w:vAlign w:val="center"/>
            <w:hideMark/>
          </w:tcPr>
          <w:p w14:paraId="0F754A27"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The Nasdaq Stock Market LLC</w:t>
            </w:r>
          </w:p>
        </w:tc>
      </w:tr>
      <w:tr w:rsidR="00270798" w:rsidRPr="00270798" w14:paraId="687B30EC" w14:textId="77777777" w:rsidTr="00270798">
        <w:tc>
          <w:tcPr>
            <w:tcW w:w="0" w:type="auto"/>
            <w:gridSpan w:val="6"/>
            <w:tcMar>
              <w:top w:w="30" w:type="dxa"/>
              <w:left w:w="110" w:type="dxa"/>
              <w:bottom w:w="30" w:type="dxa"/>
              <w:right w:w="110" w:type="dxa"/>
            </w:tcMar>
            <w:vAlign w:val="center"/>
            <w:hideMark/>
          </w:tcPr>
          <w:p w14:paraId="21099274"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3.600% Notes due 2042</w:t>
            </w:r>
          </w:p>
        </w:tc>
        <w:tc>
          <w:tcPr>
            <w:tcW w:w="0" w:type="auto"/>
            <w:gridSpan w:val="3"/>
            <w:tcMar>
              <w:top w:w="30" w:type="dxa"/>
              <w:left w:w="20" w:type="dxa"/>
              <w:bottom w:w="30" w:type="dxa"/>
              <w:right w:w="20" w:type="dxa"/>
            </w:tcMar>
            <w:vAlign w:val="center"/>
            <w:hideMark/>
          </w:tcPr>
          <w:p w14:paraId="07443221"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w:t>
            </w:r>
          </w:p>
        </w:tc>
        <w:tc>
          <w:tcPr>
            <w:tcW w:w="0" w:type="auto"/>
            <w:gridSpan w:val="3"/>
            <w:tcMar>
              <w:top w:w="30" w:type="dxa"/>
              <w:left w:w="20" w:type="dxa"/>
              <w:bottom w:w="30" w:type="dxa"/>
              <w:right w:w="20" w:type="dxa"/>
            </w:tcMar>
            <w:vAlign w:val="center"/>
            <w:hideMark/>
          </w:tcPr>
          <w:p w14:paraId="5E43C220" w14:textId="77777777" w:rsidR="00270798" w:rsidRPr="00270798" w:rsidRDefault="00270798" w:rsidP="00270798">
            <w:pPr>
              <w:widowControl/>
              <w:spacing w:after="100"/>
              <w:ind w:hanging="18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The Nasdaq Stock Market LLC</w:t>
            </w:r>
          </w:p>
        </w:tc>
      </w:tr>
      <w:tr w:rsidR="00270798" w:rsidRPr="00270798" w14:paraId="5145E4E6" w14:textId="77777777" w:rsidTr="00270798">
        <w:tblPrEx>
          <w:jc w:val="center"/>
        </w:tblPrEx>
        <w:trPr>
          <w:gridAfter w:val="8"/>
          <w:wAfter w:w="16606" w:type="dxa"/>
          <w:jc w:val="center"/>
        </w:trPr>
        <w:tc>
          <w:tcPr>
            <w:tcW w:w="10" w:type="dxa"/>
            <w:vAlign w:val="center"/>
            <w:hideMark/>
          </w:tcPr>
          <w:p w14:paraId="5910ABC5" w14:textId="77777777" w:rsidR="00270798" w:rsidRPr="00270798" w:rsidRDefault="00270798" w:rsidP="00270798">
            <w:pPr>
              <w:widowControl/>
              <w:jc w:val="left"/>
              <w:rPr>
                <w:rFonts w:ascii="微软雅黑" w:eastAsia="微软雅黑" w:hAnsi="微软雅黑" w:cs="宋体"/>
                <w:color w:val="000000"/>
                <w:kern w:val="0"/>
                <w:sz w:val="27"/>
                <w:szCs w:val="27"/>
              </w:rPr>
            </w:pPr>
          </w:p>
        </w:tc>
        <w:tc>
          <w:tcPr>
            <w:tcW w:w="3908" w:type="dxa"/>
            <w:gridSpan w:val="2"/>
            <w:vAlign w:val="center"/>
            <w:hideMark/>
          </w:tcPr>
          <w:p w14:paraId="6F9A7CD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B3D02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A6618C0" w14:textId="77777777" w:rsidTr="00270798">
        <w:tblPrEx>
          <w:jc w:val="center"/>
        </w:tblPrEx>
        <w:trPr>
          <w:gridAfter w:val="8"/>
          <w:wAfter w:w="16606" w:type="dxa"/>
          <w:trHeight w:val="60"/>
          <w:jc w:val="center"/>
        </w:trPr>
        <w:tc>
          <w:tcPr>
            <w:tcW w:w="0" w:type="auto"/>
            <w:gridSpan w:val="4"/>
            <w:tcBorders>
              <w:top w:val="single" w:sz="8" w:space="0" w:color="000000"/>
            </w:tcBorders>
            <w:tcMar>
              <w:top w:w="0" w:type="dxa"/>
              <w:left w:w="20" w:type="dxa"/>
              <w:bottom w:w="0" w:type="dxa"/>
              <w:right w:w="20" w:type="dxa"/>
            </w:tcMar>
            <w:vAlign w:val="center"/>
            <w:hideMark/>
          </w:tcPr>
          <w:p w14:paraId="016B3F4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bl>
    <w:p w14:paraId="09D02E75" w14:textId="77777777" w:rsidR="00270798" w:rsidRPr="00270798" w:rsidRDefault="00270798" w:rsidP="00270798">
      <w:pPr>
        <w:widowControl/>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w:t>
      </w:r>
    </w:p>
    <w:p w14:paraId="12930008"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Yes  </w:t>
      </w:r>
      <w:r w:rsidRPr="00270798">
        <w:rPr>
          <w:rFonts w:ascii="Segoe UI Symbol" w:eastAsia="微软雅黑" w:hAnsi="Segoe UI Symbol" w:cs="Segoe UI Symbol"/>
          <w:color w:val="000000"/>
          <w:kern w:val="0"/>
          <w:sz w:val="20"/>
          <w:szCs w:val="20"/>
        </w:rPr>
        <w:t>☒</w:t>
      </w:r>
      <w:r w:rsidRPr="00270798">
        <w:rPr>
          <w:rFonts w:ascii="Helvetica" w:eastAsia="微软雅黑" w:hAnsi="Helvetica" w:cs="宋体"/>
          <w:color w:val="000000"/>
          <w:kern w:val="0"/>
          <w:sz w:val="16"/>
          <w:szCs w:val="16"/>
        </w:rPr>
        <w:t>     No  </w:t>
      </w:r>
      <w:r w:rsidRPr="00270798">
        <w:rPr>
          <w:rFonts w:ascii="Segoe UI Symbol" w:eastAsia="微软雅黑" w:hAnsi="Segoe UI Symbol" w:cs="Segoe UI Symbol"/>
          <w:color w:val="000000"/>
          <w:kern w:val="0"/>
          <w:sz w:val="20"/>
          <w:szCs w:val="20"/>
        </w:rPr>
        <w:t>☐</w:t>
      </w:r>
    </w:p>
    <w:p w14:paraId="2C74F39C" w14:textId="77777777" w:rsidR="00270798" w:rsidRPr="00270798" w:rsidRDefault="00270798" w:rsidP="00270798">
      <w:pPr>
        <w:widowControl/>
        <w:rPr>
          <w:rFonts w:ascii="微软雅黑" w:eastAsia="微软雅黑" w:hAnsi="微软雅黑" w:cs="宋体" w:hint="eastAsia"/>
          <w:color w:val="000000"/>
          <w:kern w:val="0"/>
          <w:sz w:val="27"/>
          <w:szCs w:val="27"/>
        </w:rPr>
      </w:pPr>
    </w:p>
    <w:p w14:paraId="1DB26873"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w:t>
      </w:r>
    </w:p>
    <w:p w14:paraId="605DCB85"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Yes  </w:t>
      </w:r>
      <w:r w:rsidRPr="00270798">
        <w:rPr>
          <w:rFonts w:ascii="Segoe UI Symbol" w:eastAsia="微软雅黑" w:hAnsi="Segoe UI Symbol" w:cs="Segoe UI Symbol"/>
          <w:color w:val="000000"/>
          <w:kern w:val="0"/>
          <w:sz w:val="20"/>
          <w:szCs w:val="20"/>
        </w:rPr>
        <w:t>☒</w:t>
      </w:r>
      <w:r w:rsidRPr="00270798">
        <w:rPr>
          <w:rFonts w:ascii="Helvetica" w:eastAsia="微软雅黑" w:hAnsi="Helvetica" w:cs="宋体"/>
          <w:color w:val="000000"/>
          <w:kern w:val="0"/>
          <w:sz w:val="16"/>
          <w:szCs w:val="16"/>
        </w:rPr>
        <w:t>     No  </w:t>
      </w:r>
      <w:r w:rsidRPr="00270798">
        <w:rPr>
          <w:rFonts w:ascii="Segoe UI Symbol" w:eastAsia="微软雅黑" w:hAnsi="Segoe UI Symbol" w:cs="Segoe UI Symbol"/>
          <w:color w:val="000000"/>
          <w:kern w:val="0"/>
          <w:sz w:val="20"/>
          <w:szCs w:val="20"/>
        </w:rPr>
        <w:t>☐</w:t>
      </w:r>
    </w:p>
    <w:p w14:paraId="0955974E"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tblCellMar>
          <w:top w:w="15" w:type="dxa"/>
          <w:left w:w="15" w:type="dxa"/>
          <w:bottom w:w="15" w:type="dxa"/>
          <w:right w:w="15" w:type="dxa"/>
        </w:tblCellMar>
        <w:tblLook w:val="04A0" w:firstRow="1" w:lastRow="0" w:firstColumn="1" w:lastColumn="0" w:noHBand="0" w:noVBand="1"/>
      </w:tblPr>
      <w:tblGrid>
        <w:gridCol w:w="178"/>
        <w:gridCol w:w="3627"/>
        <w:gridCol w:w="37"/>
        <w:gridCol w:w="37"/>
        <w:gridCol w:w="505"/>
        <w:gridCol w:w="37"/>
        <w:gridCol w:w="177"/>
        <w:gridCol w:w="9684"/>
        <w:gridCol w:w="36"/>
        <w:gridCol w:w="36"/>
        <w:gridCol w:w="504"/>
        <w:gridCol w:w="36"/>
        <w:gridCol w:w="177"/>
        <w:gridCol w:w="4354"/>
        <w:gridCol w:w="36"/>
        <w:gridCol w:w="36"/>
        <w:gridCol w:w="504"/>
        <w:gridCol w:w="36"/>
        <w:gridCol w:w="36"/>
        <w:gridCol w:w="505"/>
        <w:gridCol w:w="36"/>
      </w:tblGrid>
      <w:tr w:rsidR="00270798" w:rsidRPr="00270798" w14:paraId="754AD558" w14:textId="77777777" w:rsidTr="00270798">
        <w:tc>
          <w:tcPr>
            <w:tcW w:w="175" w:type="dxa"/>
            <w:vAlign w:val="center"/>
            <w:hideMark/>
          </w:tcPr>
          <w:p w14:paraId="339A4F5F" w14:textId="77777777" w:rsidR="00270798" w:rsidRPr="00270798" w:rsidRDefault="00270798" w:rsidP="00270798">
            <w:pPr>
              <w:widowControl/>
              <w:rPr>
                <w:rFonts w:ascii="微软雅黑" w:eastAsia="微软雅黑" w:hAnsi="微软雅黑" w:cs="宋体" w:hint="eastAsia"/>
                <w:color w:val="000000"/>
                <w:kern w:val="0"/>
                <w:sz w:val="27"/>
                <w:szCs w:val="27"/>
              </w:rPr>
            </w:pPr>
          </w:p>
        </w:tc>
        <w:tc>
          <w:tcPr>
            <w:tcW w:w="3582" w:type="dxa"/>
            <w:vAlign w:val="center"/>
            <w:hideMark/>
          </w:tcPr>
          <w:p w14:paraId="41E3C6A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48D80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94327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98" w:type="dxa"/>
            <w:vAlign w:val="center"/>
            <w:hideMark/>
          </w:tcPr>
          <w:p w14:paraId="4B61330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F09DE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BE60CB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9566" w:type="dxa"/>
            <w:vAlign w:val="center"/>
            <w:hideMark/>
          </w:tcPr>
          <w:p w14:paraId="3381CCA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93E64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F6D91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98" w:type="dxa"/>
            <w:vAlign w:val="center"/>
            <w:hideMark/>
          </w:tcPr>
          <w:p w14:paraId="49F2F4E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AA794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EFB11C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301" w:type="dxa"/>
            <w:vAlign w:val="center"/>
            <w:hideMark/>
          </w:tcPr>
          <w:p w14:paraId="50E4C9B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1C537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B9F29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98" w:type="dxa"/>
            <w:vAlign w:val="center"/>
            <w:hideMark/>
          </w:tcPr>
          <w:p w14:paraId="619C4AE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F2FEE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299C1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99" w:type="dxa"/>
            <w:vAlign w:val="center"/>
            <w:hideMark/>
          </w:tcPr>
          <w:p w14:paraId="4356E73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F10B4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1291403" w14:textId="77777777" w:rsidTr="00270798">
        <w:tc>
          <w:tcPr>
            <w:tcW w:w="0" w:type="auto"/>
            <w:gridSpan w:val="3"/>
            <w:tcMar>
              <w:top w:w="30" w:type="dxa"/>
              <w:left w:w="20" w:type="dxa"/>
              <w:bottom w:w="30" w:type="dxa"/>
              <w:right w:w="20" w:type="dxa"/>
            </w:tcMar>
            <w:vAlign w:val="bottom"/>
            <w:hideMark/>
          </w:tcPr>
          <w:p w14:paraId="52E78B7A" w14:textId="77777777" w:rsidR="00270798" w:rsidRPr="00270798" w:rsidRDefault="00270798" w:rsidP="00270798">
            <w:pPr>
              <w:widowControl/>
              <w:spacing w:after="100"/>
              <w:rPr>
                <w:rFonts w:ascii="宋体" w:eastAsia="宋体" w:hAnsi="宋体" w:cs="宋体"/>
                <w:kern w:val="0"/>
                <w:sz w:val="24"/>
                <w:szCs w:val="24"/>
              </w:rPr>
            </w:pPr>
            <w:r w:rsidRPr="00270798">
              <w:rPr>
                <w:rFonts w:ascii="Helvetica" w:eastAsia="宋体" w:hAnsi="Helvetica" w:cs="宋体"/>
                <w:color w:val="000000"/>
                <w:kern w:val="0"/>
                <w:sz w:val="16"/>
                <w:szCs w:val="16"/>
              </w:rPr>
              <w:t>Large accelerated filer</w:t>
            </w:r>
          </w:p>
        </w:tc>
        <w:tc>
          <w:tcPr>
            <w:tcW w:w="0" w:type="auto"/>
            <w:gridSpan w:val="3"/>
            <w:tcMar>
              <w:top w:w="0" w:type="dxa"/>
              <w:left w:w="20" w:type="dxa"/>
              <w:bottom w:w="0" w:type="dxa"/>
              <w:right w:w="20" w:type="dxa"/>
            </w:tcMar>
            <w:vAlign w:val="center"/>
            <w:hideMark/>
          </w:tcPr>
          <w:p w14:paraId="17DEA090" w14:textId="77777777" w:rsidR="00270798" w:rsidRPr="00270798" w:rsidRDefault="00270798" w:rsidP="00270798">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2C2749A" w14:textId="77777777" w:rsidR="00270798" w:rsidRPr="00270798" w:rsidRDefault="00270798" w:rsidP="00270798">
            <w:pPr>
              <w:widowControl/>
              <w:spacing w:after="100"/>
              <w:rPr>
                <w:rFonts w:ascii="宋体" w:eastAsia="宋体" w:hAnsi="宋体" w:cs="宋体"/>
                <w:kern w:val="0"/>
                <w:sz w:val="24"/>
                <w:szCs w:val="24"/>
              </w:rPr>
            </w:pPr>
            <w:r w:rsidRPr="00270798">
              <w:rPr>
                <w:rFonts w:ascii="Segoe UI Symbol" w:eastAsia="宋体" w:hAnsi="Segoe UI Symbol" w:cs="Segoe UI Symbol"/>
                <w:color w:val="000000"/>
                <w:kern w:val="0"/>
                <w:sz w:val="20"/>
                <w:szCs w:val="20"/>
              </w:rPr>
              <w:t>☒</w:t>
            </w:r>
          </w:p>
        </w:tc>
        <w:tc>
          <w:tcPr>
            <w:tcW w:w="0" w:type="auto"/>
            <w:gridSpan w:val="3"/>
            <w:tcMar>
              <w:top w:w="0" w:type="dxa"/>
              <w:left w:w="20" w:type="dxa"/>
              <w:bottom w:w="0" w:type="dxa"/>
              <w:right w:w="20" w:type="dxa"/>
            </w:tcMar>
            <w:vAlign w:val="center"/>
            <w:hideMark/>
          </w:tcPr>
          <w:p w14:paraId="09000BF2" w14:textId="77777777" w:rsidR="00270798" w:rsidRPr="00270798" w:rsidRDefault="00270798" w:rsidP="00270798">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1D6E7C7" w14:textId="77777777" w:rsidR="00270798" w:rsidRPr="00270798" w:rsidRDefault="00270798" w:rsidP="00270798">
            <w:pPr>
              <w:widowControl/>
              <w:spacing w:after="100"/>
              <w:rPr>
                <w:rFonts w:ascii="宋体" w:eastAsia="宋体" w:hAnsi="宋体" w:cs="宋体"/>
                <w:kern w:val="0"/>
                <w:sz w:val="24"/>
                <w:szCs w:val="24"/>
              </w:rPr>
            </w:pPr>
            <w:r w:rsidRPr="00270798">
              <w:rPr>
                <w:rFonts w:ascii="Helvetica" w:eastAsia="宋体" w:hAnsi="Helvetica" w:cs="宋体"/>
                <w:color w:val="000000"/>
                <w:kern w:val="0"/>
                <w:sz w:val="16"/>
                <w:szCs w:val="16"/>
              </w:rPr>
              <w:t>Accelerated filer</w:t>
            </w:r>
          </w:p>
        </w:tc>
        <w:tc>
          <w:tcPr>
            <w:tcW w:w="0" w:type="auto"/>
            <w:gridSpan w:val="3"/>
            <w:tcMar>
              <w:top w:w="0" w:type="dxa"/>
              <w:left w:w="20" w:type="dxa"/>
              <w:bottom w:w="0" w:type="dxa"/>
              <w:right w:w="20" w:type="dxa"/>
            </w:tcMar>
            <w:vAlign w:val="center"/>
            <w:hideMark/>
          </w:tcPr>
          <w:p w14:paraId="0C86A539" w14:textId="77777777" w:rsidR="00270798" w:rsidRPr="00270798" w:rsidRDefault="00270798" w:rsidP="00270798">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47D2CB6"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Segoe UI Symbol" w:eastAsia="宋体" w:hAnsi="Segoe UI Symbol" w:cs="Segoe UI Symbol"/>
                <w:color w:val="000000"/>
                <w:kern w:val="0"/>
                <w:sz w:val="20"/>
                <w:szCs w:val="20"/>
              </w:rPr>
              <w:t>☐</w:t>
            </w:r>
          </w:p>
        </w:tc>
      </w:tr>
      <w:tr w:rsidR="00270798" w:rsidRPr="00270798" w14:paraId="1531EB17" w14:textId="77777777" w:rsidTr="00270798">
        <w:tc>
          <w:tcPr>
            <w:tcW w:w="0" w:type="auto"/>
            <w:gridSpan w:val="3"/>
            <w:tcMar>
              <w:top w:w="30" w:type="dxa"/>
              <w:left w:w="20" w:type="dxa"/>
              <w:bottom w:w="30" w:type="dxa"/>
              <w:right w:w="20" w:type="dxa"/>
            </w:tcMar>
            <w:vAlign w:val="bottom"/>
            <w:hideMark/>
          </w:tcPr>
          <w:p w14:paraId="4FF1A562" w14:textId="77777777" w:rsidR="00270798" w:rsidRPr="00270798" w:rsidRDefault="00270798" w:rsidP="00270798">
            <w:pPr>
              <w:widowControl/>
              <w:spacing w:after="100"/>
              <w:rPr>
                <w:rFonts w:ascii="宋体" w:eastAsia="宋体" w:hAnsi="宋体" w:cs="宋体"/>
                <w:kern w:val="0"/>
                <w:sz w:val="24"/>
                <w:szCs w:val="24"/>
              </w:rPr>
            </w:pPr>
            <w:r w:rsidRPr="00270798">
              <w:rPr>
                <w:rFonts w:ascii="Helvetica" w:eastAsia="宋体" w:hAnsi="Helvetica" w:cs="宋体"/>
                <w:color w:val="000000"/>
                <w:kern w:val="0"/>
                <w:sz w:val="16"/>
                <w:szCs w:val="16"/>
              </w:rPr>
              <w:t>Non-accelerated filer</w:t>
            </w:r>
          </w:p>
        </w:tc>
        <w:tc>
          <w:tcPr>
            <w:tcW w:w="0" w:type="auto"/>
            <w:gridSpan w:val="3"/>
            <w:tcMar>
              <w:top w:w="0" w:type="dxa"/>
              <w:left w:w="20" w:type="dxa"/>
              <w:bottom w:w="0" w:type="dxa"/>
              <w:right w:w="20" w:type="dxa"/>
            </w:tcMar>
            <w:vAlign w:val="center"/>
            <w:hideMark/>
          </w:tcPr>
          <w:p w14:paraId="046288D5" w14:textId="77777777" w:rsidR="00270798" w:rsidRPr="00270798" w:rsidRDefault="00270798" w:rsidP="00270798">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327F9E4" w14:textId="77777777" w:rsidR="00270798" w:rsidRPr="00270798" w:rsidRDefault="00270798" w:rsidP="00270798">
            <w:pPr>
              <w:widowControl/>
              <w:spacing w:after="100"/>
              <w:rPr>
                <w:rFonts w:ascii="宋体" w:eastAsia="宋体" w:hAnsi="宋体" w:cs="宋体"/>
                <w:kern w:val="0"/>
                <w:sz w:val="24"/>
                <w:szCs w:val="24"/>
              </w:rPr>
            </w:pPr>
            <w:r w:rsidRPr="00270798">
              <w:rPr>
                <w:rFonts w:ascii="Segoe UI Symbol" w:eastAsia="宋体" w:hAnsi="Segoe UI Symbol" w:cs="Segoe UI Symbol"/>
                <w:color w:val="000000"/>
                <w:kern w:val="0"/>
                <w:sz w:val="20"/>
                <w:szCs w:val="20"/>
              </w:rPr>
              <w:t>☐</w:t>
            </w:r>
          </w:p>
        </w:tc>
        <w:tc>
          <w:tcPr>
            <w:tcW w:w="0" w:type="auto"/>
            <w:gridSpan w:val="3"/>
            <w:tcMar>
              <w:top w:w="0" w:type="dxa"/>
              <w:left w:w="20" w:type="dxa"/>
              <w:bottom w:w="0" w:type="dxa"/>
              <w:right w:w="20" w:type="dxa"/>
            </w:tcMar>
            <w:vAlign w:val="center"/>
            <w:hideMark/>
          </w:tcPr>
          <w:p w14:paraId="3FAA879B" w14:textId="77777777" w:rsidR="00270798" w:rsidRPr="00270798" w:rsidRDefault="00270798" w:rsidP="00270798">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C210EBE" w14:textId="77777777" w:rsidR="00270798" w:rsidRPr="00270798" w:rsidRDefault="00270798" w:rsidP="00270798">
            <w:pPr>
              <w:widowControl/>
              <w:spacing w:after="100"/>
              <w:rPr>
                <w:rFonts w:ascii="宋体" w:eastAsia="宋体" w:hAnsi="宋体" w:cs="宋体"/>
                <w:kern w:val="0"/>
                <w:sz w:val="24"/>
                <w:szCs w:val="24"/>
              </w:rPr>
            </w:pPr>
            <w:r w:rsidRPr="00270798">
              <w:rPr>
                <w:rFonts w:ascii="Helvetica" w:eastAsia="宋体" w:hAnsi="Helvetica" w:cs="宋体"/>
                <w:color w:val="000000"/>
                <w:kern w:val="0"/>
                <w:sz w:val="16"/>
                <w:szCs w:val="16"/>
              </w:rPr>
              <w:t>Smaller reporting company</w:t>
            </w:r>
          </w:p>
        </w:tc>
        <w:tc>
          <w:tcPr>
            <w:tcW w:w="0" w:type="auto"/>
            <w:gridSpan w:val="3"/>
            <w:tcMar>
              <w:top w:w="0" w:type="dxa"/>
              <w:left w:w="20" w:type="dxa"/>
              <w:bottom w:w="0" w:type="dxa"/>
              <w:right w:w="20" w:type="dxa"/>
            </w:tcMar>
            <w:vAlign w:val="center"/>
            <w:hideMark/>
          </w:tcPr>
          <w:p w14:paraId="6B3F42CC" w14:textId="77777777" w:rsidR="00270798" w:rsidRPr="00270798" w:rsidRDefault="00270798" w:rsidP="00270798">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4F279A7"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Segoe UI Symbol" w:eastAsia="宋体" w:hAnsi="Segoe UI Symbol" w:cs="Segoe UI Symbol"/>
                <w:color w:val="000000"/>
                <w:kern w:val="0"/>
                <w:sz w:val="20"/>
                <w:szCs w:val="20"/>
              </w:rPr>
              <w:t>☐</w:t>
            </w:r>
          </w:p>
        </w:tc>
      </w:tr>
      <w:tr w:rsidR="00270798" w:rsidRPr="00270798" w14:paraId="7A4BEDF4" w14:textId="77777777" w:rsidTr="00270798">
        <w:tc>
          <w:tcPr>
            <w:tcW w:w="0" w:type="auto"/>
            <w:gridSpan w:val="3"/>
            <w:tcMar>
              <w:top w:w="0" w:type="dxa"/>
              <w:left w:w="20" w:type="dxa"/>
              <w:bottom w:w="0" w:type="dxa"/>
              <w:right w:w="20" w:type="dxa"/>
            </w:tcMar>
            <w:vAlign w:val="center"/>
            <w:hideMark/>
          </w:tcPr>
          <w:p w14:paraId="371488BA"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9CE2A5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53A9B6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69864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F5232C8" w14:textId="77777777" w:rsidR="00270798" w:rsidRPr="00270798" w:rsidRDefault="00270798" w:rsidP="00270798">
            <w:pPr>
              <w:widowControl/>
              <w:spacing w:after="100"/>
              <w:rPr>
                <w:rFonts w:ascii="宋体" w:eastAsia="宋体" w:hAnsi="宋体" w:cs="宋体"/>
                <w:kern w:val="0"/>
                <w:sz w:val="24"/>
                <w:szCs w:val="24"/>
              </w:rPr>
            </w:pPr>
            <w:r w:rsidRPr="00270798">
              <w:rPr>
                <w:rFonts w:ascii="Helvetica" w:eastAsia="宋体" w:hAnsi="Helvetica" w:cs="宋体"/>
                <w:color w:val="000000"/>
                <w:kern w:val="0"/>
                <w:sz w:val="16"/>
                <w:szCs w:val="16"/>
              </w:rPr>
              <w:t>Emerging growth company</w:t>
            </w:r>
          </w:p>
        </w:tc>
        <w:tc>
          <w:tcPr>
            <w:tcW w:w="0" w:type="auto"/>
            <w:gridSpan w:val="3"/>
            <w:tcMar>
              <w:top w:w="0" w:type="dxa"/>
              <w:left w:w="20" w:type="dxa"/>
              <w:bottom w:w="0" w:type="dxa"/>
              <w:right w:w="20" w:type="dxa"/>
            </w:tcMar>
            <w:vAlign w:val="center"/>
            <w:hideMark/>
          </w:tcPr>
          <w:p w14:paraId="7F72F154" w14:textId="77777777" w:rsidR="00270798" w:rsidRPr="00270798" w:rsidRDefault="00270798" w:rsidP="00270798">
            <w:pPr>
              <w:widowControl/>
              <w:spacing w:after="100"/>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7A11913"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Segoe UI Symbol" w:eastAsia="宋体" w:hAnsi="Segoe UI Symbol" w:cs="Segoe UI Symbol"/>
                <w:color w:val="000000"/>
                <w:kern w:val="0"/>
                <w:sz w:val="20"/>
                <w:szCs w:val="20"/>
              </w:rPr>
              <w:t>☐</w:t>
            </w:r>
          </w:p>
        </w:tc>
      </w:tr>
    </w:tbl>
    <w:p w14:paraId="4DF493D0" w14:textId="77777777" w:rsidR="00270798" w:rsidRPr="00270798" w:rsidRDefault="00270798" w:rsidP="00270798">
      <w:pPr>
        <w:widowControl/>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sidRPr="00270798">
        <w:rPr>
          <w:rFonts w:ascii="Segoe UI Symbol" w:eastAsia="微软雅黑" w:hAnsi="Segoe UI Symbol" w:cs="Segoe UI Symbol"/>
          <w:color w:val="000000"/>
          <w:kern w:val="0"/>
          <w:sz w:val="20"/>
          <w:szCs w:val="20"/>
        </w:rPr>
        <w:t>☐</w:t>
      </w:r>
    </w:p>
    <w:p w14:paraId="3AD77B3D"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Indicate by check mark whether the Registrant is a shell company (as defined in Rule 12b-2 of the Exchange Act).</w:t>
      </w:r>
    </w:p>
    <w:p w14:paraId="779FA37B"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Yes  </w:t>
      </w:r>
      <w:r w:rsidRPr="00270798">
        <w:rPr>
          <w:rFonts w:ascii="Segoe UI Symbol" w:eastAsia="微软雅黑" w:hAnsi="Segoe UI Symbol" w:cs="Segoe UI Symbol"/>
          <w:color w:val="000000"/>
          <w:kern w:val="0"/>
          <w:sz w:val="20"/>
          <w:szCs w:val="20"/>
        </w:rPr>
        <w:t>☐</w:t>
      </w:r>
      <w:r w:rsidRPr="00270798">
        <w:rPr>
          <w:rFonts w:ascii="Helvetica" w:eastAsia="微软雅黑" w:hAnsi="Helvetica" w:cs="宋体"/>
          <w:color w:val="000000"/>
          <w:kern w:val="0"/>
          <w:sz w:val="16"/>
          <w:szCs w:val="16"/>
        </w:rPr>
        <w:t>     No  </w:t>
      </w:r>
      <w:r w:rsidRPr="00270798">
        <w:rPr>
          <w:rFonts w:ascii="Segoe UI Symbol" w:eastAsia="微软雅黑" w:hAnsi="Segoe UI Symbol" w:cs="Segoe UI Symbol"/>
          <w:color w:val="000000"/>
          <w:kern w:val="0"/>
          <w:sz w:val="20"/>
          <w:szCs w:val="20"/>
        </w:rPr>
        <w:t>☒</w:t>
      </w:r>
    </w:p>
    <w:p w14:paraId="424F9B19"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15,821,946,000 shares of common stock were issued and outstanding as of January 20, 2023</w:t>
      </w:r>
      <w:r w:rsidRPr="00270798">
        <w:rPr>
          <w:rFonts w:ascii="Helvetica" w:eastAsia="微软雅黑" w:hAnsi="Helvetica" w:cs="宋体"/>
          <w:color w:val="000000"/>
          <w:kern w:val="0"/>
          <w:sz w:val="18"/>
          <w:szCs w:val="18"/>
        </w:rPr>
        <w:t>.</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7"/>
        <w:gridCol w:w="20371"/>
        <w:gridCol w:w="36"/>
      </w:tblGrid>
      <w:tr w:rsidR="00270798" w:rsidRPr="00270798" w14:paraId="0DCC5419" w14:textId="77777777" w:rsidTr="00270798">
        <w:trPr>
          <w:jc w:val="center"/>
        </w:trPr>
        <w:tc>
          <w:tcPr>
            <w:tcW w:w="176" w:type="dxa"/>
            <w:vAlign w:val="center"/>
            <w:hideMark/>
          </w:tcPr>
          <w:p w14:paraId="02FDD9D7"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20318" w:type="dxa"/>
            <w:vAlign w:val="center"/>
            <w:hideMark/>
          </w:tcPr>
          <w:p w14:paraId="5F9AB2B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C71DB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A7CD483" w14:textId="77777777" w:rsidTr="00270798">
        <w:trPr>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72C2E94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bl>
    <w:p w14:paraId="61F17F94"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08B83061"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7D939F43">
          <v:rect id="_x0000_i1026" style="width:0;height:1.5pt" o:hralign="center" o:hrstd="t" o:hrnoshade="t" o:hr="t" fillcolor="black" stroked="f"/>
        </w:pict>
      </w:r>
    </w:p>
    <w:p w14:paraId="1D24A406"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21B54928"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Apple Inc.</w:t>
      </w:r>
    </w:p>
    <w:p w14:paraId="42C4483E"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p w14:paraId="7F143BA6"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Form 10-Q</w:t>
      </w:r>
    </w:p>
    <w:p w14:paraId="46415A4C"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lastRenderedPageBreak/>
        <w:t>For the Fiscal Quarter Ended December 31, 2022</w:t>
      </w:r>
    </w:p>
    <w:p w14:paraId="5431ED59"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TABLE OF CONTENTS</w:t>
      </w:r>
    </w:p>
    <w:p w14:paraId="1A6B6413"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2382"/>
        <w:gridCol w:w="36"/>
        <w:gridCol w:w="177"/>
        <w:gridCol w:w="16636"/>
        <w:gridCol w:w="36"/>
        <w:gridCol w:w="177"/>
        <w:gridCol w:w="956"/>
        <w:gridCol w:w="36"/>
      </w:tblGrid>
      <w:tr w:rsidR="00270798" w:rsidRPr="00270798" w14:paraId="683AE329" w14:textId="77777777" w:rsidTr="00270798">
        <w:tc>
          <w:tcPr>
            <w:tcW w:w="176" w:type="dxa"/>
            <w:vAlign w:val="center"/>
            <w:hideMark/>
          </w:tcPr>
          <w:p w14:paraId="24EAE03B"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2361" w:type="dxa"/>
            <w:vAlign w:val="center"/>
            <w:hideMark/>
          </w:tcPr>
          <w:p w14:paraId="61A8FB2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B8824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369C51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6499" w:type="dxa"/>
            <w:vAlign w:val="center"/>
            <w:hideMark/>
          </w:tcPr>
          <w:p w14:paraId="0BBAD62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B664F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54D416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948" w:type="dxa"/>
            <w:vAlign w:val="center"/>
            <w:hideMark/>
          </w:tcPr>
          <w:p w14:paraId="7FD32A8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6312EDD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EC40013" w14:textId="77777777" w:rsidTr="00270798">
        <w:tc>
          <w:tcPr>
            <w:tcW w:w="0" w:type="auto"/>
            <w:gridSpan w:val="6"/>
            <w:tcMar>
              <w:top w:w="0" w:type="dxa"/>
              <w:left w:w="20" w:type="dxa"/>
              <w:bottom w:w="0" w:type="dxa"/>
              <w:right w:w="20" w:type="dxa"/>
            </w:tcMar>
            <w:vAlign w:val="center"/>
            <w:hideMark/>
          </w:tcPr>
          <w:p w14:paraId="3629937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740BABA0"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Page</w:t>
            </w:r>
          </w:p>
        </w:tc>
      </w:tr>
      <w:tr w:rsidR="00270798" w:rsidRPr="00270798" w14:paraId="037FCE7E" w14:textId="77777777" w:rsidTr="00270798">
        <w:tc>
          <w:tcPr>
            <w:tcW w:w="0" w:type="auto"/>
            <w:gridSpan w:val="9"/>
            <w:tcMar>
              <w:top w:w="30" w:type="dxa"/>
              <w:left w:w="20" w:type="dxa"/>
              <w:bottom w:w="30" w:type="dxa"/>
              <w:right w:w="20" w:type="dxa"/>
            </w:tcMar>
            <w:vAlign w:val="bottom"/>
            <w:hideMark/>
          </w:tcPr>
          <w:p w14:paraId="4043C8EC" w14:textId="77777777" w:rsidR="00270798" w:rsidRPr="00270798" w:rsidRDefault="00270798" w:rsidP="00270798">
            <w:pPr>
              <w:widowControl/>
              <w:spacing w:after="100"/>
              <w:jc w:val="center"/>
              <w:rPr>
                <w:rFonts w:ascii="宋体" w:eastAsia="宋体" w:hAnsi="宋体" w:cs="宋体"/>
                <w:kern w:val="0"/>
                <w:sz w:val="24"/>
                <w:szCs w:val="24"/>
              </w:rPr>
            </w:pPr>
            <w:hyperlink r:id="rId6" w:anchor="ie052991963184b6b8d8e88819780dfc4_10" w:history="1">
              <w:r w:rsidRPr="00270798">
                <w:rPr>
                  <w:rFonts w:ascii="Helvetica" w:eastAsia="宋体" w:hAnsi="Helvetica" w:cs="宋体"/>
                  <w:b/>
                  <w:bCs/>
                  <w:color w:val="0000FF"/>
                  <w:kern w:val="0"/>
                  <w:sz w:val="18"/>
                  <w:szCs w:val="18"/>
                  <w:u w:val="single"/>
                </w:rPr>
                <w:t>Part I</w:t>
              </w:r>
            </w:hyperlink>
          </w:p>
        </w:tc>
      </w:tr>
      <w:tr w:rsidR="00270798" w:rsidRPr="00270798" w14:paraId="0B4E2A95" w14:textId="77777777" w:rsidTr="00270798">
        <w:tc>
          <w:tcPr>
            <w:tcW w:w="0" w:type="auto"/>
            <w:gridSpan w:val="3"/>
            <w:shd w:val="clear" w:color="auto" w:fill="EFEFEF"/>
            <w:tcMar>
              <w:top w:w="30" w:type="dxa"/>
              <w:left w:w="20" w:type="dxa"/>
              <w:bottom w:w="30" w:type="dxa"/>
              <w:right w:w="20" w:type="dxa"/>
            </w:tcMar>
            <w:vAlign w:val="bottom"/>
            <w:hideMark/>
          </w:tcPr>
          <w:p w14:paraId="5921798F" w14:textId="77777777" w:rsidR="00270798" w:rsidRPr="00270798" w:rsidRDefault="00270798" w:rsidP="00270798">
            <w:pPr>
              <w:widowControl/>
              <w:spacing w:after="100"/>
              <w:jc w:val="left"/>
              <w:rPr>
                <w:rFonts w:ascii="宋体" w:eastAsia="宋体" w:hAnsi="宋体" w:cs="宋体"/>
                <w:kern w:val="0"/>
                <w:sz w:val="24"/>
                <w:szCs w:val="24"/>
              </w:rPr>
            </w:pPr>
            <w:hyperlink r:id="rId7" w:anchor="ie052991963184b6b8d8e88819780dfc4_13" w:history="1">
              <w:r w:rsidRPr="00270798">
                <w:rPr>
                  <w:rFonts w:ascii="Helvetica" w:eastAsia="宋体" w:hAnsi="Helvetica" w:cs="宋体"/>
                  <w:color w:val="0000FF"/>
                  <w:kern w:val="0"/>
                  <w:sz w:val="18"/>
                  <w:szCs w:val="18"/>
                  <w:u w:val="single"/>
                </w:rPr>
                <w:t>Item 1.</w:t>
              </w:r>
            </w:hyperlink>
          </w:p>
        </w:tc>
        <w:tc>
          <w:tcPr>
            <w:tcW w:w="0" w:type="auto"/>
            <w:gridSpan w:val="3"/>
            <w:shd w:val="clear" w:color="auto" w:fill="EFEFEF"/>
            <w:tcMar>
              <w:top w:w="30" w:type="dxa"/>
              <w:left w:w="20" w:type="dxa"/>
              <w:bottom w:w="30" w:type="dxa"/>
              <w:right w:w="20" w:type="dxa"/>
            </w:tcMar>
            <w:vAlign w:val="bottom"/>
            <w:hideMark/>
          </w:tcPr>
          <w:p w14:paraId="74414F38" w14:textId="77777777" w:rsidR="00270798" w:rsidRPr="00270798" w:rsidRDefault="00270798" w:rsidP="00270798">
            <w:pPr>
              <w:widowControl/>
              <w:spacing w:after="100"/>
              <w:jc w:val="left"/>
              <w:rPr>
                <w:rFonts w:ascii="宋体" w:eastAsia="宋体" w:hAnsi="宋体" w:cs="宋体"/>
                <w:kern w:val="0"/>
                <w:sz w:val="24"/>
                <w:szCs w:val="24"/>
              </w:rPr>
            </w:pPr>
            <w:hyperlink r:id="rId8" w:anchor="ie052991963184b6b8d8e88819780dfc4_13" w:history="1">
              <w:r w:rsidRPr="00270798">
                <w:rPr>
                  <w:rFonts w:ascii="Helvetica" w:eastAsia="宋体" w:hAnsi="Helvetica" w:cs="宋体"/>
                  <w:color w:val="0000FF"/>
                  <w:kern w:val="0"/>
                  <w:sz w:val="18"/>
                  <w:szCs w:val="18"/>
                  <w:u w:val="single"/>
                </w:rPr>
                <w:t>Financial Statements</w:t>
              </w:r>
            </w:hyperlink>
          </w:p>
        </w:tc>
        <w:tc>
          <w:tcPr>
            <w:tcW w:w="0" w:type="auto"/>
            <w:gridSpan w:val="3"/>
            <w:shd w:val="clear" w:color="auto" w:fill="EFEFEF"/>
            <w:tcMar>
              <w:top w:w="30" w:type="dxa"/>
              <w:left w:w="20" w:type="dxa"/>
              <w:bottom w:w="30" w:type="dxa"/>
              <w:right w:w="20" w:type="dxa"/>
            </w:tcMar>
            <w:vAlign w:val="bottom"/>
            <w:hideMark/>
          </w:tcPr>
          <w:p w14:paraId="0889033F" w14:textId="77777777" w:rsidR="00270798" w:rsidRPr="00270798" w:rsidRDefault="00270798" w:rsidP="00270798">
            <w:pPr>
              <w:widowControl/>
              <w:spacing w:after="100"/>
              <w:jc w:val="center"/>
              <w:rPr>
                <w:rFonts w:ascii="宋体" w:eastAsia="宋体" w:hAnsi="宋体" w:cs="宋体"/>
                <w:kern w:val="0"/>
                <w:sz w:val="24"/>
                <w:szCs w:val="24"/>
              </w:rPr>
            </w:pPr>
            <w:hyperlink r:id="rId9" w:anchor="ie052991963184b6b8d8e88819780dfc4_13" w:history="1">
              <w:r w:rsidRPr="00270798">
                <w:rPr>
                  <w:rFonts w:ascii="Helvetica" w:eastAsia="宋体" w:hAnsi="Helvetica" w:cs="宋体"/>
                  <w:color w:val="000000"/>
                  <w:kern w:val="0"/>
                  <w:sz w:val="18"/>
                  <w:szCs w:val="18"/>
                </w:rPr>
                <w:t>1</w:t>
              </w:r>
            </w:hyperlink>
          </w:p>
        </w:tc>
      </w:tr>
      <w:tr w:rsidR="00270798" w:rsidRPr="00270798" w14:paraId="5A78BDF8" w14:textId="77777777" w:rsidTr="00270798">
        <w:tc>
          <w:tcPr>
            <w:tcW w:w="0" w:type="auto"/>
            <w:gridSpan w:val="3"/>
            <w:shd w:val="clear" w:color="auto" w:fill="FFFFFF"/>
            <w:tcMar>
              <w:top w:w="30" w:type="dxa"/>
              <w:left w:w="20" w:type="dxa"/>
              <w:bottom w:w="30" w:type="dxa"/>
              <w:right w:w="20" w:type="dxa"/>
            </w:tcMar>
            <w:vAlign w:val="bottom"/>
            <w:hideMark/>
          </w:tcPr>
          <w:p w14:paraId="50C44D6D" w14:textId="77777777" w:rsidR="00270798" w:rsidRPr="00270798" w:rsidRDefault="00270798" w:rsidP="00270798">
            <w:pPr>
              <w:widowControl/>
              <w:spacing w:after="100"/>
              <w:jc w:val="left"/>
              <w:rPr>
                <w:rFonts w:ascii="宋体" w:eastAsia="宋体" w:hAnsi="宋体" w:cs="宋体"/>
                <w:kern w:val="0"/>
                <w:sz w:val="24"/>
                <w:szCs w:val="24"/>
              </w:rPr>
            </w:pPr>
            <w:hyperlink r:id="rId10" w:anchor="ie052991963184b6b8d8e88819780dfc4_64" w:history="1">
              <w:r w:rsidRPr="00270798">
                <w:rPr>
                  <w:rFonts w:ascii="Helvetica" w:eastAsia="宋体" w:hAnsi="Helvetica" w:cs="宋体"/>
                  <w:color w:val="0000FF"/>
                  <w:kern w:val="0"/>
                  <w:sz w:val="18"/>
                  <w:szCs w:val="18"/>
                  <w:u w:val="single"/>
                </w:rPr>
                <w:t>Item 2.</w:t>
              </w:r>
            </w:hyperlink>
          </w:p>
        </w:tc>
        <w:tc>
          <w:tcPr>
            <w:tcW w:w="0" w:type="auto"/>
            <w:gridSpan w:val="3"/>
            <w:shd w:val="clear" w:color="auto" w:fill="FFFFFF"/>
            <w:tcMar>
              <w:top w:w="30" w:type="dxa"/>
              <w:left w:w="20" w:type="dxa"/>
              <w:bottom w:w="30" w:type="dxa"/>
              <w:right w:w="20" w:type="dxa"/>
            </w:tcMar>
            <w:vAlign w:val="bottom"/>
            <w:hideMark/>
          </w:tcPr>
          <w:p w14:paraId="15DB2A63" w14:textId="77777777" w:rsidR="00270798" w:rsidRPr="00270798" w:rsidRDefault="00270798" w:rsidP="00270798">
            <w:pPr>
              <w:widowControl/>
              <w:spacing w:after="100"/>
              <w:jc w:val="left"/>
              <w:rPr>
                <w:rFonts w:ascii="宋体" w:eastAsia="宋体" w:hAnsi="宋体" w:cs="宋体"/>
                <w:kern w:val="0"/>
                <w:sz w:val="24"/>
                <w:szCs w:val="24"/>
              </w:rPr>
            </w:pPr>
            <w:hyperlink r:id="rId11" w:anchor="ie052991963184b6b8d8e88819780dfc4_64" w:history="1">
              <w:r w:rsidRPr="00270798">
                <w:rPr>
                  <w:rFonts w:ascii="Helvetica" w:eastAsia="宋体" w:hAnsi="Helvetica" w:cs="宋体"/>
                  <w:color w:val="0000FF"/>
                  <w:kern w:val="0"/>
                  <w:sz w:val="18"/>
                  <w:szCs w:val="18"/>
                  <w:u w:val="single"/>
                </w:rPr>
                <w:t>Management’s Discussion and Analysis of Financial Condition and Results of Operations</w:t>
              </w:r>
            </w:hyperlink>
          </w:p>
        </w:tc>
        <w:tc>
          <w:tcPr>
            <w:tcW w:w="0" w:type="auto"/>
            <w:gridSpan w:val="3"/>
            <w:shd w:val="clear" w:color="auto" w:fill="FFFFFF"/>
            <w:tcMar>
              <w:top w:w="30" w:type="dxa"/>
              <w:left w:w="20" w:type="dxa"/>
              <w:bottom w:w="30" w:type="dxa"/>
              <w:right w:w="20" w:type="dxa"/>
            </w:tcMar>
            <w:vAlign w:val="bottom"/>
            <w:hideMark/>
          </w:tcPr>
          <w:p w14:paraId="13F5DF00" w14:textId="77777777" w:rsidR="00270798" w:rsidRPr="00270798" w:rsidRDefault="00270798" w:rsidP="00270798">
            <w:pPr>
              <w:widowControl/>
              <w:spacing w:after="100"/>
              <w:jc w:val="center"/>
              <w:rPr>
                <w:rFonts w:ascii="宋体" w:eastAsia="宋体" w:hAnsi="宋体" w:cs="宋体"/>
                <w:kern w:val="0"/>
                <w:sz w:val="24"/>
                <w:szCs w:val="24"/>
              </w:rPr>
            </w:pPr>
            <w:hyperlink r:id="rId12" w:anchor="ie052991963184b6b8d8e88819780dfc4_64" w:history="1">
              <w:r w:rsidRPr="00270798">
                <w:rPr>
                  <w:rFonts w:ascii="Helvetica" w:eastAsia="宋体" w:hAnsi="Helvetica" w:cs="宋体"/>
                  <w:color w:val="000000"/>
                  <w:kern w:val="0"/>
                  <w:sz w:val="18"/>
                  <w:szCs w:val="18"/>
                </w:rPr>
                <w:t>15</w:t>
              </w:r>
            </w:hyperlink>
          </w:p>
        </w:tc>
      </w:tr>
      <w:tr w:rsidR="00270798" w:rsidRPr="00270798" w14:paraId="21607F33" w14:textId="77777777" w:rsidTr="00270798">
        <w:tc>
          <w:tcPr>
            <w:tcW w:w="0" w:type="auto"/>
            <w:gridSpan w:val="3"/>
            <w:shd w:val="clear" w:color="auto" w:fill="EFEFEF"/>
            <w:tcMar>
              <w:top w:w="30" w:type="dxa"/>
              <w:left w:w="20" w:type="dxa"/>
              <w:bottom w:w="30" w:type="dxa"/>
              <w:right w:w="20" w:type="dxa"/>
            </w:tcMar>
            <w:vAlign w:val="bottom"/>
            <w:hideMark/>
          </w:tcPr>
          <w:p w14:paraId="651CAB0F" w14:textId="77777777" w:rsidR="00270798" w:rsidRPr="00270798" w:rsidRDefault="00270798" w:rsidP="00270798">
            <w:pPr>
              <w:widowControl/>
              <w:spacing w:after="100"/>
              <w:jc w:val="left"/>
              <w:rPr>
                <w:rFonts w:ascii="宋体" w:eastAsia="宋体" w:hAnsi="宋体" w:cs="宋体"/>
                <w:kern w:val="0"/>
                <w:sz w:val="24"/>
                <w:szCs w:val="24"/>
              </w:rPr>
            </w:pPr>
            <w:hyperlink r:id="rId13" w:anchor="ie052991963184b6b8d8e88819780dfc4_100" w:history="1">
              <w:r w:rsidRPr="00270798">
                <w:rPr>
                  <w:rFonts w:ascii="Helvetica" w:eastAsia="宋体" w:hAnsi="Helvetica" w:cs="宋体"/>
                  <w:color w:val="0000FF"/>
                  <w:kern w:val="0"/>
                  <w:sz w:val="18"/>
                  <w:szCs w:val="18"/>
                  <w:u w:val="single"/>
                </w:rPr>
                <w:t>Item 3.</w:t>
              </w:r>
            </w:hyperlink>
          </w:p>
        </w:tc>
        <w:tc>
          <w:tcPr>
            <w:tcW w:w="0" w:type="auto"/>
            <w:gridSpan w:val="3"/>
            <w:shd w:val="clear" w:color="auto" w:fill="EFEFEF"/>
            <w:tcMar>
              <w:top w:w="30" w:type="dxa"/>
              <w:left w:w="20" w:type="dxa"/>
              <w:bottom w:w="30" w:type="dxa"/>
              <w:right w:w="20" w:type="dxa"/>
            </w:tcMar>
            <w:vAlign w:val="bottom"/>
            <w:hideMark/>
          </w:tcPr>
          <w:p w14:paraId="17DB41BB" w14:textId="77777777" w:rsidR="00270798" w:rsidRPr="00270798" w:rsidRDefault="00270798" w:rsidP="00270798">
            <w:pPr>
              <w:widowControl/>
              <w:spacing w:after="100"/>
              <w:jc w:val="left"/>
              <w:rPr>
                <w:rFonts w:ascii="宋体" w:eastAsia="宋体" w:hAnsi="宋体" w:cs="宋体"/>
                <w:kern w:val="0"/>
                <w:sz w:val="24"/>
                <w:szCs w:val="24"/>
              </w:rPr>
            </w:pPr>
            <w:hyperlink r:id="rId14" w:anchor="ie052991963184b6b8d8e88819780dfc4_100" w:history="1">
              <w:r w:rsidRPr="00270798">
                <w:rPr>
                  <w:rFonts w:ascii="Helvetica" w:eastAsia="宋体" w:hAnsi="Helvetica" w:cs="宋体"/>
                  <w:color w:val="0000FF"/>
                  <w:kern w:val="0"/>
                  <w:sz w:val="18"/>
                  <w:szCs w:val="18"/>
                  <w:u w:val="single"/>
                </w:rPr>
                <w:t>Quantitative and Qualitative Disclosures About Market Risk</w:t>
              </w:r>
            </w:hyperlink>
          </w:p>
        </w:tc>
        <w:tc>
          <w:tcPr>
            <w:tcW w:w="0" w:type="auto"/>
            <w:gridSpan w:val="3"/>
            <w:shd w:val="clear" w:color="auto" w:fill="EFEFEF"/>
            <w:tcMar>
              <w:top w:w="30" w:type="dxa"/>
              <w:left w:w="20" w:type="dxa"/>
              <w:bottom w:w="30" w:type="dxa"/>
              <w:right w:w="20" w:type="dxa"/>
            </w:tcMar>
            <w:vAlign w:val="bottom"/>
            <w:hideMark/>
          </w:tcPr>
          <w:p w14:paraId="51757042" w14:textId="77777777" w:rsidR="00270798" w:rsidRPr="00270798" w:rsidRDefault="00270798" w:rsidP="00270798">
            <w:pPr>
              <w:widowControl/>
              <w:spacing w:after="100"/>
              <w:jc w:val="center"/>
              <w:rPr>
                <w:rFonts w:ascii="宋体" w:eastAsia="宋体" w:hAnsi="宋体" w:cs="宋体"/>
                <w:kern w:val="0"/>
                <w:sz w:val="24"/>
                <w:szCs w:val="24"/>
              </w:rPr>
            </w:pPr>
            <w:hyperlink r:id="rId15" w:anchor="ie052991963184b6b8d8e88819780dfc4_100" w:history="1">
              <w:r w:rsidRPr="00270798">
                <w:rPr>
                  <w:rFonts w:ascii="Helvetica" w:eastAsia="宋体" w:hAnsi="Helvetica" w:cs="宋体"/>
                  <w:color w:val="000000"/>
                  <w:kern w:val="0"/>
                  <w:sz w:val="18"/>
                  <w:szCs w:val="18"/>
                </w:rPr>
                <w:t>20</w:t>
              </w:r>
            </w:hyperlink>
          </w:p>
        </w:tc>
      </w:tr>
      <w:tr w:rsidR="00270798" w:rsidRPr="00270798" w14:paraId="68A03AEE" w14:textId="77777777" w:rsidTr="00270798">
        <w:tc>
          <w:tcPr>
            <w:tcW w:w="0" w:type="auto"/>
            <w:gridSpan w:val="3"/>
            <w:shd w:val="clear" w:color="auto" w:fill="FFFFFF"/>
            <w:tcMar>
              <w:top w:w="30" w:type="dxa"/>
              <w:left w:w="20" w:type="dxa"/>
              <w:bottom w:w="30" w:type="dxa"/>
              <w:right w:w="20" w:type="dxa"/>
            </w:tcMar>
            <w:vAlign w:val="bottom"/>
            <w:hideMark/>
          </w:tcPr>
          <w:p w14:paraId="0DFC9E99" w14:textId="77777777" w:rsidR="00270798" w:rsidRPr="00270798" w:rsidRDefault="00270798" w:rsidP="00270798">
            <w:pPr>
              <w:widowControl/>
              <w:spacing w:after="100"/>
              <w:jc w:val="left"/>
              <w:rPr>
                <w:rFonts w:ascii="宋体" w:eastAsia="宋体" w:hAnsi="宋体" w:cs="宋体"/>
                <w:kern w:val="0"/>
                <w:sz w:val="24"/>
                <w:szCs w:val="24"/>
              </w:rPr>
            </w:pPr>
            <w:hyperlink r:id="rId16" w:anchor="ie052991963184b6b8d8e88819780dfc4_103" w:history="1">
              <w:r w:rsidRPr="00270798">
                <w:rPr>
                  <w:rFonts w:ascii="Helvetica" w:eastAsia="宋体" w:hAnsi="Helvetica" w:cs="宋体"/>
                  <w:color w:val="0000FF"/>
                  <w:kern w:val="0"/>
                  <w:sz w:val="18"/>
                  <w:szCs w:val="18"/>
                  <w:u w:val="single"/>
                </w:rPr>
                <w:t>Item 4.</w:t>
              </w:r>
            </w:hyperlink>
          </w:p>
        </w:tc>
        <w:tc>
          <w:tcPr>
            <w:tcW w:w="0" w:type="auto"/>
            <w:gridSpan w:val="3"/>
            <w:shd w:val="clear" w:color="auto" w:fill="FFFFFF"/>
            <w:tcMar>
              <w:top w:w="30" w:type="dxa"/>
              <w:left w:w="20" w:type="dxa"/>
              <w:bottom w:w="30" w:type="dxa"/>
              <w:right w:w="20" w:type="dxa"/>
            </w:tcMar>
            <w:vAlign w:val="bottom"/>
            <w:hideMark/>
          </w:tcPr>
          <w:p w14:paraId="2F5D099B" w14:textId="77777777" w:rsidR="00270798" w:rsidRPr="00270798" w:rsidRDefault="00270798" w:rsidP="00270798">
            <w:pPr>
              <w:widowControl/>
              <w:spacing w:after="100"/>
              <w:jc w:val="left"/>
              <w:rPr>
                <w:rFonts w:ascii="宋体" w:eastAsia="宋体" w:hAnsi="宋体" w:cs="宋体"/>
                <w:kern w:val="0"/>
                <w:sz w:val="24"/>
                <w:szCs w:val="24"/>
              </w:rPr>
            </w:pPr>
            <w:hyperlink r:id="rId17" w:anchor="ie052991963184b6b8d8e88819780dfc4_103" w:history="1">
              <w:r w:rsidRPr="00270798">
                <w:rPr>
                  <w:rFonts w:ascii="Helvetica" w:eastAsia="宋体" w:hAnsi="Helvetica" w:cs="宋体"/>
                  <w:color w:val="0000FF"/>
                  <w:kern w:val="0"/>
                  <w:sz w:val="18"/>
                  <w:szCs w:val="18"/>
                  <w:u w:val="single"/>
                </w:rPr>
                <w:t>Controls and Procedures</w:t>
              </w:r>
            </w:hyperlink>
          </w:p>
        </w:tc>
        <w:tc>
          <w:tcPr>
            <w:tcW w:w="0" w:type="auto"/>
            <w:gridSpan w:val="3"/>
            <w:shd w:val="clear" w:color="auto" w:fill="FFFFFF"/>
            <w:tcMar>
              <w:top w:w="30" w:type="dxa"/>
              <w:left w:w="20" w:type="dxa"/>
              <w:bottom w:w="30" w:type="dxa"/>
              <w:right w:w="20" w:type="dxa"/>
            </w:tcMar>
            <w:vAlign w:val="bottom"/>
            <w:hideMark/>
          </w:tcPr>
          <w:p w14:paraId="1F4657BA" w14:textId="77777777" w:rsidR="00270798" w:rsidRPr="00270798" w:rsidRDefault="00270798" w:rsidP="00270798">
            <w:pPr>
              <w:widowControl/>
              <w:spacing w:after="100"/>
              <w:jc w:val="center"/>
              <w:rPr>
                <w:rFonts w:ascii="宋体" w:eastAsia="宋体" w:hAnsi="宋体" w:cs="宋体"/>
                <w:kern w:val="0"/>
                <w:sz w:val="24"/>
                <w:szCs w:val="24"/>
              </w:rPr>
            </w:pPr>
            <w:hyperlink r:id="rId18" w:anchor="ie052991963184b6b8d8e88819780dfc4_103" w:history="1">
              <w:r w:rsidRPr="00270798">
                <w:rPr>
                  <w:rFonts w:ascii="Helvetica" w:eastAsia="宋体" w:hAnsi="Helvetica" w:cs="宋体"/>
                  <w:color w:val="000000"/>
                  <w:kern w:val="0"/>
                  <w:sz w:val="18"/>
                  <w:szCs w:val="18"/>
                </w:rPr>
                <w:t>20</w:t>
              </w:r>
            </w:hyperlink>
          </w:p>
        </w:tc>
      </w:tr>
      <w:tr w:rsidR="00270798" w:rsidRPr="00270798" w14:paraId="6BDAB57D" w14:textId="77777777" w:rsidTr="00270798">
        <w:tc>
          <w:tcPr>
            <w:tcW w:w="0" w:type="auto"/>
            <w:gridSpan w:val="9"/>
            <w:tcMar>
              <w:top w:w="30" w:type="dxa"/>
              <w:left w:w="20" w:type="dxa"/>
              <w:bottom w:w="30" w:type="dxa"/>
              <w:right w:w="20" w:type="dxa"/>
            </w:tcMar>
            <w:vAlign w:val="bottom"/>
            <w:hideMark/>
          </w:tcPr>
          <w:p w14:paraId="6601BDC9" w14:textId="77777777" w:rsidR="00270798" w:rsidRPr="00270798" w:rsidRDefault="00270798" w:rsidP="00270798">
            <w:pPr>
              <w:widowControl/>
              <w:spacing w:after="100"/>
              <w:jc w:val="center"/>
              <w:rPr>
                <w:rFonts w:ascii="宋体" w:eastAsia="宋体" w:hAnsi="宋体" w:cs="宋体"/>
                <w:kern w:val="0"/>
                <w:sz w:val="24"/>
                <w:szCs w:val="24"/>
              </w:rPr>
            </w:pPr>
            <w:hyperlink r:id="rId19" w:anchor="ie052991963184b6b8d8e88819780dfc4_106" w:history="1">
              <w:r w:rsidRPr="00270798">
                <w:rPr>
                  <w:rFonts w:ascii="Helvetica" w:eastAsia="宋体" w:hAnsi="Helvetica" w:cs="宋体"/>
                  <w:b/>
                  <w:bCs/>
                  <w:color w:val="0000FF"/>
                  <w:kern w:val="0"/>
                  <w:sz w:val="18"/>
                  <w:szCs w:val="18"/>
                  <w:u w:val="single"/>
                </w:rPr>
                <w:t>Part II</w:t>
              </w:r>
            </w:hyperlink>
          </w:p>
        </w:tc>
      </w:tr>
      <w:tr w:rsidR="00270798" w:rsidRPr="00270798" w14:paraId="370E61FC" w14:textId="77777777" w:rsidTr="00270798">
        <w:tc>
          <w:tcPr>
            <w:tcW w:w="0" w:type="auto"/>
            <w:gridSpan w:val="3"/>
            <w:shd w:val="clear" w:color="auto" w:fill="EFEFEF"/>
            <w:tcMar>
              <w:top w:w="30" w:type="dxa"/>
              <w:left w:w="20" w:type="dxa"/>
              <w:bottom w:w="30" w:type="dxa"/>
              <w:right w:w="20" w:type="dxa"/>
            </w:tcMar>
            <w:vAlign w:val="bottom"/>
            <w:hideMark/>
          </w:tcPr>
          <w:p w14:paraId="407164B6" w14:textId="77777777" w:rsidR="00270798" w:rsidRPr="00270798" w:rsidRDefault="00270798" w:rsidP="00270798">
            <w:pPr>
              <w:widowControl/>
              <w:spacing w:after="100"/>
              <w:jc w:val="left"/>
              <w:rPr>
                <w:rFonts w:ascii="宋体" w:eastAsia="宋体" w:hAnsi="宋体" w:cs="宋体"/>
                <w:kern w:val="0"/>
                <w:sz w:val="24"/>
                <w:szCs w:val="24"/>
              </w:rPr>
            </w:pPr>
            <w:hyperlink r:id="rId20" w:anchor="ie052991963184b6b8d8e88819780dfc4_109" w:history="1">
              <w:r w:rsidRPr="00270798">
                <w:rPr>
                  <w:rFonts w:ascii="Helvetica" w:eastAsia="宋体" w:hAnsi="Helvetica" w:cs="宋体"/>
                  <w:color w:val="0000FF"/>
                  <w:kern w:val="0"/>
                  <w:sz w:val="18"/>
                  <w:szCs w:val="18"/>
                  <w:u w:val="single"/>
                </w:rPr>
                <w:t>Item 1.</w:t>
              </w:r>
            </w:hyperlink>
          </w:p>
        </w:tc>
        <w:tc>
          <w:tcPr>
            <w:tcW w:w="0" w:type="auto"/>
            <w:gridSpan w:val="3"/>
            <w:shd w:val="clear" w:color="auto" w:fill="EFEFEF"/>
            <w:tcMar>
              <w:top w:w="30" w:type="dxa"/>
              <w:left w:w="20" w:type="dxa"/>
              <w:bottom w:w="30" w:type="dxa"/>
              <w:right w:w="20" w:type="dxa"/>
            </w:tcMar>
            <w:vAlign w:val="bottom"/>
            <w:hideMark/>
          </w:tcPr>
          <w:p w14:paraId="59316DF6" w14:textId="77777777" w:rsidR="00270798" w:rsidRPr="00270798" w:rsidRDefault="00270798" w:rsidP="00270798">
            <w:pPr>
              <w:widowControl/>
              <w:spacing w:after="100"/>
              <w:jc w:val="left"/>
              <w:rPr>
                <w:rFonts w:ascii="宋体" w:eastAsia="宋体" w:hAnsi="宋体" w:cs="宋体"/>
                <w:kern w:val="0"/>
                <w:sz w:val="24"/>
                <w:szCs w:val="24"/>
              </w:rPr>
            </w:pPr>
            <w:hyperlink r:id="rId21" w:anchor="ie052991963184b6b8d8e88819780dfc4_109" w:history="1">
              <w:r w:rsidRPr="00270798">
                <w:rPr>
                  <w:rFonts w:ascii="Helvetica" w:eastAsia="宋体" w:hAnsi="Helvetica" w:cs="宋体"/>
                  <w:color w:val="0000FF"/>
                  <w:kern w:val="0"/>
                  <w:sz w:val="18"/>
                  <w:szCs w:val="18"/>
                  <w:u w:val="single"/>
                </w:rPr>
                <w:t>Legal Proceedings</w:t>
              </w:r>
            </w:hyperlink>
          </w:p>
        </w:tc>
        <w:tc>
          <w:tcPr>
            <w:tcW w:w="0" w:type="auto"/>
            <w:gridSpan w:val="3"/>
            <w:shd w:val="clear" w:color="auto" w:fill="EFEFEF"/>
            <w:tcMar>
              <w:top w:w="30" w:type="dxa"/>
              <w:left w:w="20" w:type="dxa"/>
              <w:bottom w:w="30" w:type="dxa"/>
              <w:right w:w="20" w:type="dxa"/>
            </w:tcMar>
            <w:vAlign w:val="bottom"/>
            <w:hideMark/>
          </w:tcPr>
          <w:p w14:paraId="58545A05" w14:textId="77777777" w:rsidR="00270798" w:rsidRPr="00270798" w:rsidRDefault="00270798" w:rsidP="00270798">
            <w:pPr>
              <w:widowControl/>
              <w:spacing w:after="100"/>
              <w:jc w:val="center"/>
              <w:rPr>
                <w:rFonts w:ascii="宋体" w:eastAsia="宋体" w:hAnsi="宋体" w:cs="宋体"/>
                <w:kern w:val="0"/>
                <w:sz w:val="24"/>
                <w:szCs w:val="24"/>
              </w:rPr>
            </w:pPr>
            <w:hyperlink r:id="rId22" w:anchor="ie052991963184b6b8d8e88819780dfc4_109" w:history="1">
              <w:r w:rsidRPr="00270798">
                <w:rPr>
                  <w:rFonts w:ascii="Helvetica" w:eastAsia="宋体" w:hAnsi="Helvetica" w:cs="宋体"/>
                  <w:color w:val="000000"/>
                  <w:kern w:val="0"/>
                  <w:sz w:val="18"/>
                  <w:szCs w:val="18"/>
                </w:rPr>
                <w:t>21</w:t>
              </w:r>
            </w:hyperlink>
          </w:p>
        </w:tc>
      </w:tr>
      <w:tr w:rsidR="00270798" w:rsidRPr="00270798" w14:paraId="13AB5ED1" w14:textId="77777777" w:rsidTr="00270798">
        <w:tc>
          <w:tcPr>
            <w:tcW w:w="0" w:type="auto"/>
            <w:gridSpan w:val="3"/>
            <w:shd w:val="clear" w:color="auto" w:fill="FFFFFF"/>
            <w:tcMar>
              <w:top w:w="30" w:type="dxa"/>
              <w:left w:w="20" w:type="dxa"/>
              <w:bottom w:w="30" w:type="dxa"/>
              <w:right w:w="20" w:type="dxa"/>
            </w:tcMar>
            <w:vAlign w:val="bottom"/>
            <w:hideMark/>
          </w:tcPr>
          <w:p w14:paraId="3DD1D72A" w14:textId="77777777" w:rsidR="00270798" w:rsidRPr="00270798" w:rsidRDefault="00270798" w:rsidP="00270798">
            <w:pPr>
              <w:widowControl/>
              <w:spacing w:after="100"/>
              <w:jc w:val="left"/>
              <w:rPr>
                <w:rFonts w:ascii="宋体" w:eastAsia="宋体" w:hAnsi="宋体" w:cs="宋体"/>
                <w:kern w:val="0"/>
                <w:sz w:val="24"/>
                <w:szCs w:val="24"/>
              </w:rPr>
            </w:pPr>
            <w:hyperlink r:id="rId23" w:anchor="ie052991963184b6b8d8e88819780dfc4_112" w:history="1">
              <w:r w:rsidRPr="00270798">
                <w:rPr>
                  <w:rFonts w:ascii="Helvetica" w:eastAsia="宋体" w:hAnsi="Helvetica" w:cs="宋体"/>
                  <w:color w:val="0000FF"/>
                  <w:kern w:val="0"/>
                  <w:sz w:val="18"/>
                  <w:szCs w:val="18"/>
                  <w:u w:val="single"/>
                </w:rPr>
                <w:t>Item 1A.</w:t>
              </w:r>
            </w:hyperlink>
          </w:p>
        </w:tc>
        <w:tc>
          <w:tcPr>
            <w:tcW w:w="0" w:type="auto"/>
            <w:gridSpan w:val="3"/>
            <w:shd w:val="clear" w:color="auto" w:fill="FFFFFF"/>
            <w:tcMar>
              <w:top w:w="30" w:type="dxa"/>
              <w:left w:w="20" w:type="dxa"/>
              <w:bottom w:w="30" w:type="dxa"/>
              <w:right w:w="20" w:type="dxa"/>
            </w:tcMar>
            <w:vAlign w:val="bottom"/>
            <w:hideMark/>
          </w:tcPr>
          <w:p w14:paraId="36383F33" w14:textId="77777777" w:rsidR="00270798" w:rsidRPr="00270798" w:rsidRDefault="00270798" w:rsidP="00270798">
            <w:pPr>
              <w:widowControl/>
              <w:spacing w:after="100"/>
              <w:jc w:val="left"/>
              <w:rPr>
                <w:rFonts w:ascii="宋体" w:eastAsia="宋体" w:hAnsi="宋体" w:cs="宋体"/>
                <w:kern w:val="0"/>
                <w:sz w:val="24"/>
                <w:szCs w:val="24"/>
              </w:rPr>
            </w:pPr>
            <w:hyperlink r:id="rId24" w:anchor="ie052991963184b6b8d8e88819780dfc4_112" w:history="1">
              <w:r w:rsidRPr="00270798">
                <w:rPr>
                  <w:rFonts w:ascii="Helvetica" w:eastAsia="宋体" w:hAnsi="Helvetica" w:cs="宋体"/>
                  <w:color w:val="0000FF"/>
                  <w:kern w:val="0"/>
                  <w:sz w:val="18"/>
                  <w:szCs w:val="18"/>
                  <w:u w:val="single"/>
                </w:rPr>
                <w:t>Risk Factors</w:t>
              </w:r>
            </w:hyperlink>
          </w:p>
        </w:tc>
        <w:tc>
          <w:tcPr>
            <w:tcW w:w="0" w:type="auto"/>
            <w:gridSpan w:val="3"/>
            <w:shd w:val="clear" w:color="auto" w:fill="FFFFFF"/>
            <w:tcMar>
              <w:top w:w="30" w:type="dxa"/>
              <w:left w:w="20" w:type="dxa"/>
              <w:bottom w:w="30" w:type="dxa"/>
              <w:right w:w="20" w:type="dxa"/>
            </w:tcMar>
            <w:vAlign w:val="bottom"/>
            <w:hideMark/>
          </w:tcPr>
          <w:p w14:paraId="26DD524F" w14:textId="77777777" w:rsidR="00270798" w:rsidRPr="00270798" w:rsidRDefault="00270798" w:rsidP="00270798">
            <w:pPr>
              <w:widowControl/>
              <w:spacing w:after="100"/>
              <w:jc w:val="center"/>
              <w:rPr>
                <w:rFonts w:ascii="宋体" w:eastAsia="宋体" w:hAnsi="宋体" w:cs="宋体"/>
                <w:kern w:val="0"/>
                <w:sz w:val="24"/>
                <w:szCs w:val="24"/>
              </w:rPr>
            </w:pPr>
            <w:hyperlink r:id="rId25" w:anchor="ie052991963184b6b8d8e88819780dfc4_112" w:history="1">
              <w:r w:rsidRPr="00270798">
                <w:rPr>
                  <w:rFonts w:ascii="Helvetica" w:eastAsia="宋体" w:hAnsi="Helvetica" w:cs="宋体"/>
                  <w:color w:val="000000"/>
                  <w:kern w:val="0"/>
                  <w:sz w:val="18"/>
                  <w:szCs w:val="18"/>
                </w:rPr>
                <w:t>21</w:t>
              </w:r>
            </w:hyperlink>
          </w:p>
        </w:tc>
      </w:tr>
      <w:tr w:rsidR="00270798" w:rsidRPr="00270798" w14:paraId="1F6998D6" w14:textId="77777777" w:rsidTr="00270798">
        <w:tc>
          <w:tcPr>
            <w:tcW w:w="0" w:type="auto"/>
            <w:gridSpan w:val="3"/>
            <w:shd w:val="clear" w:color="auto" w:fill="EFEFEF"/>
            <w:tcMar>
              <w:top w:w="30" w:type="dxa"/>
              <w:left w:w="20" w:type="dxa"/>
              <w:bottom w:w="30" w:type="dxa"/>
              <w:right w:w="20" w:type="dxa"/>
            </w:tcMar>
            <w:vAlign w:val="bottom"/>
            <w:hideMark/>
          </w:tcPr>
          <w:p w14:paraId="306141A8" w14:textId="77777777" w:rsidR="00270798" w:rsidRPr="00270798" w:rsidRDefault="00270798" w:rsidP="00270798">
            <w:pPr>
              <w:widowControl/>
              <w:spacing w:after="100"/>
              <w:jc w:val="left"/>
              <w:rPr>
                <w:rFonts w:ascii="宋体" w:eastAsia="宋体" w:hAnsi="宋体" w:cs="宋体"/>
                <w:kern w:val="0"/>
                <w:sz w:val="24"/>
                <w:szCs w:val="24"/>
              </w:rPr>
            </w:pPr>
            <w:hyperlink r:id="rId26" w:anchor="ie052991963184b6b8d8e88819780dfc4_115" w:history="1">
              <w:r w:rsidRPr="00270798">
                <w:rPr>
                  <w:rFonts w:ascii="Helvetica" w:eastAsia="宋体" w:hAnsi="Helvetica" w:cs="宋体"/>
                  <w:color w:val="0000FF"/>
                  <w:kern w:val="0"/>
                  <w:sz w:val="18"/>
                  <w:szCs w:val="18"/>
                  <w:u w:val="single"/>
                </w:rPr>
                <w:t>Item 2.</w:t>
              </w:r>
            </w:hyperlink>
          </w:p>
        </w:tc>
        <w:tc>
          <w:tcPr>
            <w:tcW w:w="0" w:type="auto"/>
            <w:gridSpan w:val="3"/>
            <w:shd w:val="clear" w:color="auto" w:fill="EFEFEF"/>
            <w:tcMar>
              <w:top w:w="30" w:type="dxa"/>
              <w:left w:w="20" w:type="dxa"/>
              <w:bottom w:w="30" w:type="dxa"/>
              <w:right w:w="20" w:type="dxa"/>
            </w:tcMar>
            <w:vAlign w:val="bottom"/>
            <w:hideMark/>
          </w:tcPr>
          <w:p w14:paraId="1E2099AF" w14:textId="77777777" w:rsidR="00270798" w:rsidRPr="00270798" w:rsidRDefault="00270798" w:rsidP="00270798">
            <w:pPr>
              <w:widowControl/>
              <w:spacing w:after="100"/>
              <w:jc w:val="left"/>
              <w:rPr>
                <w:rFonts w:ascii="宋体" w:eastAsia="宋体" w:hAnsi="宋体" w:cs="宋体"/>
                <w:kern w:val="0"/>
                <w:sz w:val="24"/>
                <w:szCs w:val="24"/>
              </w:rPr>
            </w:pPr>
            <w:hyperlink r:id="rId27" w:anchor="ie052991963184b6b8d8e88819780dfc4_115" w:history="1">
              <w:r w:rsidRPr="00270798">
                <w:rPr>
                  <w:rFonts w:ascii="Helvetica" w:eastAsia="宋体" w:hAnsi="Helvetica" w:cs="宋体"/>
                  <w:color w:val="0000FF"/>
                  <w:kern w:val="0"/>
                  <w:sz w:val="18"/>
                  <w:szCs w:val="18"/>
                  <w:u w:val="single"/>
                </w:rPr>
                <w:t>Unregistered Sales of Equity Securities and Use of Proceeds</w:t>
              </w:r>
            </w:hyperlink>
          </w:p>
        </w:tc>
        <w:tc>
          <w:tcPr>
            <w:tcW w:w="0" w:type="auto"/>
            <w:gridSpan w:val="3"/>
            <w:shd w:val="clear" w:color="auto" w:fill="EFEFEF"/>
            <w:tcMar>
              <w:top w:w="30" w:type="dxa"/>
              <w:left w:w="20" w:type="dxa"/>
              <w:bottom w:w="30" w:type="dxa"/>
              <w:right w:w="20" w:type="dxa"/>
            </w:tcMar>
            <w:vAlign w:val="bottom"/>
            <w:hideMark/>
          </w:tcPr>
          <w:p w14:paraId="63B48545" w14:textId="77777777" w:rsidR="00270798" w:rsidRPr="00270798" w:rsidRDefault="00270798" w:rsidP="00270798">
            <w:pPr>
              <w:widowControl/>
              <w:spacing w:after="100"/>
              <w:jc w:val="center"/>
              <w:rPr>
                <w:rFonts w:ascii="宋体" w:eastAsia="宋体" w:hAnsi="宋体" w:cs="宋体"/>
                <w:kern w:val="0"/>
                <w:sz w:val="24"/>
                <w:szCs w:val="24"/>
              </w:rPr>
            </w:pPr>
            <w:hyperlink r:id="rId28" w:anchor="ie052991963184b6b8d8e88819780dfc4_115" w:history="1">
              <w:r w:rsidRPr="00270798">
                <w:rPr>
                  <w:rFonts w:ascii="Helvetica" w:eastAsia="宋体" w:hAnsi="Helvetica" w:cs="宋体"/>
                  <w:color w:val="000000"/>
                  <w:kern w:val="0"/>
                  <w:sz w:val="18"/>
                  <w:szCs w:val="18"/>
                </w:rPr>
                <w:t>21</w:t>
              </w:r>
            </w:hyperlink>
          </w:p>
        </w:tc>
      </w:tr>
      <w:tr w:rsidR="00270798" w:rsidRPr="00270798" w14:paraId="15FD2405" w14:textId="77777777" w:rsidTr="00270798">
        <w:tc>
          <w:tcPr>
            <w:tcW w:w="0" w:type="auto"/>
            <w:gridSpan w:val="3"/>
            <w:shd w:val="clear" w:color="auto" w:fill="FFFFFF"/>
            <w:tcMar>
              <w:top w:w="30" w:type="dxa"/>
              <w:left w:w="20" w:type="dxa"/>
              <w:bottom w:w="30" w:type="dxa"/>
              <w:right w:w="20" w:type="dxa"/>
            </w:tcMar>
            <w:vAlign w:val="bottom"/>
            <w:hideMark/>
          </w:tcPr>
          <w:p w14:paraId="31190B61" w14:textId="77777777" w:rsidR="00270798" w:rsidRPr="00270798" w:rsidRDefault="00270798" w:rsidP="00270798">
            <w:pPr>
              <w:widowControl/>
              <w:spacing w:after="100"/>
              <w:jc w:val="left"/>
              <w:rPr>
                <w:rFonts w:ascii="宋体" w:eastAsia="宋体" w:hAnsi="宋体" w:cs="宋体"/>
                <w:kern w:val="0"/>
                <w:sz w:val="24"/>
                <w:szCs w:val="24"/>
              </w:rPr>
            </w:pPr>
            <w:hyperlink r:id="rId29" w:anchor="ie052991963184b6b8d8e88819780dfc4_118" w:history="1">
              <w:r w:rsidRPr="00270798">
                <w:rPr>
                  <w:rFonts w:ascii="Helvetica" w:eastAsia="宋体" w:hAnsi="Helvetica" w:cs="宋体"/>
                  <w:color w:val="0000FF"/>
                  <w:kern w:val="0"/>
                  <w:sz w:val="18"/>
                  <w:szCs w:val="18"/>
                  <w:u w:val="single"/>
                </w:rPr>
                <w:t>Item 3.</w:t>
              </w:r>
            </w:hyperlink>
          </w:p>
        </w:tc>
        <w:tc>
          <w:tcPr>
            <w:tcW w:w="0" w:type="auto"/>
            <w:gridSpan w:val="3"/>
            <w:shd w:val="clear" w:color="auto" w:fill="FFFFFF"/>
            <w:tcMar>
              <w:top w:w="30" w:type="dxa"/>
              <w:left w:w="20" w:type="dxa"/>
              <w:bottom w:w="30" w:type="dxa"/>
              <w:right w:w="20" w:type="dxa"/>
            </w:tcMar>
            <w:vAlign w:val="bottom"/>
            <w:hideMark/>
          </w:tcPr>
          <w:p w14:paraId="28D66693" w14:textId="77777777" w:rsidR="00270798" w:rsidRPr="00270798" w:rsidRDefault="00270798" w:rsidP="00270798">
            <w:pPr>
              <w:widowControl/>
              <w:spacing w:after="100"/>
              <w:jc w:val="left"/>
              <w:rPr>
                <w:rFonts w:ascii="宋体" w:eastAsia="宋体" w:hAnsi="宋体" w:cs="宋体"/>
                <w:kern w:val="0"/>
                <w:sz w:val="24"/>
                <w:szCs w:val="24"/>
              </w:rPr>
            </w:pPr>
            <w:hyperlink r:id="rId30" w:anchor="ie052991963184b6b8d8e88819780dfc4_118" w:history="1">
              <w:r w:rsidRPr="00270798">
                <w:rPr>
                  <w:rFonts w:ascii="Helvetica" w:eastAsia="宋体" w:hAnsi="Helvetica" w:cs="宋体"/>
                  <w:color w:val="0000FF"/>
                  <w:kern w:val="0"/>
                  <w:sz w:val="18"/>
                  <w:szCs w:val="18"/>
                  <w:u w:val="single"/>
                </w:rPr>
                <w:t>Defaults Upon Senior Securities</w:t>
              </w:r>
            </w:hyperlink>
          </w:p>
        </w:tc>
        <w:tc>
          <w:tcPr>
            <w:tcW w:w="0" w:type="auto"/>
            <w:gridSpan w:val="3"/>
            <w:shd w:val="clear" w:color="auto" w:fill="FFFFFF"/>
            <w:tcMar>
              <w:top w:w="30" w:type="dxa"/>
              <w:left w:w="20" w:type="dxa"/>
              <w:bottom w:w="30" w:type="dxa"/>
              <w:right w:w="20" w:type="dxa"/>
            </w:tcMar>
            <w:vAlign w:val="bottom"/>
            <w:hideMark/>
          </w:tcPr>
          <w:p w14:paraId="4429E32E" w14:textId="77777777" w:rsidR="00270798" w:rsidRPr="00270798" w:rsidRDefault="00270798" w:rsidP="00270798">
            <w:pPr>
              <w:widowControl/>
              <w:spacing w:after="100"/>
              <w:jc w:val="center"/>
              <w:rPr>
                <w:rFonts w:ascii="宋体" w:eastAsia="宋体" w:hAnsi="宋体" w:cs="宋体"/>
                <w:kern w:val="0"/>
                <w:sz w:val="24"/>
                <w:szCs w:val="24"/>
              </w:rPr>
            </w:pPr>
            <w:hyperlink r:id="rId31" w:anchor="ie052991963184b6b8d8e88819780dfc4_118" w:history="1">
              <w:r w:rsidRPr="00270798">
                <w:rPr>
                  <w:rFonts w:ascii="Helvetica" w:eastAsia="宋体" w:hAnsi="Helvetica" w:cs="宋体"/>
                  <w:color w:val="000000"/>
                  <w:kern w:val="0"/>
                  <w:sz w:val="18"/>
                  <w:szCs w:val="18"/>
                </w:rPr>
                <w:t>21</w:t>
              </w:r>
            </w:hyperlink>
          </w:p>
        </w:tc>
      </w:tr>
      <w:tr w:rsidR="00270798" w:rsidRPr="00270798" w14:paraId="15B3E59E" w14:textId="77777777" w:rsidTr="00270798">
        <w:tc>
          <w:tcPr>
            <w:tcW w:w="0" w:type="auto"/>
            <w:gridSpan w:val="3"/>
            <w:shd w:val="clear" w:color="auto" w:fill="EFEFEF"/>
            <w:tcMar>
              <w:top w:w="30" w:type="dxa"/>
              <w:left w:w="20" w:type="dxa"/>
              <w:bottom w:w="30" w:type="dxa"/>
              <w:right w:w="20" w:type="dxa"/>
            </w:tcMar>
            <w:vAlign w:val="bottom"/>
            <w:hideMark/>
          </w:tcPr>
          <w:p w14:paraId="2B5B9229" w14:textId="77777777" w:rsidR="00270798" w:rsidRPr="00270798" w:rsidRDefault="00270798" w:rsidP="00270798">
            <w:pPr>
              <w:widowControl/>
              <w:spacing w:after="100"/>
              <w:jc w:val="left"/>
              <w:rPr>
                <w:rFonts w:ascii="宋体" w:eastAsia="宋体" w:hAnsi="宋体" w:cs="宋体"/>
                <w:kern w:val="0"/>
                <w:sz w:val="24"/>
                <w:szCs w:val="24"/>
              </w:rPr>
            </w:pPr>
            <w:hyperlink r:id="rId32" w:anchor="ie052991963184b6b8d8e88819780dfc4_121" w:history="1">
              <w:r w:rsidRPr="00270798">
                <w:rPr>
                  <w:rFonts w:ascii="Helvetica" w:eastAsia="宋体" w:hAnsi="Helvetica" w:cs="宋体"/>
                  <w:color w:val="0000FF"/>
                  <w:kern w:val="0"/>
                  <w:sz w:val="18"/>
                  <w:szCs w:val="18"/>
                  <w:u w:val="single"/>
                </w:rPr>
                <w:t>Item 4.</w:t>
              </w:r>
            </w:hyperlink>
          </w:p>
        </w:tc>
        <w:tc>
          <w:tcPr>
            <w:tcW w:w="0" w:type="auto"/>
            <w:gridSpan w:val="3"/>
            <w:shd w:val="clear" w:color="auto" w:fill="EFEFEF"/>
            <w:tcMar>
              <w:top w:w="30" w:type="dxa"/>
              <w:left w:w="20" w:type="dxa"/>
              <w:bottom w:w="30" w:type="dxa"/>
              <w:right w:w="20" w:type="dxa"/>
            </w:tcMar>
            <w:vAlign w:val="bottom"/>
            <w:hideMark/>
          </w:tcPr>
          <w:p w14:paraId="7302E72A" w14:textId="77777777" w:rsidR="00270798" w:rsidRPr="00270798" w:rsidRDefault="00270798" w:rsidP="00270798">
            <w:pPr>
              <w:widowControl/>
              <w:spacing w:after="100"/>
              <w:jc w:val="left"/>
              <w:rPr>
                <w:rFonts w:ascii="宋体" w:eastAsia="宋体" w:hAnsi="宋体" w:cs="宋体"/>
                <w:kern w:val="0"/>
                <w:sz w:val="24"/>
                <w:szCs w:val="24"/>
              </w:rPr>
            </w:pPr>
            <w:hyperlink r:id="rId33" w:anchor="ie052991963184b6b8d8e88819780dfc4_121" w:history="1">
              <w:r w:rsidRPr="00270798">
                <w:rPr>
                  <w:rFonts w:ascii="Helvetica" w:eastAsia="宋体" w:hAnsi="Helvetica" w:cs="宋体"/>
                  <w:color w:val="0000FF"/>
                  <w:kern w:val="0"/>
                  <w:sz w:val="18"/>
                  <w:szCs w:val="18"/>
                  <w:u w:val="single"/>
                </w:rPr>
                <w:t>Mine Safety Disclosures</w:t>
              </w:r>
            </w:hyperlink>
          </w:p>
        </w:tc>
        <w:tc>
          <w:tcPr>
            <w:tcW w:w="0" w:type="auto"/>
            <w:gridSpan w:val="3"/>
            <w:shd w:val="clear" w:color="auto" w:fill="EFEFEF"/>
            <w:tcMar>
              <w:top w:w="30" w:type="dxa"/>
              <w:left w:w="20" w:type="dxa"/>
              <w:bottom w:w="30" w:type="dxa"/>
              <w:right w:w="20" w:type="dxa"/>
            </w:tcMar>
            <w:vAlign w:val="bottom"/>
            <w:hideMark/>
          </w:tcPr>
          <w:p w14:paraId="516B1FE8" w14:textId="77777777" w:rsidR="00270798" w:rsidRPr="00270798" w:rsidRDefault="00270798" w:rsidP="00270798">
            <w:pPr>
              <w:widowControl/>
              <w:spacing w:after="100"/>
              <w:jc w:val="center"/>
              <w:rPr>
                <w:rFonts w:ascii="宋体" w:eastAsia="宋体" w:hAnsi="宋体" w:cs="宋体"/>
                <w:kern w:val="0"/>
                <w:sz w:val="24"/>
                <w:szCs w:val="24"/>
              </w:rPr>
            </w:pPr>
            <w:hyperlink r:id="rId34" w:anchor="ie052991963184b6b8d8e88819780dfc4_121" w:history="1">
              <w:r w:rsidRPr="00270798">
                <w:rPr>
                  <w:rFonts w:ascii="Helvetica" w:eastAsia="宋体" w:hAnsi="Helvetica" w:cs="宋体"/>
                  <w:color w:val="000000"/>
                  <w:kern w:val="0"/>
                  <w:sz w:val="18"/>
                  <w:szCs w:val="18"/>
                </w:rPr>
                <w:t>22</w:t>
              </w:r>
            </w:hyperlink>
          </w:p>
        </w:tc>
      </w:tr>
      <w:tr w:rsidR="00270798" w:rsidRPr="00270798" w14:paraId="60D50C25" w14:textId="77777777" w:rsidTr="00270798">
        <w:tc>
          <w:tcPr>
            <w:tcW w:w="0" w:type="auto"/>
            <w:gridSpan w:val="3"/>
            <w:shd w:val="clear" w:color="auto" w:fill="FFFFFF"/>
            <w:tcMar>
              <w:top w:w="30" w:type="dxa"/>
              <w:left w:w="20" w:type="dxa"/>
              <w:bottom w:w="30" w:type="dxa"/>
              <w:right w:w="20" w:type="dxa"/>
            </w:tcMar>
            <w:vAlign w:val="bottom"/>
            <w:hideMark/>
          </w:tcPr>
          <w:p w14:paraId="317CAC2D" w14:textId="77777777" w:rsidR="00270798" w:rsidRPr="00270798" w:rsidRDefault="00270798" w:rsidP="00270798">
            <w:pPr>
              <w:widowControl/>
              <w:spacing w:after="100"/>
              <w:jc w:val="left"/>
              <w:rPr>
                <w:rFonts w:ascii="宋体" w:eastAsia="宋体" w:hAnsi="宋体" w:cs="宋体"/>
                <w:kern w:val="0"/>
                <w:sz w:val="24"/>
                <w:szCs w:val="24"/>
              </w:rPr>
            </w:pPr>
            <w:hyperlink r:id="rId35" w:anchor="ie052991963184b6b8d8e88819780dfc4_124" w:history="1">
              <w:r w:rsidRPr="00270798">
                <w:rPr>
                  <w:rFonts w:ascii="Helvetica" w:eastAsia="宋体" w:hAnsi="Helvetica" w:cs="宋体"/>
                  <w:color w:val="0000FF"/>
                  <w:kern w:val="0"/>
                  <w:sz w:val="18"/>
                  <w:szCs w:val="18"/>
                  <w:u w:val="single"/>
                </w:rPr>
                <w:t>Item 5.</w:t>
              </w:r>
            </w:hyperlink>
          </w:p>
        </w:tc>
        <w:tc>
          <w:tcPr>
            <w:tcW w:w="0" w:type="auto"/>
            <w:gridSpan w:val="3"/>
            <w:shd w:val="clear" w:color="auto" w:fill="FFFFFF"/>
            <w:tcMar>
              <w:top w:w="30" w:type="dxa"/>
              <w:left w:w="20" w:type="dxa"/>
              <w:bottom w:w="30" w:type="dxa"/>
              <w:right w:w="20" w:type="dxa"/>
            </w:tcMar>
            <w:vAlign w:val="bottom"/>
            <w:hideMark/>
          </w:tcPr>
          <w:p w14:paraId="16E602A8" w14:textId="77777777" w:rsidR="00270798" w:rsidRPr="00270798" w:rsidRDefault="00270798" w:rsidP="00270798">
            <w:pPr>
              <w:widowControl/>
              <w:spacing w:after="100"/>
              <w:jc w:val="left"/>
              <w:rPr>
                <w:rFonts w:ascii="宋体" w:eastAsia="宋体" w:hAnsi="宋体" w:cs="宋体"/>
                <w:kern w:val="0"/>
                <w:sz w:val="24"/>
                <w:szCs w:val="24"/>
              </w:rPr>
            </w:pPr>
            <w:hyperlink r:id="rId36" w:anchor="ie052991963184b6b8d8e88819780dfc4_124" w:history="1">
              <w:r w:rsidRPr="00270798">
                <w:rPr>
                  <w:rFonts w:ascii="Helvetica" w:eastAsia="宋体" w:hAnsi="Helvetica" w:cs="宋体"/>
                  <w:color w:val="0000FF"/>
                  <w:kern w:val="0"/>
                  <w:sz w:val="18"/>
                  <w:szCs w:val="18"/>
                  <w:u w:val="single"/>
                </w:rPr>
                <w:t>Other Information</w:t>
              </w:r>
            </w:hyperlink>
          </w:p>
        </w:tc>
        <w:tc>
          <w:tcPr>
            <w:tcW w:w="0" w:type="auto"/>
            <w:gridSpan w:val="3"/>
            <w:shd w:val="clear" w:color="auto" w:fill="FFFFFF"/>
            <w:tcMar>
              <w:top w:w="30" w:type="dxa"/>
              <w:left w:w="20" w:type="dxa"/>
              <w:bottom w:w="30" w:type="dxa"/>
              <w:right w:w="20" w:type="dxa"/>
            </w:tcMar>
            <w:vAlign w:val="bottom"/>
            <w:hideMark/>
          </w:tcPr>
          <w:p w14:paraId="1100A560" w14:textId="77777777" w:rsidR="00270798" w:rsidRPr="00270798" w:rsidRDefault="00270798" w:rsidP="00270798">
            <w:pPr>
              <w:widowControl/>
              <w:spacing w:after="100"/>
              <w:jc w:val="center"/>
              <w:rPr>
                <w:rFonts w:ascii="宋体" w:eastAsia="宋体" w:hAnsi="宋体" w:cs="宋体"/>
                <w:kern w:val="0"/>
                <w:sz w:val="24"/>
                <w:szCs w:val="24"/>
              </w:rPr>
            </w:pPr>
            <w:hyperlink r:id="rId37" w:anchor="ie052991963184b6b8d8e88819780dfc4_124" w:history="1">
              <w:r w:rsidRPr="00270798">
                <w:rPr>
                  <w:rFonts w:ascii="Helvetica" w:eastAsia="宋体" w:hAnsi="Helvetica" w:cs="宋体"/>
                  <w:color w:val="000000"/>
                  <w:kern w:val="0"/>
                  <w:sz w:val="18"/>
                  <w:szCs w:val="18"/>
                </w:rPr>
                <w:t>22</w:t>
              </w:r>
            </w:hyperlink>
          </w:p>
        </w:tc>
      </w:tr>
      <w:tr w:rsidR="00270798" w:rsidRPr="00270798" w14:paraId="14AA5CCB" w14:textId="77777777" w:rsidTr="00270798">
        <w:tc>
          <w:tcPr>
            <w:tcW w:w="0" w:type="auto"/>
            <w:gridSpan w:val="3"/>
            <w:shd w:val="clear" w:color="auto" w:fill="EFEFEF"/>
            <w:tcMar>
              <w:top w:w="30" w:type="dxa"/>
              <w:left w:w="20" w:type="dxa"/>
              <w:bottom w:w="30" w:type="dxa"/>
              <w:right w:w="20" w:type="dxa"/>
            </w:tcMar>
            <w:vAlign w:val="bottom"/>
            <w:hideMark/>
          </w:tcPr>
          <w:p w14:paraId="683FD117" w14:textId="77777777" w:rsidR="00270798" w:rsidRPr="00270798" w:rsidRDefault="00270798" w:rsidP="00270798">
            <w:pPr>
              <w:widowControl/>
              <w:spacing w:after="100"/>
              <w:jc w:val="left"/>
              <w:rPr>
                <w:rFonts w:ascii="宋体" w:eastAsia="宋体" w:hAnsi="宋体" w:cs="宋体"/>
                <w:kern w:val="0"/>
                <w:sz w:val="24"/>
                <w:szCs w:val="24"/>
              </w:rPr>
            </w:pPr>
            <w:hyperlink r:id="rId38" w:anchor="ie052991963184b6b8d8e88819780dfc4_127" w:history="1">
              <w:r w:rsidRPr="00270798">
                <w:rPr>
                  <w:rFonts w:ascii="Helvetica" w:eastAsia="宋体" w:hAnsi="Helvetica" w:cs="宋体"/>
                  <w:color w:val="0000FF"/>
                  <w:kern w:val="0"/>
                  <w:sz w:val="18"/>
                  <w:szCs w:val="18"/>
                  <w:u w:val="single"/>
                </w:rPr>
                <w:t>Item 6.</w:t>
              </w:r>
            </w:hyperlink>
          </w:p>
        </w:tc>
        <w:tc>
          <w:tcPr>
            <w:tcW w:w="0" w:type="auto"/>
            <w:gridSpan w:val="3"/>
            <w:shd w:val="clear" w:color="auto" w:fill="EFEFEF"/>
            <w:tcMar>
              <w:top w:w="30" w:type="dxa"/>
              <w:left w:w="20" w:type="dxa"/>
              <w:bottom w:w="30" w:type="dxa"/>
              <w:right w:w="20" w:type="dxa"/>
            </w:tcMar>
            <w:vAlign w:val="bottom"/>
            <w:hideMark/>
          </w:tcPr>
          <w:p w14:paraId="73453D8A" w14:textId="77777777" w:rsidR="00270798" w:rsidRPr="00270798" w:rsidRDefault="00270798" w:rsidP="00270798">
            <w:pPr>
              <w:widowControl/>
              <w:spacing w:after="100"/>
              <w:jc w:val="left"/>
              <w:rPr>
                <w:rFonts w:ascii="宋体" w:eastAsia="宋体" w:hAnsi="宋体" w:cs="宋体"/>
                <w:kern w:val="0"/>
                <w:sz w:val="24"/>
                <w:szCs w:val="24"/>
              </w:rPr>
            </w:pPr>
            <w:hyperlink r:id="rId39" w:anchor="ie052991963184b6b8d8e88819780dfc4_127" w:history="1">
              <w:r w:rsidRPr="00270798">
                <w:rPr>
                  <w:rFonts w:ascii="Helvetica" w:eastAsia="宋体" w:hAnsi="Helvetica" w:cs="宋体"/>
                  <w:color w:val="0000FF"/>
                  <w:kern w:val="0"/>
                  <w:sz w:val="18"/>
                  <w:szCs w:val="18"/>
                  <w:u w:val="single"/>
                </w:rPr>
                <w:t>Exhibits</w:t>
              </w:r>
            </w:hyperlink>
          </w:p>
        </w:tc>
        <w:tc>
          <w:tcPr>
            <w:tcW w:w="0" w:type="auto"/>
            <w:gridSpan w:val="3"/>
            <w:shd w:val="clear" w:color="auto" w:fill="EFEFEF"/>
            <w:tcMar>
              <w:top w:w="30" w:type="dxa"/>
              <w:left w:w="20" w:type="dxa"/>
              <w:bottom w:w="30" w:type="dxa"/>
              <w:right w:w="20" w:type="dxa"/>
            </w:tcMar>
            <w:vAlign w:val="bottom"/>
            <w:hideMark/>
          </w:tcPr>
          <w:p w14:paraId="4256BD56" w14:textId="77777777" w:rsidR="00270798" w:rsidRPr="00270798" w:rsidRDefault="00270798" w:rsidP="00270798">
            <w:pPr>
              <w:widowControl/>
              <w:spacing w:after="100"/>
              <w:jc w:val="center"/>
              <w:rPr>
                <w:rFonts w:ascii="宋体" w:eastAsia="宋体" w:hAnsi="宋体" w:cs="宋体"/>
                <w:kern w:val="0"/>
                <w:sz w:val="24"/>
                <w:szCs w:val="24"/>
              </w:rPr>
            </w:pPr>
            <w:hyperlink r:id="rId40" w:anchor="ie052991963184b6b8d8e88819780dfc4_127" w:history="1">
              <w:r w:rsidRPr="00270798">
                <w:rPr>
                  <w:rFonts w:ascii="Helvetica" w:eastAsia="宋体" w:hAnsi="Helvetica" w:cs="宋体"/>
                  <w:color w:val="000000"/>
                  <w:kern w:val="0"/>
                  <w:sz w:val="18"/>
                  <w:szCs w:val="18"/>
                </w:rPr>
                <w:t>22</w:t>
              </w:r>
            </w:hyperlink>
          </w:p>
        </w:tc>
      </w:tr>
    </w:tbl>
    <w:p w14:paraId="66B69556"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058BE9EC"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2351D842">
          <v:rect id="_x0000_i1027" style="width:0;height:1.5pt" o:hralign="center" o:hrstd="t" o:hrnoshade="t" o:hr="t" fillcolor="black" stroked="f"/>
        </w:pict>
      </w:r>
    </w:p>
    <w:p w14:paraId="6399C8DE"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1DBBC71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PART I — FINANCIAL INFORMATION</w:t>
      </w:r>
    </w:p>
    <w:p w14:paraId="47D17A0C"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1.    Financial Statements</w:t>
      </w:r>
    </w:p>
    <w:p w14:paraId="4A43FD25"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Apple Inc.</w:t>
      </w:r>
    </w:p>
    <w:p w14:paraId="2D5345AA"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CONDENSED CONSOLIDATED STATEMENTS OF OPERATIONS (Unaudited)</w:t>
      </w:r>
    </w:p>
    <w:p w14:paraId="6EA460B3"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(In millions, except number of shares which are reflected in thousands and per share amounts)</w:t>
      </w:r>
    </w:p>
    <w:p w14:paraId="331E99FB"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7"/>
        <w:gridCol w:w="14693"/>
        <w:gridCol w:w="36"/>
        <w:gridCol w:w="178"/>
        <w:gridCol w:w="2564"/>
        <w:gridCol w:w="36"/>
        <w:gridCol w:w="36"/>
        <w:gridCol w:w="80"/>
        <w:gridCol w:w="36"/>
        <w:gridCol w:w="178"/>
        <w:gridCol w:w="2564"/>
        <w:gridCol w:w="36"/>
      </w:tblGrid>
      <w:tr w:rsidR="00270798" w:rsidRPr="00270798" w14:paraId="250B5EF4" w14:textId="77777777" w:rsidTr="00270798">
        <w:tc>
          <w:tcPr>
            <w:tcW w:w="176" w:type="dxa"/>
            <w:vAlign w:val="center"/>
            <w:hideMark/>
          </w:tcPr>
          <w:p w14:paraId="3805FBD7"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14564" w:type="dxa"/>
            <w:vAlign w:val="center"/>
            <w:hideMark/>
          </w:tcPr>
          <w:p w14:paraId="589B2FC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85133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03E7BE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4824D1E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950AC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CAF37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3EB1C8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B17FD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D833CF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6EC7B1D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FE6F9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D80AE48" w14:textId="77777777" w:rsidTr="00270798">
        <w:tc>
          <w:tcPr>
            <w:tcW w:w="0" w:type="auto"/>
            <w:gridSpan w:val="3"/>
            <w:tcMar>
              <w:top w:w="0" w:type="dxa"/>
              <w:left w:w="20" w:type="dxa"/>
              <w:bottom w:w="0" w:type="dxa"/>
              <w:right w:w="20" w:type="dxa"/>
            </w:tcMar>
            <w:vAlign w:val="center"/>
            <w:hideMark/>
          </w:tcPr>
          <w:p w14:paraId="4046768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A3EFD1A"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63A0451A" w14:textId="77777777" w:rsidTr="00270798">
        <w:tc>
          <w:tcPr>
            <w:tcW w:w="0" w:type="auto"/>
            <w:gridSpan w:val="3"/>
            <w:tcMar>
              <w:top w:w="0" w:type="dxa"/>
              <w:left w:w="20" w:type="dxa"/>
              <w:bottom w:w="0" w:type="dxa"/>
              <w:right w:w="20" w:type="dxa"/>
            </w:tcMar>
            <w:vAlign w:val="center"/>
            <w:hideMark/>
          </w:tcPr>
          <w:p w14:paraId="1CAABFD9"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D8EAA71"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52D9D3F"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1F65ED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55135A55" w14:textId="77777777" w:rsidTr="00270798">
        <w:tc>
          <w:tcPr>
            <w:tcW w:w="0" w:type="auto"/>
            <w:gridSpan w:val="3"/>
            <w:tcMar>
              <w:top w:w="30" w:type="dxa"/>
              <w:left w:w="20" w:type="dxa"/>
              <w:bottom w:w="30" w:type="dxa"/>
              <w:right w:w="20" w:type="dxa"/>
            </w:tcMar>
            <w:vAlign w:val="bottom"/>
            <w:hideMark/>
          </w:tcPr>
          <w:p w14:paraId="1687D3B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sales:</w:t>
            </w:r>
          </w:p>
        </w:tc>
        <w:tc>
          <w:tcPr>
            <w:tcW w:w="0" w:type="auto"/>
            <w:gridSpan w:val="3"/>
            <w:tcBorders>
              <w:top w:val="single" w:sz="8" w:space="0" w:color="000000"/>
            </w:tcBorders>
            <w:tcMar>
              <w:top w:w="0" w:type="dxa"/>
              <w:left w:w="20" w:type="dxa"/>
              <w:bottom w:w="0" w:type="dxa"/>
              <w:right w:w="20" w:type="dxa"/>
            </w:tcMar>
            <w:vAlign w:val="center"/>
            <w:hideMark/>
          </w:tcPr>
          <w:p w14:paraId="73D2A33E"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2CD7A7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DFBAF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7F4902C" w14:textId="77777777" w:rsidTr="00270798">
        <w:tc>
          <w:tcPr>
            <w:tcW w:w="0" w:type="auto"/>
            <w:gridSpan w:val="3"/>
            <w:shd w:val="clear" w:color="auto" w:fill="EFEFEF"/>
            <w:tcMar>
              <w:top w:w="30" w:type="dxa"/>
              <w:left w:w="20" w:type="dxa"/>
              <w:bottom w:w="30" w:type="dxa"/>
              <w:right w:w="20" w:type="dxa"/>
            </w:tcMar>
            <w:vAlign w:val="bottom"/>
            <w:hideMark/>
          </w:tcPr>
          <w:p w14:paraId="627D643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   Products</w:t>
            </w:r>
          </w:p>
        </w:tc>
        <w:tc>
          <w:tcPr>
            <w:tcW w:w="0" w:type="auto"/>
            <w:shd w:val="clear" w:color="auto" w:fill="EFEFEF"/>
            <w:tcMar>
              <w:top w:w="30" w:type="dxa"/>
              <w:left w:w="20" w:type="dxa"/>
              <w:bottom w:w="30" w:type="dxa"/>
              <w:right w:w="0" w:type="dxa"/>
            </w:tcMar>
            <w:vAlign w:val="bottom"/>
            <w:hideMark/>
          </w:tcPr>
          <w:p w14:paraId="7F7A7D0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191C4B3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96,388 </w:t>
            </w:r>
          </w:p>
        </w:tc>
        <w:tc>
          <w:tcPr>
            <w:tcW w:w="0" w:type="auto"/>
            <w:shd w:val="clear" w:color="auto" w:fill="EFEFEF"/>
            <w:tcMar>
              <w:top w:w="30" w:type="dxa"/>
              <w:left w:w="0" w:type="dxa"/>
              <w:bottom w:w="30" w:type="dxa"/>
              <w:right w:w="20" w:type="dxa"/>
            </w:tcMar>
            <w:vAlign w:val="bottom"/>
            <w:hideMark/>
          </w:tcPr>
          <w:p w14:paraId="6D7E619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473755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7C69522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6F81DAA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104,429 </w:t>
            </w:r>
          </w:p>
        </w:tc>
        <w:tc>
          <w:tcPr>
            <w:tcW w:w="0" w:type="auto"/>
            <w:shd w:val="clear" w:color="auto" w:fill="EFEFEF"/>
            <w:tcMar>
              <w:top w:w="30" w:type="dxa"/>
              <w:left w:w="0" w:type="dxa"/>
              <w:bottom w:w="30" w:type="dxa"/>
              <w:right w:w="20" w:type="dxa"/>
            </w:tcMar>
            <w:vAlign w:val="bottom"/>
            <w:hideMark/>
          </w:tcPr>
          <w:p w14:paraId="63ADA73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EBE569E" w14:textId="77777777" w:rsidTr="00270798">
        <w:tc>
          <w:tcPr>
            <w:tcW w:w="0" w:type="auto"/>
            <w:gridSpan w:val="3"/>
            <w:shd w:val="clear" w:color="auto" w:fill="FFFFFF"/>
            <w:tcMar>
              <w:top w:w="30" w:type="dxa"/>
              <w:left w:w="20" w:type="dxa"/>
              <w:bottom w:w="30" w:type="dxa"/>
              <w:right w:w="20" w:type="dxa"/>
            </w:tcMar>
            <w:vAlign w:val="bottom"/>
            <w:hideMark/>
          </w:tcPr>
          <w:p w14:paraId="1C4B9B6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lastRenderedPageBreak/>
              <w:t>   Services</w:t>
            </w:r>
          </w:p>
        </w:tc>
        <w:tc>
          <w:tcPr>
            <w:tcW w:w="0" w:type="auto"/>
            <w:gridSpan w:val="2"/>
            <w:shd w:val="clear" w:color="auto" w:fill="FFFFFF"/>
            <w:tcMar>
              <w:top w:w="30" w:type="dxa"/>
              <w:left w:w="20" w:type="dxa"/>
              <w:bottom w:w="30" w:type="dxa"/>
              <w:right w:w="0" w:type="dxa"/>
            </w:tcMar>
            <w:vAlign w:val="bottom"/>
            <w:hideMark/>
          </w:tcPr>
          <w:p w14:paraId="1B94EFA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20,766 </w:t>
            </w:r>
          </w:p>
        </w:tc>
        <w:tc>
          <w:tcPr>
            <w:tcW w:w="0" w:type="auto"/>
            <w:shd w:val="clear" w:color="auto" w:fill="FFFFFF"/>
            <w:tcMar>
              <w:top w:w="30" w:type="dxa"/>
              <w:left w:w="0" w:type="dxa"/>
              <w:bottom w:w="30" w:type="dxa"/>
              <w:right w:w="20" w:type="dxa"/>
            </w:tcMar>
            <w:vAlign w:val="bottom"/>
            <w:hideMark/>
          </w:tcPr>
          <w:p w14:paraId="3BBB50A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1124B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B9DCA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19,516 </w:t>
            </w:r>
          </w:p>
        </w:tc>
        <w:tc>
          <w:tcPr>
            <w:tcW w:w="0" w:type="auto"/>
            <w:shd w:val="clear" w:color="auto" w:fill="FFFFFF"/>
            <w:tcMar>
              <w:top w:w="30" w:type="dxa"/>
              <w:left w:w="0" w:type="dxa"/>
              <w:bottom w:w="30" w:type="dxa"/>
              <w:right w:w="20" w:type="dxa"/>
            </w:tcMar>
            <w:vAlign w:val="bottom"/>
            <w:hideMark/>
          </w:tcPr>
          <w:p w14:paraId="6D534657"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0E8A574" w14:textId="77777777" w:rsidTr="00270798">
        <w:tc>
          <w:tcPr>
            <w:tcW w:w="0" w:type="auto"/>
            <w:gridSpan w:val="3"/>
            <w:shd w:val="clear" w:color="auto" w:fill="EFEFEF"/>
            <w:tcMar>
              <w:top w:w="30" w:type="dxa"/>
              <w:left w:w="380" w:type="dxa"/>
              <w:bottom w:w="30" w:type="dxa"/>
              <w:right w:w="20" w:type="dxa"/>
            </w:tcMar>
            <w:vAlign w:val="bottom"/>
            <w:hideMark/>
          </w:tcPr>
          <w:p w14:paraId="570DAB2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net sales</w:t>
            </w: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426C33D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117,154 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4C0D80D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D13B73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38691C1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123,945 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3367670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30081C1" w14:textId="77777777" w:rsidTr="00270798">
        <w:trPr>
          <w:trHeight w:val="280"/>
        </w:trPr>
        <w:tc>
          <w:tcPr>
            <w:tcW w:w="0" w:type="auto"/>
            <w:gridSpan w:val="3"/>
            <w:shd w:val="clear" w:color="auto" w:fill="FFFFFF"/>
            <w:tcMar>
              <w:top w:w="0" w:type="dxa"/>
              <w:left w:w="20" w:type="dxa"/>
              <w:bottom w:w="0" w:type="dxa"/>
              <w:right w:w="20" w:type="dxa"/>
            </w:tcMar>
            <w:vAlign w:val="center"/>
            <w:hideMark/>
          </w:tcPr>
          <w:p w14:paraId="18201D2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0BE62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A88E60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ED19B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1FB8505" w14:textId="77777777" w:rsidTr="00270798">
        <w:tc>
          <w:tcPr>
            <w:tcW w:w="0" w:type="auto"/>
            <w:gridSpan w:val="3"/>
            <w:shd w:val="clear" w:color="auto" w:fill="EFEFEF"/>
            <w:tcMar>
              <w:top w:w="30" w:type="dxa"/>
              <w:left w:w="20" w:type="dxa"/>
              <w:bottom w:w="30" w:type="dxa"/>
              <w:right w:w="20" w:type="dxa"/>
            </w:tcMar>
            <w:vAlign w:val="bottom"/>
            <w:hideMark/>
          </w:tcPr>
          <w:p w14:paraId="757EC81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Cost of sales:</w:t>
            </w:r>
          </w:p>
        </w:tc>
        <w:tc>
          <w:tcPr>
            <w:tcW w:w="0" w:type="auto"/>
            <w:gridSpan w:val="3"/>
            <w:shd w:val="clear" w:color="auto" w:fill="EFEFEF"/>
            <w:tcMar>
              <w:top w:w="0" w:type="dxa"/>
              <w:left w:w="20" w:type="dxa"/>
              <w:bottom w:w="0" w:type="dxa"/>
              <w:right w:w="20" w:type="dxa"/>
            </w:tcMar>
            <w:vAlign w:val="center"/>
            <w:hideMark/>
          </w:tcPr>
          <w:p w14:paraId="1BCFFC3F"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50CAC2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235B8B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79435BF" w14:textId="77777777" w:rsidTr="00270798">
        <w:tc>
          <w:tcPr>
            <w:tcW w:w="0" w:type="auto"/>
            <w:gridSpan w:val="3"/>
            <w:shd w:val="clear" w:color="auto" w:fill="FFFFFF"/>
            <w:tcMar>
              <w:top w:w="30" w:type="dxa"/>
              <w:left w:w="20" w:type="dxa"/>
              <w:bottom w:w="30" w:type="dxa"/>
              <w:right w:w="20" w:type="dxa"/>
            </w:tcMar>
            <w:vAlign w:val="bottom"/>
            <w:hideMark/>
          </w:tcPr>
          <w:p w14:paraId="292ACA1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   Products</w:t>
            </w:r>
          </w:p>
        </w:tc>
        <w:tc>
          <w:tcPr>
            <w:tcW w:w="0" w:type="auto"/>
            <w:gridSpan w:val="2"/>
            <w:shd w:val="clear" w:color="auto" w:fill="FFFFFF"/>
            <w:tcMar>
              <w:top w:w="30" w:type="dxa"/>
              <w:left w:w="20" w:type="dxa"/>
              <w:bottom w:w="30" w:type="dxa"/>
              <w:right w:w="0" w:type="dxa"/>
            </w:tcMar>
            <w:vAlign w:val="bottom"/>
            <w:hideMark/>
          </w:tcPr>
          <w:p w14:paraId="699698F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60,765 </w:t>
            </w:r>
          </w:p>
        </w:tc>
        <w:tc>
          <w:tcPr>
            <w:tcW w:w="0" w:type="auto"/>
            <w:shd w:val="clear" w:color="auto" w:fill="FFFFFF"/>
            <w:tcMar>
              <w:top w:w="30" w:type="dxa"/>
              <w:left w:w="0" w:type="dxa"/>
              <w:bottom w:w="30" w:type="dxa"/>
              <w:right w:w="20" w:type="dxa"/>
            </w:tcMar>
            <w:vAlign w:val="bottom"/>
            <w:hideMark/>
          </w:tcPr>
          <w:p w14:paraId="5176FB5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9540F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EA80C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64,309 </w:t>
            </w:r>
          </w:p>
        </w:tc>
        <w:tc>
          <w:tcPr>
            <w:tcW w:w="0" w:type="auto"/>
            <w:shd w:val="clear" w:color="auto" w:fill="FFFFFF"/>
            <w:tcMar>
              <w:top w:w="30" w:type="dxa"/>
              <w:left w:w="0" w:type="dxa"/>
              <w:bottom w:w="30" w:type="dxa"/>
              <w:right w:w="20" w:type="dxa"/>
            </w:tcMar>
            <w:vAlign w:val="bottom"/>
            <w:hideMark/>
          </w:tcPr>
          <w:p w14:paraId="135B107D"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629E8C7" w14:textId="77777777" w:rsidTr="00270798">
        <w:tc>
          <w:tcPr>
            <w:tcW w:w="0" w:type="auto"/>
            <w:gridSpan w:val="3"/>
            <w:shd w:val="clear" w:color="auto" w:fill="EFEFEF"/>
            <w:tcMar>
              <w:top w:w="30" w:type="dxa"/>
              <w:left w:w="20" w:type="dxa"/>
              <w:bottom w:w="30" w:type="dxa"/>
              <w:right w:w="20" w:type="dxa"/>
            </w:tcMar>
            <w:vAlign w:val="bottom"/>
            <w:hideMark/>
          </w:tcPr>
          <w:p w14:paraId="7BDEABE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   Services</w:t>
            </w:r>
          </w:p>
        </w:tc>
        <w:tc>
          <w:tcPr>
            <w:tcW w:w="0" w:type="auto"/>
            <w:gridSpan w:val="2"/>
            <w:shd w:val="clear" w:color="auto" w:fill="EFEFEF"/>
            <w:tcMar>
              <w:top w:w="30" w:type="dxa"/>
              <w:left w:w="20" w:type="dxa"/>
              <w:bottom w:w="30" w:type="dxa"/>
              <w:right w:w="0" w:type="dxa"/>
            </w:tcMar>
            <w:vAlign w:val="bottom"/>
            <w:hideMark/>
          </w:tcPr>
          <w:p w14:paraId="28760D7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6,057 </w:t>
            </w:r>
          </w:p>
        </w:tc>
        <w:tc>
          <w:tcPr>
            <w:tcW w:w="0" w:type="auto"/>
            <w:shd w:val="clear" w:color="auto" w:fill="EFEFEF"/>
            <w:tcMar>
              <w:top w:w="30" w:type="dxa"/>
              <w:left w:w="0" w:type="dxa"/>
              <w:bottom w:w="30" w:type="dxa"/>
              <w:right w:w="20" w:type="dxa"/>
            </w:tcMar>
            <w:vAlign w:val="bottom"/>
            <w:hideMark/>
          </w:tcPr>
          <w:p w14:paraId="53EE955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2E537E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E9D687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5,393 </w:t>
            </w:r>
          </w:p>
        </w:tc>
        <w:tc>
          <w:tcPr>
            <w:tcW w:w="0" w:type="auto"/>
            <w:shd w:val="clear" w:color="auto" w:fill="EFEFEF"/>
            <w:tcMar>
              <w:top w:w="30" w:type="dxa"/>
              <w:left w:w="0" w:type="dxa"/>
              <w:bottom w:w="30" w:type="dxa"/>
              <w:right w:w="20" w:type="dxa"/>
            </w:tcMar>
            <w:vAlign w:val="bottom"/>
            <w:hideMark/>
          </w:tcPr>
          <w:p w14:paraId="67BD59C6"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6620EF8" w14:textId="77777777" w:rsidTr="00270798">
        <w:tc>
          <w:tcPr>
            <w:tcW w:w="0" w:type="auto"/>
            <w:gridSpan w:val="3"/>
            <w:shd w:val="clear" w:color="auto" w:fill="FFFFFF"/>
            <w:tcMar>
              <w:top w:w="30" w:type="dxa"/>
              <w:left w:w="380" w:type="dxa"/>
              <w:bottom w:w="30" w:type="dxa"/>
              <w:right w:w="20" w:type="dxa"/>
            </w:tcMar>
            <w:vAlign w:val="bottom"/>
            <w:hideMark/>
          </w:tcPr>
          <w:p w14:paraId="70D4110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cost of sales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9F1C1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66,822 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05FF5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227E8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5D090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69,702 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30921C"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99AB327" w14:textId="77777777" w:rsidTr="00270798">
        <w:tc>
          <w:tcPr>
            <w:tcW w:w="0" w:type="auto"/>
            <w:gridSpan w:val="3"/>
            <w:shd w:val="clear" w:color="auto" w:fill="EFEFEF"/>
            <w:tcMar>
              <w:top w:w="30" w:type="dxa"/>
              <w:left w:w="740" w:type="dxa"/>
              <w:bottom w:w="30" w:type="dxa"/>
              <w:right w:w="20" w:type="dxa"/>
            </w:tcMar>
            <w:vAlign w:val="bottom"/>
            <w:hideMark/>
          </w:tcPr>
          <w:p w14:paraId="3AE50EE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Gross margin</w:t>
            </w: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007A2A8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50,332 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69BD8E9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814677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31D2040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54,243 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60F1DC3B"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B7DB161" w14:textId="77777777" w:rsidTr="00270798">
        <w:trPr>
          <w:trHeight w:val="280"/>
        </w:trPr>
        <w:tc>
          <w:tcPr>
            <w:tcW w:w="0" w:type="auto"/>
            <w:gridSpan w:val="3"/>
            <w:shd w:val="clear" w:color="auto" w:fill="FFFFFF"/>
            <w:tcMar>
              <w:top w:w="0" w:type="dxa"/>
              <w:left w:w="20" w:type="dxa"/>
              <w:bottom w:w="0" w:type="dxa"/>
              <w:right w:w="20" w:type="dxa"/>
            </w:tcMar>
            <w:vAlign w:val="center"/>
            <w:hideMark/>
          </w:tcPr>
          <w:p w14:paraId="7ED7B25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E17EE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CE793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0E667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42111AC" w14:textId="77777777" w:rsidTr="00270798">
        <w:tc>
          <w:tcPr>
            <w:tcW w:w="0" w:type="auto"/>
            <w:gridSpan w:val="3"/>
            <w:shd w:val="clear" w:color="auto" w:fill="EFEFEF"/>
            <w:tcMar>
              <w:top w:w="30" w:type="dxa"/>
              <w:left w:w="20" w:type="dxa"/>
              <w:bottom w:w="30" w:type="dxa"/>
              <w:right w:w="20" w:type="dxa"/>
            </w:tcMar>
            <w:vAlign w:val="bottom"/>
            <w:hideMark/>
          </w:tcPr>
          <w:p w14:paraId="500AC16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Operating expenses:</w:t>
            </w:r>
          </w:p>
        </w:tc>
        <w:tc>
          <w:tcPr>
            <w:tcW w:w="0" w:type="auto"/>
            <w:gridSpan w:val="3"/>
            <w:shd w:val="clear" w:color="auto" w:fill="EFEFEF"/>
            <w:tcMar>
              <w:top w:w="0" w:type="dxa"/>
              <w:left w:w="20" w:type="dxa"/>
              <w:bottom w:w="0" w:type="dxa"/>
              <w:right w:w="20" w:type="dxa"/>
            </w:tcMar>
            <w:vAlign w:val="center"/>
            <w:hideMark/>
          </w:tcPr>
          <w:p w14:paraId="47A9C337"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6B2DD0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6D77E9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E97E327" w14:textId="77777777" w:rsidTr="00270798">
        <w:tc>
          <w:tcPr>
            <w:tcW w:w="0" w:type="auto"/>
            <w:gridSpan w:val="3"/>
            <w:shd w:val="clear" w:color="auto" w:fill="FFFFFF"/>
            <w:tcMar>
              <w:top w:w="30" w:type="dxa"/>
              <w:left w:w="380" w:type="dxa"/>
              <w:bottom w:w="30" w:type="dxa"/>
              <w:right w:w="20" w:type="dxa"/>
            </w:tcMar>
            <w:vAlign w:val="bottom"/>
            <w:hideMark/>
          </w:tcPr>
          <w:p w14:paraId="73AFB5A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Research and development</w:t>
            </w:r>
          </w:p>
        </w:tc>
        <w:tc>
          <w:tcPr>
            <w:tcW w:w="0" w:type="auto"/>
            <w:gridSpan w:val="2"/>
            <w:shd w:val="clear" w:color="auto" w:fill="FFFFFF"/>
            <w:tcMar>
              <w:top w:w="30" w:type="dxa"/>
              <w:left w:w="20" w:type="dxa"/>
              <w:bottom w:w="30" w:type="dxa"/>
              <w:right w:w="0" w:type="dxa"/>
            </w:tcMar>
            <w:vAlign w:val="bottom"/>
            <w:hideMark/>
          </w:tcPr>
          <w:p w14:paraId="36D863B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7,709 </w:t>
            </w:r>
          </w:p>
        </w:tc>
        <w:tc>
          <w:tcPr>
            <w:tcW w:w="0" w:type="auto"/>
            <w:shd w:val="clear" w:color="auto" w:fill="FFFFFF"/>
            <w:tcMar>
              <w:top w:w="30" w:type="dxa"/>
              <w:left w:w="0" w:type="dxa"/>
              <w:bottom w:w="30" w:type="dxa"/>
              <w:right w:w="20" w:type="dxa"/>
            </w:tcMar>
            <w:vAlign w:val="bottom"/>
            <w:hideMark/>
          </w:tcPr>
          <w:p w14:paraId="267554B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40D5E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5A4FA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6,306 </w:t>
            </w:r>
          </w:p>
        </w:tc>
        <w:tc>
          <w:tcPr>
            <w:tcW w:w="0" w:type="auto"/>
            <w:shd w:val="clear" w:color="auto" w:fill="FFFFFF"/>
            <w:tcMar>
              <w:top w:w="30" w:type="dxa"/>
              <w:left w:w="0" w:type="dxa"/>
              <w:bottom w:w="30" w:type="dxa"/>
              <w:right w:w="20" w:type="dxa"/>
            </w:tcMar>
            <w:vAlign w:val="bottom"/>
            <w:hideMark/>
          </w:tcPr>
          <w:p w14:paraId="5BAE08E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A289333" w14:textId="77777777" w:rsidTr="00270798">
        <w:tc>
          <w:tcPr>
            <w:tcW w:w="0" w:type="auto"/>
            <w:gridSpan w:val="3"/>
            <w:shd w:val="clear" w:color="auto" w:fill="EFEFEF"/>
            <w:tcMar>
              <w:top w:w="30" w:type="dxa"/>
              <w:left w:w="380" w:type="dxa"/>
              <w:bottom w:w="30" w:type="dxa"/>
              <w:right w:w="20" w:type="dxa"/>
            </w:tcMar>
            <w:vAlign w:val="bottom"/>
            <w:hideMark/>
          </w:tcPr>
          <w:p w14:paraId="63F21E3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Selling, general and administrative</w:t>
            </w:r>
          </w:p>
        </w:tc>
        <w:tc>
          <w:tcPr>
            <w:tcW w:w="0" w:type="auto"/>
            <w:gridSpan w:val="2"/>
            <w:shd w:val="clear" w:color="auto" w:fill="EFEFEF"/>
            <w:tcMar>
              <w:top w:w="30" w:type="dxa"/>
              <w:left w:w="20" w:type="dxa"/>
              <w:bottom w:w="30" w:type="dxa"/>
              <w:right w:w="0" w:type="dxa"/>
            </w:tcMar>
            <w:vAlign w:val="bottom"/>
            <w:hideMark/>
          </w:tcPr>
          <w:p w14:paraId="5A7E160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6,607 </w:t>
            </w:r>
          </w:p>
        </w:tc>
        <w:tc>
          <w:tcPr>
            <w:tcW w:w="0" w:type="auto"/>
            <w:shd w:val="clear" w:color="auto" w:fill="EFEFEF"/>
            <w:tcMar>
              <w:top w:w="30" w:type="dxa"/>
              <w:left w:w="0" w:type="dxa"/>
              <w:bottom w:w="30" w:type="dxa"/>
              <w:right w:w="20" w:type="dxa"/>
            </w:tcMar>
            <w:vAlign w:val="bottom"/>
            <w:hideMark/>
          </w:tcPr>
          <w:p w14:paraId="321FA93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3AA7B7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E4E723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6,449 </w:t>
            </w:r>
          </w:p>
        </w:tc>
        <w:tc>
          <w:tcPr>
            <w:tcW w:w="0" w:type="auto"/>
            <w:shd w:val="clear" w:color="auto" w:fill="EFEFEF"/>
            <w:tcMar>
              <w:top w:w="30" w:type="dxa"/>
              <w:left w:w="0" w:type="dxa"/>
              <w:bottom w:w="30" w:type="dxa"/>
              <w:right w:w="20" w:type="dxa"/>
            </w:tcMar>
            <w:vAlign w:val="bottom"/>
            <w:hideMark/>
          </w:tcPr>
          <w:p w14:paraId="627FC15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2298ADF" w14:textId="77777777" w:rsidTr="00270798">
        <w:tc>
          <w:tcPr>
            <w:tcW w:w="0" w:type="auto"/>
            <w:gridSpan w:val="3"/>
            <w:shd w:val="clear" w:color="auto" w:fill="FFFFFF"/>
            <w:tcMar>
              <w:top w:w="30" w:type="dxa"/>
              <w:left w:w="740" w:type="dxa"/>
              <w:bottom w:w="30" w:type="dxa"/>
              <w:right w:w="20" w:type="dxa"/>
            </w:tcMar>
            <w:vAlign w:val="bottom"/>
            <w:hideMark/>
          </w:tcPr>
          <w:p w14:paraId="61A3E3A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operating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60FBC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14,316 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A8863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30F1C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B808F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12,755 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3C522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F4F05A4"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6EC176E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0EFAAF3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21FC4A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57C7994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66EB8C1" w14:textId="77777777" w:rsidTr="00270798">
        <w:tc>
          <w:tcPr>
            <w:tcW w:w="0" w:type="auto"/>
            <w:gridSpan w:val="3"/>
            <w:shd w:val="clear" w:color="auto" w:fill="FFFFFF"/>
            <w:tcMar>
              <w:top w:w="30" w:type="dxa"/>
              <w:left w:w="20" w:type="dxa"/>
              <w:bottom w:w="30" w:type="dxa"/>
              <w:right w:w="20" w:type="dxa"/>
            </w:tcMar>
            <w:vAlign w:val="bottom"/>
            <w:hideMark/>
          </w:tcPr>
          <w:p w14:paraId="359832C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Operating income</w:t>
            </w:r>
          </w:p>
        </w:tc>
        <w:tc>
          <w:tcPr>
            <w:tcW w:w="0" w:type="auto"/>
            <w:gridSpan w:val="2"/>
            <w:shd w:val="clear" w:color="auto" w:fill="FFFFFF"/>
            <w:tcMar>
              <w:top w:w="30" w:type="dxa"/>
              <w:left w:w="20" w:type="dxa"/>
              <w:bottom w:w="30" w:type="dxa"/>
              <w:right w:w="0" w:type="dxa"/>
            </w:tcMar>
            <w:vAlign w:val="bottom"/>
            <w:hideMark/>
          </w:tcPr>
          <w:p w14:paraId="2AE1D49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36,016 </w:t>
            </w:r>
          </w:p>
        </w:tc>
        <w:tc>
          <w:tcPr>
            <w:tcW w:w="0" w:type="auto"/>
            <w:shd w:val="clear" w:color="auto" w:fill="FFFFFF"/>
            <w:tcMar>
              <w:top w:w="30" w:type="dxa"/>
              <w:left w:w="0" w:type="dxa"/>
              <w:bottom w:w="30" w:type="dxa"/>
              <w:right w:w="20" w:type="dxa"/>
            </w:tcMar>
            <w:vAlign w:val="bottom"/>
            <w:hideMark/>
          </w:tcPr>
          <w:p w14:paraId="34A570D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E67C4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39EAD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41,488 </w:t>
            </w:r>
          </w:p>
        </w:tc>
        <w:tc>
          <w:tcPr>
            <w:tcW w:w="0" w:type="auto"/>
            <w:shd w:val="clear" w:color="auto" w:fill="FFFFFF"/>
            <w:tcMar>
              <w:top w:w="30" w:type="dxa"/>
              <w:left w:w="0" w:type="dxa"/>
              <w:bottom w:w="30" w:type="dxa"/>
              <w:right w:w="20" w:type="dxa"/>
            </w:tcMar>
            <w:vAlign w:val="bottom"/>
            <w:hideMark/>
          </w:tcPr>
          <w:p w14:paraId="0AF3CF9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6D48595" w14:textId="77777777" w:rsidTr="00270798">
        <w:tc>
          <w:tcPr>
            <w:tcW w:w="0" w:type="auto"/>
            <w:gridSpan w:val="3"/>
            <w:shd w:val="clear" w:color="auto" w:fill="EFEFEF"/>
            <w:tcMar>
              <w:top w:w="30" w:type="dxa"/>
              <w:left w:w="20" w:type="dxa"/>
              <w:bottom w:w="30" w:type="dxa"/>
              <w:right w:w="20" w:type="dxa"/>
            </w:tcMar>
            <w:vAlign w:val="bottom"/>
            <w:hideMark/>
          </w:tcPr>
          <w:p w14:paraId="20B29E1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income/(expense), net</w:t>
            </w:r>
          </w:p>
        </w:tc>
        <w:tc>
          <w:tcPr>
            <w:tcW w:w="0" w:type="auto"/>
            <w:gridSpan w:val="2"/>
            <w:shd w:val="clear" w:color="auto" w:fill="EFEFEF"/>
            <w:tcMar>
              <w:top w:w="30" w:type="dxa"/>
              <w:left w:w="20" w:type="dxa"/>
              <w:bottom w:w="30" w:type="dxa"/>
              <w:right w:w="0" w:type="dxa"/>
            </w:tcMar>
            <w:vAlign w:val="bottom"/>
            <w:hideMark/>
          </w:tcPr>
          <w:p w14:paraId="7F682B0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(393)</w:t>
            </w:r>
          </w:p>
        </w:tc>
        <w:tc>
          <w:tcPr>
            <w:tcW w:w="0" w:type="auto"/>
            <w:shd w:val="clear" w:color="auto" w:fill="EFEFEF"/>
            <w:tcMar>
              <w:top w:w="30" w:type="dxa"/>
              <w:left w:w="0" w:type="dxa"/>
              <w:bottom w:w="30" w:type="dxa"/>
              <w:right w:w="20" w:type="dxa"/>
            </w:tcMar>
            <w:vAlign w:val="bottom"/>
            <w:hideMark/>
          </w:tcPr>
          <w:p w14:paraId="5A48893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BC591D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5578FD8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(247)</w:t>
            </w:r>
          </w:p>
        </w:tc>
        <w:tc>
          <w:tcPr>
            <w:tcW w:w="0" w:type="auto"/>
            <w:shd w:val="clear" w:color="auto" w:fill="EFEFEF"/>
            <w:tcMar>
              <w:top w:w="30" w:type="dxa"/>
              <w:left w:w="0" w:type="dxa"/>
              <w:bottom w:w="30" w:type="dxa"/>
              <w:right w:w="20" w:type="dxa"/>
            </w:tcMar>
            <w:vAlign w:val="bottom"/>
            <w:hideMark/>
          </w:tcPr>
          <w:p w14:paraId="1DA24F9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5AB74B7" w14:textId="77777777" w:rsidTr="00270798">
        <w:tc>
          <w:tcPr>
            <w:tcW w:w="0" w:type="auto"/>
            <w:gridSpan w:val="3"/>
            <w:shd w:val="clear" w:color="auto" w:fill="FFFFFF"/>
            <w:tcMar>
              <w:top w:w="30" w:type="dxa"/>
              <w:left w:w="20" w:type="dxa"/>
              <w:bottom w:w="30" w:type="dxa"/>
              <w:right w:w="20" w:type="dxa"/>
            </w:tcMar>
            <w:vAlign w:val="bottom"/>
            <w:hideMark/>
          </w:tcPr>
          <w:p w14:paraId="52159FA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Income before provision for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9A097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35,623 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698DC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7178B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31DC4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41,241 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DB6B2D"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5C38560" w14:textId="77777777" w:rsidTr="00270798">
        <w:tc>
          <w:tcPr>
            <w:tcW w:w="0" w:type="auto"/>
            <w:gridSpan w:val="3"/>
            <w:shd w:val="clear" w:color="auto" w:fill="EFEFEF"/>
            <w:tcMar>
              <w:top w:w="30" w:type="dxa"/>
              <w:left w:w="20" w:type="dxa"/>
              <w:bottom w:w="30" w:type="dxa"/>
              <w:right w:w="20" w:type="dxa"/>
            </w:tcMar>
            <w:vAlign w:val="bottom"/>
            <w:hideMark/>
          </w:tcPr>
          <w:p w14:paraId="3DA9626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Provision for income taxes</w:t>
            </w:r>
          </w:p>
        </w:tc>
        <w:tc>
          <w:tcPr>
            <w:tcW w:w="0" w:type="auto"/>
            <w:gridSpan w:val="2"/>
            <w:shd w:val="clear" w:color="auto" w:fill="EFEFEF"/>
            <w:tcMar>
              <w:top w:w="30" w:type="dxa"/>
              <w:left w:w="20" w:type="dxa"/>
              <w:bottom w:w="30" w:type="dxa"/>
              <w:right w:w="0" w:type="dxa"/>
            </w:tcMar>
            <w:vAlign w:val="bottom"/>
            <w:hideMark/>
          </w:tcPr>
          <w:p w14:paraId="262FEB2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5,625 </w:t>
            </w:r>
          </w:p>
        </w:tc>
        <w:tc>
          <w:tcPr>
            <w:tcW w:w="0" w:type="auto"/>
            <w:shd w:val="clear" w:color="auto" w:fill="EFEFEF"/>
            <w:tcMar>
              <w:top w:w="30" w:type="dxa"/>
              <w:left w:w="0" w:type="dxa"/>
              <w:bottom w:w="30" w:type="dxa"/>
              <w:right w:w="20" w:type="dxa"/>
            </w:tcMar>
            <w:vAlign w:val="bottom"/>
            <w:hideMark/>
          </w:tcPr>
          <w:p w14:paraId="175DB8D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18929B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611EC8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6,611 </w:t>
            </w:r>
          </w:p>
        </w:tc>
        <w:tc>
          <w:tcPr>
            <w:tcW w:w="0" w:type="auto"/>
            <w:shd w:val="clear" w:color="auto" w:fill="EFEFEF"/>
            <w:tcMar>
              <w:top w:w="30" w:type="dxa"/>
              <w:left w:w="0" w:type="dxa"/>
              <w:bottom w:w="30" w:type="dxa"/>
              <w:right w:w="20" w:type="dxa"/>
            </w:tcMar>
            <w:vAlign w:val="bottom"/>
            <w:hideMark/>
          </w:tcPr>
          <w:p w14:paraId="78ABE6D6"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C120C4D" w14:textId="77777777" w:rsidTr="00270798">
        <w:tc>
          <w:tcPr>
            <w:tcW w:w="0" w:type="auto"/>
            <w:gridSpan w:val="3"/>
            <w:shd w:val="clear" w:color="auto" w:fill="FFFFFF"/>
            <w:tcMar>
              <w:top w:w="30" w:type="dxa"/>
              <w:left w:w="20" w:type="dxa"/>
              <w:bottom w:w="30" w:type="dxa"/>
              <w:right w:w="20" w:type="dxa"/>
            </w:tcMar>
            <w:vAlign w:val="bottom"/>
            <w:hideMark/>
          </w:tcPr>
          <w:p w14:paraId="68E0A88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AE88E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BC7E14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29,998 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1A8AA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46207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58D32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6A9F33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34,630 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E4295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267DC59"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4B6EB3D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FEFEF"/>
            <w:tcMar>
              <w:top w:w="0" w:type="dxa"/>
              <w:left w:w="20" w:type="dxa"/>
              <w:bottom w:w="0" w:type="dxa"/>
              <w:right w:w="20" w:type="dxa"/>
            </w:tcMar>
            <w:vAlign w:val="center"/>
            <w:hideMark/>
          </w:tcPr>
          <w:p w14:paraId="70F574E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39388A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FEFEF"/>
            <w:tcMar>
              <w:top w:w="0" w:type="dxa"/>
              <w:left w:w="20" w:type="dxa"/>
              <w:bottom w:w="0" w:type="dxa"/>
              <w:right w:w="20" w:type="dxa"/>
            </w:tcMar>
            <w:vAlign w:val="center"/>
            <w:hideMark/>
          </w:tcPr>
          <w:p w14:paraId="1DEF5A4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F2B84C0" w14:textId="77777777" w:rsidTr="00270798">
        <w:tc>
          <w:tcPr>
            <w:tcW w:w="0" w:type="auto"/>
            <w:gridSpan w:val="3"/>
            <w:shd w:val="clear" w:color="auto" w:fill="FFFFFF"/>
            <w:tcMar>
              <w:top w:w="30" w:type="dxa"/>
              <w:left w:w="20" w:type="dxa"/>
              <w:bottom w:w="30" w:type="dxa"/>
              <w:right w:w="20" w:type="dxa"/>
            </w:tcMar>
            <w:vAlign w:val="bottom"/>
            <w:hideMark/>
          </w:tcPr>
          <w:p w14:paraId="657CE16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Earnings per share:</w:t>
            </w:r>
          </w:p>
        </w:tc>
        <w:tc>
          <w:tcPr>
            <w:tcW w:w="0" w:type="auto"/>
            <w:gridSpan w:val="3"/>
            <w:shd w:val="clear" w:color="auto" w:fill="FFFFFF"/>
            <w:tcMar>
              <w:top w:w="0" w:type="dxa"/>
              <w:left w:w="20" w:type="dxa"/>
              <w:bottom w:w="0" w:type="dxa"/>
              <w:right w:w="20" w:type="dxa"/>
            </w:tcMar>
            <w:vAlign w:val="center"/>
            <w:hideMark/>
          </w:tcPr>
          <w:p w14:paraId="02E0FB0E"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0BF42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1A201C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491930B" w14:textId="77777777" w:rsidTr="00270798">
        <w:tc>
          <w:tcPr>
            <w:tcW w:w="0" w:type="auto"/>
            <w:gridSpan w:val="3"/>
            <w:shd w:val="clear" w:color="auto" w:fill="EFEFEF"/>
            <w:tcMar>
              <w:top w:w="30" w:type="dxa"/>
              <w:left w:w="380" w:type="dxa"/>
              <w:bottom w:w="30" w:type="dxa"/>
              <w:right w:w="20" w:type="dxa"/>
            </w:tcMar>
            <w:vAlign w:val="bottom"/>
            <w:hideMark/>
          </w:tcPr>
          <w:p w14:paraId="4390BDA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Basic</w:t>
            </w:r>
          </w:p>
        </w:tc>
        <w:tc>
          <w:tcPr>
            <w:tcW w:w="0" w:type="auto"/>
            <w:shd w:val="clear" w:color="auto" w:fill="EFEFEF"/>
            <w:tcMar>
              <w:top w:w="30" w:type="dxa"/>
              <w:left w:w="20" w:type="dxa"/>
              <w:bottom w:w="30" w:type="dxa"/>
              <w:right w:w="0" w:type="dxa"/>
            </w:tcMar>
            <w:vAlign w:val="bottom"/>
            <w:hideMark/>
          </w:tcPr>
          <w:p w14:paraId="22C770F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5845F61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1.89 </w:t>
            </w:r>
          </w:p>
        </w:tc>
        <w:tc>
          <w:tcPr>
            <w:tcW w:w="0" w:type="auto"/>
            <w:shd w:val="clear" w:color="auto" w:fill="EFEFEF"/>
            <w:tcMar>
              <w:top w:w="30" w:type="dxa"/>
              <w:left w:w="0" w:type="dxa"/>
              <w:bottom w:w="30" w:type="dxa"/>
              <w:right w:w="20" w:type="dxa"/>
            </w:tcMar>
            <w:vAlign w:val="bottom"/>
            <w:hideMark/>
          </w:tcPr>
          <w:p w14:paraId="0EFED74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19683F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66521A4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76C838A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2.11 </w:t>
            </w:r>
          </w:p>
        </w:tc>
        <w:tc>
          <w:tcPr>
            <w:tcW w:w="0" w:type="auto"/>
            <w:shd w:val="clear" w:color="auto" w:fill="EFEFEF"/>
            <w:tcMar>
              <w:top w:w="30" w:type="dxa"/>
              <w:left w:w="0" w:type="dxa"/>
              <w:bottom w:w="30" w:type="dxa"/>
              <w:right w:w="20" w:type="dxa"/>
            </w:tcMar>
            <w:vAlign w:val="bottom"/>
            <w:hideMark/>
          </w:tcPr>
          <w:p w14:paraId="7A31D3A6"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24E962A" w14:textId="77777777" w:rsidTr="00270798">
        <w:tc>
          <w:tcPr>
            <w:tcW w:w="0" w:type="auto"/>
            <w:gridSpan w:val="3"/>
            <w:shd w:val="clear" w:color="auto" w:fill="FFFFFF"/>
            <w:tcMar>
              <w:top w:w="30" w:type="dxa"/>
              <w:left w:w="380" w:type="dxa"/>
              <w:bottom w:w="30" w:type="dxa"/>
              <w:right w:w="20" w:type="dxa"/>
            </w:tcMar>
            <w:vAlign w:val="bottom"/>
            <w:hideMark/>
          </w:tcPr>
          <w:p w14:paraId="3FC3040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Diluted</w:t>
            </w:r>
          </w:p>
        </w:tc>
        <w:tc>
          <w:tcPr>
            <w:tcW w:w="0" w:type="auto"/>
            <w:shd w:val="clear" w:color="auto" w:fill="FFFFFF"/>
            <w:tcMar>
              <w:top w:w="30" w:type="dxa"/>
              <w:left w:w="20" w:type="dxa"/>
              <w:bottom w:w="30" w:type="dxa"/>
              <w:right w:w="0" w:type="dxa"/>
            </w:tcMar>
            <w:vAlign w:val="bottom"/>
            <w:hideMark/>
          </w:tcPr>
          <w:p w14:paraId="377F7EF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1371A4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1.88 </w:t>
            </w:r>
          </w:p>
        </w:tc>
        <w:tc>
          <w:tcPr>
            <w:tcW w:w="0" w:type="auto"/>
            <w:shd w:val="clear" w:color="auto" w:fill="FFFFFF"/>
            <w:tcMar>
              <w:top w:w="30" w:type="dxa"/>
              <w:left w:w="0" w:type="dxa"/>
              <w:bottom w:w="30" w:type="dxa"/>
              <w:right w:w="20" w:type="dxa"/>
            </w:tcMar>
            <w:vAlign w:val="bottom"/>
            <w:hideMark/>
          </w:tcPr>
          <w:p w14:paraId="29F71CD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1AF75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D8EBEA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8342F6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2.10 </w:t>
            </w:r>
          </w:p>
        </w:tc>
        <w:tc>
          <w:tcPr>
            <w:tcW w:w="0" w:type="auto"/>
            <w:shd w:val="clear" w:color="auto" w:fill="FFFFFF"/>
            <w:tcMar>
              <w:top w:w="30" w:type="dxa"/>
              <w:left w:w="0" w:type="dxa"/>
              <w:bottom w:w="30" w:type="dxa"/>
              <w:right w:w="20" w:type="dxa"/>
            </w:tcMar>
            <w:vAlign w:val="bottom"/>
            <w:hideMark/>
          </w:tcPr>
          <w:p w14:paraId="450A96F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2C25401"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5BE39C9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5FAB30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DB2140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3B6B17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B3F3264" w14:textId="77777777" w:rsidTr="00270798">
        <w:tc>
          <w:tcPr>
            <w:tcW w:w="0" w:type="auto"/>
            <w:gridSpan w:val="3"/>
            <w:shd w:val="clear" w:color="auto" w:fill="FFFFFF"/>
            <w:tcMar>
              <w:top w:w="30" w:type="dxa"/>
              <w:left w:w="20" w:type="dxa"/>
              <w:bottom w:w="30" w:type="dxa"/>
              <w:right w:w="20" w:type="dxa"/>
            </w:tcMar>
            <w:vAlign w:val="bottom"/>
            <w:hideMark/>
          </w:tcPr>
          <w:p w14:paraId="341D924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Shares used in computing earnings per share:</w:t>
            </w:r>
          </w:p>
        </w:tc>
        <w:tc>
          <w:tcPr>
            <w:tcW w:w="0" w:type="auto"/>
            <w:gridSpan w:val="3"/>
            <w:shd w:val="clear" w:color="auto" w:fill="FFFFFF"/>
            <w:tcMar>
              <w:top w:w="0" w:type="dxa"/>
              <w:left w:w="20" w:type="dxa"/>
              <w:bottom w:w="0" w:type="dxa"/>
              <w:right w:w="20" w:type="dxa"/>
            </w:tcMar>
            <w:vAlign w:val="center"/>
            <w:hideMark/>
          </w:tcPr>
          <w:p w14:paraId="6D81F83F"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1D812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F056D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E912276" w14:textId="77777777" w:rsidTr="00270798">
        <w:tc>
          <w:tcPr>
            <w:tcW w:w="0" w:type="auto"/>
            <w:gridSpan w:val="3"/>
            <w:shd w:val="clear" w:color="auto" w:fill="EFEFEF"/>
            <w:tcMar>
              <w:top w:w="30" w:type="dxa"/>
              <w:left w:w="380" w:type="dxa"/>
              <w:bottom w:w="30" w:type="dxa"/>
              <w:right w:w="20" w:type="dxa"/>
            </w:tcMar>
            <w:vAlign w:val="bottom"/>
            <w:hideMark/>
          </w:tcPr>
          <w:p w14:paraId="727D157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Basic</w:t>
            </w:r>
          </w:p>
        </w:tc>
        <w:tc>
          <w:tcPr>
            <w:tcW w:w="0" w:type="auto"/>
            <w:gridSpan w:val="2"/>
            <w:shd w:val="clear" w:color="auto" w:fill="EFEFEF"/>
            <w:tcMar>
              <w:top w:w="30" w:type="dxa"/>
              <w:left w:w="20" w:type="dxa"/>
              <w:bottom w:w="30" w:type="dxa"/>
              <w:right w:w="0" w:type="dxa"/>
            </w:tcMar>
            <w:vAlign w:val="bottom"/>
            <w:hideMark/>
          </w:tcPr>
          <w:p w14:paraId="43AC9EA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15,892,723 </w:t>
            </w:r>
          </w:p>
        </w:tc>
        <w:tc>
          <w:tcPr>
            <w:tcW w:w="0" w:type="auto"/>
            <w:shd w:val="clear" w:color="auto" w:fill="EFEFEF"/>
            <w:tcMar>
              <w:top w:w="30" w:type="dxa"/>
              <w:left w:w="0" w:type="dxa"/>
              <w:bottom w:w="30" w:type="dxa"/>
              <w:right w:w="20" w:type="dxa"/>
            </w:tcMar>
            <w:vAlign w:val="bottom"/>
            <w:hideMark/>
          </w:tcPr>
          <w:p w14:paraId="504EC68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92317C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525465B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16,391,724 </w:t>
            </w:r>
          </w:p>
        </w:tc>
        <w:tc>
          <w:tcPr>
            <w:tcW w:w="0" w:type="auto"/>
            <w:shd w:val="clear" w:color="auto" w:fill="EFEFEF"/>
            <w:tcMar>
              <w:top w:w="30" w:type="dxa"/>
              <w:left w:w="0" w:type="dxa"/>
              <w:bottom w:w="30" w:type="dxa"/>
              <w:right w:w="20" w:type="dxa"/>
            </w:tcMar>
            <w:vAlign w:val="bottom"/>
            <w:hideMark/>
          </w:tcPr>
          <w:p w14:paraId="0ACE11E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08B363F" w14:textId="77777777" w:rsidTr="00270798">
        <w:tc>
          <w:tcPr>
            <w:tcW w:w="0" w:type="auto"/>
            <w:gridSpan w:val="3"/>
            <w:shd w:val="clear" w:color="auto" w:fill="FFFFFF"/>
            <w:tcMar>
              <w:top w:w="30" w:type="dxa"/>
              <w:left w:w="380" w:type="dxa"/>
              <w:bottom w:w="30" w:type="dxa"/>
              <w:right w:w="20" w:type="dxa"/>
            </w:tcMar>
            <w:vAlign w:val="bottom"/>
            <w:hideMark/>
          </w:tcPr>
          <w:p w14:paraId="40E3B90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Diluted</w:t>
            </w:r>
          </w:p>
        </w:tc>
        <w:tc>
          <w:tcPr>
            <w:tcW w:w="0" w:type="auto"/>
            <w:gridSpan w:val="2"/>
            <w:shd w:val="clear" w:color="auto" w:fill="FFFFFF"/>
            <w:tcMar>
              <w:top w:w="30" w:type="dxa"/>
              <w:left w:w="20" w:type="dxa"/>
              <w:bottom w:w="30" w:type="dxa"/>
              <w:right w:w="0" w:type="dxa"/>
            </w:tcMar>
            <w:vAlign w:val="bottom"/>
            <w:hideMark/>
          </w:tcPr>
          <w:p w14:paraId="7B3ED35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15,955,718 </w:t>
            </w:r>
          </w:p>
        </w:tc>
        <w:tc>
          <w:tcPr>
            <w:tcW w:w="0" w:type="auto"/>
            <w:shd w:val="clear" w:color="auto" w:fill="FFFFFF"/>
            <w:tcMar>
              <w:top w:w="30" w:type="dxa"/>
              <w:left w:w="0" w:type="dxa"/>
              <w:bottom w:w="30" w:type="dxa"/>
              <w:right w:w="20" w:type="dxa"/>
            </w:tcMar>
            <w:vAlign w:val="bottom"/>
            <w:hideMark/>
          </w:tcPr>
          <w:p w14:paraId="343E32C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2EE07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E66562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16,519,291 </w:t>
            </w:r>
          </w:p>
        </w:tc>
        <w:tc>
          <w:tcPr>
            <w:tcW w:w="0" w:type="auto"/>
            <w:shd w:val="clear" w:color="auto" w:fill="FFFFFF"/>
            <w:tcMar>
              <w:top w:w="30" w:type="dxa"/>
              <w:left w:w="0" w:type="dxa"/>
              <w:bottom w:w="30" w:type="dxa"/>
              <w:right w:w="20" w:type="dxa"/>
            </w:tcMar>
            <w:vAlign w:val="bottom"/>
            <w:hideMark/>
          </w:tcPr>
          <w:p w14:paraId="0704DC7C" w14:textId="77777777" w:rsidR="00270798" w:rsidRPr="00270798" w:rsidRDefault="00270798" w:rsidP="00270798">
            <w:pPr>
              <w:widowControl/>
              <w:spacing w:after="100"/>
              <w:jc w:val="right"/>
              <w:rPr>
                <w:rFonts w:ascii="宋体" w:eastAsia="宋体" w:hAnsi="宋体" w:cs="宋体"/>
                <w:kern w:val="0"/>
                <w:sz w:val="24"/>
                <w:szCs w:val="24"/>
              </w:rPr>
            </w:pPr>
          </w:p>
        </w:tc>
      </w:tr>
    </w:tbl>
    <w:p w14:paraId="57ACE760"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8"/>
          <w:szCs w:val="18"/>
        </w:rPr>
        <w:t>See accompanying Notes to Condensed Consolidated Financial Statements.</w:t>
      </w:r>
    </w:p>
    <w:p w14:paraId="1F353B93"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1</w:t>
      </w:r>
    </w:p>
    <w:p w14:paraId="583B26E1"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15E22CD4">
          <v:rect id="_x0000_i1028" style="width:0;height:1.5pt" o:hralign="center" o:hrstd="t" o:hrnoshade="t" o:hr="t" fillcolor="black" stroked="f"/>
        </w:pict>
      </w:r>
    </w:p>
    <w:p w14:paraId="704F7395"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3311FFE9"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Apple Inc.</w:t>
      </w:r>
    </w:p>
    <w:p w14:paraId="54934CF5"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lastRenderedPageBreak/>
        <w:t>CONDENSED CONSOLIDATED STATEMENTS OF COMPREHENSIVE INCOME (Unaudited)</w:t>
      </w:r>
    </w:p>
    <w:p w14:paraId="31FC3F80"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(In millions)</w:t>
      </w:r>
    </w:p>
    <w:p w14:paraId="351CEBF0"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4694"/>
        <w:gridCol w:w="36"/>
        <w:gridCol w:w="178"/>
        <w:gridCol w:w="2563"/>
        <w:gridCol w:w="36"/>
        <w:gridCol w:w="36"/>
        <w:gridCol w:w="80"/>
        <w:gridCol w:w="36"/>
        <w:gridCol w:w="178"/>
        <w:gridCol w:w="2563"/>
        <w:gridCol w:w="36"/>
      </w:tblGrid>
      <w:tr w:rsidR="00270798" w:rsidRPr="00270798" w14:paraId="3463CBBC" w14:textId="77777777" w:rsidTr="00270798">
        <w:tc>
          <w:tcPr>
            <w:tcW w:w="176" w:type="dxa"/>
            <w:vAlign w:val="center"/>
            <w:hideMark/>
          </w:tcPr>
          <w:p w14:paraId="3194393E"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14562" w:type="dxa"/>
            <w:vAlign w:val="center"/>
            <w:hideMark/>
          </w:tcPr>
          <w:p w14:paraId="1E64DE4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B14DE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3072CA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1549CFC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B5B4F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ECBBE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8F25C8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D449F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F262E9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36D5667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C8AB6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A425D4F" w14:textId="77777777" w:rsidTr="00270798">
        <w:tc>
          <w:tcPr>
            <w:tcW w:w="0" w:type="auto"/>
            <w:gridSpan w:val="3"/>
            <w:tcMar>
              <w:top w:w="0" w:type="dxa"/>
              <w:left w:w="20" w:type="dxa"/>
              <w:bottom w:w="0" w:type="dxa"/>
              <w:right w:w="20" w:type="dxa"/>
            </w:tcMar>
            <w:vAlign w:val="center"/>
            <w:hideMark/>
          </w:tcPr>
          <w:p w14:paraId="738BABC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504B0D19"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080AD646" w14:textId="77777777" w:rsidTr="00270798">
        <w:tc>
          <w:tcPr>
            <w:tcW w:w="0" w:type="auto"/>
            <w:gridSpan w:val="3"/>
            <w:tcMar>
              <w:top w:w="0" w:type="dxa"/>
              <w:left w:w="20" w:type="dxa"/>
              <w:bottom w:w="0" w:type="dxa"/>
              <w:right w:w="20" w:type="dxa"/>
            </w:tcMar>
            <w:vAlign w:val="center"/>
            <w:hideMark/>
          </w:tcPr>
          <w:p w14:paraId="0F0288C1"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F44FA8D"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44CD408"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26F047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7699712B" w14:textId="77777777" w:rsidTr="00270798">
        <w:tc>
          <w:tcPr>
            <w:tcW w:w="0" w:type="auto"/>
            <w:gridSpan w:val="3"/>
            <w:tcMar>
              <w:top w:w="30" w:type="dxa"/>
              <w:left w:w="20" w:type="dxa"/>
              <w:bottom w:w="30" w:type="dxa"/>
              <w:right w:w="20" w:type="dxa"/>
            </w:tcMar>
            <w:vAlign w:val="bottom"/>
            <w:hideMark/>
          </w:tcPr>
          <w:p w14:paraId="22CADFC6"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income</w:t>
            </w:r>
          </w:p>
        </w:tc>
        <w:tc>
          <w:tcPr>
            <w:tcW w:w="0" w:type="auto"/>
            <w:tcBorders>
              <w:top w:val="single" w:sz="8" w:space="0" w:color="000000"/>
            </w:tcBorders>
            <w:tcMar>
              <w:top w:w="30" w:type="dxa"/>
              <w:left w:w="20" w:type="dxa"/>
              <w:bottom w:w="30" w:type="dxa"/>
              <w:right w:w="0" w:type="dxa"/>
            </w:tcMar>
            <w:vAlign w:val="bottom"/>
            <w:hideMark/>
          </w:tcPr>
          <w:p w14:paraId="5BF7661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3D13DB1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29,998 </w:t>
            </w:r>
          </w:p>
        </w:tc>
        <w:tc>
          <w:tcPr>
            <w:tcW w:w="0" w:type="auto"/>
            <w:tcBorders>
              <w:top w:val="single" w:sz="8" w:space="0" w:color="000000"/>
            </w:tcBorders>
            <w:tcMar>
              <w:top w:w="30" w:type="dxa"/>
              <w:left w:w="0" w:type="dxa"/>
              <w:bottom w:w="30" w:type="dxa"/>
              <w:right w:w="20" w:type="dxa"/>
            </w:tcMar>
            <w:vAlign w:val="bottom"/>
            <w:hideMark/>
          </w:tcPr>
          <w:p w14:paraId="3DC9DD2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436C19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43ACB6A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53E93DB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34,630 </w:t>
            </w:r>
          </w:p>
        </w:tc>
        <w:tc>
          <w:tcPr>
            <w:tcW w:w="0" w:type="auto"/>
            <w:tcBorders>
              <w:top w:val="single" w:sz="8" w:space="0" w:color="000000"/>
            </w:tcBorders>
            <w:tcMar>
              <w:top w:w="30" w:type="dxa"/>
              <w:left w:w="0" w:type="dxa"/>
              <w:bottom w:w="30" w:type="dxa"/>
              <w:right w:w="20" w:type="dxa"/>
            </w:tcMar>
            <w:vAlign w:val="bottom"/>
            <w:hideMark/>
          </w:tcPr>
          <w:p w14:paraId="35F0EBF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5A22261" w14:textId="77777777" w:rsidTr="00270798">
        <w:tc>
          <w:tcPr>
            <w:tcW w:w="0" w:type="auto"/>
            <w:gridSpan w:val="3"/>
            <w:shd w:val="clear" w:color="auto" w:fill="EFEFEF"/>
            <w:tcMar>
              <w:top w:w="30" w:type="dxa"/>
              <w:left w:w="20" w:type="dxa"/>
              <w:bottom w:w="30" w:type="dxa"/>
              <w:right w:w="20" w:type="dxa"/>
            </w:tcMar>
            <w:vAlign w:val="bottom"/>
            <w:hideMark/>
          </w:tcPr>
          <w:p w14:paraId="779763E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comprehensive income/(loss):</w:t>
            </w: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05E144C2"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E1768D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531EF4C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8B7A46C" w14:textId="77777777" w:rsidTr="00270798">
        <w:tc>
          <w:tcPr>
            <w:tcW w:w="0" w:type="auto"/>
            <w:gridSpan w:val="3"/>
            <w:shd w:val="clear" w:color="auto" w:fill="FFFFFF"/>
            <w:tcMar>
              <w:top w:w="30" w:type="dxa"/>
              <w:left w:w="20" w:type="dxa"/>
              <w:bottom w:w="30" w:type="dxa"/>
              <w:right w:w="20" w:type="dxa"/>
            </w:tcMar>
            <w:vAlign w:val="bottom"/>
            <w:hideMark/>
          </w:tcPr>
          <w:p w14:paraId="180DCF23"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Change in foreign currency translation, net of tax</w:t>
            </w:r>
          </w:p>
        </w:tc>
        <w:tc>
          <w:tcPr>
            <w:tcW w:w="0" w:type="auto"/>
            <w:gridSpan w:val="2"/>
            <w:shd w:val="clear" w:color="auto" w:fill="FFFFFF"/>
            <w:tcMar>
              <w:top w:w="30" w:type="dxa"/>
              <w:left w:w="20" w:type="dxa"/>
              <w:bottom w:w="30" w:type="dxa"/>
              <w:right w:w="0" w:type="dxa"/>
            </w:tcMar>
            <w:vAlign w:val="bottom"/>
            <w:hideMark/>
          </w:tcPr>
          <w:p w14:paraId="64D03AC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w:t>
            </w:r>
          </w:p>
        </w:tc>
        <w:tc>
          <w:tcPr>
            <w:tcW w:w="0" w:type="auto"/>
            <w:shd w:val="clear" w:color="auto" w:fill="FFFFFF"/>
            <w:tcMar>
              <w:top w:w="30" w:type="dxa"/>
              <w:left w:w="0" w:type="dxa"/>
              <w:bottom w:w="30" w:type="dxa"/>
              <w:right w:w="20" w:type="dxa"/>
            </w:tcMar>
            <w:vAlign w:val="bottom"/>
            <w:hideMark/>
          </w:tcPr>
          <w:p w14:paraId="236B753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7D0DD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8977F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(360)</w:t>
            </w:r>
          </w:p>
        </w:tc>
        <w:tc>
          <w:tcPr>
            <w:tcW w:w="0" w:type="auto"/>
            <w:shd w:val="clear" w:color="auto" w:fill="FFFFFF"/>
            <w:tcMar>
              <w:top w:w="30" w:type="dxa"/>
              <w:left w:w="0" w:type="dxa"/>
              <w:bottom w:w="30" w:type="dxa"/>
              <w:right w:w="20" w:type="dxa"/>
            </w:tcMar>
            <w:vAlign w:val="bottom"/>
            <w:hideMark/>
          </w:tcPr>
          <w:p w14:paraId="78CBACF8"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8FAB338"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782BA6A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DA5A30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66BD9F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294FEA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C0A4F8A" w14:textId="77777777" w:rsidTr="00270798">
        <w:tc>
          <w:tcPr>
            <w:tcW w:w="0" w:type="auto"/>
            <w:gridSpan w:val="3"/>
            <w:shd w:val="clear" w:color="auto" w:fill="FFFFFF"/>
            <w:tcMar>
              <w:top w:w="30" w:type="dxa"/>
              <w:left w:w="20" w:type="dxa"/>
              <w:bottom w:w="30" w:type="dxa"/>
              <w:right w:w="20" w:type="dxa"/>
            </w:tcMar>
            <w:vAlign w:val="bottom"/>
            <w:hideMark/>
          </w:tcPr>
          <w:p w14:paraId="74BA6806"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Change in unrealized gains/losses on derivative instruments, net of tax:</w:t>
            </w:r>
          </w:p>
        </w:tc>
        <w:tc>
          <w:tcPr>
            <w:tcW w:w="0" w:type="auto"/>
            <w:gridSpan w:val="3"/>
            <w:shd w:val="clear" w:color="auto" w:fill="FFFFFF"/>
            <w:tcMar>
              <w:top w:w="0" w:type="dxa"/>
              <w:left w:w="20" w:type="dxa"/>
              <w:bottom w:w="0" w:type="dxa"/>
              <w:right w:w="20" w:type="dxa"/>
            </w:tcMar>
            <w:vAlign w:val="center"/>
            <w:hideMark/>
          </w:tcPr>
          <w:p w14:paraId="2E35919C" w14:textId="77777777" w:rsidR="00270798" w:rsidRPr="00270798" w:rsidRDefault="00270798" w:rsidP="00270798">
            <w:pPr>
              <w:widowControl/>
              <w:spacing w:after="100"/>
              <w:ind w:hanging="18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1FE90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B3ADBA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4352126" w14:textId="77777777" w:rsidTr="00270798">
        <w:tc>
          <w:tcPr>
            <w:tcW w:w="0" w:type="auto"/>
            <w:gridSpan w:val="3"/>
            <w:shd w:val="clear" w:color="auto" w:fill="EFEFEF"/>
            <w:tcMar>
              <w:top w:w="30" w:type="dxa"/>
              <w:left w:w="920" w:type="dxa"/>
              <w:bottom w:w="30" w:type="dxa"/>
              <w:right w:w="20" w:type="dxa"/>
            </w:tcMar>
            <w:vAlign w:val="bottom"/>
            <w:hideMark/>
          </w:tcPr>
          <w:p w14:paraId="329A5D37"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Change in fair value of derivative instruments</w:t>
            </w:r>
          </w:p>
        </w:tc>
        <w:tc>
          <w:tcPr>
            <w:tcW w:w="0" w:type="auto"/>
            <w:gridSpan w:val="2"/>
            <w:shd w:val="clear" w:color="auto" w:fill="EFEFEF"/>
            <w:tcMar>
              <w:top w:w="30" w:type="dxa"/>
              <w:left w:w="20" w:type="dxa"/>
              <w:bottom w:w="30" w:type="dxa"/>
              <w:right w:w="0" w:type="dxa"/>
            </w:tcMar>
            <w:vAlign w:val="bottom"/>
            <w:hideMark/>
          </w:tcPr>
          <w:p w14:paraId="66F6D90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(988)</w:t>
            </w:r>
          </w:p>
        </w:tc>
        <w:tc>
          <w:tcPr>
            <w:tcW w:w="0" w:type="auto"/>
            <w:shd w:val="clear" w:color="auto" w:fill="EFEFEF"/>
            <w:tcMar>
              <w:top w:w="30" w:type="dxa"/>
              <w:left w:w="0" w:type="dxa"/>
              <w:bottom w:w="30" w:type="dxa"/>
              <w:right w:w="20" w:type="dxa"/>
            </w:tcMar>
            <w:vAlign w:val="bottom"/>
            <w:hideMark/>
          </w:tcPr>
          <w:p w14:paraId="26F0B76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BB9172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6B91A9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362 </w:t>
            </w:r>
          </w:p>
        </w:tc>
        <w:tc>
          <w:tcPr>
            <w:tcW w:w="0" w:type="auto"/>
            <w:shd w:val="clear" w:color="auto" w:fill="EFEFEF"/>
            <w:tcMar>
              <w:top w:w="30" w:type="dxa"/>
              <w:left w:w="0" w:type="dxa"/>
              <w:bottom w:w="30" w:type="dxa"/>
              <w:right w:w="20" w:type="dxa"/>
            </w:tcMar>
            <w:vAlign w:val="bottom"/>
            <w:hideMark/>
          </w:tcPr>
          <w:p w14:paraId="063ED9C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EBD0434" w14:textId="77777777" w:rsidTr="00270798">
        <w:tc>
          <w:tcPr>
            <w:tcW w:w="0" w:type="auto"/>
            <w:gridSpan w:val="3"/>
            <w:shd w:val="clear" w:color="auto" w:fill="FFFFFF"/>
            <w:tcMar>
              <w:top w:w="30" w:type="dxa"/>
              <w:left w:w="20" w:type="dxa"/>
              <w:bottom w:w="30" w:type="dxa"/>
              <w:right w:w="20" w:type="dxa"/>
            </w:tcMar>
            <w:vAlign w:val="bottom"/>
            <w:hideMark/>
          </w:tcPr>
          <w:p w14:paraId="75458CB0"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Adjustment for net (gains)/losses realized and included in net income</w:t>
            </w:r>
          </w:p>
        </w:tc>
        <w:tc>
          <w:tcPr>
            <w:tcW w:w="0" w:type="auto"/>
            <w:gridSpan w:val="2"/>
            <w:shd w:val="clear" w:color="auto" w:fill="FFFFFF"/>
            <w:tcMar>
              <w:top w:w="30" w:type="dxa"/>
              <w:left w:w="20" w:type="dxa"/>
              <w:bottom w:w="30" w:type="dxa"/>
              <w:right w:w="0" w:type="dxa"/>
            </w:tcMar>
            <w:vAlign w:val="bottom"/>
            <w:hideMark/>
          </w:tcPr>
          <w:p w14:paraId="08332CA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(1,766)</w:t>
            </w:r>
          </w:p>
        </w:tc>
        <w:tc>
          <w:tcPr>
            <w:tcW w:w="0" w:type="auto"/>
            <w:shd w:val="clear" w:color="auto" w:fill="FFFFFF"/>
            <w:tcMar>
              <w:top w:w="30" w:type="dxa"/>
              <w:left w:w="0" w:type="dxa"/>
              <w:bottom w:w="30" w:type="dxa"/>
              <w:right w:w="20" w:type="dxa"/>
            </w:tcMar>
            <w:vAlign w:val="bottom"/>
            <w:hideMark/>
          </w:tcPr>
          <w:p w14:paraId="2E43FD8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61B9C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20AE5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93 </w:t>
            </w:r>
          </w:p>
        </w:tc>
        <w:tc>
          <w:tcPr>
            <w:tcW w:w="0" w:type="auto"/>
            <w:shd w:val="clear" w:color="auto" w:fill="FFFFFF"/>
            <w:tcMar>
              <w:top w:w="30" w:type="dxa"/>
              <w:left w:w="0" w:type="dxa"/>
              <w:bottom w:w="30" w:type="dxa"/>
              <w:right w:w="20" w:type="dxa"/>
            </w:tcMar>
            <w:vAlign w:val="bottom"/>
            <w:hideMark/>
          </w:tcPr>
          <w:p w14:paraId="09CCBEB6"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E93A7B6" w14:textId="77777777" w:rsidTr="00270798">
        <w:tc>
          <w:tcPr>
            <w:tcW w:w="0" w:type="auto"/>
            <w:gridSpan w:val="3"/>
            <w:shd w:val="clear" w:color="auto" w:fill="EFEFEF"/>
            <w:tcMar>
              <w:top w:w="30" w:type="dxa"/>
              <w:left w:w="20" w:type="dxa"/>
              <w:bottom w:w="30" w:type="dxa"/>
              <w:right w:w="20" w:type="dxa"/>
            </w:tcMar>
            <w:vAlign w:val="bottom"/>
            <w:hideMark/>
          </w:tcPr>
          <w:p w14:paraId="045703F1"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change in unrealized gains/losses on derivative instruments</w:t>
            </w: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193EE37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(2,754)</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1CAA3E0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A1ADEF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03E9477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455 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2767A78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1AA31C3" w14:textId="77777777" w:rsidTr="00270798">
        <w:trPr>
          <w:trHeight w:val="280"/>
        </w:trPr>
        <w:tc>
          <w:tcPr>
            <w:tcW w:w="0" w:type="auto"/>
            <w:gridSpan w:val="3"/>
            <w:shd w:val="clear" w:color="auto" w:fill="FFFFFF"/>
            <w:tcMar>
              <w:top w:w="0" w:type="dxa"/>
              <w:left w:w="20" w:type="dxa"/>
              <w:bottom w:w="0" w:type="dxa"/>
              <w:right w:w="20" w:type="dxa"/>
            </w:tcMar>
            <w:vAlign w:val="center"/>
            <w:hideMark/>
          </w:tcPr>
          <w:p w14:paraId="1195C2A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58D90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08ADE6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81D3E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5BD3D89" w14:textId="77777777" w:rsidTr="00270798">
        <w:tc>
          <w:tcPr>
            <w:tcW w:w="0" w:type="auto"/>
            <w:gridSpan w:val="3"/>
            <w:shd w:val="clear" w:color="auto" w:fill="EFEFEF"/>
            <w:tcMar>
              <w:top w:w="30" w:type="dxa"/>
              <w:left w:w="20" w:type="dxa"/>
              <w:bottom w:w="30" w:type="dxa"/>
              <w:right w:w="20" w:type="dxa"/>
            </w:tcMar>
            <w:vAlign w:val="bottom"/>
            <w:hideMark/>
          </w:tcPr>
          <w:p w14:paraId="6943C334"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Change in unrealized gains/losses on marketable debt securities, net of tax:</w:t>
            </w:r>
          </w:p>
        </w:tc>
        <w:tc>
          <w:tcPr>
            <w:tcW w:w="0" w:type="auto"/>
            <w:gridSpan w:val="3"/>
            <w:shd w:val="clear" w:color="auto" w:fill="EFEFEF"/>
            <w:tcMar>
              <w:top w:w="0" w:type="dxa"/>
              <w:left w:w="20" w:type="dxa"/>
              <w:bottom w:w="0" w:type="dxa"/>
              <w:right w:w="20" w:type="dxa"/>
            </w:tcMar>
            <w:vAlign w:val="center"/>
            <w:hideMark/>
          </w:tcPr>
          <w:p w14:paraId="67A49906" w14:textId="77777777" w:rsidR="00270798" w:rsidRPr="00270798" w:rsidRDefault="00270798" w:rsidP="00270798">
            <w:pPr>
              <w:widowControl/>
              <w:spacing w:after="100"/>
              <w:ind w:hanging="18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08F740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A637CF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4017CF1" w14:textId="77777777" w:rsidTr="00270798">
        <w:tc>
          <w:tcPr>
            <w:tcW w:w="0" w:type="auto"/>
            <w:gridSpan w:val="3"/>
            <w:shd w:val="clear" w:color="auto" w:fill="FFFFFF"/>
            <w:tcMar>
              <w:top w:w="30" w:type="dxa"/>
              <w:left w:w="20" w:type="dxa"/>
              <w:bottom w:w="30" w:type="dxa"/>
              <w:right w:w="20" w:type="dxa"/>
            </w:tcMar>
            <w:vAlign w:val="bottom"/>
            <w:hideMark/>
          </w:tcPr>
          <w:p w14:paraId="67EE80A4"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Change in fair value of marketable debt securities</w:t>
            </w:r>
          </w:p>
        </w:tc>
        <w:tc>
          <w:tcPr>
            <w:tcW w:w="0" w:type="auto"/>
            <w:gridSpan w:val="2"/>
            <w:shd w:val="clear" w:color="auto" w:fill="FFFFFF"/>
            <w:tcMar>
              <w:top w:w="30" w:type="dxa"/>
              <w:left w:w="20" w:type="dxa"/>
              <w:bottom w:w="30" w:type="dxa"/>
              <w:right w:w="0" w:type="dxa"/>
            </w:tcMar>
            <w:vAlign w:val="bottom"/>
            <w:hideMark/>
          </w:tcPr>
          <w:p w14:paraId="43CA058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900 </w:t>
            </w:r>
          </w:p>
        </w:tc>
        <w:tc>
          <w:tcPr>
            <w:tcW w:w="0" w:type="auto"/>
            <w:shd w:val="clear" w:color="auto" w:fill="FFFFFF"/>
            <w:tcMar>
              <w:top w:w="30" w:type="dxa"/>
              <w:left w:w="0" w:type="dxa"/>
              <w:bottom w:w="30" w:type="dxa"/>
              <w:right w:w="20" w:type="dxa"/>
            </w:tcMar>
            <w:vAlign w:val="bottom"/>
            <w:hideMark/>
          </w:tcPr>
          <w:p w14:paraId="384389E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0E25A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C857F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(1,176)</w:t>
            </w:r>
          </w:p>
        </w:tc>
        <w:tc>
          <w:tcPr>
            <w:tcW w:w="0" w:type="auto"/>
            <w:shd w:val="clear" w:color="auto" w:fill="FFFFFF"/>
            <w:tcMar>
              <w:top w:w="30" w:type="dxa"/>
              <w:left w:w="0" w:type="dxa"/>
              <w:bottom w:w="30" w:type="dxa"/>
              <w:right w:w="20" w:type="dxa"/>
            </w:tcMar>
            <w:vAlign w:val="bottom"/>
            <w:hideMark/>
          </w:tcPr>
          <w:p w14:paraId="77E414D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2DB96B7" w14:textId="77777777" w:rsidTr="00270798">
        <w:tc>
          <w:tcPr>
            <w:tcW w:w="0" w:type="auto"/>
            <w:gridSpan w:val="3"/>
            <w:shd w:val="clear" w:color="auto" w:fill="EFEFEF"/>
            <w:tcMar>
              <w:top w:w="30" w:type="dxa"/>
              <w:left w:w="20" w:type="dxa"/>
              <w:bottom w:w="30" w:type="dxa"/>
              <w:right w:w="20" w:type="dxa"/>
            </w:tcMar>
            <w:vAlign w:val="bottom"/>
            <w:hideMark/>
          </w:tcPr>
          <w:p w14:paraId="4822D96E"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Adjustment for net (gains)/losses realized and included in net income</w:t>
            </w:r>
          </w:p>
        </w:tc>
        <w:tc>
          <w:tcPr>
            <w:tcW w:w="0" w:type="auto"/>
            <w:gridSpan w:val="2"/>
            <w:shd w:val="clear" w:color="auto" w:fill="EFEFEF"/>
            <w:tcMar>
              <w:top w:w="30" w:type="dxa"/>
              <w:left w:w="20" w:type="dxa"/>
              <w:bottom w:w="30" w:type="dxa"/>
              <w:right w:w="0" w:type="dxa"/>
            </w:tcMar>
            <w:vAlign w:val="bottom"/>
            <w:hideMark/>
          </w:tcPr>
          <w:p w14:paraId="7BFC2D6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65 </w:t>
            </w:r>
          </w:p>
        </w:tc>
        <w:tc>
          <w:tcPr>
            <w:tcW w:w="0" w:type="auto"/>
            <w:shd w:val="clear" w:color="auto" w:fill="EFEFEF"/>
            <w:tcMar>
              <w:top w:w="30" w:type="dxa"/>
              <w:left w:w="0" w:type="dxa"/>
              <w:bottom w:w="30" w:type="dxa"/>
              <w:right w:w="20" w:type="dxa"/>
            </w:tcMar>
            <w:vAlign w:val="bottom"/>
            <w:hideMark/>
          </w:tcPr>
          <w:p w14:paraId="1467679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DFEFB1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9F3109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w:t>
            </w:r>
          </w:p>
        </w:tc>
        <w:tc>
          <w:tcPr>
            <w:tcW w:w="0" w:type="auto"/>
            <w:shd w:val="clear" w:color="auto" w:fill="EFEFEF"/>
            <w:tcMar>
              <w:top w:w="30" w:type="dxa"/>
              <w:left w:w="0" w:type="dxa"/>
              <w:bottom w:w="30" w:type="dxa"/>
              <w:right w:w="20" w:type="dxa"/>
            </w:tcMar>
            <w:vAlign w:val="bottom"/>
            <w:hideMark/>
          </w:tcPr>
          <w:p w14:paraId="1CCF96D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B079394" w14:textId="77777777" w:rsidTr="00270798">
        <w:tc>
          <w:tcPr>
            <w:tcW w:w="0" w:type="auto"/>
            <w:gridSpan w:val="3"/>
            <w:shd w:val="clear" w:color="auto" w:fill="FFFFFF"/>
            <w:tcMar>
              <w:top w:w="30" w:type="dxa"/>
              <w:left w:w="20" w:type="dxa"/>
              <w:bottom w:w="30" w:type="dxa"/>
              <w:right w:w="20" w:type="dxa"/>
            </w:tcMar>
            <w:vAlign w:val="bottom"/>
            <w:hideMark/>
          </w:tcPr>
          <w:p w14:paraId="1D31E30B"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change in unrealized gains/losses on marketable debt securities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DFDA7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CBD26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54945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CB80E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1E149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B76456E"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1CB5889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7B46754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90D1B6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66E006E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F3CF753" w14:textId="77777777" w:rsidTr="00270798">
        <w:tc>
          <w:tcPr>
            <w:tcW w:w="0" w:type="auto"/>
            <w:gridSpan w:val="3"/>
            <w:shd w:val="clear" w:color="auto" w:fill="FFFFFF"/>
            <w:tcMar>
              <w:top w:w="30" w:type="dxa"/>
              <w:left w:w="20" w:type="dxa"/>
              <w:bottom w:w="30" w:type="dxa"/>
              <w:right w:w="20" w:type="dxa"/>
            </w:tcMar>
            <w:vAlign w:val="bottom"/>
            <w:hideMark/>
          </w:tcPr>
          <w:p w14:paraId="4352618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other comprehensive income/(loss)</w:t>
            </w:r>
          </w:p>
        </w:tc>
        <w:tc>
          <w:tcPr>
            <w:tcW w:w="0" w:type="auto"/>
            <w:gridSpan w:val="2"/>
            <w:shd w:val="clear" w:color="auto" w:fill="FFFFFF"/>
            <w:tcMar>
              <w:top w:w="30" w:type="dxa"/>
              <w:left w:w="20" w:type="dxa"/>
              <w:bottom w:w="30" w:type="dxa"/>
              <w:right w:w="0" w:type="dxa"/>
            </w:tcMar>
            <w:vAlign w:val="bottom"/>
            <w:hideMark/>
          </w:tcPr>
          <w:p w14:paraId="4A75613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(1,803)</w:t>
            </w:r>
          </w:p>
        </w:tc>
        <w:tc>
          <w:tcPr>
            <w:tcW w:w="0" w:type="auto"/>
            <w:shd w:val="clear" w:color="auto" w:fill="FFFFFF"/>
            <w:tcMar>
              <w:top w:w="30" w:type="dxa"/>
              <w:left w:w="0" w:type="dxa"/>
              <w:bottom w:w="30" w:type="dxa"/>
              <w:right w:w="20" w:type="dxa"/>
            </w:tcMar>
            <w:vAlign w:val="bottom"/>
            <w:hideMark/>
          </w:tcPr>
          <w:p w14:paraId="141EA87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32776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1BD33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(1,090)</w:t>
            </w:r>
          </w:p>
        </w:tc>
        <w:tc>
          <w:tcPr>
            <w:tcW w:w="0" w:type="auto"/>
            <w:shd w:val="clear" w:color="auto" w:fill="FFFFFF"/>
            <w:tcMar>
              <w:top w:w="30" w:type="dxa"/>
              <w:left w:w="0" w:type="dxa"/>
              <w:bottom w:w="30" w:type="dxa"/>
              <w:right w:w="20" w:type="dxa"/>
            </w:tcMar>
            <w:vAlign w:val="bottom"/>
            <w:hideMark/>
          </w:tcPr>
          <w:p w14:paraId="5483616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B81BC7A" w14:textId="77777777" w:rsidTr="00270798">
        <w:tc>
          <w:tcPr>
            <w:tcW w:w="0" w:type="auto"/>
            <w:gridSpan w:val="3"/>
            <w:shd w:val="clear" w:color="auto" w:fill="EFEFEF"/>
            <w:tcMar>
              <w:top w:w="30" w:type="dxa"/>
              <w:left w:w="20" w:type="dxa"/>
              <w:bottom w:w="30" w:type="dxa"/>
              <w:right w:w="20" w:type="dxa"/>
            </w:tcMar>
            <w:vAlign w:val="bottom"/>
            <w:hideMark/>
          </w:tcPr>
          <w:p w14:paraId="70E9007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comprehensive income</w:t>
            </w: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35C4DDB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5C7A2D0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28,195 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561DB82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D2DEDB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76050E2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3AFD8A8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33,540 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2BB7F6BF" w14:textId="77777777" w:rsidR="00270798" w:rsidRPr="00270798" w:rsidRDefault="00270798" w:rsidP="00270798">
            <w:pPr>
              <w:widowControl/>
              <w:spacing w:after="100"/>
              <w:jc w:val="right"/>
              <w:rPr>
                <w:rFonts w:ascii="宋体" w:eastAsia="宋体" w:hAnsi="宋体" w:cs="宋体"/>
                <w:kern w:val="0"/>
                <w:sz w:val="24"/>
                <w:szCs w:val="24"/>
              </w:rPr>
            </w:pPr>
          </w:p>
        </w:tc>
      </w:tr>
    </w:tbl>
    <w:p w14:paraId="4B286BE9"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8"/>
          <w:szCs w:val="18"/>
        </w:rPr>
        <w:t>See accompanying Notes to Condensed Consolidated Financial Statements.</w:t>
      </w:r>
    </w:p>
    <w:p w14:paraId="68C0B072"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2</w:t>
      </w:r>
    </w:p>
    <w:p w14:paraId="433DE758"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20DE741E">
          <v:rect id="_x0000_i1029" style="width:0;height:1.5pt" o:hralign="center" o:hrstd="t" o:hrnoshade="t" o:hr="t" fillcolor="black" stroked="f"/>
        </w:pict>
      </w:r>
    </w:p>
    <w:p w14:paraId="38E10452"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2B6F801A"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Apple Inc.</w:t>
      </w:r>
    </w:p>
    <w:p w14:paraId="6F9235C4"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CONDENSED CONSOLIDATED BALANCE SHEETS (Unaudited)</w:t>
      </w:r>
    </w:p>
    <w:p w14:paraId="5725959D"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(In millions, except number of shares which are reflected in thousands and par value)</w:t>
      </w:r>
    </w:p>
    <w:p w14:paraId="57E99A26"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4693"/>
        <w:gridCol w:w="36"/>
        <w:gridCol w:w="178"/>
        <w:gridCol w:w="2563"/>
        <w:gridCol w:w="36"/>
        <w:gridCol w:w="36"/>
        <w:gridCol w:w="80"/>
        <w:gridCol w:w="36"/>
        <w:gridCol w:w="178"/>
        <w:gridCol w:w="2564"/>
        <w:gridCol w:w="36"/>
      </w:tblGrid>
      <w:tr w:rsidR="00270798" w:rsidRPr="00270798" w14:paraId="1AB86BAE" w14:textId="77777777" w:rsidTr="00270798">
        <w:tc>
          <w:tcPr>
            <w:tcW w:w="176" w:type="dxa"/>
            <w:vAlign w:val="center"/>
            <w:hideMark/>
          </w:tcPr>
          <w:p w14:paraId="37CB9625"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14562" w:type="dxa"/>
            <w:vAlign w:val="center"/>
            <w:hideMark/>
          </w:tcPr>
          <w:p w14:paraId="184BEA5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6946A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8C90A2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03965F1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C9E92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02CFD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9ED48C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0E892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BB0B59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75328D8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6D99F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ABD32C6" w14:textId="77777777" w:rsidTr="00270798">
        <w:tc>
          <w:tcPr>
            <w:tcW w:w="0" w:type="auto"/>
            <w:gridSpan w:val="3"/>
            <w:tcMar>
              <w:top w:w="0" w:type="dxa"/>
              <w:left w:w="20" w:type="dxa"/>
              <w:bottom w:w="0" w:type="dxa"/>
              <w:right w:w="20" w:type="dxa"/>
            </w:tcMar>
            <w:vAlign w:val="center"/>
            <w:hideMark/>
          </w:tcPr>
          <w:p w14:paraId="3007A89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30DC3D91"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Mar>
              <w:top w:w="0" w:type="dxa"/>
              <w:left w:w="20" w:type="dxa"/>
              <w:bottom w:w="0" w:type="dxa"/>
              <w:right w:w="20" w:type="dxa"/>
            </w:tcMar>
            <w:vAlign w:val="center"/>
            <w:hideMark/>
          </w:tcPr>
          <w:p w14:paraId="0C32B5CD"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10752FF3"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September 24,</w:t>
            </w:r>
            <w:r w:rsidRPr="00270798">
              <w:rPr>
                <w:rFonts w:ascii="Helvetica" w:eastAsia="宋体" w:hAnsi="Helvetica" w:cs="宋体"/>
                <w:b/>
                <w:bCs/>
                <w:color w:val="000000"/>
                <w:kern w:val="0"/>
                <w:sz w:val="16"/>
                <w:szCs w:val="16"/>
              </w:rPr>
              <w:br/>
              <w:t>2022</w:t>
            </w:r>
          </w:p>
        </w:tc>
      </w:tr>
      <w:tr w:rsidR="00270798" w:rsidRPr="00270798" w14:paraId="27CA7C89" w14:textId="77777777" w:rsidTr="00270798">
        <w:tc>
          <w:tcPr>
            <w:tcW w:w="0" w:type="auto"/>
            <w:gridSpan w:val="12"/>
            <w:shd w:val="clear" w:color="auto" w:fill="FFFFFF"/>
            <w:tcMar>
              <w:top w:w="30" w:type="dxa"/>
              <w:left w:w="20" w:type="dxa"/>
              <w:bottom w:w="30" w:type="dxa"/>
              <w:right w:w="20" w:type="dxa"/>
            </w:tcMar>
            <w:vAlign w:val="bottom"/>
            <w:hideMark/>
          </w:tcPr>
          <w:p w14:paraId="4751CA4B"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lastRenderedPageBreak/>
              <w:t>ASSETS:</w:t>
            </w:r>
          </w:p>
        </w:tc>
      </w:tr>
      <w:tr w:rsidR="00270798" w:rsidRPr="00270798" w14:paraId="4A0E3C11" w14:textId="77777777" w:rsidTr="00270798">
        <w:tc>
          <w:tcPr>
            <w:tcW w:w="0" w:type="auto"/>
            <w:gridSpan w:val="3"/>
            <w:shd w:val="clear" w:color="auto" w:fill="EFEFEF"/>
            <w:tcMar>
              <w:top w:w="30" w:type="dxa"/>
              <w:left w:w="20" w:type="dxa"/>
              <w:bottom w:w="30" w:type="dxa"/>
              <w:right w:w="20" w:type="dxa"/>
            </w:tcMar>
            <w:vAlign w:val="bottom"/>
            <w:hideMark/>
          </w:tcPr>
          <w:p w14:paraId="1E184CB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Current assets:</w:t>
            </w:r>
          </w:p>
        </w:tc>
        <w:tc>
          <w:tcPr>
            <w:tcW w:w="0" w:type="auto"/>
            <w:gridSpan w:val="3"/>
            <w:shd w:val="clear" w:color="auto" w:fill="EFEFEF"/>
            <w:tcMar>
              <w:top w:w="0" w:type="dxa"/>
              <w:left w:w="20" w:type="dxa"/>
              <w:bottom w:w="0" w:type="dxa"/>
              <w:right w:w="20" w:type="dxa"/>
            </w:tcMar>
            <w:vAlign w:val="center"/>
            <w:hideMark/>
          </w:tcPr>
          <w:p w14:paraId="2543E41F"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893325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1FFB6A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09A0553" w14:textId="77777777" w:rsidTr="00270798">
        <w:tc>
          <w:tcPr>
            <w:tcW w:w="0" w:type="auto"/>
            <w:gridSpan w:val="3"/>
            <w:shd w:val="clear" w:color="auto" w:fill="FFFFFF"/>
            <w:tcMar>
              <w:top w:w="30" w:type="dxa"/>
              <w:left w:w="380" w:type="dxa"/>
              <w:bottom w:w="30" w:type="dxa"/>
              <w:right w:w="20" w:type="dxa"/>
            </w:tcMar>
            <w:vAlign w:val="bottom"/>
            <w:hideMark/>
          </w:tcPr>
          <w:p w14:paraId="1F23428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Cash and cash equivalents</w:t>
            </w:r>
          </w:p>
        </w:tc>
        <w:tc>
          <w:tcPr>
            <w:tcW w:w="0" w:type="auto"/>
            <w:shd w:val="clear" w:color="auto" w:fill="FFFFFF"/>
            <w:tcMar>
              <w:top w:w="30" w:type="dxa"/>
              <w:left w:w="20" w:type="dxa"/>
              <w:bottom w:w="30" w:type="dxa"/>
              <w:right w:w="0" w:type="dxa"/>
            </w:tcMar>
            <w:vAlign w:val="bottom"/>
            <w:hideMark/>
          </w:tcPr>
          <w:p w14:paraId="26BB0FA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1553E4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20,535 </w:t>
            </w:r>
          </w:p>
        </w:tc>
        <w:tc>
          <w:tcPr>
            <w:tcW w:w="0" w:type="auto"/>
            <w:shd w:val="clear" w:color="auto" w:fill="FFFFFF"/>
            <w:tcMar>
              <w:top w:w="30" w:type="dxa"/>
              <w:left w:w="0" w:type="dxa"/>
              <w:bottom w:w="30" w:type="dxa"/>
              <w:right w:w="20" w:type="dxa"/>
            </w:tcMar>
            <w:vAlign w:val="bottom"/>
            <w:hideMark/>
          </w:tcPr>
          <w:p w14:paraId="6E423EB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6D037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72AD85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1BAD2B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23,646 </w:t>
            </w:r>
          </w:p>
        </w:tc>
        <w:tc>
          <w:tcPr>
            <w:tcW w:w="0" w:type="auto"/>
            <w:shd w:val="clear" w:color="auto" w:fill="FFFFFF"/>
            <w:tcMar>
              <w:top w:w="30" w:type="dxa"/>
              <w:left w:w="0" w:type="dxa"/>
              <w:bottom w:w="30" w:type="dxa"/>
              <w:right w:w="20" w:type="dxa"/>
            </w:tcMar>
            <w:vAlign w:val="bottom"/>
            <w:hideMark/>
          </w:tcPr>
          <w:p w14:paraId="7733283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CDE9DCE" w14:textId="77777777" w:rsidTr="00270798">
        <w:tc>
          <w:tcPr>
            <w:tcW w:w="0" w:type="auto"/>
            <w:gridSpan w:val="3"/>
            <w:shd w:val="clear" w:color="auto" w:fill="EFEFEF"/>
            <w:tcMar>
              <w:top w:w="30" w:type="dxa"/>
              <w:left w:w="380" w:type="dxa"/>
              <w:bottom w:w="30" w:type="dxa"/>
              <w:right w:w="20" w:type="dxa"/>
            </w:tcMar>
            <w:vAlign w:val="bottom"/>
            <w:hideMark/>
          </w:tcPr>
          <w:p w14:paraId="2FCAEEA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Marketable securities</w:t>
            </w:r>
          </w:p>
        </w:tc>
        <w:tc>
          <w:tcPr>
            <w:tcW w:w="0" w:type="auto"/>
            <w:gridSpan w:val="2"/>
            <w:shd w:val="clear" w:color="auto" w:fill="EFEFEF"/>
            <w:tcMar>
              <w:top w:w="30" w:type="dxa"/>
              <w:left w:w="20" w:type="dxa"/>
              <w:bottom w:w="30" w:type="dxa"/>
              <w:right w:w="0" w:type="dxa"/>
            </w:tcMar>
            <w:vAlign w:val="bottom"/>
            <w:hideMark/>
          </w:tcPr>
          <w:p w14:paraId="1731A08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30,820 </w:t>
            </w:r>
          </w:p>
        </w:tc>
        <w:tc>
          <w:tcPr>
            <w:tcW w:w="0" w:type="auto"/>
            <w:shd w:val="clear" w:color="auto" w:fill="EFEFEF"/>
            <w:tcMar>
              <w:top w:w="30" w:type="dxa"/>
              <w:left w:w="0" w:type="dxa"/>
              <w:bottom w:w="30" w:type="dxa"/>
              <w:right w:w="20" w:type="dxa"/>
            </w:tcMar>
            <w:vAlign w:val="bottom"/>
            <w:hideMark/>
          </w:tcPr>
          <w:p w14:paraId="65E7708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AD4F6A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5707FDC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24,658 </w:t>
            </w:r>
          </w:p>
        </w:tc>
        <w:tc>
          <w:tcPr>
            <w:tcW w:w="0" w:type="auto"/>
            <w:shd w:val="clear" w:color="auto" w:fill="EFEFEF"/>
            <w:tcMar>
              <w:top w:w="30" w:type="dxa"/>
              <w:left w:w="0" w:type="dxa"/>
              <w:bottom w:w="30" w:type="dxa"/>
              <w:right w:w="20" w:type="dxa"/>
            </w:tcMar>
            <w:vAlign w:val="bottom"/>
            <w:hideMark/>
          </w:tcPr>
          <w:p w14:paraId="68A068B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03B846B" w14:textId="77777777" w:rsidTr="00270798">
        <w:tc>
          <w:tcPr>
            <w:tcW w:w="0" w:type="auto"/>
            <w:gridSpan w:val="3"/>
            <w:shd w:val="clear" w:color="auto" w:fill="FFFFFF"/>
            <w:tcMar>
              <w:top w:w="30" w:type="dxa"/>
              <w:left w:w="380" w:type="dxa"/>
              <w:bottom w:w="30" w:type="dxa"/>
              <w:right w:w="20" w:type="dxa"/>
            </w:tcMar>
            <w:vAlign w:val="bottom"/>
            <w:hideMark/>
          </w:tcPr>
          <w:p w14:paraId="3358D9C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Accounts receivable, net</w:t>
            </w:r>
          </w:p>
        </w:tc>
        <w:tc>
          <w:tcPr>
            <w:tcW w:w="0" w:type="auto"/>
            <w:gridSpan w:val="2"/>
            <w:shd w:val="clear" w:color="auto" w:fill="FFFFFF"/>
            <w:tcMar>
              <w:top w:w="30" w:type="dxa"/>
              <w:left w:w="20" w:type="dxa"/>
              <w:bottom w:w="30" w:type="dxa"/>
              <w:right w:w="0" w:type="dxa"/>
            </w:tcMar>
            <w:vAlign w:val="bottom"/>
            <w:hideMark/>
          </w:tcPr>
          <w:p w14:paraId="72A871F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23,752 </w:t>
            </w:r>
          </w:p>
        </w:tc>
        <w:tc>
          <w:tcPr>
            <w:tcW w:w="0" w:type="auto"/>
            <w:shd w:val="clear" w:color="auto" w:fill="FFFFFF"/>
            <w:tcMar>
              <w:top w:w="30" w:type="dxa"/>
              <w:left w:w="0" w:type="dxa"/>
              <w:bottom w:w="30" w:type="dxa"/>
              <w:right w:w="20" w:type="dxa"/>
            </w:tcMar>
            <w:vAlign w:val="bottom"/>
            <w:hideMark/>
          </w:tcPr>
          <w:p w14:paraId="4328675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12772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723CF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28,184 </w:t>
            </w:r>
          </w:p>
        </w:tc>
        <w:tc>
          <w:tcPr>
            <w:tcW w:w="0" w:type="auto"/>
            <w:shd w:val="clear" w:color="auto" w:fill="FFFFFF"/>
            <w:tcMar>
              <w:top w:w="30" w:type="dxa"/>
              <w:left w:w="0" w:type="dxa"/>
              <w:bottom w:w="30" w:type="dxa"/>
              <w:right w:w="20" w:type="dxa"/>
            </w:tcMar>
            <w:vAlign w:val="bottom"/>
            <w:hideMark/>
          </w:tcPr>
          <w:p w14:paraId="3C994D6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2534DDE" w14:textId="77777777" w:rsidTr="00270798">
        <w:tc>
          <w:tcPr>
            <w:tcW w:w="0" w:type="auto"/>
            <w:gridSpan w:val="3"/>
            <w:shd w:val="clear" w:color="auto" w:fill="EFEFEF"/>
            <w:tcMar>
              <w:top w:w="30" w:type="dxa"/>
              <w:left w:w="380" w:type="dxa"/>
              <w:bottom w:w="30" w:type="dxa"/>
              <w:right w:w="20" w:type="dxa"/>
            </w:tcMar>
            <w:vAlign w:val="bottom"/>
            <w:hideMark/>
          </w:tcPr>
          <w:p w14:paraId="6653DD7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Inventories</w:t>
            </w:r>
          </w:p>
        </w:tc>
        <w:tc>
          <w:tcPr>
            <w:tcW w:w="0" w:type="auto"/>
            <w:gridSpan w:val="2"/>
            <w:shd w:val="clear" w:color="auto" w:fill="EFEFEF"/>
            <w:tcMar>
              <w:top w:w="30" w:type="dxa"/>
              <w:left w:w="20" w:type="dxa"/>
              <w:bottom w:w="30" w:type="dxa"/>
              <w:right w:w="0" w:type="dxa"/>
            </w:tcMar>
            <w:vAlign w:val="bottom"/>
            <w:hideMark/>
          </w:tcPr>
          <w:p w14:paraId="3A638A2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6,820 </w:t>
            </w:r>
          </w:p>
        </w:tc>
        <w:tc>
          <w:tcPr>
            <w:tcW w:w="0" w:type="auto"/>
            <w:shd w:val="clear" w:color="auto" w:fill="EFEFEF"/>
            <w:tcMar>
              <w:top w:w="30" w:type="dxa"/>
              <w:left w:w="0" w:type="dxa"/>
              <w:bottom w:w="30" w:type="dxa"/>
              <w:right w:w="20" w:type="dxa"/>
            </w:tcMar>
            <w:vAlign w:val="bottom"/>
            <w:hideMark/>
          </w:tcPr>
          <w:p w14:paraId="17B7B9E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E64CF6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C758A7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4,946 </w:t>
            </w:r>
          </w:p>
        </w:tc>
        <w:tc>
          <w:tcPr>
            <w:tcW w:w="0" w:type="auto"/>
            <w:shd w:val="clear" w:color="auto" w:fill="EFEFEF"/>
            <w:tcMar>
              <w:top w:w="30" w:type="dxa"/>
              <w:left w:w="0" w:type="dxa"/>
              <w:bottom w:w="30" w:type="dxa"/>
              <w:right w:w="20" w:type="dxa"/>
            </w:tcMar>
            <w:vAlign w:val="bottom"/>
            <w:hideMark/>
          </w:tcPr>
          <w:p w14:paraId="444EE927"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6C85D51" w14:textId="77777777" w:rsidTr="00270798">
        <w:tc>
          <w:tcPr>
            <w:tcW w:w="0" w:type="auto"/>
            <w:gridSpan w:val="3"/>
            <w:shd w:val="clear" w:color="auto" w:fill="FFFFFF"/>
            <w:tcMar>
              <w:top w:w="30" w:type="dxa"/>
              <w:left w:w="380" w:type="dxa"/>
              <w:bottom w:w="30" w:type="dxa"/>
              <w:right w:w="20" w:type="dxa"/>
            </w:tcMar>
            <w:vAlign w:val="bottom"/>
            <w:hideMark/>
          </w:tcPr>
          <w:p w14:paraId="70DF092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Vendor non-trade receivables</w:t>
            </w:r>
          </w:p>
        </w:tc>
        <w:tc>
          <w:tcPr>
            <w:tcW w:w="0" w:type="auto"/>
            <w:gridSpan w:val="2"/>
            <w:shd w:val="clear" w:color="auto" w:fill="FFFFFF"/>
            <w:tcMar>
              <w:top w:w="30" w:type="dxa"/>
              <w:left w:w="20" w:type="dxa"/>
              <w:bottom w:w="30" w:type="dxa"/>
              <w:right w:w="0" w:type="dxa"/>
            </w:tcMar>
            <w:vAlign w:val="bottom"/>
            <w:hideMark/>
          </w:tcPr>
          <w:p w14:paraId="376FE0C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30,428 </w:t>
            </w:r>
          </w:p>
        </w:tc>
        <w:tc>
          <w:tcPr>
            <w:tcW w:w="0" w:type="auto"/>
            <w:shd w:val="clear" w:color="auto" w:fill="FFFFFF"/>
            <w:tcMar>
              <w:top w:w="30" w:type="dxa"/>
              <w:left w:w="0" w:type="dxa"/>
              <w:bottom w:w="30" w:type="dxa"/>
              <w:right w:w="20" w:type="dxa"/>
            </w:tcMar>
            <w:vAlign w:val="bottom"/>
            <w:hideMark/>
          </w:tcPr>
          <w:p w14:paraId="5A0F45F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FC623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4F812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32,748 </w:t>
            </w:r>
          </w:p>
        </w:tc>
        <w:tc>
          <w:tcPr>
            <w:tcW w:w="0" w:type="auto"/>
            <w:shd w:val="clear" w:color="auto" w:fill="FFFFFF"/>
            <w:tcMar>
              <w:top w:w="30" w:type="dxa"/>
              <w:left w:w="0" w:type="dxa"/>
              <w:bottom w:w="30" w:type="dxa"/>
              <w:right w:w="20" w:type="dxa"/>
            </w:tcMar>
            <w:vAlign w:val="bottom"/>
            <w:hideMark/>
          </w:tcPr>
          <w:p w14:paraId="641AE4CC"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00A703F" w14:textId="77777777" w:rsidTr="00270798">
        <w:tc>
          <w:tcPr>
            <w:tcW w:w="0" w:type="auto"/>
            <w:gridSpan w:val="3"/>
            <w:shd w:val="clear" w:color="auto" w:fill="EFEFEF"/>
            <w:tcMar>
              <w:top w:w="30" w:type="dxa"/>
              <w:left w:w="380" w:type="dxa"/>
              <w:bottom w:w="30" w:type="dxa"/>
              <w:right w:w="20" w:type="dxa"/>
            </w:tcMar>
            <w:vAlign w:val="bottom"/>
            <w:hideMark/>
          </w:tcPr>
          <w:p w14:paraId="7FB0EC4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current assets</w:t>
            </w:r>
          </w:p>
        </w:tc>
        <w:tc>
          <w:tcPr>
            <w:tcW w:w="0" w:type="auto"/>
            <w:gridSpan w:val="2"/>
            <w:shd w:val="clear" w:color="auto" w:fill="EFEFEF"/>
            <w:tcMar>
              <w:top w:w="30" w:type="dxa"/>
              <w:left w:w="20" w:type="dxa"/>
              <w:bottom w:w="30" w:type="dxa"/>
              <w:right w:w="0" w:type="dxa"/>
            </w:tcMar>
            <w:vAlign w:val="bottom"/>
            <w:hideMark/>
          </w:tcPr>
          <w:p w14:paraId="41644EF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16,422 </w:t>
            </w:r>
          </w:p>
        </w:tc>
        <w:tc>
          <w:tcPr>
            <w:tcW w:w="0" w:type="auto"/>
            <w:shd w:val="clear" w:color="auto" w:fill="EFEFEF"/>
            <w:tcMar>
              <w:top w:w="30" w:type="dxa"/>
              <w:left w:w="0" w:type="dxa"/>
              <w:bottom w:w="30" w:type="dxa"/>
              <w:right w:w="20" w:type="dxa"/>
            </w:tcMar>
            <w:vAlign w:val="bottom"/>
            <w:hideMark/>
          </w:tcPr>
          <w:p w14:paraId="4035E2A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E44C56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5F551A9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21,223 </w:t>
            </w:r>
          </w:p>
        </w:tc>
        <w:tc>
          <w:tcPr>
            <w:tcW w:w="0" w:type="auto"/>
            <w:shd w:val="clear" w:color="auto" w:fill="EFEFEF"/>
            <w:tcMar>
              <w:top w:w="30" w:type="dxa"/>
              <w:left w:w="0" w:type="dxa"/>
              <w:bottom w:w="30" w:type="dxa"/>
              <w:right w:w="20" w:type="dxa"/>
            </w:tcMar>
            <w:vAlign w:val="bottom"/>
            <w:hideMark/>
          </w:tcPr>
          <w:p w14:paraId="5EE9F28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30ED49A" w14:textId="77777777" w:rsidTr="00270798">
        <w:tc>
          <w:tcPr>
            <w:tcW w:w="0" w:type="auto"/>
            <w:gridSpan w:val="3"/>
            <w:shd w:val="clear" w:color="auto" w:fill="FFFFFF"/>
            <w:tcMar>
              <w:top w:w="30" w:type="dxa"/>
              <w:left w:w="740" w:type="dxa"/>
              <w:bottom w:w="30" w:type="dxa"/>
              <w:right w:w="20" w:type="dxa"/>
            </w:tcMar>
            <w:vAlign w:val="bottom"/>
            <w:hideMark/>
          </w:tcPr>
          <w:p w14:paraId="3B81121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A05AE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128,777 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CBC8C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E3307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C851A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135,405 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F2360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B6C5939"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2AFEE4A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F97745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05665D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D8D290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44BF4A1" w14:textId="77777777" w:rsidTr="00270798">
        <w:tc>
          <w:tcPr>
            <w:tcW w:w="0" w:type="auto"/>
            <w:gridSpan w:val="3"/>
            <w:shd w:val="clear" w:color="auto" w:fill="FFFFFF"/>
            <w:tcMar>
              <w:top w:w="30" w:type="dxa"/>
              <w:left w:w="20" w:type="dxa"/>
              <w:bottom w:w="30" w:type="dxa"/>
              <w:right w:w="20" w:type="dxa"/>
            </w:tcMar>
            <w:vAlign w:val="bottom"/>
            <w:hideMark/>
          </w:tcPr>
          <w:p w14:paraId="46A7AB7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Non-current assets:</w:t>
            </w:r>
          </w:p>
        </w:tc>
        <w:tc>
          <w:tcPr>
            <w:tcW w:w="0" w:type="auto"/>
            <w:gridSpan w:val="3"/>
            <w:shd w:val="clear" w:color="auto" w:fill="FFFFFF"/>
            <w:tcMar>
              <w:top w:w="0" w:type="dxa"/>
              <w:left w:w="20" w:type="dxa"/>
              <w:bottom w:w="0" w:type="dxa"/>
              <w:right w:w="20" w:type="dxa"/>
            </w:tcMar>
            <w:vAlign w:val="center"/>
            <w:hideMark/>
          </w:tcPr>
          <w:p w14:paraId="296999D9"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3FD45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2C2553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DBD0246" w14:textId="77777777" w:rsidTr="00270798">
        <w:tc>
          <w:tcPr>
            <w:tcW w:w="0" w:type="auto"/>
            <w:gridSpan w:val="3"/>
            <w:shd w:val="clear" w:color="auto" w:fill="EFEFEF"/>
            <w:tcMar>
              <w:top w:w="30" w:type="dxa"/>
              <w:left w:w="380" w:type="dxa"/>
              <w:bottom w:w="30" w:type="dxa"/>
              <w:right w:w="20" w:type="dxa"/>
            </w:tcMar>
            <w:vAlign w:val="bottom"/>
            <w:hideMark/>
          </w:tcPr>
          <w:p w14:paraId="70F4693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Marketable securities</w:t>
            </w:r>
          </w:p>
        </w:tc>
        <w:tc>
          <w:tcPr>
            <w:tcW w:w="0" w:type="auto"/>
            <w:gridSpan w:val="2"/>
            <w:shd w:val="clear" w:color="auto" w:fill="EFEFEF"/>
            <w:tcMar>
              <w:top w:w="30" w:type="dxa"/>
              <w:left w:w="20" w:type="dxa"/>
              <w:bottom w:w="30" w:type="dxa"/>
              <w:right w:w="0" w:type="dxa"/>
            </w:tcMar>
            <w:vAlign w:val="bottom"/>
            <w:hideMark/>
          </w:tcPr>
          <w:p w14:paraId="6B74C9E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114,095 </w:t>
            </w:r>
          </w:p>
        </w:tc>
        <w:tc>
          <w:tcPr>
            <w:tcW w:w="0" w:type="auto"/>
            <w:shd w:val="clear" w:color="auto" w:fill="EFEFEF"/>
            <w:tcMar>
              <w:top w:w="30" w:type="dxa"/>
              <w:left w:w="0" w:type="dxa"/>
              <w:bottom w:w="30" w:type="dxa"/>
              <w:right w:w="20" w:type="dxa"/>
            </w:tcMar>
            <w:vAlign w:val="bottom"/>
            <w:hideMark/>
          </w:tcPr>
          <w:p w14:paraId="7A719C6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38AB36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B122E7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120,805 </w:t>
            </w:r>
          </w:p>
        </w:tc>
        <w:tc>
          <w:tcPr>
            <w:tcW w:w="0" w:type="auto"/>
            <w:shd w:val="clear" w:color="auto" w:fill="EFEFEF"/>
            <w:tcMar>
              <w:top w:w="30" w:type="dxa"/>
              <w:left w:w="0" w:type="dxa"/>
              <w:bottom w:w="30" w:type="dxa"/>
              <w:right w:w="20" w:type="dxa"/>
            </w:tcMar>
            <w:vAlign w:val="bottom"/>
            <w:hideMark/>
          </w:tcPr>
          <w:p w14:paraId="738E862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07FA4C4" w14:textId="77777777" w:rsidTr="00270798">
        <w:tc>
          <w:tcPr>
            <w:tcW w:w="0" w:type="auto"/>
            <w:gridSpan w:val="3"/>
            <w:shd w:val="clear" w:color="auto" w:fill="FFFFFF"/>
            <w:tcMar>
              <w:top w:w="30" w:type="dxa"/>
              <w:left w:w="380" w:type="dxa"/>
              <w:bottom w:w="30" w:type="dxa"/>
              <w:right w:w="20" w:type="dxa"/>
            </w:tcMar>
            <w:vAlign w:val="bottom"/>
            <w:hideMark/>
          </w:tcPr>
          <w:p w14:paraId="170D003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Property, plant and equipment, net</w:t>
            </w:r>
          </w:p>
        </w:tc>
        <w:tc>
          <w:tcPr>
            <w:tcW w:w="0" w:type="auto"/>
            <w:gridSpan w:val="2"/>
            <w:shd w:val="clear" w:color="auto" w:fill="FFFFFF"/>
            <w:tcMar>
              <w:top w:w="30" w:type="dxa"/>
              <w:left w:w="20" w:type="dxa"/>
              <w:bottom w:w="30" w:type="dxa"/>
              <w:right w:w="0" w:type="dxa"/>
            </w:tcMar>
            <w:vAlign w:val="bottom"/>
            <w:hideMark/>
          </w:tcPr>
          <w:p w14:paraId="68CCF33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42,951 </w:t>
            </w:r>
          </w:p>
        </w:tc>
        <w:tc>
          <w:tcPr>
            <w:tcW w:w="0" w:type="auto"/>
            <w:shd w:val="clear" w:color="auto" w:fill="FFFFFF"/>
            <w:tcMar>
              <w:top w:w="30" w:type="dxa"/>
              <w:left w:w="0" w:type="dxa"/>
              <w:bottom w:w="30" w:type="dxa"/>
              <w:right w:w="20" w:type="dxa"/>
            </w:tcMar>
            <w:vAlign w:val="bottom"/>
            <w:hideMark/>
          </w:tcPr>
          <w:p w14:paraId="199BBDF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D40BB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D25AE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42,117 </w:t>
            </w:r>
          </w:p>
        </w:tc>
        <w:tc>
          <w:tcPr>
            <w:tcW w:w="0" w:type="auto"/>
            <w:shd w:val="clear" w:color="auto" w:fill="FFFFFF"/>
            <w:tcMar>
              <w:top w:w="30" w:type="dxa"/>
              <w:left w:w="0" w:type="dxa"/>
              <w:bottom w:w="30" w:type="dxa"/>
              <w:right w:w="20" w:type="dxa"/>
            </w:tcMar>
            <w:vAlign w:val="bottom"/>
            <w:hideMark/>
          </w:tcPr>
          <w:p w14:paraId="13F60738"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23EE6A2" w14:textId="77777777" w:rsidTr="00270798">
        <w:tc>
          <w:tcPr>
            <w:tcW w:w="0" w:type="auto"/>
            <w:gridSpan w:val="3"/>
            <w:shd w:val="clear" w:color="auto" w:fill="EFEFEF"/>
            <w:tcMar>
              <w:top w:w="30" w:type="dxa"/>
              <w:left w:w="380" w:type="dxa"/>
              <w:bottom w:w="30" w:type="dxa"/>
              <w:right w:w="20" w:type="dxa"/>
            </w:tcMar>
            <w:vAlign w:val="bottom"/>
            <w:hideMark/>
          </w:tcPr>
          <w:p w14:paraId="1BE0E09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non-current assets</w:t>
            </w:r>
          </w:p>
        </w:tc>
        <w:tc>
          <w:tcPr>
            <w:tcW w:w="0" w:type="auto"/>
            <w:gridSpan w:val="2"/>
            <w:shd w:val="clear" w:color="auto" w:fill="EFEFEF"/>
            <w:tcMar>
              <w:top w:w="30" w:type="dxa"/>
              <w:left w:w="20" w:type="dxa"/>
              <w:bottom w:w="30" w:type="dxa"/>
              <w:right w:w="0" w:type="dxa"/>
            </w:tcMar>
            <w:vAlign w:val="bottom"/>
            <w:hideMark/>
          </w:tcPr>
          <w:p w14:paraId="1D152EE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60,924 </w:t>
            </w:r>
          </w:p>
        </w:tc>
        <w:tc>
          <w:tcPr>
            <w:tcW w:w="0" w:type="auto"/>
            <w:shd w:val="clear" w:color="auto" w:fill="EFEFEF"/>
            <w:tcMar>
              <w:top w:w="30" w:type="dxa"/>
              <w:left w:w="0" w:type="dxa"/>
              <w:bottom w:w="30" w:type="dxa"/>
              <w:right w:w="20" w:type="dxa"/>
            </w:tcMar>
            <w:vAlign w:val="bottom"/>
            <w:hideMark/>
          </w:tcPr>
          <w:p w14:paraId="50B59EF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2A099B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636B4F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54,428 </w:t>
            </w:r>
          </w:p>
        </w:tc>
        <w:tc>
          <w:tcPr>
            <w:tcW w:w="0" w:type="auto"/>
            <w:shd w:val="clear" w:color="auto" w:fill="EFEFEF"/>
            <w:tcMar>
              <w:top w:w="30" w:type="dxa"/>
              <w:left w:w="0" w:type="dxa"/>
              <w:bottom w:w="30" w:type="dxa"/>
              <w:right w:w="20" w:type="dxa"/>
            </w:tcMar>
            <w:vAlign w:val="bottom"/>
            <w:hideMark/>
          </w:tcPr>
          <w:p w14:paraId="3BCA12C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5DC6CC9" w14:textId="77777777" w:rsidTr="00270798">
        <w:tc>
          <w:tcPr>
            <w:tcW w:w="0" w:type="auto"/>
            <w:gridSpan w:val="3"/>
            <w:shd w:val="clear" w:color="auto" w:fill="FFFFFF"/>
            <w:tcMar>
              <w:top w:w="30" w:type="dxa"/>
              <w:left w:w="20" w:type="dxa"/>
              <w:bottom w:w="30" w:type="dxa"/>
              <w:right w:w="20" w:type="dxa"/>
            </w:tcMar>
            <w:vAlign w:val="bottom"/>
            <w:hideMark/>
          </w:tcPr>
          <w:p w14:paraId="5222B13D"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F6499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217,970 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71732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5A93F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EABEB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217,350 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A48DB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B66B22C" w14:textId="77777777" w:rsidTr="00270798">
        <w:tc>
          <w:tcPr>
            <w:tcW w:w="0" w:type="auto"/>
            <w:gridSpan w:val="3"/>
            <w:shd w:val="clear" w:color="auto" w:fill="EFEFEF"/>
            <w:tcMar>
              <w:top w:w="30" w:type="dxa"/>
              <w:left w:w="20" w:type="dxa"/>
              <w:bottom w:w="30" w:type="dxa"/>
              <w:right w:w="20" w:type="dxa"/>
            </w:tcMar>
            <w:vAlign w:val="bottom"/>
            <w:hideMark/>
          </w:tcPr>
          <w:p w14:paraId="7446184F"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assets</w:t>
            </w:r>
          </w:p>
        </w:tc>
        <w:tc>
          <w:tcPr>
            <w:tcW w:w="0" w:type="auto"/>
            <w:tcBorders>
              <w:top w:val="single" w:sz="8" w:space="0" w:color="000000"/>
            </w:tcBorders>
            <w:shd w:val="clear" w:color="auto" w:fill="EFEFEF"/>
            <w:tcMar>
              <w:top w:w="30" w:type="dxa"/>
              <w:left w:w="20" w:type="dxa"/>
              <w:bottom w:w="30" w:type="dxa"/>
              <w:right w:w="0" w:type="dxa"/>
            </w:tcMar>
            <w:vAlign w:val="bottom"/>
            <w:hideMark/>
          </w:tcPr>
          <w:p w14:paraId="401F7ED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shd w:val="clear" w:color="auto" w:fill="EFEFEF"/>
            <w:tcMar>
              <w:top w:w="30" w:type="dxa"/>
              <w:left w:w="0" w:type="dxa"/>
              <w:bottom w:w="30" w:type="dxa"/>
              <w:right w:w="0" w:type="dxa"/>
            </w:tcMar>
            <w:vAlign w:val="bottom"/>
            <w:hideMark/>
          </w:tcPr>
          <w:p w14:paraId="1352E15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346,747 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6D9BA68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74FDC9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EFEFEF"/>
            <w:tcMar>
              <w:top w:w="30" w:type="dxa"/>
              <w:left w:w="20" w:type="dxa"/>
              <w:bottom w:w="30" w:type="dxa"/>
              <w:right w:w="0" w:type="dxa"/>
            </w:tcMar>
            <w:vAlign w:val="bottom"/>
            <w:hideMark/>
          </w:tcPr>
          <w:p w14:paraId="1DCF319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shd w:val="clear" w:color="auto" w:fill="EFEFEF"/>
            <w:tcMar>
              <w:top w:w="30" w:type="dxa"/>
              <w:left w:w="0" w:type="dxa"/>
              <w:bottom w:w="30" w:type="dxa"/>
              <w:right w:w="0" w:type="dxa"/>
            </w:tcMar>
            <w:vAlign w:val="bottom"/>
            <w:hideMark/>
          </w:tcPr>
          <w:p w14:paraId="30AEAE1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352,755 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385AB88C"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89D32D3" w14:textId="77777777" w:rsidTr="00270798">
        <w:trPr>
          <w:trHeight w:val="280"/>
        </w:trPr>
        <w:tc>
          <w:tcPr>
            <w:tcW w:w="0" w:type="auto"/>
            <w:gridSpan w:val="3"/>
            <w:shd w:val="clear" w:color="auto" w:fill="FFFFFF"/>
            <w:tcMar>
              <w:top w:w="0" w:type="dxa"/>
              <w:left w:w="20" w:type="dxa"/>
              <w:bottom w:w="0" w:type="dxa"/>
              <w:right w:w="20" w:type="dxa"/>
            </w:tcMar>
            <w:vAlign w:val="center"/>
            <w:hideMark/>
          </w:tcPr>
          <w:p w14:paraId="7DCDF74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1937E6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266520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667B8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E6E66FF" w14:textId="77777777" w:rsidTr="00270798">
        <w:tc>
          <w:tcPr>
            <w:tcW w:w="0" w:type="auto"/>
            <w:gridSpan w:val="12"/>
            <w:shd w:val="clear" w:color="auto" w:fill="EFEFEF"/>
            <w:tcMar>
              <w:top w:w="30" w:type="dxa"/>
              <w:left w:w="20" w:type="dxa"/>
              <w:bottom w:w="30" w:type="dxa"/>
              <w:right w:w="20" w:type="dxa"/>
            </w:tcMar>
            <w:vAlign w:val="bottom"/>
            <w:hideMark/>
          </w:tcPr>
          <w:p w14:paraId="31B38126"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8"/>
                <w:szCs w:val="18"/>
              </w:rPr>
              <w:t>LIABILITIES AND SHAREHOLDERS’ EQUITY:</w:t>
            </w:r>
          </w:p>
        </w:tc>
      </w:tr>
      <w:tr w:rsidR="00270798" w:rsidRPr="00270798" w14:paraId="490EABB5" w14:textId="77777777" w:rsidTr="00270798">
        <w:tc>
          <w:tcPr>
            <w:tcW w:w="0" w:type="auto"/>
            <w:gridSpan w:val="3"/>
            <w:shd w:val="clear" w:color="auto" w:fill="FFFFFF"/>
            <w:tcMar>
              <w:top w:w="30" w:type="dxa"/>
              <w:left w:w="20" w:type="dxa"/>
              <w:bottom w:w="30" w:type="dxa"/>
              <w:right w:w="20" w:type="dxa"/>
            </w:tcMar>
            <w:vAlign w:val="bottom"/>
            <w:hideMark/>
          </w:tcPr>
          <w:p w14:paraId="7C72167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3FD46DD5"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864A7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E27E2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A14150E" w14:textId="77777777" w:rsidTr="00270798">
        <w:tc>
          <w:tcPr>
            <w:tcW w:w="0" w:type="auto"/>
            <w:gridSpan w:val="3"/>
            <w:shd w:val="clear" w:color="auto" w:fill="EFEFEF"/>
            <w:tcMar>
              <w:top w:w="30" w:type="dxa"/>
              <w:left w:w="380" w:type="dxa"/>
              <w:bottom w:w="30" w:type="dxa"/>
              <w:right w:w="20" w:type="dxa"/>
            </w:tcMar>
            <w:vAlign w:val="bottom"/>
            <w:hideMark/>
          </w:tcPr>
          <w:p w14:paraId="52DE1D2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Accounts payable</w:t>
            </w:r>
          </w:p>
        </w:tc>
        <w:tc>
          <w:tcPr>
            <w:tcW w:w="0" w:type="auto"/>
            <w:shd w:val="clear" w:color="auto" w:fill="EFEFEF"/>
            <w:tcMar>
              <w:top w:w="30" w:type="dxa"/>
              <w:left w:w="20" w:type="dxa"/>
              <w:bottom w:w="30" w:type="dxa"/>
              <w:right w:w="0" w:type="dxa"/>
            </w:tcMar>
            <w:vAlign w:val="bottom"/>
            <w:hideMark/>
          </w:tcPr>
          <w:p w14:paraId="2E11A90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768D4F8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57,918 </w:t>
            </w:r>
          </w:p>
        </w:tc>
        <w:tc>
          <w:tcPr>
            <w:tcW w:w="0" w:type="auto"/>
            <w:shd w:val="clear" w:color="auto" w:fill="EFEFEF"/>
            <w:tcMar>
              <w:top w:w="30" w:type="dxa"/>
              <w:left w:w="0" w:type="dxa"/>
              <w:bottom w:w="30" w:type="dxa"/>
              <w:right w:w="20" w:type="dxa"/>
            </w:tcMar>
            <w:vAlign w:val="bottom"/>
            <w:hideMark/>
          </w:tcPr>
          <w:p w14:paraId="263192F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6DEDC6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3EB92AE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60AF226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64,115 </w:t>
            </w:r>
          </w:p>
        </w:tc>
        <w:tc>
          <w:tcPr>
            <w:tcW w:w="0" w:type="auto"/>
            <w:shd w:val="clear" w:color="auto" w:fill="EFEFEF"/>
            <w:tcMar>
              <w:top w:w="30" w:type="dxa"/>
              <w:left w:w="0" w:type="dxa"/>
              <w:bottom w:w="30" w:type="dxa"/>
              <w:right w:w="20" w:type="dxa"/>
            </w:tcMar>
            <w:vAlign w:val="bottom"/>
            <w:hideMark/>
          </w:tcPr>
          <w:p w14:paraId="39C79E6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6B3C813" w14:textId="77777777" w:rsidTr="00270798">
        <w:tc>
          <w:tcPr>
            <w:tcW w:w="0" w:type="auto"/>
            <w:gridSpan w:val="3"/>
            <w:shd w:val="clear" w:color="auto" w:fill="FFFFFF"/>
            <w:tcMar>
              <w:top w:w="30" w:type="dxa"/>
              <w:left w:w="380" w:type="dxa"/>
              <w:bottom w:w="30" w:type="dxa"/>
              <w:right w:w="20" w:type="dxa"/>
            </w:tcMar>
            <w:vAlign w:val="bottom"/>
            <w:hideMark/>
          </w:tcPr>
          <w:p w14:paraId="2F7892C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current liabilities</w:t>
            </w:r>
          </w:p>
        </w:tc>
        <w:tc>
          <w:tcPr>
            <w:tcW w:w="0" w:type="auto"/>
            <w:gridSpan w:val="2"/>
            <w:shd w:val="clear" w:color="auto" w:fill="FFFFFF"/>
            <w:tcMar>
              <w:top w:w="30" w:type="dxa"/>
              <w:left w:w="20" w:type="dxa"/>
              <w:bottom w:w="30" w:type="dxa"/>
              <w:right w:w="0" w:type="dxa"/>
            </w:tcMar>
            <w:vAlign w:val="bottom"/>
            <w:hideMark/>
          </w:tcPr>
          <w:p w14:paraId="3FA49EB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59,893 </w:t>
            </w:r>
          </w:p>
        </w:tc>
        <w:tc>
          <w:tcPr>
            <w:tcW w:w="0" w:type="auto"/>
            <w:shd w:val="clear" w:color="auto" w:fill="FFFFFF"/>
            <w:tcMar>
              <w:top w:w="30" w:type="dxa"/>
              <w:left w:w="0" w:type="dxa"/>
              <w:bottom w:w="30" w:type="dxa"/>
              <w:right w:w="20" w:type="dxa"/>
            </w:tcMar>
            <w:vAlign w:val="bottom"/>
            <w:hideMark/>
          </w:tcPr>
          <w:p w14:paraId="2969769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F7943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FCCFA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60,845 </w:t>
            </w:r>
          </w:p>
        </w:tc>
        <w:tc>
          <w:tcPr>
            <w:tcW w:w="0" w:type="auto"/>
            <w:shd w:val="clear" w:color="auto" w:fill="FFFFFF"/>
            <w:tcMar>
              <w:top w:w="30" w:type="dxa"/>
              <w:left w:w="0" w:type="dxa"/>
              <w:bottom w:w="30" w:type="dxa"/>
              <w:right w:w="20" w:type="dxa"/>
            </w:tcMar>
            <w:vAlign w:val="bottom"/>
            <w:hideMark/>
          </w:tcPr>
          <w:p w14:paraId="56B707D1"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9C68480" w14:textId="77777777" w:rsidTr="00270798">
        <w:tc>
          <w:tcPr>
            <w:tcW w:w="0" w:type="auto"/>
            <w:gridSpan w:val="3"/>
            <w:shd w:val="clear" w:color="auto" w:fill="EFEFEF"/>
            <w:tcMar>
              <w:top w:w="30" w:type="dxa"/>
              <w:left w:w="380" w:type="dxa"/>
              <w:bottom w:w="30" w:type="dxa"/>
              <w:right w:w="20" w:type="dxa"/>
            </w:tcMar>
            <w:vAlign w:val="bottom"/>
            <w:hideMark/>
          </w:tcPr>
          <w:p w14:paraId="7A0F50F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Deferred revenue</w:t>
            </w:r>
          </w:p>
        </w:tc>
        <w:tc>
          <w:tcPr>
            <w:tcW w:w="0" w:type="auto"/>
            <w:gridSpan w:val="2"/>
            <w:shd w:val="clear" w:color="auto" w:fill="EFEFEF"/>
            <w:tcMar>
              <w:top w:w="30" w:type="dxa"/>
              <w:left w:w="20" w:type="dxa"/>
              <w:bottom w:w="30" w:type="dxa"/>
              <w:right w:w="0" w:type="dxa"/>
            </w:tcMar>
            <w:vAlign w:val="bottom"/>
            <w:hideMark/>
          </w:tcPr>
          <w:p w14:paraId="38A34D8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7,992 </w:t>
            </w:r>
          </w:p>
        </w:tc>
        <w:tc>
          <w:tcPr>
            <w:tcW w:w="0" w:type="auto"/>
            <w:shd w:val="clear" w:color="auto" w:fill="EFEFEF"/>
            <w:tcMar>
              <w:top w:w="30" w:type="dxa"/>
              <w:left w:w="0" w:type="dxa"/>
              <w:bottom w:w="30" w:type="dxa"/>
              <w:right w:w="20" w:type="dxa"/>
            </w:tcMar>
            <w:vAlign w:val="bottom"/>
            <w:hideMark/>
          </w:tcPr>
          <w:p w14:paraId="6BE14C4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D37B6F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D7277F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7,912 </w:t>
            </w:r>
          </w:p>
        </w:tc>
        <w:tc>
          <w:tcPr>
            <w:tcW w:w="0" w:type="auto"/>
            <w:shd w:val="clear" w:color="auto" w:fill="EFEFEF"/>
            <w:tcMar>
              <w:top w:w="30" w:type="dxa"/>
              <w:left w:w="0" w:type="dxa"/>
              <w:bottom w:w="30" w:type="dxa"/>
              <w:right w:w="20" w:type="dxa"/>
            </w:tcMar>
            <w:vAlign w:val="bottom"/>
            <w:hideMark/>
          </w:tcPr>
          <w:p w14:paraId="4B7244C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BB94825" w14:textId="77777777" w:rsidTr="00270798">
        <w:tc>
          <w:tcPr>
            <w:tcW w:w="0" w:type="auto"/>
            <w:gridSpan w:val="3"/>
            <w:shd w:val="clear" w:color="auto" w:fill="FFFFFF"/>
            <w:tcMar>
              <w:top w:w="30" w:type="dxa"/>
              <w:left w:w="380" w:type="dxa"/>
              <w:bottom w:w="30" w:type="dxa"/>
              <w:right w:w="20" w:type="dxa"/>
            </w:tcMar>
            <w:vAlign w:val="bottom"/>
            <w:hideMark/>
          </w:tcPr>
          <w:p w14:paraId="4FD6116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Commercial paper</w:t>
            </w:r>
          </w:p>
        </w:tc>
        <w:tc>
          <w:tcPr>
            <w:tcW w:w="0" w:type="auto"/>
            <w:gridSpan w:val="2"/>
            <w:shd w:val="clear" w:color="auto" w:fill="FFFFFF"/>
            <w:tcMar>
              <w:top w:w="30" w:type="dxa"/>
              <w:left w:w="20" w:type="dxa"/>
              <w:bottom w:w="30" w:type="dxa"/>
              <w:right w:w="0" w:type="dxa"/>
            </w:tcMar>
            <w:vAlign w:val="bottom"/>
            <w:hideMark/>
          </w:tcPr>
          <w:p w14:paraId="626622E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1,743 </w:t>
            </w:r>
          </w:p>
        </w:tc>
        <w:tc>
          <w:tcPr>
            <w:tcW w:w="0" w:type="auto"/>
            <w:shd w:val="clear" w:color="auto" w:fill="FFFFFF"/>
            <w:tcMar>
              <w:top w:w="30" w:type="dxa"/>
              <w:left w:w="0" w:type="dxa"/>
              <w:bottom w:w="30" w:type="dxa"/>
              <w:right w:w="20" w:type="dxa"/>
            </w:tcMar>
            <w:vAlign w:val="bottom"/>
            <w:hideMark/>
          </w:tcPr>
          <w:p w14:paraId="0357237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F82A4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7AB96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9,982 </w:t>
            </w:r>
          </w:p>
        </w:tc>
        <w:tc>
          <w:tcPr>
            <w:tcW w:w="0" w:type="auto"/>
            <w:shd w:val="clear" w:color="auto" w:fill="FFFFFF"/>
            <w:tcMar>
              <w:top w:w="30" w:type="dxa"/>
              <w:left w:w="0" w:type="dxa"/>
              <w:bottom w:w="30" w:type="dxa"/>
              <w:right w:w="20" w:type="dxa"/>
            </w:tcMar>
            <w:vAlign w:val="bottom"/>
            <w:hideMark/>
          </w:tcPr>
          <w:p w14:paraId="7E27E641"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573FA5F" w14:textId="77777777" w:rsidTr="00270798">
        <w:tc>
          <w:tcPr>
            <w:tcW w:w="0" w:type="auto"/>
            <w:gridSpan w:val="3"/>
            <w:shd w:val="clear" w:color="auto" w:fill="EFEFEF"/>
            <w:tcMar>
              <w:top w:w="30" w:type="dxa"/>
              <w:left w:w="380" w:type="dxa"/>
              <w:bottom w:w="30" w:type="dxa"/>
              <w:right w:w="20" w:type="dxa"/>
            </w:tcMar>
            <w:vAlign w:val="bottom"/>
            <w:hideMark/>
          </w:tcPr>
          <w:p w14:paraId="6E11891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Term debt</w:t>
            </w:r>
          </w:p>
        </w:tc>
        <w:tc>
          <w:tcPr>
            <w:tcW w:w="0" w:type="auto"/>
            <w:gridSpan w:val="2"/>
            <w:shd w:val="clear" w:color="auto" w:fill="EFEFEF"/>
            <w:tcMar>
              <w:top w:w="30" w:type="dxa"/>
              <w:left w:w="20" w:type="dxa"/>
              <w:bottom w:w="30" w:type="dxa"/>
              <w:right w:w="0" w:type="dxa"/>
            </w:tcMar>
            <w:vAlign w:val="bottom"/>
            <w:hideMark/>
          </w:tcPr>
          <w:p w14:paraId="31C4DC1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9,740 </w:t>
            </w:r>
          </w:p>
        </w:tc>
        <w:tc>
          <w:tcPr>
            <w:tcW w:w="0" w:type="auto"/>
            <w:shd w:val="clear" w:color="auto" w:fill="EFEFEF"/>
            <w:tcMar>
              <w:top w:w="30" w:type="dxa"/>
              <w:left w:w="0" w:type="dxa"/>
              <w:bottom w:w="30" w:type="dxa"/>
              <w:right w:w="20" w:type="dxa"/>
            </w:tcMar>
            <w:vAlign w:val="bottom"/>
            <w:hideMark/>
          </w:tcPr>
          <w:p w14:paraId="683B78A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C91726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2DE559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11,128 </w:t>
            </w:r>
          </w:p>
        </w:tc>
        <w:tc>
          <w:tcPr>
            <w:tcW w:w="0" w:type="auto"/>
            <w:shd w:val="clear" w:color="auto" w:fill="EFEFEF"/>
            <w:tcMar>
              <w:top w:w="30" w:type="dxa"/>
              <w:left w:w="0" w:type="dxa"/>
              <w:bottom w:w="30" w:type="dxa"/>
              <w:right w:w="20" w:type="dxa"/>
            </w:tcMar>
            <w:vAlign w:val="bottom"/>
            <w:hideMark/>
          </w:tcPr>
          <w:p w14:paraId="26869E4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C936156" w14:textId="77777777" w:rsidTr="00270798">
        <w:tc>
          <w:tcPr>
            <w:tcW w:w="0" w:type="auto"/>
            <w:gridSpan w:val="3"/>
            <w:shd w:val="clear" w:color="auto" w:fill="FFFFFF"/>
            <w:tcMar>
              <w:top w:w="30" w:type="dxa"/>
              <w:left w:w="740" w:type="dxa"/>
              <w:bottom w:w="30" w:type="dxa"/>
              <w:right w:w="20" w:type="dxa"/>
            </w:tcMar>
            <w:vAlign w:val="bottom"/>
            <w:hideMark/>
          </w:tcPr>
          <w:p w14:paraId="1D58C57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9B12A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137,286 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26AC7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B416F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E10C1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153,982 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99C7D1"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817D8F6"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2D09F3D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1DD340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E22137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C50855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A09FDA6" w14:textId="77777777" w:rsidTr="00270798">
        <w:tc>
          <w:tcPr>
            <w:tcW w:w="0" w:type="auto"/>
            <w:gridSpan w:val="3"/>
            <w:shd w:val="clear" w:color="auto" w:fill="FFFFFF"/>
            <w:tcMar>
              <w:top w:w="30" w:type="dxa"/>
              <w:left w:w="20" w:type="dxa"/>
              <w:bottom w:w="30" w:type="dxa"/>
              <w:right w:w="20" w:type="dxa"/>
            </w:tcMar>
            <w:vAlign w:val="bottom"/>
            <w:hideMark/>
          </w:tcPr>
          <w:p w14:paraId="15EB08FF"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Non-current liabilities:</w:t>
            </w:r>
          </w:p>
        </w:tc>
        <w:tc>
          <w:tcPr>
            <w:tcW w:w="0" w:type="auto"/>
            <w:gridSpan w:val="3"/>
            <w:shd w:val="clear" w:color="auto" w:fill="FFFFFF"/>
            <w:tcMar>
              <w:top w:w="0" w:type="dxa"/>
              <w:left w:w="20" w:type="dxa"/>
              <w:bottom w:w="0" w:type="dxa"/>
              <w:right w:w="20" w:type="dxa"/>
            </w:tcMar>
            <w:vAlign w:val="center"/>
            <w:hideMark/>
          </w:tcPr>
          <w:p w14:paraId="74C4D7E1" w14:textId="77777777" w:rsidR="00270798" w:rsidRPr="00270798" w:rsidRDefault="00270798" w:rsidP="00270798">
            <w:pPr>
              <w:widowControl/>
              <w:spacing w:after="100"/>
              <w:ind w:hanging="18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9ACA4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4DC84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721FB34" w14:textId="77777777" w:rsidTr="00270798">
        <w:tc>
          <w:tcPr>
            <w:tcW w:w="0" w:type="auto"/>
            <w:gridSpan w:val="3"/>
            <w:shd w:val="clear" w:color="auto" w:fill="EFEFEF"/>
            <w:tcMar>
              <w:top w:w="30" w:type="dxa"/>
              <w:left w:w="20" w:type="dxa"/>
              <w:bottom w:w="30" w:type="dxa"/>
              <w:right w:w="20" w:type="dxa"/>
            </w:tcMar>
            <w:vAlign w:val="bottom"/>
            <w:hideMark/>
          </w:tcPr>
          <w:p w14:paraId="1C54B4AE"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Term debt</w:t>
            </w:r>
          </w:p>
        </w:tc>
        <w:tc>
          <w:tcPr>
            <w:tcW w:w="0" w:type="auto"/>
            <w:gridSpan w:val="2"/>
            <w:shd w:val="clear" w:color="auto" w:fill="EFEFEF"/>
            <w:tcMar>
              <w:top w:w="30" w:type="dxa"/>
              <w:left w:w="20" w:type="dxa"/>
              <w:bottom w:w="30" w:type="dxa"/>
              <w:right w:w="0" w:type="dxa"/>
            </w:tcMar>
            <w:vAlign w:val="bottom"/>
            <w:hideMark/>
          </w:tcPr>
          <w:p w14:paraId="78A435D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99,627 </w:t>
            </w:r>
          </w:p>
        </w:tc>
        <w:tc>
          <w:tcPr>
            <w:tcW w:w="0" w:type="auto"/>
            <w:shd w:val="clear" w:color="auto" w:fill="EFEFEF"/>
            <w:tcMar>
              <w:top w:w="30" w:type="dxa"/>
              <w:left w:w="0" w:type="dxa"/>
              <w:bottom w:w="30" w:type="dxa"/>
              <w:right w:w="20" w:type="dxa"/>
            </w:tcMar>
            <w:vAlign w:val="bottom"/>
            <w:hideMark/>
          </w:tcPr>
          <w:p w14:paraId="4EB2C05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A89A2D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D391F1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98,959 </w:t>
            </w:r>
          </w:p>
        </w:tc>
        <w:tc>
          <w:tcPr>
            <w:tcW w:w="0" w:type="auto"/>
            <w:shd w:val="clear" w:color="auto" w:fill="EFEFEF"/>
            <w:tcMar>
              <w:top w:w="30" w:type="dxa"/>
              <w:left w:w="0" w:type="dxa"/>
              <w:bottom w:w="30" w:type="dxa"/>
              <w:right w:w="20" w:type="dxa"/>
            </w:tcMar>
            <w:vAlign w:val="bottom"/>
            <w:hideMark/>
          </w:tcPr>
          <w:p w14:paraId="236BBC4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458DCD3" w14:textId="77777777" w:rsidTr="00270798">
        <w:tc>
          <w:tcPr>
            <w:tcW w:w="0" w:type="auto"/>
            <w:gridSpan w:val="3"/>
            <w:shd w:val="clear" w:color="auto" w:fill="FFFFFF"/>
            <w:tcMar>
              <w:top w:w="30" w:type="dxa"/>
              <w:left w:w="20" w:type="dxa"/>
              <w:bottom w:w="30" w:type="dxa"/>
              <w:right w:w="20" w:type="dxa"/>
            </w:tcMar>
            <w:vAlign w:val="bottom"/>
            <w:hideMark/>
          </w:tcPr>
          <w:p w14:paraId="6DAEE1D0"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non-current liabilities</w:t>
            </w:r>
          </w:p>
        </w:tc>
        <w:tc>
          <w:tcPr>
            <w:tcW w:w="0" w:type="auto"/>
            <w:gridSpan w:val="2"/>
            <w:shd w:val="clear" w:color="auto" w:fill="FFFFFF"/>
            <w:tcMar>
              <w:top w:w="30" w:type="dxa"/>
              <w:left w:w="20" w:type="dxa"/>
              <w:bottom w:w="30" w:type="dxa"/>
              <w:right w:w="0" w:type="dxa"/>
            </w:tcMar>
            <w:vAlign w:val="bottom"/>
            <w:hideMark/>
          </w:tcPr>
          <w:p w14:paraId="6919E65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53,107 </w:t>
            </w:r>
          </w:p>
        </w:tc>
        <w:tc>
          <w:tcPr>
            <w:tcW w:w="0" w:type="auto"/>
            <w:shd w:val="clear" w:color="auto" w:fill="FFFFFF"/>
            <w:tcMar>
              <w:top w:w="30" w:type="dxa"/>
              <w:left w:w="0" w:type="dxa"/>
              <w:bottom w:w="30" w:type="dxa"/>
              <w:right w:w="20" w:type="dxa"/>
            </w:tcMar>
            <w:vAlign w:val="bottom"/>
            <w:hideMark/>
          </w:tcPr>
          <w:p w14:paraId="21A77D1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76A62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D04AD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49,142 </w:t>
            </w:r>
          </w:p>
        </w:tc>
        <w:tc>
          <w:tcPr>
            <w:tcW w:w="0" w:type="auto"/>
            <w:shd w:val="clear" w:color="auto" w:fill="FFFFFF"/>
            <w:tcMar>
              <w:top w:w="30" w:type="dxa"/>
              <w:left w:w="0" w:type="dxa"/>
              <w:bottom w:w="30" w:type="dxa"/>
              <w:right w:w="20" w:type="dxa"/>
            </w:tcMar>
            <w:vAlign w:val="bottom"/>
            <w:hideMark/>
          </w:tcPr>
          <w:p w14:paraId="64D3971B"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9ED570A" w14:textId="77777777" w:rsidTr="00270798">
        <w:tc>
          <w:tcPr>
            <w:tcW w:w="0" w:type="auto"/>
            <w:gridSpan w:val="3"/>
            <w:shd w:val="clear" w:color="auto" w:fill="EFEFEF"/>
            <w:tcMar>
              <w:top w:w="30" w:type="dxa"/>
              <w:left w:w="20" w:type="dxa"/>
              <w:bottom w:w="30" w:type="dxa"/>
              <w:right w:w="20" w:type="dxa"/>
            </w:tcMar>
            <w:vAlign w:val="bottom"/>
            <w:hideMark/>
          </w:tcPr>
          <w:p w14:paraId="001C415B"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non-current liabilities</w:t>
            </w: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5703E41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152,734 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4B527B1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648C15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202E62A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148,101 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2E8C5D8B"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ABCB883" w14:textId="77777777" w:rsidTr="00270798">
        <w:tc>
          <w:tcPr>
            <w:tcW w:w="0" w:type="auto"/>
            <w:gridSpan w:val="3"/>
            <w:shd w:val="clear" w:color="auto" w:fill="FFFFFF"/>
            <w:tcMar>
              <w:top w:w="30" w:type="dxa"/>
              <w:left w:w="20" w:type="dxa"/>
              <w:bottom w:w="30" w:type="dxa"/>
              <w:right w:w="20" w:type="dxa"/>
            </w:tcMar>
            <w:vAlign w:val="bottom"/>
            <w:hideMark/>
          </w:tcPr>
          <w:p w14:paraId="013107A8"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lastRenderedPageBreak/>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FF768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290,020 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72B8E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2BC95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D7BF3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302,083 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D03638"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F4C8975"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34FF864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49D03CF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4BFDFB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5FF75A3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B4283CA" w14:textId="77777777" w:rsidTr="00270798">
        <w:tc>
          <w:tcPr>
            <w:tcW w:w="0" w:type="auto"/>
            <w:gridSpan w:val="3"/>
            <w:shd w:val="clear" w:color="auto" w:fill="FFFFFF"/>
            <w:tcMar>
              <w:top w:w="30" w:type="dxa"/>
              <w:left w:w="20" w:type="dxa"/>
              <w:bottom w:w="30" w:type="dxa"/>
              <w:right w:w="20" w:type="dxa"/>
            </w:tcMar>
            <w:vAlign w:val="bottom"/>
            <w:hideMark/>
          </w:tcPr>
          <w:p w14:paraId="26421E0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Commitments and contingencies</w:t>
            </w:r>
          </w:p>
        </w:tc>
        <w:tc>
          <w:tcPr>
            <w:tcW w:w="0" w:type="auto"/>
            <w:gridSpan w:val="3"/>
            <w:shd w:val="clear" w:color="auto" w:fill="FFFFFF"/>
            <w:tcMar>
              <w:top w:w="0" w:type="dxa"/>
              <w:left w:w="20" w:type="dxa"/>
              <w:bottom w:w="0" w:type="dxa"/>
              <w:right w:w="20" w:type="dxa"/>
            </w:tcMar>
            <w:vAlign w:val="center"/>
            <w:hideMark/>
          </w:tcPr>
          <w:p w14:paraId="5187BCAD"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5E1E8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8C5E72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018BFB2"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61C6991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AEB4CB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FE9CD2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77073D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B8C7193" w14:textId="77777777" w:rsidTr="00270798">
        <w:tc>
          <w:tcPr>
            <w:tcW w:w="0" w:type="auto"/>
            <w:gridSpan w:val="3"/>
            <w:shd w:val="clear" w:color="auto" w:fill="FFFFFF"/>
            <w:tcMar>
              <w:top w:w="30" w:type="dxa"/>
              <w:left w:w="20" w:type="dxa"/>
              <w:bottom w:w="30" w:type="dxa"/>
              <w:right w:w="20" w:type="dxa"/>
            </w:tcMar>
            <w:vAlign w:val="bottom"/>
            <w:hideMark/>
          </w:tcPr>
          <w:p w14:paraId="207ED92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Shareholders’ equity:</w:t>
            </w:r>
          </w:p>
        </w:tc>
        <w:tc>
          <w:tcPr>
            <w:tcW w:w="0" w:type="auto"/>
            <w:gridSpan w:val="3"/>
            <w:shd w:val="clear" w:color="auto" w:fill="FFFFFF"/>
            <w:tcMar>
              <w:top w:w="0" w:type="dxa"/>
              <w:left w:w="20" w:type="dxa"/>
              <w:bottom w:w="0" w:type="dxa"/>
              <w:right w:w="20" w:type="dxa"/>
            </w:tcMar>
            <w:vAlign w:val="center"/>
            <w:hideMark/>
          </w:tcPr>
          <w:p w14:paraId="3D5E27BB"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26F3F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6B46E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23439B3" w14:textId="77777777" w:rsidTr="00270798">
        <w:tc>
          <w:tcPr>
            <w:tcW w:w="0" w:type="auto"/>
            <w:gridSpan w:val="3"/>
            <w:shd w:val="clear" w:color="auto" w:fill="EFEFEF"/>
            <w:tcMar>
              <w:top w:w="30" w:type="dxa"/>
              <w:left w:w="20" w:type="dxa"/>
              <w:bottom w:w="30" w:type="dxa"/>
              <w:right w:w="20" w:type="dxa"/>
            </w:tcMar>
            <w:vAlign w:val="bottom"/>
            <w:hideMark/>
          </w:tcPr>
          <w:p w14:paraId="75EDE3D3"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Common stock and additional paid-in capital, $0.00001 par value: 50,400,000 shares authorized; 15,842,407 and 15,943,425 shares issued and outstanding, respectively</w:t>
            </w:r>
          </w:p>
        </w:tc>
        <w:tc>
          <w:tcPr>
            <w:tcW w:w="0" w:type="auto"/>
            <w:gridSpan w:val="2"/>
            <w:shd w:val="clear" w:color="auto" w:fill="EFEFEF"/>
            <w:tcMar>
              <w:top w:w="30" w:type="dxa"/>
              <w:left w:w="20" w:type="dxa"/>
              <w:bottom w:w="30" w:type="dxa"/>
              <w:right w:w="0" w:type="dxa"/>
            </w:tcMar>
            <w:vAlign w:val="bottom"/>
            <w:hideMark/>
          </w:tcPr>
          <w:p w14:paraId="424A042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66,399 </w:t>
            </w:r>
          </w:p>
        </w:tc>
        <w:tc>
          <w:tcPr>
            <w:tcW w:w="0" w:type="auto"/>
            <w:shd w:val="clear" w:color="auto" w:fill="EFEFEF"/>
            <w:tcMar>
              <w:top w:w="30" w:type="dxa"/>
              <w:left w:w="0" w:type="dxa"/>
              <w:bottom w:w="30" w:type="dxa"/>
              <w:right w:w="20" w:type="dxa"/>
            </w:tcMar>
            <w:vAlign w:val="bottom"/>
            <w:hideMark/>
          </w:tcPr>
          <w:p w14:paraId="2C8EE2D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0A0A68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E203AE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64,849 </w:t>
            </w:r>
          </w:p>
        </w:tc>
        <w:tc>
          <w:tcPr>
            <w:tcW w:w="0" w:type="auto"/>
            <w:shd w:val="clear" w:color="auto" w:fill="EFEFEF"/>
            <w:tcMar>
              <w:top w:w="30" w:type="dxa"/>
              <w:left w:w="0" w:type="dxa"/>
              <w:bottom w:w="30" w:type="dxa"/>
              <w:right w:w="20" w:type="dxa"/>
            </w:tcMar>
            <w:vAlign w:val="bottom"/>
            <w:hideMark/>
          </w:tcPr>
          <w:p w14:paraId="2581089D"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6A0BD46" w14:textId="77777777" w:rsidTr="00270798">
        <w:tc>
          <w:tcPr>
            <w:tcW w:w="0" w:type="auto"/>
            <w:gridSpan w:val="3"/>
            <w:shd w:val="clear" w:color="auto" w:fill="FFFFFF"/>
            <w:tcMar>
              <w:top w:w="30" w:type="dxa"/>
              <w:left w:w="380" w:type="dxa"/>
              <w:bottom w:w="30" w:type="dxa"/>
              <w:right w:w="20" w:type="dxa"/>
            </w:tcMar>
            <w:vAlign w:val="bottom"/>
            <w:hideMark/>
          </w:tcPr>
          <w:p w14:paraId="0896753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Retained earnings/(Accumulated deficit)</w:t>
            </w:r>
          </w:p>
        </w:tc>
        <w:tc>
          <w:tcPr>
            <w:tcW w:w="0" w:type="auto"/>
            <w:gridSpan w:val="2"/>
            <w:shd w:val="clear" w:color="auto" w:fill="FFFFFF"/>
            <w:tcMar>
              <w:top w:w="30" w:type="dxa"/>
              <w:left w:w="20" w:type="dxa"/>
              <w:bottom w:w="30" w:type="dxa"/>
              <w:right w:w="0" w:type="dxa"/>
            </w:tcMar>
            <w:vAlign w:val="bottom"/>
            <w:hideMark/>
          </w:tcPr>
          <w:p w14:paraId="0F1C61D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3,240 </w:t>
            </w:r>
          </w:p>
        </w:tc>
        <w:tc>
          <w:tcPr>
            <w:tcW w:w="0" w:type="auto"/>
            <w:shd w:val="clear" w:color="auto" w:fill="FFFFFF"/>
            <w:tcMar>
              <w:top w:w="30" w:type="dxa"/>
              <w:left w:w="0" w:type="dxa"/>
              <w:bottom w:w="30" w:type="dxa"/>
              <w:right w:w="20" w:type="dxa"/>
            </w:tcMar>
            <w:vAlign w:val="bottom"/>
            <w:hideMark/>
          </w:tcPr>
          <w:p w14:paraId="4EE2C6F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F85C6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EFDD7B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(3,068)</w:t>
            </w:r>
          </w:p>
        </w:tc>
        <w:tc>
          <w:tcPr>
            <w:tcW w:w="0" w:type="auto"/>
            <w:shd w:val="clear" w:color="auto" w:fill="FFFFFF"/>
            <w:tcMar>
              <w:top w:w="30" w:type="dxa"/>
              <w:left w:w="0" w:type="dxa"/>
              <w:bottom w:w="30" w:type="dxa"/>
              <w:right w:w="20" w:type="dxa"/>
            </w:tcMar>
            <w:vAlign w:val="bottom"/>
            <w:hideMark/>
          </w:tcPr>
          <w:p w14:paraId="3B49BB3C"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8483656" w14:textId="77777777" w:rsidTr="00270798">
        <w:tc>
          <w:tcPr>
            <w:tcW w:w="0" w:type="auto"/>
            <w:gridSpan w:val="3"/>
            <w:shd w:val="clear" w:color="auto" w:fill="EFEFEF"/>
            <w:tcMar>
              <w:top w:w="30" w:type="dxa"/>
              <w:left w:w="380" w:type="dxa"/>
              <w:bottom w:w="30" w:type="dxa"/>
              <w:right w:w="20" w:type="dxa"/>
            </w:tcMar>
            <w:vAlign w:val="bottom"/>
            <w:hideMark/>
          </w:tcPr>
          <w:p w14:paraId="2F89DD0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Accumulated other comprehensive income/(loss)</w:t>
            </w:r>
          </w:p>
        </w:tc>
        <w:tc>
          <w:tcPr>
            <w:tcW w:w="0" w:type="auto"/>
            <w:gridSpan w:val="2"/>
            <w:shd w:val="clear" w:color="auto" w:fill="EFEFEF"/>
            <w:tcMar>
              <w:top w:w="30" w:type="dxa"/>
              <w:left w:w="20" w:type="dxa"/>
              <w:bottom w:w="30" w:type="dxa"/>
              <w:right w:w="0" w:type="dxa"/>
            </w:tcMar>
            <w:vAlign w:val="bottom"/>
            <w:hideMark/>
          </w:tcPr>
          <w:p w14:paraId="56F2258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(12,912)</w:t>
            </w:r>
          </w:p>
        </w:tc>
        <w:tc>
          <w:tcPr>
            <w:tcW w:w="0" w:type="auto"/>
            <w:shd w:val="clear" w:color="auto" w:fill="EFEFEF"/>
            <w:tcMar>
              <w:top w:w="30" w:type="dxa"/>
              <w:left w:w="0" w:type="dxa"/>
              <w:bottom w:w="30" w:type="dxa"/>
              <w:right w:w="20" w:type="dxa"/>
            </w:tcMar>
            <w:vAlign w:val="bottom"/>
            <w:hideMark/>
          </w:tcPr>
          <w:p w14:paraId="22964B7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AD8E5A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6DEEE29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(11,109)</w:t>
            </w:r>
          </w:p>
        </w:tc>
        <w:tc>
          <w:tcPr>
            <w:tcW w:w="0" w:type="auto"/>
            <w:shd w:val="clear" w:color="auto" w:fill="EFEFEF"/>
            <w:tcMar>
              <w:top w:w="30" w:type="dxa"/>
              <w:left w:w="0" w:type="dxa"/>
              <w:bottom w:w="30" w:type="dxa"/>
              <w:right w:w="20" w:type="dxa"/>
            </w:tcMar>
            <w:vAlign w:val="bottom"/>
            <w:hideMark/>
          </w:tcPr>
          <w:p w14:paraId="00780AE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13EE883" w14:textId="77777777" w:rsidTr="00270798">
        <w:tc>
          <w:tcPr>
            <w:tcW w:w="0" w:type="auto"/>
            <w:gridSpan w:val="3"/>
            <w:shd w:val="clear" w:color="auto" w:fill="FFFFFF"/>
            <w:tcMar>
              <w:top w:w="30" w:type="dxa"/>
              <w:left w:w="740" w:type="dxa"/>
              <w:bottom w:w="30" w:type="dxa"/>
              <w:right w:w="20" w:type="dxa"/>
            </w:tcMar>
            <w:vAlign w:val="bottom"/>
            <w:hideMark/>
          </w:tcPr>
          <w:p w14:paraId="25594DF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11086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56,727 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7D6AA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7115C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5D6B5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50,672 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EB4EE7"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FBAB992" w14:textId="77777777" w:rsidTr="00270798">
        <w:tc>
          <w:tcPr>
            <w:tcW w:w="0" w:type="auto"/>
            <w:gridSpan w:val="3"/>
            <w:shd w:val="clear" w:color="auto" w:fill="EFEFEF"/>
            <w:tcMar>
              <w:top w:w="30" w:type="dxa"/>
              <w:left w:w="1100" w:type="dxa"/>
              <w:bottom w:w="30" w:type="dxa"/>
              <w:right w:w="20" w:type="dxa"/>
            </w:tcMar>
            <w:vAlign w:val="bottom"/>
            <w:hideMark/>
          </w:tcPr>
          <w:p w14:paraId="656A8EF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liabilities and shareholders’ equity</w:t>
            </w: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43FBFF2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3578B43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346,747 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72A77B0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E27807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6C78A65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6B92C95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352,755 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79424E17" w14:textId="77777777" w:rsidR="00270798" w:rsidRPr="00270798" w:rsidRDefault="00270798" w:rsidP="00270798">
            <w:pPr>
              <w:widowControl/>
              <w:spacing w:after="100"/>
              <w:jc w:val="right"/>
              <w:rPr>
                <w:rFonts w:ascii="宋体" w:eastAsia="宋体" w:hAnsi="宋体" w:cs="宋体"/>
                <w:kern w:val="0"/>
                <w:sz w:val="24"/>
                <w:szCs w:val="24"/>
              </w:rPr>
            </w:pPr>
          </w:p>
        </w:tc>
      </w:tr>
    </w:tbl>
    <w:p w14:paraId="396E0190"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8"/>
          <w:szCs w:val="18"/>
        </w:rPr>
        <w:t>See accompanying Notes to Condensed Consolidated Financial Statements.</w:t>
      </w:r>
    </w:p>
    <w:p w14:paraId="4C3EBDF7"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3</w:t>
      </w:r>
    </w:p>
    <w:p w14:paraId="1E0A7F9B"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11197818">
          <v:rect id="_x0000_i1030" style="width:0;height:1.5pt" o:hralign="center" o:hrstd="t" o:hrnoshade="t" o:hr="t" fillcolor="black" stroked="f"/>
        </w:pict>
      </w:r>
    </w:p>
    <w:p w14:paraId="13CE0CBE"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62CB87AC"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Apple Inc.</w:t>
      </w:r>
    </w:p>
    <w:p w14:paraId="3520C998"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CONDENSED CONSOLIDATED STATEMENTS OF SHAREHOLDERS’ EQUITY (Unaudited)</w:t>
      </w:r>
    </w:p>
    <w:p w14:paraId="45E2AC94"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(In millions, except per share amounts)</w:t>
      </w:r>
    </w:p>
    <w:p w14:paraId="240373DF"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4693"/>
        <w:gridCol w:w="36"/>
        <w:gridCol w:w="178"/>
        <w:gridCol w:w="2563"/>
        <w:gridCol w:w="36"/>
        <w:gridCol w:w="36"/>
        <w:gridCol w:w="80"/>
        <w:gridCol w:w="36"/>
        <w:gridCol w:w="178"/>
        <w:gridCol w:w="2564"/>
        <w:gridCol w:w="36"/>
      </w:tblGrid>
      <w:tr w:rsidR="00270798" w:rsidRPr="00270798" w14:paraId="3F798908" w14:textId="77777777" w:rsidTr="00270798">
        <w:tc>
          <w:tcPr>
            <w:tcW w:w="176" w:type="dxa"/>
            <w:vAlign w:val="center"/>
            <w:hideMark/>
          </w:tcPr>
          <w:p w14:paraId="3380FE24"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14562" w:type="dxa"/>
            <w:vAlign w:val="center"/>
            <w:hideMark/>
          </w:tcPr>
          <w:p w14:paraId="76A2738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371B0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A1571E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33BF7CE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2705B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1394A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23B7E1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61696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715C34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58F238D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7C529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7CA5C01" w14:textId="77777777" w:rsidTr="00270798">
        <w:tc>
          <w:tcPr>
            <w:tcW w:w="0" w:type="auto"/>
            <w:gridSpan w:val="3"/>
            <w:tcMar>
              <w:top w:w="0" w:type="dxa"/>
              <w:left w:w="20" w:type="dxa"/>
              <w:bottom w:w="0" w:type="dxa"/>
              <w:right w:w="20" w:type="dxa"/>
            </w:tcMar>
            <w:vAlign w:val="center"/>
            <w:hideMark/>
          </w:tcPr>
          <w:p w14:paraId="348ABC6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96A22EB"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42A983A4" w14:textId="77777777" w:rsidTr="00270798">
        <w:tc>
          <w:tcPr>
            <w:tcW w:w="0" w:type="auto"/>
            <w:gridSpan w:val="3"/>
            <w:tcMar>
              <w:top w:w="0" w:type="dxa"/>
              <w:left w:w="20" w:type="dxa"/>
              <w:bottom w:w="0" w:type="dxa"/>
              <w:right w:w="20" w:type="dxa"/>
            </w:tcMar>
            <w:vAlign w:val="center"/>
            <w:hideMark/>
          </w:tcPr>
          <w:p w14:paraId="7938428A"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E5DA077"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68E1EAA4"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DF387B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19C334B7" w14:textId="77777777" w:rsidTr="00270798">
        <w:tc>
          <w:tcPr>
            <w:tcW w:w="0" w:type="auto"/>
            <w:gridSpan w:val="3"/>
            <w:tcMar>
              <w:top w:w="30" w:type="dxa"/>
              <w:left w:w="20" w:type="dxa"/>
              <w:bottom w:w="30" w:type="dxa"/>
              <w:right w:w="20" w:type="dxa"/>
            </w:tcMar>
            <w:vAlign w:val="bottom"/>
            <w:hideMark/>
          </w:tcPr>
          <w:p w14:paraId="7C2C0B7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shareholders’ equity, beginning balances</w:t>
            </w:r>
          </w:p>
        </w:tc>
        <w:tc>
          <w:tcPr>
            <w:tcW w:w="0" w:type="auto"/>
            <w:tcBorders>
              <w:top w:val="single" w:sz="8" w:space="0" w:color="000000"/>
            </w:tcBorders>
            <w:tcMar>
              <w:top w:w="30" w:type="dxa"/>
              <w:left w:w="20" w:type="dxa"/>
              <w:bottom w:w="30" w:type="dxa"/>
              <w:right w:w="0" w:type="dxa"/>
            </w:tcMar>
            <w:vAlign w:val="bottom"/>
            <w:hideMark/>
          </w:tcPr>
          <w:p w14:paraId="40C0826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3456E59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50,672 </w:t>
            </w:r>
          </w:p>
        </w:tc>
        <w:tc>
          <w:tcPr>
            <w:tcW w:w="0" w:type="auto"/>
            <w:tcBorders>
              <w:top w:val="single" w:sz="8" w:space="0" w:color="000000"/>
            </w:tcBorders>
            <w:tcMar>
              <w:top w:w="30" w:type="dxa"/>
              <w:left w:w="0" w:type="dxa"/>
              <w:bottom w:w="30" w:type="dxa"/>
              <w:right w:w="20" w:type="dxa"/>
            </w:tcMar>
            <w:vAlign w:val="bottom"/>
            <w:hideMark/>
          </w:tcPr>
          <w:p w14:paraId="04B35CC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FFA0BB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66A1314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50EBF53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63,090 </w:t>
            </w:r>
          </w:p>
        </w:tc>
        <w:tc>
          <w:tcPr>
            <w:tcW w:w="0" w:type="auto"/>
            <w:tcBorders>
              <w:top w:val="single" w:sz="8" w:space="0" w:color="000000"/>
            </w:tcBorders>
            <w:tcMar>
              <w:top w:w="30" w:type="dxa"/>
              <w:left w:w="0" w:type="dxa"/>
              <w:bottom w:w="30" w:type="dxa"/>
              <w:right w:w="20" w:type="dxa"/>
            </w:tcMar>
            <w:vAlign w:val="bottom"/>
            <w:hideMark/>
          </w:tcPr>
          <w:p w14:paraId="072B0DF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7D2A83F"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70CA199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14455A4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3A613B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554F21D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9943DA0" w14:textId="77777777" w:rsidTr="00270798">
        <w:tc>
          <w:tcPr>
            <w:tcW w:w="0" w:type="auto"/>
            <w:gridSpan w:val="3"/>
            <w:shd w:val="clear" w:color="auto" w:fill="FFFFFF"/>
            <w:tcMar>
              <w:top w:w="30" w:type="dxa"/>
              <w:left w:w="20" w:type="dxa"/>
              <w:bottom w:w="30" w:type="dxa"/>
              <w:right w:w="20" w:type="dxa"/>
            </w:tcMar>
            <w:vAlign w:val="bottom"/>
            <w:hideMark/>
          </w:tcPr>
          <w:p w14:paraId="478D62F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Common stock and additional paid-in capital:</w:t>
            </w:r>
          </w:p>
        </w:tc>
        <w:tc>
          <w:tcPr>
            <w:tcW w:w="0" w:type="auto"/>
            <w:gridSpan w:val="3"/>
            <w:shd w:val="clear" w:color="auto" w:fill="FFFFFF"/>
            <w:tcMar>
              <w:top w:w="0" w:type="dxa"/>
              <w:left w:w="20" w:type="dxa"/>
              <w:bottom w:w="0" w:type="dxa"/>
              <w:right w:w="20" w:type="dxa"/>
            </w:tcMar>
            <w:vAlign w:val="center"/>
            <w:hideMark/>
          </w:tcPr>
          <w:p w14:paraId="161B3F2E"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53953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78F253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6752098" w14:textId="77777777" w:rsidTr="00270798">
        <w:tc>
          <w:tcPr>
            <w:tcW w:w="0" w:type="auto"/>
            <w:gridSpan w:val="3"/>
            <w:shd w:val="clear" w:color="auto" w:fill="EFEFEF"/>
            <w:tcMar>
              <w:top w:w="30" w:type="dxa"/>
              <w:left w:w="380" w:type="dxa"/>
              <w:bottom w:w="30" w:type="dxa"/>
              <w:right w:w="20" w:type="dxa"/>
            </w:tcMar>
            <w:vAlign w:val="bottom"/>
            <w:hideMark/>
          </w:tcPr>
          <w:p w14:paraId="370CD9E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Beginning balances</w:t>
            </w:r>
          </w:p>
        </w:tc>
        <w:tc>
          <w:tcPr>
            <w:tcW w:w="0" w:type="auto"/>
            <w:gridSpan w:val="2"/>
            <w:shd w:val="clear" w:color="auto" w:fill="EFEFEF"/>
            <w:tcMar>
              <w:top w:w="30" w:type="dxa"/>
              <w:left w:w="20" w:type="dxa"/>
              <w:bottom w:w="30" w:type="dxa"/>
              <w:right w:w="0" w:type="dxa"/>
            </w:tcMar>
            <w:vAlign w:val="bottom"/>
            <w:hideMark/>
          </w:tcPr>
          <w:p w14:paraId="03101DE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64,849 </w:t>
            </w:r>
          </w:p>
        </w:tc>
        <w:tc>
          <w:tcPr>
            <w:tcW w:w="0" w:type="auto"/>
            <w:shd w:val="clear" w:color="auto" w:fill="EFEFEF"/>
            <w:tcMar>
              <w:top w:w="30" w:type="dxa"/>
              <w:left w:w="0" w:type="dxa"/>
              <w:bottom w:w="30" w:type="dxa"/>
              <w:right w:w="20" w:type="dxa"/>
            </w:tcMar>
            <w:vAlign w:val="bottom"/>
            <w:hideMark/>
          </w:tcPr>
          <w:p w14:paraId="1C58F0F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B21858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00C93A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57,365 </w:t>
            </w:r>
          </w:p>
        </w:tc>
        <w:tc>
          <w:tcPr>
            <w:tcW w:w="0" w:type="auto"/>
            <w:shd w:val="clear" w:color="auto" w:fill="EFEFEF"/>
            <w:tcMar>
              <w:top w:w="30" w:type="dxa"/>
              <w:left w:w="0" w:type="dxa"/>
              <w:bottom w:w="30" w:type="dxa"/>
              <w:right w:w="20" w:type="dxa"/>
            </w:tcMar>
            <w:vAlign w:val="bottom"/>
            <w:hideMark/>
          </w:tcPr>
          <w:p w14:paraId="2D89B1C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640330C" w14:textId="77777777" w:rsidTr="00270798">
        <w:tc>
          <w:tcPr>
            <w:tcW w:w="0" w:type="auto"/>
            <w:vAlign w:val="center"/>
            <w:hideMark/>
          </w:tcPr>
          <w:p w14:paraId="267014C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4D9DA8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A23F4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62110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3541D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2CBE2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88F78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8BCEF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8F3E3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53443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6D93B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C92FE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2944EC3" w14:textId="77777777" w:rsidTr="00270798">
        <w:tc>
          <w:tcPr>
            <w:tcW w:w="0" w:type="auto"/>
            <w:gridSpan w:val="3"/>
            <w:shd w:val="clear" w:color="auto" w:fill="FFFFFF"/>
            <w:tcMar>
              <w:top w:w="30" w:type="dxa"/>
              <w:left w:w="20" w:type="dxa"/>
              <w:bottom w:w="30" w:type="dxa"/>
              <w:right w:w="20" w:type="dxa"/>
            </w:tcMar>
            <w:vAlign w:val="bottom"/>
            <w:hideMark/>
          </w:tcPr>
          <w:p w14:paraId="57F323C2"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Common stock withheld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25AF9F7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(1,434)</w:t>
            </w:r>
          </w:p>
        </w:tc>
        <w:tc>
          <w:tcPr>
            <w:tcW w:w="0" w:type="auto"/>
            <w:shd w:val="clear" w:color="auto" w:fill="FFFFFF"/>
            <w:tcMar>
              <w:top w:w="30" w:type="dxa"/>
              <w:left w:w="0" w:type="dxa"/>
              <w:bottom w:w="30" w:type="dxa"/>
              <w:right w:w="20" w:type="dxa"/>
            </w:tcMar>
            <w:vAlign w:val="bottom"/>
            <w:hideMark/>
          </w:tcPr>
          <w:p w14:paraId="5D8692B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B67C0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9C1B9D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(1,263)</w:t>
            </w:r>
          </w:p>
        </w:tc>
        <w:tc>
          <w:tcPr>
            <w:tcW w:w="0" w:type="auto"/>
            <w:shd w:val="clear" w:color="auto" w:fill="FFFFFF"/>
            <w:tcMar>
              <w:top w:w="30" w:type="dxa"/>
              <w:left w:w="0" w:type="dxa"/>
              <w:bottom w:w="30" w:type="dxa"/>
              <w:right w:w="20" w:type="dxa"/>
            </w:tcMar>
            <w:vAlign w:val="bottom"/>
            <w:hideMark/>
          </w:tcPr>
          <w:p w14:paraId="68035301"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D25EF70" w14:textId="77777777" w:rsidTr="00270798">
        <w:tc>
          <w:tcPr>
            <w:tcW w:w="0" w:type="auto"/>
            <w:gridSpan w:val="3"/>
            <w:shd w:val="clear" w:color="auto" w:fill="EFEFEF"/>
            <w:tcMar>
              <w:top w:w="30" w:type="dxa"/>
              <w:left w:w="740" w:type="dxa"/>
              <w:bottom w:w="30" w:type="dxa"/>
              <w:right w:w="20" w:type="dxa"/>
            </w:tcMar>
            <w:vAlign w:val="bottom"/>
            <w:hideMark/>
          </w:tcPr>
          <w:p w14:paraId="6E9E834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Share-based compensation</w:t>
            </w:r>
          </w:p>
        </w:tc>
        <w:tc>
          <w:tcPr>
            <w:tcW w:w="0" w:type="auto"/>
            <w:gridSpan w:val="2"/>
            <w:shd w:val="clear" w:color="auto" w:fill="EFEFEF"/>
            <w:tcMar>
              <w:top w:w="30" w:type="dxa"/>
              <w:left w:w="20" w:type="dxa"/>
              <w:bottom w:w="30" w:type="dxa"/>
              <w:right w:w="0" w:type="dxa"/>
            </w:tcMar>
            <w:vAlign w:val="bottom"/>
            <w:hideMark/>
          </w:tcPr>
          <w:p w14:paraId="521F1EF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2,984 </w:t>
            </w:r>
          </w:p>
        </w:tc>
        <w:tc>
          <w:tcPr>
            <w:tcW w:w="0" w:type="auto"/>
            <w:shd w:val="clear" w:color="auto" w:fill="EFEFEF"/>
            <w:tcMar>
              <w:top w:w="30" w:type="dxa"/>
              <w:left w:w="0" w:type="dxa"/>
              <w:bottom w:w="30" w:type="dxa"/>
              <w:right w:w="20" w:type="dxa"/>
            </w:tcMar>
            <w:vAlign w:val="bottom"/>
            <w:hideMark/>
          </w:tcPr>
          <w:p w14:paraId="0EF40AC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34D4ED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7D6D8A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2,322 </w:t>
            </w:r>
          </w:p>
        </w:tc>
        <w:tc>
          <w:tcPr>
            <w:tcW w:w="0" w:type="auto"/>
            <w:shd w:val="clear" w:color="auto" w:fill="EFEFEF"/>
            <w:tcMar>
              <w:top w:w="30" w:type="dxa"/>
              <w:left w:w="0" w:type="dxa"/>
              <w:bottom w:w="30" w:type="dxa"/>
              <w:right w:w="20" w:type="dxa"/>
            </w:tcMar>
            <w:vAlign w:val="bottom"/>
            <w:hideMark/>
          </w:tcPr>
          <w:p w14:paraId="5841BE1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9BE10DB" w14:textId="77777777" w:rsidTr="00270798">
        <w:tc>
          <w:tcPr>
            <w:tcW w:w="0" w:type="auto"/>
            <w:gridSpan w:val="3"/>
            <w:shd w:val="clear" w:color="auto" w:fill="FFFFFF"/>
            <w:tcMar>
              <w:top w:w="30" w:type="dxa"/>
              <w:left w:w="380" w:type="dxa"/>
              <w:bottom w:w="30" w:type="dxa"/>
              <w:right w:w="20" w:type="dxa"/>
            </w:tcMar>
            <w:vAlign w:val="bottom"/>
            <w:hideMark/>
          </w:tcPr>
          <w:p w14:paraId="635F844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Ending balances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62D43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66,399 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74FB5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DAB72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B24E9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58,424 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7E638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309183B"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1B998C5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6CA96C7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AB4394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2F05227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FA1B947" w14:textId="77777777" w:rsidTr="00270798">
        <w:tc>
          <w:tcPr>
            <w:tcW w:w="0" w:type="auto"/>
            <w:gridSpan w:val="3"/>
            <w:shd w:val="clear" w:color="auto" w:fill="FFFFFF"/>
            <w:tcMar>
              <w:top w:w="30" w:type="dxa"/>
              <w:left w:w="20" w:type="dxa"/>
              <w:bottom w:w="30" w:type="dxa"/>
              <w:right w:w="20" w:type="dxa"/>
            </w:tcMar>
            <w:vAlign w:val="bottom"/>
            <w:hideMark/>
          </w:tcPr>
          <w:p w14:paraId="3EF3952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Retained earnings/(Accumulated deficit):</w:t>
            </w:r>
          </w:p>
        </w:tc>
        <w:tc>
          <w:tcPr>
            <w:tcW w:w="0" w:type="auto"/>
            <w:gridSpan w:val="3"/>
            <w:shd w:val="clear" w:color="auto" w:fill="FFFFFF"/>
            <w:tcMar>
              <w:top w:w="0" w:type="dxa"/>
              <w:left w:w="20" w:type="dxa"/>
              <w:bottom w:w="0" w:type="dxa"/>
              <w:right w:w="20" w:type="dxa"/>
            </w:tcMar>
            <w:vAlign w:val="center"/>
            <w:hideMark/>
          </w:tcPr>
          <w:p w14:paraId="21AEE865"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1626A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2D4FAA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2FCD38B" w14:textId="77777777" w:rsidTr="00270798">
        <w:tc>
          <w:tcPr>
            <w:tcW w:w="0" w:type="auto"/>
            <w:gridSpan w:val="3"/>
            <w:shd w:val="clear" w:color="auto" w:fill="EFEFEF"/>
            <w:tcMar>
              <w:top w:w="30" w:type="dxa"/>
              <w:left w:w="380" w:type="dxa"/>
              <w:bottom w:w="30" w:type="dxa"/>
              <w:right w:w="20" w:type="dxa"/>
            </w:tcMar>
            <w:vAlign w:val="bottom"/>
            <w:hideMark/>
          </w:tcPr>
          <w:p w14:paraId="7A4DD15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Beginning balances</w:t>
            </w:r>
          </w:p>
        </w:tc>
        <w:tc>
          <w:tcPr>
            <w:tcW w:w="0" w:type="auto"/>
            <w:gridSpan w:val="2"/>
            <w:shd w:val="clear" w:color="auto" w:fill="EFEFEF"/>
            <w:tcMar>
              <w:top w:w="30" w:type="dxa"/>
              <w:left w:w="20" w:type="dxa"/>
              <w:bottom w:w="30" w:type="dxa"/>
              <w:right w:w="0" w:type="dxa"/>
            </w:tcMar>
            <w:vAlign w:val="bottom"/>
            <w:hideMark/>
          </w:tcPr>
          <w:p w14:paraId="16654D9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(3,068)</w:t>
            </w:r>
          </w:p>
        </w:tc>
        <w:tc>
          <w:tcPr>
            <w:tcW w:w="0" w:type="auto"/>
            <w:shd w:val="clear" w:color="auto" w:fill="EFEFEF"/>
            <w:tcMar>
              <w:top w:w="30" w:type="dxa"/>
              <w:left w:w="0" w:type="dxa"/>
              <w:bottom w:w="30" w:type="dxa"/>
              <w:right w:w="20" w:type="dxa"/>
            </w:tcMar>
            <w:vAlign w:val="bottom"/>
            <w:hideMark/>
          </w:tcPr>
          <w:p w14:paraId="475DDF3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74805A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10DFA5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5,562 </w:t>
            </w:r>
          </w:p>
        </w:tc>
        <w:tc>
          <w:tcPr>
            <w:tcW w:w="0" w:type="auto"/>
            <w:shd w:val="clear" w:color="auto" w:fill="EFEFEF"/>
            <w:tcMar>
              <w:top w:w="30" w:type="dxa"/>
              <w:left w:w="0" w:type="dxa"/>
              <w:bottom w:w="30" w:type="dxa"/>
              <w:right w:w="20" w:type="dxa"/>
            </w:tcMar>
            <w:vAlign w:val="bottom"/>
            <w:hideMark/>
          </w:tcPr>
          <w:p w14:paraId="30499C4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98484FE" w14:textId="77777777" w:rsidTr="00270798">
        <w:tc>
          <w:tcPr>
            <w:tcW w:w="0" w:type="auto"/>
            <w:gridSpan w:val="3"/>
            <w:shd w:val="clear" w:color="auto" w:fill="FFFFFF"/>
            <w:tcMar>
              <w:top w:w="30" w:type="dxa"/>
              <w:left w:w="740" w:type="dxa"/>
              <w:bottom w:w="30" w:type="dxa"/>
              <w:right w:w="20" w:type="dxa"/>
            </w:tcMar>
            <w:vAlign w:val="bottom"/>
            <w:hideMark/>
          </w:tcPr>
          <w:p w14:paraId="084C321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income</w:t>
            </w:r>
          </w:p>
        </w:tc>
        <w:tc>
          <w:tcPr>
            <w:tcW w:w="0" w:type="auto"/>
            <w:gridSpan w:val="2"/>
            <w:shd w:val="clear" w:color="auto" w:fill="FFFFFF"/>
            <w:tcMar>
              <w:top w:w="30" w:type="dxa"/>
              <w:left w:w="20" w:type="dxa"/>
              <w:bottom w:w="30" w:type="dxa"/>
              <w:right w:w="0" w:type="dxa"/>
            </w:tcMar>
            <w:vAlign w:val="bottom"/>
            <w:hideMark/>
          </w:tcPr>
          <w:p w14:paraId="6E2B92B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29,998 </w:t>
            </w:r>
          </w:p>
        </w:tc>
        <w:tc>
          <w:tcPr>
            <w:tcW w:w="0" w:type="auto"/>
            <w:shd w:val="clear" w:color="auto" w:fill="FFFFFF"/>
            <w:tcMar>
              <w:top w:w="30" w:type="dxa"/>
              <w:left w:w="0" w:type="dxa"/>
              <w:bottom w:w="30" w:type="dxa"/>
              <w:right w:w="20" w:type="dxa"/>
            </w:tcMar>
            <w:vAlign w:val="bottom"/>
            <w:hideMark/>
          </w:tcPr>
          <w:p w14:paraId="18A7A2C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1CD70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730C5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34,630 </w:t>
            </w:r>
          </w:p>
        </w:tc>
        <w:tc>
          <w:tcPr>
            <w:tcW w:w="0" w:type="auto"/>
            <w:shd w:val="clear" w:color="auto" w:fill="FFFFFF"/>
            <w:tcMar>
              <w:top w:w="30" w:type="dxa"/>
              <w:left w:w="0" w:type="dxa"/>
              <w:bottom w:w="30" w:type="dxa"/>
              <w:right w:w="20" w:type="dxa"/>
            </w:tcMar>
            <w:vAlign w:val="bottom"/>
            <w:hideMark/>
          </w:tcPr>
          <w:p w14:paraId="73ADB1A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75B5F52" w14:textId="77777777" w:rsidTr="00270798">
        <w:tc>
          <w:tcPr>
            <w:tcW w:w="0" w:type="auto"/>
            <w:gridSpan w:val="3"/>
            <w:shd w:val="clear" w:color="auto" w:fill="EFEFEF"/>
            <w:tcMar>
              <w:top w:w="30" w:type="dxa"/>
              <w:left w:w="740" w:type="dxa"/>
              <w:bottom w:w="30" w:type="dxa"/>
              <w:right w:w="20" w:type="dxa"/>
            </w:tcMar>
            <w:vAlign w:val="bottom"/>
            <w:hideMark/>
          </w:tcPr>
          <w:p w14:paraId="1BEEE8E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lastRenderedPageBreak/>
              <w:t>Dividends and dividend equivalents declared</w:t>
            </w:r>
          </w:p>
        </w:tc>
        <w:tc>
          <w:tcPr>
            <w:tcW w:w="0" w:type="auto"/>
            <w:gridSpan w:val="2"/>
            <w:shd w:val="clear" w:color="auto" w:fill="EFEFEF"/>
            <w:tcMar>
              <w:top w:w="30" w:type="dxa"/>
              <w:left w:w="20" w:type="dxa"/>
              <w:bottom w:w="30" w:type="dxa"/>
              <w:right w:w="0" w:type="dxa"/>
            </w:tcMar>
            <w:vAlign w:val="bottom"/>
            <w:hideMark/>
          </w:tcPr>
          <w:p w14:paraId="3769BD9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(3,712)</w:t>
            </w:r>
          </w:p>
        </w:tc>
        <w:tc>
          <w:tcPr>
            <w:tcW w:w="0" w:type="auto"/>
            <w:shd w:val="clear" w:color="auto" w:fill="EFEFEF"/>
            <w:tcMar>
              <w:top w:w="30" w:type="dxa"/>
              <w:left w:w="0" w:type="dxa"/>
              <w:bottom w:w="30" w:type="dxa"/>
              <w:right w:w="20" w:type="dxa"/>
            </w:tcMar>
            <w:vAlign w:val="bottom"/>
            <w:hideMark/>
          </w:tcPr>
          <w:p w14:paraId="6E9AEAE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832575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E4E748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(3,665)</w:t>
            </w:r>
          </w:p>
        </w:tc>
        <w:tc>
          <w:tcPr>
            <w:tcW w:w="0" w:type="auto"/>
            <w:shd w:val="clear" w:color="auto" w:fill="EFEFEF"/>
            <w:tcMar>
              <w:top w:w="30" w:type="dxa"/>
              <w:left w:w="0" w:type="dxa"/>
              <w:bottom w:w="30" w:type="dxa"/>
              <w:right w:w="20" w:type="dxa"/>
            </w:tcMar>
            <w:vAlign w:val="bottom"/>
            <w:hideMark/>
          </w:tcPr>
          <w:p w14:paraId="32D8846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9A26BFF" w14:textId="77777777" w:rsidTr="00270798">
        <w:tc>
          <w:tcPr>
            <w:tcW w:w="0" w:type="auto"/>
            <w:gridSpan w:val="3"/>
            <w:shd w:val="clear" w:color="auto" w:fill="FFFFFF"/>
            <w:tcMar>
              <w:top w:w="30" w:type="dxa"/>
              <w:left w:w="20" w:type="dxa"/>
              <w:bottom w:w="30" w:type="dxa"/>
              <w:right w:w="20" w:type="dxa"/>
            </w:tcMar>
            <w:vAlign w:val="bottom"/>
            <w:hideMark/>
          </w:tcPr>
          <w:p w14:paraId="47649DB6"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Common stock withheld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7A032F8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(978)</w:t>
            </w:r>
          </w:p>
        </w:tc>
        <w:tc>
          <w:tcPr>
            <w:tcW w:w="0" w:type="auto"/>
            <w:shd w:val="clear" w:color="auto" w:fill="FFFFFF"/>
            <w:tcMar>
              <w:top w:w="30" w:type="dxa"/>
              <w:left w:w="0" w:type="dxa"/>
              <w:bottom w:w="30" w:type="dxa"/>
              <w:right w:w="20" w:type="dxa"/>
            </w:tcMar>
            <w:vAlign w:val="bottom"/>
            <w:hideMark/>
          </w:tcPr>
          <w:p w14:paraId="6744054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8BFCC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6CC1F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(1,730)</w:t>
            </w:r>
          </w:p>
        </w:tc>
        <w:tc>
          <w:tcPr>
            <w:tcW w:w="0" w:type="auto"/>
            <w:shd w:val="clear" w:color="auto" w:fill="FFFFFF"/>
            <w:tcMar>
              <w:top w:w="30" w:type="dxa"/>
              <w:left w:w="0" w:type="dxa"/>
              <w:bottom w:w="30" w:type="dxa"/>
              <w:right w:w="20" w:type="dxa"/>
            </w:tcMar>
            <w:vAlign w:val="bottom"/>
            <w:hideMark/>
          </w:tcPr>
          <w:p w14:paraId="375A2DF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00AA3C2" w14:textId="77777777" w:rsidTr="00270798">
        <w:tc>
          <w:tcPr>
            <w:tcW w:w="0" w:type="auto"/>
            <w:gridSpan w:val="3"/>
            <w:shd w:val="clear" w:color="auto" w:fill="EFEFEF"/>
            <w:tcMar>
              <w:top w:w="30" w:type="dxa"/>
              <w:left w:w="740" w:type="dxa"/>
              <w:bottom w:w="30" w:type="dxa"/>
              <w:right w:w="20" w:type="dxa"/>
            </w:tcMar>
            <w:vAlign w:val="bottom"/>
            <w:hideMark/>
          </w:tcPr>
          <w:p w14:paraId="0715D48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Common stock repurchased</w:t>
            </w:r>
          </w:p>
        </w:tc>
        <w:tc>
          <w:tcPr>
            <w:tcW w:w="0" w:type="auto"/>
            <w:gridSpan w:val="2"/>
            <w:shd w:val="clear" w:color="auto" w:fill="EFEFEF"/>
            <w:tcMar>
              <w:top w:w="30" w:type="dxa"/>
              <w:left w:w="20" w:type="dxa"/>
              <w:bottom w:w="30" w:type="dxa"/>
              <w:right w:w="0" w:type="dxa"/>
            </w:tcMar>
            <w:vAlign w:val="bottom"/>
            <w:hideMark/>
          </w:tcPr>
          <w:p w14:paraId="6B861B8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(19,000)</w:t>
            </w:r>
          </w:p>
        </w:tc>
        <w:tc>
          <w:tcPr>
            <w:tcW w:w="0" w:type="auto"/>
            <w:shd w:val="clear" w:color="auto" w:fill="EFEFEF"/>
            <w:tcMar>
              <w:top w:w="30" w:type="dxa"/>
              <w:left w:w="0" w:type="dxa"/>
              <w:bottom w:w="30" w:type="dxa"/>
              <w:right w:w="20" w:type="dxa"/>
            </w:tcMar>
            <w:vAlign w:val="bottom"/>
            <w:hideMark/>
          </w:tcPr>
          <w:p w14:paraId="12DBBD0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2EF701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6AAEA5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(20,362)</w:t>
            </w:r>
          </w:p>
        </w:tc>
        <w:tc>
          <w:tcPr>
            <w:tcW w:w="0" w:type="auto"/>
            <w:shd w:val="clear" w:color="auto" w:fill="EFEFEF"/>
            <w:tcMar>
              <w:top w:w="30" w:type="dxa"/>
              <w:left w:w="0" w:type="dxa"/>
              <w:bottom w:w="30" w:type="dxa"/>
              <w:right w:w="20" w:type="dxa"/>
            </w:tcMar>
            <w:vAlign w:val="bottom"/>
            <w:hideMark/>
          </w:tcPr>
          <w:p w14:paraId="65EC948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7A41BAB" w14:textId="77777777" w:rsidTr="00270798">
        <w:tc>
          <w:tcPr>
            <w:tcW w:w="0" w:type="auto"/>
            <w:gridSpan w:val="3"/>
            <w:shd w:val="clear" w:color="auto" w:fill="FFFFFF"/>
            <w:tcMar>
              <w:top w:w="30" w:type="dxa"/>
              <w:left w:w="380" w:type="dxa"/>
              <w:bottom w:w="30" w:type="dxa"/>
              <w:right w:w="20" w:type="dxa"/>
            </w:tcMar>
            <w:vAlign w:val="bottom"/>
            <w:hideMark/>
          </w:tcPr>
          <w:p w14:paraId="7339237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Ending balances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126BD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BFE84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3DD4A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14496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14,435 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5212B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890E97D"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2DC6434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2A0F60D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B04045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542708F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5ABF111" w14:textId="77777777" w:rsidTr="00270798">
        <w:tc>
          <w:tcPr>
            <w:tcW w:w="0" w:type="auto"/>
            <w:gridSpan w:val="3"/>
            <w:shd w:val="clear" w:color="auto" w:fill="FFFFFF"/>
            <w:tcMar>
              <w:top w:w="30" w:type="dxa"/>
              <w:left w:w="20" w:type="dxa"/>
              <w:bottom w:w="30" w:type="dxa"/>
              <w:right w:w="20" w:type="dxa"/>
            </w:tcMar>
            <w:vAlign w:val="bottom"/>
            <w:hideMark/>
          </w:tcPr>
          <w:p w14:paraId="6A5A4BD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Accumulated other comprehensive income/(loss):</w:t>
            </w:r>
          </w:p>
        </w:tc>
        <w:tc>
          <w:tcPr>
            <w:tcW w:w="0" w:type="auto"/>
            <w:gridSpan w:val="3"/>
            <w:shd w:val="clear" w:color="auto" w:fill="FFFFFF"/>
            <w:tcMar>
              <w:top w:w="0" w:type="dxa"/>
              <w:left w:w="20" w:type="dxa"/>
              <w:bottom w:w="0" w:type="dxa"/>
              <w:right w:w="20" w:type="dxa"/>
            </w:tcMar>
            <w:vAlign w:val="center"/>
            <w:hideMark/>
          </w:tcPr>
          <w:p w14:paraId="251CFCAF"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167D2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CCD24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8C0C4EA" w14:textId="77777777" w:rsidTr="00270798">
        <w:tc>
          <w:tcPr>
            <w:tcW w:w="0" w:type="auto"/>
            <w:gridSpan w:val="3"/>
            <w:shd w:val="clear" w:color="auto" w:fill="EFEFEF"/>
            <w:tcMar>
              <w:top w:w="30" w:type="dxa"/>
              <w:left w:w="380" w:type="dxa"/>
              <w:bottom w:w="30" w:type="dxa"/>
              <w:right w:w="20" w:type="dxa"/>
            </w:tcMar>
            <w:vAlign w:val="bottom"/>
            <w:hideMark/>
          </w:tcPr>
          <w:p w14:paraId="704BFC0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Beginning balances</w:t>
            </w:r>
          </w:p>
        </w:tc>
        <w:tc>
          <w:tcPr>
            <w:tcW w:w="0" w:type="auto"/>
            <w:gridSpan w:val="2"/>
            <w:shd w:val="clear" w:color="auto" w:fill="EFEFEF"/>
            <w:tcMar>
              <w:top w:w="30" w:type="dxa"/>
              <w:left w:w="20" w:type="dxa"/>
              <w:bottom w:w="30" w:type="dxa"/>
              <w:right w:w="0" w:type="dxa"/>
            </w:tcMar>
            <w:vAlign w:val="bottom"/>
            <w:hideMark/>
          </w:tcPr>
          <w:p w14:paraId="2E0FA29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(11,109)</w:t>
            </w:r>
          </w:p>
        </w:tc>
        <w:tc>
          <w:tcPr>
            <w:tcW w:w="0" w:type="auto"/>
            <w:shd w:val="clear" w:color="auto" w:fill="EFEFEF"/>
            <w:tcMar>
              <w:top w:w="30" w:type="dxa"/>
              <w:left w:w="0" w:type="dxa"/>
              <w:bottom w:w="30" w:type="dxa"/>
              <w:right w:w="20" w:type="dxa"/>
            </w:tcMar>
            <w:vAlign w:val="bottom"/>
            <w:hideMark/>
          </w:tcPr>
          <w:p w14:paraId="28DDF20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59B72C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78E190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163 </w:t>
            </w:r>
          </w:p>
        </w:tc>
        <w:tc>
          <w:tcPr>
            <w:tcW w:w="0" w:type="auto"/>
            <w:shd w:val="clear" w:color="auto" w:fill="EFEFEF"/>
            <w:tcMar>
              <w:top w:w="30" w:type="dxa"/>
              <w:left w:w="0" w:type="dxa"/>
              <w:bottom w:w="30" w:type="dxa"/>
              <w:right w:w="20" w:type="dxa"/>
            </w:tcMar>
            <w:vAlign w:val="bottom"/>
            <w:hideMark/>
          </w:tcPr>
          <w:p w14:paraId="4162DCE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8C6356B" w14:textId="77777777" w:rsidTr="00270798">
        <w:tc>
          <w:tcPr>
            <w:tcW w:w="0" w:type="auto"/>
            <w:gridSpan w:val="3"/>
            <w:shd w:val="clear" w:color="auto" w:fill="FFFFFF"/>
            <w:tcMar>
              <w:top w:w="30" w:type="dxa"/>
              <w:left w:w="740" w:type="dxa"/>
              <w:bottom w:w="30" w:type="dxa"/>
              <w:right w:w="20" w:type="dxa"/>
            </w:tcMar>
            <w:vAlign w:val="bottom"/>
            <w:hideMark/>
          </w:tcPr>
          <w:p w14:paraId="664EED5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comprehensive income/(loss)</w:t>
            </w:r>
          </w:p>
        </w:tc>
        <w:tc>
          <w:tcPr>
            <w:tcW w:w="0" w:type="auto"/>
            <w:gridSpan w:val="2"/>
            <w:shd w:val="clear" w:color="auto" w:fill="FFFFFF"/>
            <w:tcMar>
              <w:top w:w="30" w:type="dxa"/>
              <w:left w:w="20" w:type="dxa"/>
              <w:bottom w:w="30" w:type="dxa"/>
              <w:right w:w="0" w:type="dxa"/>
            </w:tcMar>
            <w:vAlign w:val="bottom"/>
            <w:hideMark/>
          </w:tcPr>
          <w:p w14:paraId="7CF331F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(1,803)</w:t>
            </w:r>
          </w:p>
        </w:tc>
        <w:tc>
          <w:tcPr>
            <w:tcW w:w="0" w:type="auto"/>
            <w:shd w:val="clear" w:color="auto" w:fill="FFFFFF"/>
            <w:tcMar>
              <w:top w:w="30" w:type="dxa"/>
              <w:left w:w="0" w:type="dxa"/>
              <w:bottom w:w="30" w:type="dxa"/>
              <w:right w:w="20" w:type="dxa"/>
            </w:tcMar>
            <w:vAlign w:val="bottom"/>
            <w:hideMark/>
          </w:tcPr>
          <w:p w14:paraId="18D1908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A247C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A9B5F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(1,090)</w:t>
            </w:r>
          </w:p>
        </w:tc>
        <w:tc>
          <w:tcPr>
            <w:tcW w:w="0" w:type="auto"/>
            <w:shd w:val="clear" w:color="auto" w:fill="FFFFFF"/>
            <w:tcMar>
              <w:top w:w="30" w:type="dxa"/>
              <w:left w:w="0" w:type="dxa"/>
              <w:bottom w:w="30" w:type="dxa"/>
              <w:right w:w="20" w:type="dxa"/>
            </w:tcMar>
            <w:vAlign w:val="bottom"/>
            <w:hideMark/>
          </w:tcPr>
          <w:p w14:paraId="4FB61EB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46DF812" w14:textId="77777777" w:rsidTr="00270798">
        <w:tc>
          <w:tcPr>
            <w:tcW w:w="0" w:type="auto"/>
            <w:gridSpan w:val="3"/>
            <w:shd w:val="clear" w:color="auto" w:fill="EFEFEF"/>
            <w:tcMar>
              <w:top w:w="30" w:type="dxa"/>
              <w:left w:w="380" w:type="dxa"/>
              <w:bottom w:w="30" w:type="dxa"/>
              <w:right w:w="20" w:type="dxa"/>
            </w:tcMar>
            <w:vAlign w:val="bottom"/>
            <w:hideMark/>
          </w:tcPr>
          <w:p w14:paraId="06FC0DE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Ending balances</w:t>
            </w: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0EAE546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(12,912)</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50E9969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C42F32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1F76DFE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(927)</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2E789EB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F06EF55" w14:textId="77777777" w:rsidTr="00270798">
        <w:trPr>
          <w:trHeight w:val="280"/>
        </w:trPr>
        <w:tc>
          <w:tcPr>
            <w:tcW w:w="0" w:type="auto"/>
            <w:gridSpan w:val="3"/>
            <w:shd w:val="clear" w:color="auto" w:fill="FFFFFF"/>
            <w:tcMar>
              <w:top w:w="0" w:type="dxa"/>
              <w:left w:w="20" w:type="dxa"/>
              <w:bottom w:w="0" w:type="dxa"/>
              <w:right w:w="20" w:type="dxa"/>
            </w:tcMar>
            <w:vAlign w:val="center"/>
            <w:hideMark/>
          </w:tcPr>
          <w:p w14:paraId="69D2B4B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6B92B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0E8663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EA585B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BBD25D9" w14:textId="77777777" w:rsidTr="00270798">
        <w:tc>
          <w:tcPr>
            <w:tcW w:w="0" w:type="auto"/>
            <w:gridSpan w:val="3"/>
            <w:shd w:val="clear" w:color="auto" w:fill="EFEFEF"/>
            <w:tcMar>
              <w:top w:w="30" w:type="dxa"/>
              <w:left w:w="20" w:type="dxa"/>
              <w:bottom w:w="30" w:type="dxa"/>
              <w:right w:w="20" w:type="dxa"/>
            </w:tcMar>
            <w:vAlign w:val="bottom"/>
            <w:hideMark/>
          </w:tcPr>
          <w:p w14:paraId="0818586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shareholders’ equity, ending balances</w:t>
            </w:r>
          </w:p>
        </w:tc>
        <w:tc>
          <w:tcPr>
            <w:tcW w:w="0" w:type="auto"/>
            <w:shd w:val="clear" w:color="auto" w:fill="EFEFEF"/>
            <w:tcMar>
              <w:top w:w="30" w:type="dxa"/>
              <w:left w:w="20" w:type="dxa"/>
              <w:bottom w:w="30" w:type="dxa"/>
              <w:right w:w="0" w:type="dxa"/>
            </w:tcMar>
            <w:vAlign w:val="bottom"/>
            <w:hideMark/>
          </w:tcPr>
          <w:p w14:paraId="2904876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2DCAD99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56,727 </w:t>
            </w:r>
          </w:p>
        </w:tc>
        <w:tc>
          <w:tcPr>
            <w:tcW w:w="0" w:type="auto"/>
            <w:shd w:val="clear" w:color="auto" w:fill="EFEFEF"/>
            <w:tcMar>
              <w:top w:w="30" w:type="dxa"/>
              <w:left w:w="0" w:type="dxa"/>
              <w:bottom w:w="30" w:type="dxa"/>
              <w:right w:w="20" w:type="dxa"/>
            </w:tcMar>
            <w:vAlign w:val="bottom"/>
            <w:hideMark/>
          </w:tcPr>
          <w:p w14:paraId="5A0AAD5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6A94FA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086294F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48F9778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71,932 </w:t>
            </w:r>
          </w:p>
        </w:tc>
        <w:tc>
          <w:tcPr>
            <w:tcW w:w="0" w:type="auto"/>
            <w:shd w:val="clear" w:color="auto" w:fill="EFEFEF"/>
            <w:tcMar>
              <w:top w:w="30" w:type="dxa"/>
              <w:left w:w="0" w:type="dxa"/>
              <w:bottom w:w="30" w:type="dxa"/>
              <w:right w:w="20" w:type="dxa"/>
            </w:tcMar>
            <w:vAlign w:val="bottom"/>
            <w:hideMark/>
          </w:tcPr>
          <w:p w14:paraId="256B984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CEC8A86" w14:textId="77777777" w:rsidTr="00270798">
        <w:trPr>
          <w:trHeight w:val="280"/>
        </w:trPr>
        <w:tc>
          <w:tcPr>
            <w:tcW w:w="0" w:type="auto"/>
            <w:gridSpan w:val="3"/>
            <w:shd w:val="clear" w:color="auto" w:fill="FFFFFF"/>
            <w:tcMar>
              <w:top w:w="0" w:type="dxa"/>
              <w:left w:w="20" w:type="dxa"/>
              <w:bottom w:w="0" w:type="dxa"/>
              <w:right w:w="20" w:type="dxa"/>
            </w:tcMar>
            <w:vAlign w:val="center"/>
            <w:hideMark/>
          </w:tcPr>
          <w:p w14:paraId="1261B1B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EAFEE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4122A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DB58D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C1C200D" w14:textId="77777777" w:rsidTr="00270798">
        <w:tc>
          <w:tcPr>
            <w:tcW w:w="0" w:type="auto"/>
            <w:gridSpan w:val="3"/>
            <w:shd w:val="clear" w:color="auto" w:fill="EFEFEF"/>
            <w:tcMar>
              <w:top w:w="30" w:type="dxa"/>
              <w:left w:w="20" w:type="dxa"/>
              <w:bottom w:w="30" w:type="dxa"/>
              <w:right w:w="20" w:type="dxa"/>
            </w:tcMar>
            <w:vAlign w:val="bottom"/>
            <w:hideMark/>
          </w:tcPr>
          <w:p w14:paraId="698AFCA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Dividends and dividend equivalents declared per share or RSU</w:t>
            </w:r>
          </w:p>
        </w:tc>
        <w:tc>
          <w:tcPr>
            <w:tcW w:w="0" w:type="auto"/>
            <w:shd w:val="clear" w:color="auto" w:fill="EFEFEF"/>
            <w:tcMar>
              <w:top w:w="30" w:type="dxa"/>
              <w:left w:w="20" w:type="dxa"/>
              <w:bottom w:w="30" w:type="dxa"/>
              <w:right w:w="0" w:type="dxa"/>
            </w:tcMar>
            <w:vAlign w:val="bottom"/>
            <w:hideMark/>
          </w:tcPr>
          <w:p w14:paraId="140BD24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248E194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0.23 </w:t>
            </w:r>
          </w:p>
        </w:tc>
        <w:tc>
          <w:tcPr>
            <w:tcW w:w="0" w:type="auto"/>
            <w:shd w:val="clear" w:color="auto" w:fill="EFEFEF"/>
            <w:tcMar>
              <w:top w:w="30" w:type="dxa"/>
              <w:left w:w="0" w:type="dxa"/>
              <w:bottom w:w="30" w:type="dxa"/>
              <w:right w:w="20" w:type="dxa"/>
            </w:tcMar>
            <w:vAlign w:val="bottom"/>
            <w:hideMark/>
          </w:tcPr>
          <w:p w14:paraId="7A6C707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D235D7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40C6AA1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20778C0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0.22 </w:t>
            </w:r>
          </w:p>
        </w:tc>
        <w:tc>
          <w:tcPr>
            <w:tcW w:w="0" w:type="auto"/>
            <w:shd w:val="clear" w:color="auto" w:fill="EFEFEF"/>
            <w:tcMar>
              <w:top w:w="30" w:type="dxa"/>
              <w:left w:w="0" w:type="dxa"/>
              <w:bottom w:w="30" w:type="dxa"/>
              <w:right w:w="20" w:type="dxa"/>
            </w:tcMar>
            <w:vAlign w:val="bottom"/>
            <w:hideMark/>
          </w:tcPr>
          <w:p w14:paraId="2544667A" w14:textId="77777777" w:rsidR="00270798" w:rsidRPr="00270798" w:rsidRDefault="00270798" w:rsidP="00270798">
            <w:pPr>
              <w:widowControl/>
              <w:spacing w:after="100"/>
              <w:jc w:val="right"/>
              <w:rPr>
                <w:rFonts w:ascii="宋体" w:eastAsia="宋体" w:hAnsi="宋体" w:cs="宋体"/>
                <w:kern w:val="0"/>
                <w:sz w:val="24"/>
                <w:szCs w:val="24"/>
              </w:rPr>
            </w:pPr>
          </w:p>
        </w:tc>
      </w:tr>
    </w:tbl>
    <w:p w14:paraId="6E06625E"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8"/>
          <w:szCs w:val="18"/>
        </w:rPr>
        <w:t>See accompanying Notes to Condensed Consolidated Financial Statements.</w:t>
      </w:r>
    </w:p>
    <w:p w14:paraId="05F8B394"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4</w:t>
      </w:r>
    </w:p>
    <w:p w14:paraId="310DD8F5"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1920F85A">
          <v:rect id="_x0000_i1031" style="width:0;height:1.5pt" o:hralign="center" o:hrstd="t" o:hrnoshade="t" o:hr="t" fillcolor="black" stroked="f"/>
        </w:pict>
      </w:r>
    </w:p>
    <w:p w14:paraId="7B48FE93"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3A5B49DC"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Apple Inc.</w:t>
      </w:r>
    </w:p>
    <w:p w14:paraId="5B2D4B85"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CONDENSED CONSOLIDATED STATEMENTS OF CASH FLOWS (Unaudited)</w:t>
      </w:r>
    </w:p>
    <w:p w14:paraId="73B71BE8"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(In millions)</w:t>
      </w:r>
    </w:p>
    <w:p w14:paraId="52B69761"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4694"/>
        <w:gridCol w:w="36"/>
        <w:gridCol w:w="178"/>
        <w:gridCol w:w="2563"/>
        <w:gridCol w:w="36"/>
        <w:gridCol w:w="36"/>
        <w:gridCol w:w="80"/>
        <w:gridCol w:w="36"/>
        <w:gridCol w:w="178"/>
        <w:gridCol w:w="2563"/>
        <w:gridCol w:w="36"/>
      </w:tblGrid>
      <w:tr w:rsidR="00270798" w:rsidRPr="00270798" w14:paraId="53AF3B6C" w14:textId="77777777" w:rsidTr="00270798">
        <w:tc>
          <w:tcPr>
            <w:tcW w:w="176" w:type="dxa"/>
            <w:vAlign w:val="center"/>
            <w:hideMark/>
          </w:tcPr>
          <w:p w14:paraId="41DA4712"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p>
        </w:tc>
        <w:tc>
          <w:tcPr>
            <w:tcW w:w="14562" w:type="dxa"/>
            <w:vAlign w:val="center"/>
            <w:hideMark/>
          </w:tcPr>
          <w:p w14:paraId="6DE5476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F1B17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631AA6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7A62DD2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CBE42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FDBB0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DFC371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D9138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5CF6DD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61B5FA1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474F0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464EC40" w14:textId="77777777" w:rsidTr="00270798">
        <w:tc>
          <w:tcPr>
            <w:tcW w:w="0" w:type="auto"/>
            <w:gridSpan w:val="3"/>
            <w:tcMar>
              <w:top w:w="0" w:type="dxa"/>
              <w:left w:w="20" w:type="dxa"/>
              <w:bottom w:w="0" w:type="dxa"/>
              <w:right w:w="20" w:type="dxa"/>
            </w:tcMar>
            <w:vAlign w:val="center"/>
            <w:hideMark/>
          </w:tcPr>
          <w:p w14:paraId="0487787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5C24A1ED"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12E94495" w14:textId="77777777" w:rsidTr="00270798">
        <w:tc>
          <w:tcPr>
            <w:tcW w:w="0" w:type="auto"/>
            <w:gridSpan w:val="3"/>
            <w:tcMar>
              <w:top w:w="0" w:type="dxa"/>
              <w:left w:w="20" w:type="dxa"/>
              <w:bottom w:w="0" w:type="dxa"/>
              <w:right w:w="20" w:type="dxa"/>
            </w:tcMar>
            <w:vAlign w:val="center"/>
            <w:hideMark/>
          </w:tcPr>
          <w:p w14:paraId="2EC7FCFD"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941300E"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64DD6120"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BE3F2E0"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4514A42C" w14:textId="77777777" w:rsidTr="00270798">
        <w:tc>
          <w:tcPr>
            <w:tcW w:w="0" w:type="auto"/>
            <w:gridSpan w:val="3"/>
            <w:tcMar>
              <w:top w:w="30" w:type="dxa"/>
              <w:left w:w="20" w:type="dxa"/>
              <w:bottom w:w="30" w:type="dxa"/>
              <w:right w:w="20" w:type="dxa"/>
            </w:tcMar>
            <w:vAlign w:val="bottom"/>
            <w:hideMark/>
          </w:tcPr>
          <w:p w14:paraId="19F8CD5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Cash, cash equivalents and restricted cash, beginning balances</w:t>
            </w:r>
          </w:p>
        </w:tc>
        <w:tc>
          <w:tcPr>
            <w:tcW w:w="0" w:type="auto"/>
            <w:tcBorders>
              <w:top w:val="single" w:sz="8" w:space="0" w:color="000000"/>
            </w:tcBorders>
            <w:tcMar>
              <w:top w:w="30" w:type="dxa"/>
              <w:left w:w="20" w:type="dxa"/>
              <w:bottom w:w="30" w:type="dxa"/>
              <w:right w:w="0" w:type="dxa"/>
            </w:tcMar>
            <w:vAlign w:val="bottom"/>
            <w:hideMark/>
          </w:tcPr>
          <w:p w14:paraId="78EB3C5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737650A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24,977 </w:t>
            </w:r>
          </w:p>
        </w:tc>
        <w:tc>
          <w:tcPr>
            <w:tcW w:w="0" w:type="auto"/>
            <w:tcBorders>
              <w:top w:val="single" w:sz="8" w:space="0" w:color="000000"/>
            </w:tcBorders>
            <w:tcMar>
              <w:top w:w="30" w:type="dxa"/>
              <w:left w:w="0" w:type="dxa"/>
              <w:bottom w:w="30" w:type="dxa"/>
              <w:right w:w="20" w:type="dxa"/>
            </w:tcMar>
            <w:vAlign w:val="bottom"/>
            <w:hideMark/>
          </w:tcPr>
          <w:p w14:paraId="1D013DD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3ADF78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53FD1BF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3027394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35,929 </w:t>
            </w:r>
          </w:p>
        </w:tc>
        <w:tc>
          <w:tcPr>
            <w:tcW w:w="0" w:type="auto"/>
            <w:tcBorders>
              <w:top w:val="single" w:sz="8" w:space="0" w:color="000000"/>
            </w:tcBorders>
            <w:tcMar>
              <w:top w:w="30" w:type="dxa"/>
              <w:left w:w="0" w:type="dxa"/>
              <w:bottom w:w="30" w:type="dxa"/>
              <w:right w:w="20" w:type="dxa"/>
            </w:tcMar>
            <w:vAlign w:val="bottom"/>
            <w:hideMark/>
          </w:tcPr>
          <w:p w14:paraId="6BCD7BD6"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2FCC858" w14:textId="77777777" w:rsidTr="00270798">
        <w:tc>
          <w:tcPr>
            <w:tcW w:w="0" w:type="auto"/>
            <w:gridSpan w:val="3"/>
            <w:shd w:val="clear" w:color="auto" w:fill="EFEFEF"/>
            <w:tcMar>
              <w:top w:w="30" w:type="dxa"/>
              <w:left w:w="20" w:type="dxa"/>
              <w:bottom w:w="30" w:type="dxa"/>
              <w:right w:w="20" w:type="dxa"/>
            </w:tcMar>
            <w:vAlign w:val="bottom"/>
            <w:hideMark/>
          </w:tcPr>
          <w:p w14:paraId="43EB075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Operating activities:</w:t>
            </w: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2A84BEBD"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1962C5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393074C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18F3DEE" w14:textId="77777777" w:rsidTr="00270798">
        <w:tc>
          <w:tcPr>
            <w:tcW w:w="0" w:type="auto"/>
            <w:gridSpan w:val="3"/>
            <w:shd w:val="clear" w:color="auto" w:fill="FFFFFF"/>
            <w:tcMar>
              <w:top w:w="30" w:type="dxa"/>
              <w:left w:w="380" w:type="dxa"/>
              <w:bottom w:w="30" w:type="dxa"/>
              <w:right w:w="20" w:type="dxa"/>
            </w:tcMar>
            <w:vAlign w:val="bottom"/>
            <w:hideMark/>
          </w:tcPr>
          <w:p w14:paraId="069E877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income</w:t>
            </w:r>
          </w:p>
        </w:tc>
        <w:tc>
          <w:tcPr>
            <w:tcW w:w="0" w:type="auto"/>
            <w:gridSpan w:val="2"/>
            <w:shd w:val="clear" w:color="auto" w:fill="FFFFFF"/>
            <w:tcMar>
              <w:top w:w="30" w:type="dxa"/>
              <w:left w:w="20" w:type="dxa"/>
              <w:bottom w:w="30" w:type="dxa"/>
              <w:right w:w="0" w:type="dxa"/>
            </w:tcMar>
            <w:vAlign w:val="bottom"/>
            <w:hideMark/>
          </w:tcPr>
          <w:p w14:paraId="0AC00CF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29,998 </w:t>
            </w:r>
          </w:p>
        </w:tc>
        <w:tc>
          <w:tcPr>
            <w:tcW w:w="0" w:type="auto"/>
            <w:shd w:val="clear" w:color="auto" w:fill="FFFFFF"/>
            <w:tcMar>
              <w:top w:w="30" w:type="dxa"/>
              <w:left w:w="0" w:type="dxa"/>
              <w:bottom w:w="30" w:type="dxa"/>
              <w:right w:w="20" w:type="dxa"/>
            </w:tcMar>
            <w:vAlign w:val="bottom"/>
            <w:hideMark/>
          </w:tcPr>
          <w:p w14:paraId="04BD472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606A1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D26E3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34,630 </w:t>
            </w:r>
          </w:p>
        </w:tc>
        <w:tc>
          <w:tcPr>
            <w:tcW w:w="0" w:type="auto"/>
            <w:shd w:val="clear" w:color="auto" w:fill="FFFFFF"/>
            <w:tcMar>
              <w:top w:w="30" w:type="dxa"/>
              <w:left w:w="0" w:type="dxa"/>
              <w:bottom w:w="30" w:type="dxa"/>
              <w:right w:w="20" w:type="dxa"/>
            </w:tcMar>
            <w:vAlign w:val="bottom"/>
            <w:hideMark/>
          </w:tcPr>
          <w:p w14:paraId="28DAEBA7"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0E20B85" w14:textId="77777777" w:rsidTr="00270798">
        <w:tc>
          <w:tcPr>
            <w:tcW w:w="0" w:type="auto"/>
            <w:gridSpan w:val="3"/>
            <w:shd w:val="clear" w:color="auto" w:fill="EFEFEF"/>
            <w:tcMar>
              <w:top w:w="30" w:type="dxa"/>
              <w:left w:w="380" w:type="dxa"/>
              <w:bottom w:w="30" w:type="dxa"/>
              <w:right w:w="20" w:type="dxa"/>
            </w:tcMar>
            <w:vAlign w:val="bottom"/>
            <w:hideMark/>
          </w:tcPr>
          <w:p w14:paraId="1F47D29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Adjustments to reconcile net income to cash generated by operating activities:</w:t>
            </w:r>
          </w:p>
        </w:tc>
        <w:tc>
          <w:tcPr>
            <w:tcW w:w="0" w:type="auto"/>
            <w:gridSpan w:val="3"/>
            <w:shd w:val="clear" w:color="auto" w:fill="EFEFEF"/>
            <w:tcMar>
              <w:top w:w="0" w:type="dxa"/>
              <w:left w:w="20" w:type="dxa"/>
              <w:bottom w:w="0" w:type="dxa"/>
              <w:right w:w="20" w:type="dxa"/>
            </w:tcMar>
            <w:vAlign w:val="center"/>
            <w:hideMark/>
          </w:tcPr>
          <w:p w14:paraId="2167B451"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27D54C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D2934F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0071278" w14:textId="77777777" w:rsidTr="00270798">
        <w:tc>
          <w:tcPr>
            <w:tcW w:w="0" w:type="auto"/>
            <w:gridSpan w:val="3"/>
            <w:shd w:val="clear" w:color="auto" w:fill="FFFFFF"/>
            <w:tcMar>
              <w:top w:w="30" w:type="dxa"/>
              <w:left w:w="740" w:type="dxa"/>
              <w:bottom w:w="30" w:type="dxa"/>
              <w:right w:w="20" w:type="dxa"/>
            </w:tcMar>
            <w:vAlign w:val="bottom"/>
            <w:hideMark/>
          </w:tcPr>
          <w:p w14:paraId="2AE0F01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Depreciation and amortization</w:t>
            </w:r>
          </w:p>
        </w:tc>
        <w:tc>
          <w:tcPr>
            <w:tcW w:w="0" w:type="auto"/>
            <w:gridSpan w:val="2"/>
            <w:shd w:val="clear" w:color="auto" w:fill="FFFFFF"/>
            <w:tcMar>
              <w:top w:w="30" w:type="dxa"/>
              <w:left w:w="20" w:type="dxa"/>
              <w:bottom w:w="30" w:type="dxa"/>
              <w:right w:w="0" w:type="dxa"/>
            </w:tcMar>
            <w:vAlign w:val="bottom"/>
            <w:hideMark/>
          </w:tcPr>
          <w:p w14:paraId="126694A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2,916 </w:t>
            </w:r>
          </w:p>
        </w:tc>
        <w:tc>
          <w:tcPr>
            <w:tcW w:w="0" w:type="auto"/>
            <w:shd w:val="clear" w:color="auto" w:fill="FFFFFF"/>
            <w:tcMar>
              <w:top w:w="30" w:type="dxa"/>
              <w:left w:w="0" w:type="dxa"/>
              <w:bottom w:w="30" w:type="dxa"/>
              <w:right w:w="20" w:type="dxa"/>
            </w:tcMar>
            <w:vAlign w:val="bottom"/>
            <w:hideMark/>
          </w:tcPr>
          <w:p w14:paraId="04622B7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29D7F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4FA60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2,697 </w:t>
            </w:r>
          </w:p>
        </w:tc>
        <w:tc>
          <w:tcPr>
            <w:tcW w:w="0" w:type="auto"/>
            <w:shd w:val="clear" w:color="auto" w:fill="FFFFFF"/>
            <w:tcMar>
              <w:top w:w="30" w:type="dxa"/>
              <w:left w:w="0" w:type="dxa"/>
              <w:bottom w:w="30" w:type="dxa"/>
              <w:right w:w="20" w:type="dxa"/>
            </w:tcMar>
            <w:vAlign w:val="bottom"/>
            <w:hideMark/>
          </w:tcPr>
          <w:p w14:paraId="17A13F5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1056B3B" w14:textId="77777777" w:rsidTr="00270798">
        <w:tc>
          <w:tcPr>
            <w:tcW w:w="0" w:type="auto"/>
            <w:gridSpan w:val="3"/>
            <w:shd w:val="clear" w:color="auto" w:fill="EFEFEF"/>
            <w:tcMar>
              <w:top w:w="30" w:type="dxa"/>
              <w:left w:w="740" w:type="dxa"/>
              <w:bottom w:w="30" w:type="dxa"/>
              <w:right w:w="20" w:type="dxa"/>
            </w:tcMar>
            <w:vAlign w:val="bottom"/>
            <w:hideMark/>
          </w:tcPr>
          <w:p w14:paraId="4A5C4BB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Share-based compensation expense</w:t>
            </w:r>
          </w:p>
        </w:tc>
        <w:tc>
          <w:tcPr>
            <w:tcW w:w="0" w:type="auto"/>
            <w:gridSpan w:val="2"/>
            <w:shd w:val="clear" w:color="auto" w:fill="EFEFEF"/>
            <w:tcMar>
              <w:top w:w="30" w:type="dxa"/>
              <w:left w:w="20" w:type="dxa"/>
              <w:bottom w:w="30" w:type="dxa"/>
              <w:right w:w="0" w:type="dxa"/>
            </w:tcMar>
            <w:vAlign w:val="bottom"/>
            <w:hideMark/>
          </w:tcPr>
          <w:p w14:paraId="51D1F90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2,905 </w:t>
            </w:r>
          </w:p>
        </w:tc>
        <w:tc>
          <w:tcPr>
            <w:tcW w:w="0" w:type="auto"/>
            <w:shd w:val="clear" w:color="auto" w:fill="EFEFEF"/>
            <w:tcMar>
              <w:top w:w="30" w:type="dxa"/>
              <w:left w:w="0" w:type="dxa"/>
              <w:bottom w:w="30" w:type="dxa"/>
              <w:right w:w="20" w:type="dxa"/>
            </w:tcMar>
            <w:vAlign w:val="bottom"/>
            <w:hideMark/>
          </w:tcPr>
          <w:p w14:paraId="7F4AA4C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DA06B7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E469F5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2,265 </w:t>
            </w:r>
          </w:p>
        </w:tc>
        <w:tc>
          <w:tcPr>
            <w:tcW w:w="0" w:type="auto"/>
            <w:shd w:val="clear" w:color="auto" w:fill="EFEFEF"/>
            <w:tcMar>
              <w:top w:w="30" w:type="dxa"/>
              <w:left w:w="0" w:type="dxa"/>
              <w:bottom w:w="30" w:type="dxa"/>
              <w:right w:w="20" w:type="dxa"/>
            </w:tcMar>
            <w:vAlign w:val="bottom"/>
            <w:hideMark/>
          </w:tcPr>
          <w:p w14:paraId="365BF65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8C94965" w14:textId="77777777" w:rsidTr="00270798">
        <w:tc>
          <w:tcPr>
            <w:tcW w:w="0" w:type="auto"/>
            <w:vAlign w:val="center"/>
            <w:hideMark/>
          </w:tcPr>
          <w:p w14:paraId="47EF55D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3BC83F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1FEA9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72B0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BA574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B401D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B63E1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77B9D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203DC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EEAD4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7A0FD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BDF0B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1630484" w14:textId="77777777" w:rsidTr="00270798">
        <w:tc>
          <w:tcPr>
            <w:tcW w:w="0" w:type="auto"/>
            <w:gridSpan w:val="3"/>
            <w:shd w:val="clear" w:color="auto" w:fill="FFFFFF"/>
            <w:tcMar>
              <w:top w:w="30" w:type="dxa"/>
              <w:left w:w="740" w:type="dxa"/>
              <w:bottom w:w="30" w:type="dxa"/>
              <w:right w:w="20" w:type="dxa"/>
            </w:tcMar>
            <w:vAlign w:val="bottom"/>
            <w:hideMark/>
          </w:tcPr>
          <w:p w14:paraId="2D116D2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w:t>
            </w:r>
          </w:p>
        </w:tc>
        <w:tc>
          <w:tcPr>
            <w:tcW w:w="0" w:type="auto"/>
            <w:gridSpan w:val="2"/>
            <w:shd w:val="clear" w:color="auto" w:fill="FFFFFF"/>
            <w:tcMar>
              <w:top w:w="30" w:type="dxa"/>
              <w:left w:w="20" w:type="dxa"/>
              <w:bottom w:w="30" w:type="dxa"/>
              <w:right w:w="0" w:type="dxa"/>
            </w:tcMar>
            <w:vAlign w:val="bottom"/>
            <w:hideMark/>
          </w:tcPr>
          <w:p w14:paraId="1095334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(317)</w:t>
            </w:r>
          </w:p>
        </w:tc>
        <w:tc>
          <w:tcPr>
            <w:tcW w:w="0" w:type="auto"/>
            <w:shd w:val="clear" w:color="auto" w:fill="FFFFFF"/>
            <w:tcMar>
              <w:top w:w="30" w:type="dxa"/>
              <w:left w:w="0" w:type="dxa"/>
              <w:bottom w:w="30" w:type="dxa"/>
              <w:right w:w="20" w:type="dxa"/>
            </w:tcMar>
            <w:vAlign w:val="bottom"/>
            <w:hideMark/>
          </w:tcPr>
          <w:p w14:paraId="46DC266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B9CC1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D7F25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849 </w:t>
            </w:r>
          </w:p>
        </w:tc>
        <w:tc>
          <w:tcPr>
            <w:tcW w:w="0" w:type="auto"/>
            <w:shd w:val="clear" w:color="auto" w:fill="FFFFFF"/>
            <w:tcMar>
              <w:top w:w="30" w:type="dxa"/>
              <w:left w:w="0" w:type="dxa"/>
              <w:bottom w:w="30" w:type="dxa"/>
              <w:right w:w="20" w:type="dxa"/>
            </w:tcMar>
            <w:vAlign w:val="bottom"/>
            <w:hideMark/>
          </w:tcPr>
          <w:p w14:paraId="1779A95D"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CACBDC9" w14:textId="77777777" w:rsidTr="00270798">
        <w:tc>
          <w:tcPr>
            <w:tcW w:w="0" w:type="auto"/>
            <w:gridSpan w:val="3"/>
            <w:shd w:val="clear" w:color="auto" w:fill="EFEFEF"/>
            <w:tcMar>
              <w:top w:w="30" w:type="dxa"/>
              <w:left w:w="380" w:type="dxa"/>
              <w:bottom w:w="30" w:type="dxa"/>
              <w:right w:w="20" w:type="dxa"/>
            </w:tcMar>
            <w:vAlign w:val="bottom"/>
            <w:hideMark/>
          </w:tcPr>
          <w:p w14:paraId="3EB10A7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Changes in operating assets and liabilities:</w:t>
            </w:r>
          </w:p>
        </w:tc>
        <w:tc>
          <w:tcPr>
            <w:tcW w:w="0" w:type="auto"/>
            <w:gridSpan w:val="3"/>
            <w:shd w:val="clear" w:color="auto" w:fill="EFEFEF"/>
            <w:tcMar>
              <w:top w:w="0" w:type="dxa"/>
              <w:left w:w="20" w:type="dxa"/>
              <w:bottom w:w="0" w:type="dxa"/>
              <w:right w:w="20" w:type="dxa"/>
            </w:tcMar>
            <w:vAlign w:val="center"/>
            <w:hideMark/>
          </w:tcPr>
          <w:p w14:paraId="28EBD1F3"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9E212C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0F6F1F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AEE10DD" w14:textId="77777777" w:rsidTr="00270798">
        <w:tc>
          <w:tcPr>
            <w:tcW w:w="0" w:type="auto"/>
            <w:gridSpan w:val="3"/>
            <w:shd w:val="clear" w:color="auto" w:fill="FFFFFF"/>
            <w:tcMar>
              <w:top w:w="30" w:type="dxa"/>
              <w:left w:w="740" w:type="dxa"/>
              <w:bottom w:w="30" w:type="dxa"/>
              <w:right w:w="20" w:type="dxa"/>
            </w:tcMar>
            <w:vAlign w:val="bottom"/>
            <w:hideMark/>
          </w:tcPr>
          <w:p w14:paraId="19F99F0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lastRenderedPageBreak/>
              <w:t>Accounts receivable, net</w:t>
            </w:r>
          </w:p>
        </w:tc>
        <w:tc>
          <w:tcPr>
            <w:tcW w:w="0" w:type="auto"/>
            <w:gridSpan w:val="2"/>
            <w:shd w:val="clear" w:color="auto" w:fill="FFFFFF"/>
            <w:tcMar>
              <w:top w:w="30" w:type="dxa"/>
              <w:left w:w="20" w:type="dxa"/>
              <w:bottom w:w="30" w:type="dxa"/>
              <w:right w:w="0" w:type="dxa"/>
            </w:tcMar>
            <w:vAlign w:val="bottom"/>
            <w:hideMark/>
          </w:tcPr>
          <w:p w14:paraId="18560B8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4,275 </w:t>
            </w:r>
          </w:p>
        </w:tc>
        <w:tc>
          <w:tcPr>
            <w:tcW w:w="0" w:type="auto"/>
            <w:shd w:val="clear" w:color="auto" w:fill="FFFFFF"/>
            <w:tcMar>
              <w:top w:w="30" w:type="dxa"/>
              <w:left w:w="0" w:type="dxa"/>
              <w:bottom w:w="30" w:type="dxa"/>
              <w:right w:w="20" w:type="dxa"/>
            </w:tcMar>
            <w:vAlign w:val="bottom"/>
            <w:hideMark/>
          </w:tcPr>
          <w:p w14:paraId="380456C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815D3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E0FF4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(3,934)</w:t>
            </w:r>
          </w:p>
        </w:tc>
        <w:tc>
          <w:tcPr>
            <w:tcW w:w="0" w:type="auto"/>
            <w:shd w:val="clear" w:color="auto" w:fill="FFFFFF"/>
            <w:tcMar>
              <w:top w:w="30" w:type="dxa"/>
              <w:left w:w="0" w:type="dxa"/>
              <w:bottom w:w="30" w:type="dxa"/>
              <w:right w:w="20" w:type="dxa"/>
            </w:tcMar>
            <w:vAlign w:val="bottom"/>
            <w:hideMark/>
          </w:tcPr>
          <w:p w14:paraId="5CAE6F3B"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E119C3A" w14:textId="77777777" w:rsidTr="00270798">
        <w:tc>
          <w:tcPr>
            <w:tcW w:w="0" w:type="auto"/>
            <w:gridSpan w:val="3"/>
            <w:shd w:val="clear" w:color="auto" w:fill="EFEFEF"/>
            <w:tcMar>
              <w:top w:w="30" w:type="dxa"/>
              <w:left w:w="740" w:type="dxa"/>
              <w:bottom w:w="30" w:type="dxa"/>
              <w:right w:w="20" w:type="dxa"/>
            </w:tcMar>
            <w:vAlign w:val="bottom"/>
            <w:hideMark/>
          </w:tcPr>
          <w:p w14:paraId="0A09AD6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Inventories</w:t>
            </w:r>
          </w:p>
        </w:tc>
        <w:tc>
          <w:tcPr>
            <w:tcW w:w="0" w:type="auto"/>
            <w:gridSpan w:val="2"/>
            <w:shd w:val="clear" w:color="auto" w:fill="EFEFEF"/>
            <w:tcMar>
              <w:top w:w="30" w:type="dxa"/>
              <w:left w:w="20" w:type="dxa"/>
              <w:bottom w:w="30" w:type="dxa"/>
              <w:right w:w="0" w:type="dxa"/>
            </w:tcMar>
            <w:vAlign w:val="bottom"/>
            <w:hideMark/>
          </w:tcPr>
          <w:p w14:paraId="304D137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(1,807)</w:t>
            </w:r>
          </w:p>
        </w:tc>
        <w:tc>
          <w:tcPr>
            <w:tcW w:w="0" w:type="auto"/>
            <w:shd w:val="clear" w:color="auto" w:fill="EFEFEF"/>
            <w:tcMar>
              <w:top w:w="30" w:type="dxa"/>
              <w:left w:w="0" w:type="dxa"/>
              <w:bottom w:w="30" w:type="dxa"/>
              <w:right w:w="20" w:type="dxa"/>
            </w:tcMar>
            <w:vAlign w:val="bottom"/>
            <w:hideMark/>
          </w:tcPr>
          <w:p w14:paraId="17F0A30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5AB4BD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7893A1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681 </w:t>
            </w:r>
          </w:p>
        </w:tc>
        <w:tc>
          <w:tcPr>
            <w:tcW w:w="0" w:type="auto"/>
            <w:shd w:val="clear" w:color="auto" w:fill="EFEFEF"/>
            <w:tcMar>
              <w:top w:w="30" w:type="dxa"/>
              <w:left w:w="0" w:type="dxa"/>
              <w:bottom w:w="30" w:type="dxa"/>
              <w:right w:w="20" w:type="dxa"/>
            </w:tcMar>
            <w:vAlign w:val="bottom"/>
            <w:hideMark/>
          </w:tcPr>
          <w:p w14:paraId="06866D0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C40D13A" w14:textId="77777777" w:rsidTr="00270798">
        <w:tc>
          <w:tcPr>
            <w:tcW w:w="0" w:type="auto"/>
            <w:gridSpan w:val="3"/>
            <w:shd w:val="clear" w:color="auto" w:fill="FFFFFF"/>
            <w:tcMar>
              <w:top w:w="30" w:type="dxa"/>
              <w:left w:w="740" w:type="dxa"/>
              <w:bottom w:w="30" w:type="dxa"/>
              <w:right w:w="20" w:type="dxa"/>
            </w:tcMar>
            <w:vAlign w:val="bottom"/>
            <w:hideMark/>
          </w:tcPr>
          <w:p w14:paraId="34A3527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Vendor non-trade receivables</w:t>
            </w:r>
          </w:p>
        </w:tc>
        <w:tc>
          <w:tcPr>
            <w:tcW w:w="0" w:type="auto"/>
            <w:gridSpan w:val="2"/>
            <w:shd w:val="clear" w:color="auto" w:fill="FFFFFF"/>
            <w:tcMar>
              <w:top w:w="30" w:type="dxa"/>
              <w:left w:w="20" w:type="dxa"/>
              <w:bottom w:w="30" w:type="dxa"/>
              <w:right w:w="0" w:type="dxa"/>
            </w:tcMar>
            <w:vAlign w:val="bottom"/>
            <w:hideMark/>
          </w:tcPr>
          <w:p w14:paraId="78A02AC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2,320 </w:t>
            </w:r>
          </w:p>
        </w:tc>
        <w:tc>
          <w:tcPr>
            <w:tcW w:w="0" w:type="auto"/>
            <w:shd w:val="clear" w:color="auto" w:fill="FFFFFF"/>
            <w:tcMar>
              <w:top w:w="30" w:type="dxa"/>
              <w:left w:w="0" w:type="dxa"/>
              <w:bottom w:w="30" w:type="dxa"/>
              <w:right w:w="20" w:type="dxa"/>
            </w:tcMar>
            <w:vAlign w:val="bottom"/>
            <w:hideMark/>
          </w:tcPr>
          <w:p w14:paraId="3396C67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480AC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D389A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(9,812)</w:t>
            </w:r>
          </w:p>
        </w:tc>
        <w:tc>
          <w:tcPr>
            <w:tcW w:w="0" w:type="auto"/>
            <w:shd w:val="clear" w:color="auto" w:fill="FFFFFF"/>
            <w:tcMar>
              <w:top w:w="30" w:type="dxa"/>
              <w:left w:w="0" w:type="dxa"/>
              <w:bottom w:w="30" w:type="dxa"/>
              <w:right w:w="20" w:type="dxa"/>
            </w:tcMar>
            <w:vAlign w:val="bottom"/>
            <w:hideMark/>
          </w:tcPr>
          <w:p w14:paraId="6654BF6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5BCCE28" w14:textId="77777777" w:rsidTr="00270798">
        <w:tc>
          <w:tcPr>
            <w:tcW w:w="0" w:type="auto"/>
            <w:gridSpan w:val="3"/>
            <w:shd w:val="clear" w:color="auto" w:fill="EFEFEF"/>
            <w:tcMar>
              <w:top w:w="30" w:type="dxa"/>
              <w:left w:w="740" w:type="dxa"/>
              <w:bottom w:w="30" w:type="dxa"/>
              <w:right w:w="20" w:type="dxa"/>
            </w:tcMar>
            <w:vAlign w:val="bottom"/>
            <w:hideMark/>
          </w:tcPr>
          <w:p w14:paraId="3DA777F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current and non-current assets</w:t>
            </w:r>
          </w:p>
        </w:tc>
        <w:tc>
          <w:tcPr>
            <w:tcW w:w="0" w:type="auto"/>
            <w:gridSpan w:val="2"/>
            <w:shd w:val="clear" w:color="auto" w:fill="EFEFEF"/>
            <w:tcMar>
              <w:top w:w="30" w:type="dxa"/>
              <w:left w:w="20" w:type="dxa"/>
              <w:bottom w:w="30" w:type="dxa"/>
              <w:right w:w="0" w:type="dxa"/>
            </w:tcMar>
            <w:vAlign w:val="bottom"/>
            <w:hideMark/>
          </w:tcPr>
          <w:p w14:paraId="5CB2D73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(4,099)</w:t>
            </w:r>
          </w:p>
        </w:tc>
        <w:tc>
          <w:tcPr>
            <w:tcW w:w="0" w:type="auto"/>
            <w:shd w:val="clear" w:color="auto" w:fill="EFEFEF"/>
            <w:tcMar>
              <w:top w:w="30" w:type="dxa"/>
              <w:left w:w="0" w:type="dxa"/>
              <w:bottom w:w="30" w:type="dxa"/>
              <w:right w:w="20" w:type="dxa"/>
            </w:tcMar>
            <w:vAlign w:val="bottom"/>
            <w:hideMark/>
          </w:tcPr>
          <w:p w14:paraId="53F621B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477EB5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78CCA4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(4,921)</w:t>
            </w:r>
          </w:p>
        </w:tc>
        <w:tc>
          <w:tcPr>
            <w:tcW w:w="0" w:type="auto"/>
            <w:shd w:val="clear" w:color="auto" w:fill="EFEFEF"/>
            <w:tcMar>
              <w:top w:w="30" w:type="dxa"/>
              <w:left w:w="0" w:type="dxa"/>
              <w:bottom w:w="30" w:type="dxa"/>
              <w:right w:w="20" w:type="dxa"/>
            </w:tcMar>
            <w:vAlign w:val="bottom"/>
            <w:hideMark/>
          </w:tcPr>
          <w:p w14:paraId="5F39569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328D99B" w14:textId="77777777" w:rsidTr="00270798">
        <w:tc>
          <w:tcPr>
            <w:tcW w:w="0" w:type="auto"/>
            <w:gridSpan w:val="3"/>
            <w:shd w:val="clear" w:color="auto" w:fill="FFFFFF"/>
            <w:tcMar>
              <w:top w:w="30" w:type="dxa"/>
              <w:left w:w="740" w:type="dxa"/>
              <w:bottom w:w="30" w:type="dxa"/>
              <w:right w:w="20" w:type="dxa"/>
            </w:tcMar>
            <w:vAlign w:val="bottom"/>
            <w:hideMark/>
          </w:tcPr>
          <w:p w14:paraId="273D977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Accounts payable</w:t>
            </w:r>
          </w:p>
        </w:tc>
        <w:tc>
          <w:tcPr>
            <w:tcW w:w="0" w:type="auto"/>
            <w:gridSpan w:val="2"/>
            <w:shd w:val="clear" w:color="auto" w:fill="FFFFFF"/>
            <w:tcMar>
              <w:top w:w="30" w:type="dxa"/>
              <w:left w:w="20" w:type="dxa"/>
              <w:bottom w:w="30" w:type="dxa"/>
              <w:right w:w="0" w:type="dxa"/>
            </w:tcMar>
            <w:vAlign w:val="bottom"/>
            <w:hideMark/>
          </w:tcPr>
          <w:p w14:paraId="00E7ABC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(6,075)</w:t>
            </w:r>
          </w:p>
        </w:tc>
        <w:tc>
          <w:tcPr>
            <w:tcW w:w="0" w:type="auto"/>
            <w:shd w:val="clear" w:color="auto" w:fill="FFFFFF"/>
            <w:tcMar>
              <w:top w:w="30" w:type="dxa"/>
              <w:left w:w="0" w:type="dxa"/>
              <w:bottom w:w="30" w:type="dxa"/>
              <w:right w:w="20" w:type="dxa"/>
            </w:tcMar>
            <w:vAlign w:val="bottom"/>
            <w:hideMark/>
          </w:tcPr>
          <w:p w14:paraId="52B505E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B0FD6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F67FC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19,813 </w:t>
            </w:r>
          </w:p>
        </w:tc>
        <w:tc>
          <w:tcPr>
            <w:tcW w:w="0" w:type="auto"/>
            <w:shd w:val="clear" w:color="auto" w:fill="FFFFFF"/>
            <w:tcMar>
              <w:top w:w="30" w:type="dxa"/>
              <w:left w:w="0" w:type="dxa"/>
              <w:bottom w:w="30" w:type="dxa"/>
              <w:right w:w="20" w:type="dxa"/>
            </w:tcMar>
            <w:vAlign w:val="bottom"/>
            <w:hideMark/>
          </w:tcPr>
          <w:p w14:paraId="1891F9CD"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2356BE0" w14:textId="77777777" w:rsidTr="00270798">
        <w:tc>
          <w:tcPr>
            <w:tcW w:w="0" w:type="auto"/>
            <w:gridSpan w:val="3"/>
            <w:shd w:val="clear" w:color="auto" w:fill="EFEFEF"/>
            <w:tcMar>
              <w:top w:w="30" w:type="dxa"/>
              <w:left w:w="740" w:type="dxa"/>
              <w:bottom w:w="30" w:type="dxa"/>
              <w:right w:w="20" w:type="dxa"/>
            </w:tcMar>
            <w:vAlign w:val="bottom"/>
            <w:hideMark/>
          </w:tcPr>
          <w:p w14:paraId="4130E8A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Deferred revenue</w:t>
            </w:r>
          </w:p>
        </w:tc>
        <w:tc>
          <w:tcPr>
            <w:tcW w:w="0" w:type="auto"/>
            <w:gridSpan w:val="2"/>
            <w:shd w:val="clear" w:color="auto" w:fill="EFEFEF"/>
            <w:tcMar>
              <w:top w:w="30" w:type="dxa"/>
              <w:left w:w="20" w:type="dxa"/>
              <w:bottom w:w="30" w:type="dxa"/>
              <w:right w:w="0" w:type="dxa"/>
            </w:tcMar>
            <w:vAlign w:val="bottom"/>
            <w:hideMark/>
          </w:tcPr>
          <w:p w14:paraId="0C59096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131 </w:t>
            </w:r>
          </w:p>
        </w:tc>
        <w:tc>
          <w:tcPr>
            <w:tcW w:w="0" w:type="auto"/>
            <w:shd w:val="clear" w:color="auto" w:fill="EFEFEF"/>
            <w:tcMar>
              <w:top w:w="30" w:type="dxa"/>
              <w:left w:w="0" w:type="dxa"/>
              <w:bottom w:w="30" w:type="dxa"/>
              <w:right w:w="20" w:type="dxa"/>
            </w:tcMar>
            <w:vAlign w:val="bottom"/>
            <w:hideMark/>
          </w:tcPr>
          <w:p w14:paraId="4EC9C47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D8347E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06B0D2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462 </w:t>
            </w:r>
          </w:p>
        </w:tc>
        <w:tc>
          <w:tcPr>
            <w:tcW w:w="0" w:type="auto"/>
            <w:shd w:val="clear" w:color="auto" w:fill="EFEFEF"/>
            <w:tcMar>
              <w:top w:w="30" w:type="dxa"/>
              <w:left w:w="0" w:type="dxa"/>
              <w:bottom w:w="30" w:type="dxa"/>
              <w:right w:w="20" w:type="dxa"/>
            </w:tcMar>
            <w:vAlign w:val="bottom"/>
            <w:hideMark/>
          </w:tcPr>
          <w:p w14:paraId="45E3E0D7"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1867D7D" w14:textId="77777777" w:rsidTr="00270798">
        <w:tc>
          <w:tcPr>
            <w:tcW w:w="0" w:type="auto"/>
            <w:gridSpan w:val="3"/>
            <w:shd w:val="clear" w:color="auto" w:fill="FFFFFF"/>
            <w:tcMar>
              <w:top w:w="30" w:type="dxa"/>
              <w:left w:w="740" w:type="dxa"/>
              <w:bottom w:w="30" w:type="dxa"/>
              <w:right w:w="20" w:type="dxa"/>
            </w:tcMar>
            <w:vAlign w:val="bottom"/>
            <w:hideMark/>
          </w:tcPr>
          <w:p w14:paraId="66784D0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current and non-current liabilities</w:t>
            </w:r>
          </w:p>
        </w:tc>
        <w:tc>
          <w:tcPr>
            <w:tcW w:w="0" w:type="auto"/>
            <w:gridSpan w:val="2"/>
            <w:shd w:val="clear" w:color="auto" w:fill="FFFFFF"/>
            <w:tcMar>
              <w:top w:w="30" w:type="dxa"/>
              <w:left w:w="20" w:type="dxa"/>
              <w:bottom w:w="30" w:type="dxa"/>
              <w:right w:w="0" w:type="dxa"/>
            </w:tcMar>
            <w:vAlign w:val="bottom"/>
            <w:hideMark/>
          </w:tcPr>
          <w:p w14:paraId="30312CB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3,758 </w:t>
            </w:r>
          </w:p>
        </w:tc>
        <w:tc>
          <w:tcPr>
            <w:tcW w:w="0" w:type="auto"/>
            <w:shd w:val="clear" w:color="auto" w:fill="FFFFFF"/>
            <w:tcMar>
              <w:top w:w="30" w:type="dxa"/>
              <w:left w:w="0" w:type="dxa"/>
              <w:bottom w:w="30" w:type="dxa"/>
              <w:right w:w="20" w:type="dxa"/>
            </w:tcMar>
            <w:vAlign w:val="bottom"/>
            <w:hideMark/>
          </w:tcPr>
          <w:p w14:paraId="698E24E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2A8E6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A4FE9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4,236 </w:t>
            </w:r>
          </w:p>
        </w:tc>
        <w:tc>
          <w:tcPr>
            <w:tcW w:w="0" w:type="auto"/>
            <w:shd w:val="clear" w:color="auto" w:fill="FFFFFF"/>
            <w:tcMar>
              <w:top w:w="30" w:type="dxa"/>
              <w:left w:w="0" w:type="dxa"/>
              <w:bottom w:w="30" w:type="dxa"/>
              <w:right w:w="20" w:type="dxa"/>
            </w:tcMar>
            <w:vAlign w:val="bottom"/>
            <w:hideMark/>
          </w:tcPr>
          <w:p w14:paraId="38C8FC5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4E21645" w14:textId="77777777" w:rsidTr="00270798">
        <w:tc>
          <w:tcPr>
            <w:tcW w:w="0" w:type="auto"/>
            <w:gridSpan w:val="3"/>
            <w:shd w:val="clear" w:color="auto" w:fill="EFEFEF"/>
            <w:tcMar>
              <w:top w:w="30" w:type="dxa"/>
              <w:left w:w="1235" w:type="dxa"/>
              <w:bottom w:w="30" w:type="dxa"/>
              <w:right w:w="20" w:type="dxa"/>
            </w:tcMar>
            <w:vAlign w:val="bottom"/>
            <w:hideMark/>
          </w:tcPr>
          <w:p w14:paraId="6F88E7F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Cash generated by operating activities</w:t>
            </w: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7238F55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34,005 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0E2893A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5B6069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73270E1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46,966 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3C55712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953B08D" w14:textId="77777777" w:rsidTr="00270798">
        <w:tc>
          <w:tcPr>
            <w:tcW w:w="0" w:type="auto"/>
            <w:gridSpan w:val="3"/>
            <w:shd w:val="clear" w:color="auto" w:fill="FFFFFF"/>
            <w:tcMar>
              <w:top w:w="30" w:type="dxa"/>
              <w:left w:w="20" w:type="dxa"/>
              <w:bottom w:w="30" w:type="dxa"/>
              <w:right w:w="20" w:type="dxa"/>
            </w:tcMar>
            <w:vAlign w:val="bottom"/>
            <w:hideMark/>
          </w:tcPr>
          <w:p w14:paraId="607D24A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F37DAC"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28FE0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AA57A5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3DC8E6B" w14:textId="77777777" w:rsidTr="00270798">
        <w:tc>
          <w:tcPr>
            <w:tcW w:w="0" w:type="auto"/>
            <w:gridSpan w:val="3"/>
            <w:shd w:val="clear" w:color="auto" w:fill="EFEFEF"/>
            <w:tcMar>
              <w:top w:w="30" w:type="dxa"/>
              <w:left w:w="380" w:type="dxa"/>
              <w:bottom w:w="30" w:type="dxa"/>
              <w:right w:w="20" w:type="dxa"/>
            </w:tcMar>
            <w:vAlign w:val="bottom"/>
            <w:hideMark/>
          </w:tcPr>
          <w:p w14:paraId="2AA8F39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Purchases of marketable securities</w:t>
            </w:r>
          </w:p>
        </w:tc>
        <w:tc>
          <w:tcPr>
            <w:tcW w:w="0" w:type="auto"/>
            <w:gridSpan w:val="2"/>
            <w:shd w:val="clear" w:color="auto" w:fill="EFEFEF"/>
            <w:tcMar>
              <w:top w:w="30" w:type="dxa"/>
              <w:left w:w="20" w:type="dxa"/>
              <w:bottom w:w="30" w:type="dxa"/>
              <w:right w:w="0" w:type="dxa"/>
            </w:tcMar>
            <w:vAlign w:val="bottom"/>
            <w:hideMark/>
          </w:tcPr>
          <w:p w14:paraId="2E9647B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(5,153)</w:t>
            </w:r>
          </w:p>
        </w:tc>
        <w:tc>
          <w:tcPr>
            <w:tcW w:w="0" w:type="auto"/>
            <w:shd w:val="clear" w:color="auto" w:fill="EFEFEF"/>
            <w:tcMar>
              <w:top w:w="30" w:type="dxa"/>
              <w:left w:w="0" w:type="dxa"/>
              <w:bottom w:w="30" w:type="dxa"/>
              <w:right w:w="20" w:type="dxa"/>
            </w:tcMar>
            <w:vAlign w:val="bottom"/>
            <w:hideMark/>
          </w:tcPr>
          <w:p w14:paraId="564B13F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94A0A0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86F8ED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(34,913)</w:t>
            </w:r>
          </w:p>
        </w:tc>
        <w:tc>
          <w:tcPr>
            <w:tcW w:w="0" w:type="auto"/>
            <w:shd w:val="clear" w:color="auto" w:fill="EFEFEF"/>
            <w:tcMar>
              <w:top w:w="30" w:type="dxa"/>
              <w:left w:w="0" w:type="dxa"/>
              <w:bottom w:w="30" w:type="dxa"/>
              <w:right w:w="20" w:type="dxa"/>
            </w:tcMar>
            <w:vAlign w:val="bottom"/>
            <w:hideMark/>
          </w:tcPr>
          <w:p w14:paraId="7AC71E26"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1713C4E" w14:textId="77777777" w:rsidTr="00270798">
        <w:tc>
          <w:tcPr>
            <w:tcW w:w="0" w:type="auto"/>
            <w:gridSpan w:val="3"/>
            <w:shd w:val="clear" w:color="auto" w:fill="FFFFFF"/>
            <w:tcMar>
              <w:top w:w="30" w:type="dxa"/>
              <w:left w:w="380" w:type="dxa"/>
              <w:bottom w:w="30" w:type="dxa"/>
              <w:right w:w="20" w:type="dxa"/>
            </w:tcMar>
            <w:vAlign w:val="bottom"/>
            <w:hideMark/>
          </w:tcPr>
          <w:p w14:paraId="7F50670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Proceeds from maturities of marketable securities</w:t>
            </w:r>
          </w:p>
        </w:tc>
        <w:tc>
          <w:tcPr>
            <w:tcW w:w="0" w:type="auto"/>
            <w:gridSpan w:val="2"/>
            <w:shd w:val="clear" w:color="auto" w:fill="FFFFFF"/>
            <w:tcMar>
              <w:top w:w="30" w:type="dxa"/>
              <w:left w:w="20" w:type="dxa"/>
              <w:bottom w:w="30" w:type="dxa"/>
              <w:right w:w="0" w:type="dxa"/>
            </w:tcMar>
            <w:vAlign w:val="bottom"/>
            <w:hideMark/>
          </w:tcPr>
          <w:p w14:paraId="4A8D4E4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7,127 </w:t>
            </w:r>
          </w:p>
        </w:tc>
        <w:tc>
          <w:tcPr>
            <w:tcW w:w="0" w:type="auto"/>
            <w:shd w:val="clear" w:color="auto" w:fill="FFFFFF"/>
            <w:tcMar>
              <w:top w:w="30" w:type="dxa"/>
              <w:left w:w="0" w:type="dxa"/>
              <w:bottom w:w="30" w:type="dxa"/>
              <w:right w:w="20" w:type="dxa"/>
            </w:tcMar>
            <w:vAlign w:val="bottom"/>
            <w:hideMark/>
          </w:tcPr>
          <w:p w14:paraId="2A0213B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BB970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9E5DF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11,309 </w:t>
            </w:r>
          </w:p>
        </w:tc>
        <w:tc>
          <w:tcPr>
            <w:tcW w:w="0" w:type="auto"/>
            <w:shd w:val="clear" w:color="auto" w:fill="FFFFFF"/>
            <w:tcMar>
              <w:top w:w="30" w:type="dxa"/>
              <w:left w:w="0" w:type="dxa"/>
              <w:bottom w:w="30" w:type="dxa"/>
              <w:right w:w="20" w:type="dxa"/>
            </w:tcMar>
            <w:vAlign w:val="bottom"/>
            <w:hideMark/>
          </w:tcPr>
          <w:p w14:paraId="5D884FFB"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15D7223" w14:textId="77777777" w:rsidTr="00270798">
        <w:tc>
          <w:tcPr>
            <w:tcW w:w="0" w:type="auto"/>
            <w:gridSpan w:val="3"/>
            <w:shd w:val="clear" w:color="auto" w:fill="EFEFEF"/>
            <w:tcMar>
              <w:top w:w="30" w:type="dxa"/>
              <w:left w:w="380" w:type="dxa"/>
              <w:bottom w:w="30" w:type="dxa"/>
              <w:right w:w="20" w:type="dxa"/>
            </w:tcMar>
            <w:vAlign w:val="bottom"/>
            <w:hideMark/>
          </w:tcPr>
          <w:p w14:paraId="00235A4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Proceeds from sales of marketable securities</w:t>
            </w:r>
          </w:p>
        </w:tc>
        <w:tc>
          <w:tcPr>
            <w:tcW w:w="0" w:type="auto"/>
            <w:gridSpan w:val="2"/>
            <w:shd w:val="clear" w:color="auto" w:fill="EFEFEF"/>
            <w:tcMar>
              <w:top w:w="30" w:type="dxa"/>
              <w:left w:w="20" w:type="dxa"/>
              <w:bottom w:w="30" w:type="dxa"/>
              <w:right w:w="0" w:type="dxa"/>
            </w:tcMar>
            <w:vAlign w:val="bottom"/>
            <w:hideMark/>
          </w:tcPr>
          <w:p w14:paraId="674BE6E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509 </w:t>
            </w:r>
          </w:p>
        </w:tc>
        <w:tc>
          <w:tcPr>
            <w:tcW w:w="0" w:type="auto"/>
            <w:shd w:val="clear" w:color="auto" w:fill="EFEFEF"/>
            <w:tcMar>
              <w:top w:w="30" w:type="dxa"/>
              <w:left w:w="0" w:type="dxa"/>
              <w:bottom w:w="30" w:type="dxa"/>
              <w:right w:w="20" w:type="dxa"/>
            </w:tcMar>
            <w:vAlign w:val="bottom"/>
            <w:hideMark/>
          </w:tcPr>
          <w:p w14:paraId="65E62F3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AAD5C0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7AFF0E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10,675 </w:t>
            </w:r>
          </w:p>
        </w:tc>
        <w:tc>
          <w:tcPr>
            <w:tcW w:w="0" w:type="auto"/>
            <w:shd w:val="clear" w:color="auto" w:fill="EFEFEF"/>
            <w:tcMar>
              <w:top w:w="30" w:type="dxa"/>
              <w:left w:w="0" w:type="dxa"/>
              <w:bottom w:w="30" w:type="dxa"/>
              <w:right w:w="20" w:type="dxa"/>
            </w:tcMar>
            <w:vAlign w:val="bottom"/>
            <w:hideMark/>
          </w:tcPr>
          <w:p w14:paraId="33B99387"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4E044F2" w14:textId="77777777" w:rsidTr="00270798">
        <w:tc>
          <w:tcPr>
            <w:tcW w:w="0" w:type="auto"/>
            <w:gridSpan w:val="3"/>
            <w:shd w:val="clear" w:color="auto" w:fill="FFFFFF"/>
            <w:tcMar>
              <w:top w:w="30" w:type="dxa"/>
              <w:left w:w="380" w:type="dxa"/>
              <w:bottom w:w="30" w:type="dxa"/>
              <w:right w:w="20" w:type="dxa"/>
            </w:tcMar>
            <w:vAlign w:val="bottom"/>
            <w:hideMark/>
          </w:tcPr>
          <w:p w14:paraId="28F0AF9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Payments for acquisition of property, plant and equipment</w:t>
            </w:r>
          </w:p>
        </w:tc>
        <w:tc>
          <w:tcPr>
            <w:tcW w:w="0" w:type="auto"/>
            <w:gridSpan w:val="2"/>
            <w:shd w:val="clear" w:color="auto" w:fill="FFFFFF"/>
            <w:tcMar>
              <w:top w:w="30" w:type="dxa"/>
              <w:left w:w="20" w:type="dxa"/>
              <w:bottom w:w="30" w:type="dxa"/>
              <w:right w:w="0" w:type="dxa"/>
            </w:tcMar>
            <w:vAlign w:val="bottom"/>
            <w:hideMark/>
          </w:tcPr>
          <w:p w14:paraId="348CE58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(3,787)</w:t>
            </w:r>
          </w:p>
        </w:tc>
        <w:tc>
          <w:tcPr>
            <w:tcW w:w="0" w:type="auto"/>
            <w:shd w:val="clear" w:color="auto" w:fill="FFFFFF"/>
            <w:tcMar>
              <w:top w:w="30" w:type="dxa"/>
              <w:left w:w="0" w:type="dxa"/>
              <w:bottom w:w="30" w:type="dxa"/>
              <w:right w:w="20" w:type="dxa"/>
            </w:tcMar>
            <w:vAlign w:val="bottom"/>
            <w:hideMark/>
          </w:tcPr>
          <w:p w14:paraId="1C4E7CA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11023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8FA36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(2,803)</w:t>
            </w:r>
          </w:p>
        </w:tc>
        <w:tc>
          <w:tcPr>
            <w:tcW w:w="0" w:type="auto"/>
            <w:shd w:val="clear" w:color="auto" w:fill="FFFFFF"/>
            <w:tcMar>
              <w:top w:w="30" w:type="dxa"/>
              <w:left w:w="0" w:type="dxa"/>
              <w:bottom w:w="30" w:type="dxa"/>
              <w:right w:w="20" w:type="dxa"/>
            </w:tcMar>
            <w:vAlign w:val="bottom"/>
            <w:hideMark/>
          </w:tcPr>
          <w:p w14:paraId="267C2D3D"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4C85E02" w14:textId="77777777" w:rsidTr="00270798">
        <w:tc>
          <w:tcPr>
            <w:tcW w:w="0" w:type="auto"/>
            <w:vAlign w:val="center"/>
            <w:hideMark/>
          </w:tcPr>
          <w:p w14:paraId="2AC1ABD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2EA2C3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AF6DB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1195C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AB838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E2A20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6E917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E625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F3F4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4A7B6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6DE42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D5B68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A1DC0DF" w14:textId="77777777" w:rsidTr="00270798">
        <w:tc>
          <w:tcPr>
            <w:tcW w:w="0" w:type="auto"/>
            <w:gridSpan w:val="3"/>
            <w:shd w:val="clear" w:color="auto" w:fill="EFEFEF"/>
            <w:tcMar>
              <w:top w:w="30" w:type="dxa"/>
              <w:left w:w="380" w:type="dxa"/>
              <w:bottom w:w="30" w:type="dxa"/>
              <w:right w:w="20" w:type="dxa"/>
            </w:tcMar>
            <w:vAlign w:val="bottom"/>
            <w:hideMark/>
          </w:tcPr>
          <w:p w14:paraId="65CB1F5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w:t>
            </w:r>
          </w:p>
        </w:tc>
        <w:tc>
          <w:tcPr>
            <w:tcW w:w="0" w:type="auto"/>
            <w:gridSpan w:val="2"/>
            <w:shd w:val="clear" w:color="auto" w:fill="EFEFEF"/>
            <w:tcMar>
              <w:top w:w="30" w:type="dxa"/>
              <w:left w:w="20" w:type="dxa"/>
              <w:bottom w:w="30" w:type="dxa"/>
              <w:right w:w="0" w:type="dxa"/>
            </w:tcMar>
            <w:vAlign w:val="bottom"/>
            <w:hideMark/>
          </w:tcPr>
          <w:p w14:paraId="3C7E666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(141)</w:t>
            </w:r>
          </w:p>
        </w:tc>
        <w:tc>
          <w:tcPr>
            <w:tcW w:w="0" w:type="auto"/>
            <w:shd w:val="clear" w:color="auto" w:fill="EFEFEF"/>
            <w:tcMar>
              <w:top w:w="30" w:type="dxa"/>
              <w:left w:w="0" w:type="dxa"/>
              <w:bottom w:w="30" w:type="dxa"/>
              <w:right w:w="20" w:type="dxa"/>
            </w:tcMar>
            <w:vAlign w:val="bottom"/>
            <w:hideMark/>
          </w:tcPr>
          <w:p w14:paraId="582B16B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814600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0B3A5D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(374)</w:t>
            </w:r>
          </w:p>
        </w:tc>
        <w:tc>
          <w:tcPr>
            <w:tcW w:w="0" w:type="auto"/>
            <w:shd w:val="clear" w:color="auto" w:fill="EFEFEF"/>
            <w:tcMar>
              <w:top w:w="30" w:type="dxa"/>
              <w:left w:w="0" w:type="dxa"/>
              <w:bottom w:w="30" w:type="dxa"/>
              <w:right w:w="20" w:type="dxa"/>
            </w:tcMar>
            <w:vAlign w:val="bottom"/>
            <w:hideMark/>
          </w:tcPr>
          <w:p w14:paraId="56EDC14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ADCBAA1" w14:textId="77777777" w:rsidTr="00270798">
        <w:tc>
          <w:tcPr>
            <w:tcW w:w="0" w:type="auto"/>
            <w:gridSpan w:val="3"/>
            <w:shd w:val="clear" w:color="auto" w:fill="FFFFFF"/>
            <w:tcMar>
              <w:top w:w="30" w:type="dxa"/>
              <w:left w:w="1235" w:type="dxa"/>
              <w:bottom w:w="30" w:type="dxa"/>
              <w:right w:w="20" w:type="dxa"/>
            </w:tcMar>
            <w:vAlign w:val="bottom"/>
            <w:hideMark/>
          </w:tcPr>
          <w:p w14:paraId="627D2EA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73E8C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B5FCE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B3DEE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7ABAC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(16,106)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5C37FD"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CE200AE" w14:textId="77777777" w:rsidTr="00270798">
        <w:tc>
          <w:tcPr>
            <w:tcW w:w="0" w:type="auto"/>
            <w:gridSpan w:val="3"/>
            <w:shd w:val="clear" w:color="auto" w:fill="EFEFEF"/>
            <w:tcMar>
              <w:top w:w="30" w:type="dxa"/>
              <w:left w:w="20" w:type="dxa"/>
              <w:bottom w:w="30" w:type="dxa"/>
              <w:right w:w="20" w:type="dxa"/>
            </w:tcMar>
            <w:vAlign w:val="bottom"/>
            <w:hideMark/>
          </w:tcPr>
          <w:p w14:paraId="70F0848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Financing activities:</w:t>
            </w: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561951A3"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45DBA5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3AC2C3E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C00A772" w14:textId="77777777" w:rsidTr="00270798">
        <w:tc>
          <w:tcPr>
            <w:tcW w:w="0" w:type="auto"/>
            <w:gridSpan w:val="3"/>
            <w:shd w:val="clear" w:color="auto" w:fill="FFFFFF"/>
            <w:tcMar>
              <w:top w:w="30" w:type="dxa"/>
              <w:left w:w="380" w:type="dxa"/>
              <w:bottom w:w="30" w:type="dxa"/>
              <w:right w:w="20" w:type="dxa"/>
            </w:tcMar>
            <w:vAlign w:val="bottom"/>
            <w:hideMark/>
          </w:tcPr>
          <w:p w14:paraId="654100E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Payments for taxes related to net share settlement of equity awards</w:t>
            </w:r>
          </w:p>
        </w:tc>
        <w:tc>
          <w:tcPr>
            <w:tcW w:w="0" w:type="auto"/>
            <w:gridSpan w:val="2"/>
            <w:shd w:val="clear" w:color="auto" w:fill="FFFFFF"/>
            <w:tcMar>
              <w:top w:w="30" w:type="dxa"/>
              <w:left w:w="20" w:type="dxa"/>
              <w:bottom w:w="30" w:type="dxa"/>
              <w:right w:w="0" w:type="dxa"/>
            </w:tcMar>
            <w:vAlign w:val="bottom"/>
            <w:hideMark/>
          </w:tcPr>
          <w:p w14:paraId="09CC9B2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(2,316)</w:t>
            </w:r>
          </w:p>
        </w:tc>
        <w:tc>
          <w:tcPr>
            <w:tcW w:w="0" w:type="auto"/>
            <w:shd w:val="clear" w:color="auto" w:fill="FFFFFF"/>
            <w:tcMar>
              <w:top w:w="30" w:type="dxa"/>
              <w:left w:w="0" w:type="dxa"/>
              <w:bottom w:w="30" w:type="dxa"/>
              <w:right w:w="20" w:type="dxa"/>
            </w:tcMar>
            <w:vAlign w:val="bottom"/>
            <w:hideMark/>
          </w:tcPr>
          <w:p w14:paraId="0967E21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5A0A9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55021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(2,888)</w:t>
            </w:r>
          </w:p>
        </w:tc>
        <w:tc>
          <w:tcPr>
            <w:tcW w:w="0" w:type="auto"/>
            <w:shd w:val="clear" w:color="auto" w:fill="FFFFFF"/>
            <w:tcMar>
              <w:top w:w="30" w:type="dxa"/>
              <w:left w:w="0" w:type="dxa"/>
              <w:bottom w:w="30" w:type="dxa"/>
              <w:right w:w="20" w:type="dxa"/>
            </w:tcMar>
            <w:vAlign w:val="bottom"/>
            <w:hideMark/>
          </w:tcPr>
          <w:p w14:paraId="263E384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C0B282D" w14:textId="77777777" w:rsidTr="00270798">
        <w:tc>
          <w:tcPr>
            <w:tcW w:w="0" w:type="auto"/>
            <w:gridSpan w:val="3"/>
            <w:shd w:val="clear" w:color="auto" w:fill="EFEFEF"/>
            <w:tcMar>
              <w:top w:w="30" w:type="dxa"/>
              <w:left w:w="380" w:type="dxa"/>
              <w:bottom w:w="30" w:type="dxa"/>
              <w:right w:w="20" w:type="dxa"/>
            </w:tcMar>
            <w:vAlign w:val="bottom"/>
            <w:hideMark/>
          </w:tcPr>
          <w:p w14:paraId="0024A31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Payments for dividends and dividend equivalents</w:t>
            </w:r>
          </w:p>
        </w:tc>
        <w:tc>
          <w:tcPr>
            <w:tcW w:w="0" w:type="auto"/>
            <w:gridSpan w:val="2"/>
            <w:shd w:val="clear" w:color="auto" w:fill="EFEFEF"/>
            <w:tcMar>
              <w:top w:w="30" w:type="dxa"/>
              <w:left w:w="20" w:type="dxa"/>
              <w:bottom w:w="30" w:type="dxa"/>
              <w:right w:w="0" w:type="dxa"/>
            </w:tcMar>
            <w:vAlign w:val="bottom"/>
            <w:hideMark/>
          </w:tcPr>
          <w:p w14:paraId="1891B20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(3,768)</w:t>
            </w:r>
          </w:p>
        </w:tc>
        <w:tc>
          <w:tcPr>
            <w:tcW w:w="0" w:type="auto"/>
            <w:shd w:val="clear" w:color="auto" w:fill="EFEFEF"/>
            <w:tcMar>
              <w:top w:w="30" w:type="dxa"/>
              <w:left w:w="0" w:type="dxa"/>
              <w:bottom w:w="30" w:type="dxa"/>
              <w:right w:w="20" w:type="dxa"/>
            </w:tcMar>
            <w:vAlign w:val="bottom"/>
            <w:hideMark/>
          </w:tcPr>
          <w:p w14:paraId="2867760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4270D2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930D98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(3,732)</w:t>
            </w:r>
          </w:p>
        </w:tc>
        <w:tc>
          <w:tcPr>
            <w:tcW w:w="0" w:type="auto"/>
            <w:shd w:val="clear" w:color="auto" w:fill="EFEFEF"/>
            <w:tcMar>
              <w:top w:w="30" w:type="dxa"/>
              <w:left w:w="0" w:type="dxa"/>
              <w:bottom w:w="30" w:type="dxa"/>
              <w:right w:w="20" w:type="dxa"/>
            </w:tcMar>
            <w:vAlign w:val="bottom"/>
            <w:hideMark/>
          </w:tcPr>
          <w:p w14:paraId="3215DEA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24CE5E2" w14:textId="77777777" w:rsidTr="00270798">
        <w:tc>
          <w:tcPr>
            <w:tcW w:w="0" w:type="auto"/>
            <w:gridSpan w:val="3"/>
            <w:shd w:val="clear" w:color="auto" w:fill="FFFFFF"/>
            <w:tcMar>
              <w:top w:w="30" w:type="dxa"/>
              <w:left w:w="380" w:type="dxa"/>
              <w:bottom w:w="30" w:type="dxa"/>
              <w:right w:w="20" w:type="dxa"/>
            </w:tcMar>
            <w:vAlign w:val="bottom"/>
            <w:hideMark/>
          </w:tcPr>
          <w:p w14:paraId="2310FDB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Repurchases of common stock</w:t>
            </w:r>
          </w:p>
        </w:tc>
        <w:tc>
          <w:tcPr>
            <w:tcW w:w="0" w:type="auto"/>
            <w:gridSpan w:val="2"/>
            <w:shd w:val="clear" w:color="auto" w:fill="FFFFFF"/>
            <w:tcMar>
              <w:top w:w="30" w:type="dxa"/>
              <w:left w:w="20" w:type="dxa"/>
              <w:bottom w:w="30" w:type="dxa"/>
              <w:right w:w="0" w:type="dxa"/>
            </w:tcMar>
            <w:vAlign w:val="bottom"/>
            <w:hideMark/>
          </w:tcPr>
          <w:p w14:paraId="5DE25E9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(19,475)</w:t>
            </w:r>
          </w:p>
        </w:tc>
        <w:tc>
          <w:tcPr>
            <w:tcW w:w="0" w:type="auto"/>
            <w:shd w:val="clear" w:color="auto" w:fill="FFFFFF"/>
            <w:tcMar>
              <w:top w:w="30" w:type="dxa"/>
              <w:left w:w="0" w:type="dxa"/>
              <w:bottom w:w="30" w:type="dxa"/>
              <w:right w:w="20" w:type="dxa"/>
            </w:tcMar>
            <w:vAlign w:val="bottom"/>
            <w:hideMark/>
          </w:tcPr>
          <w:p w14:paraId="5053FCD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183F4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3FE82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(20,478)</w:t>
            </w:r>
          </w:p>
        </w:tc>
        <w:tc>
          <w:tcPr>
            <w:tcW w:w="0" w:type="auto"/>
            <w:shd w:val="clear" w:color="auto" w:fill="FFFFFF"/>
            <w:tcMar>
              <w:top w:w="30" w:type="dxa"/>
              <w:left w:w="0" w:type="dxa"/>
              <w:bottom w:w="30" w:type="dxa"/>
              <w:right w:w="20" w:type="dxa"/>
            </w:tcMar>
            <w:vAlign w:val="bottom"/>
            <w:hideMark/>
          </w:tcPr>
          <w:p w14:paraId="60B9C87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A7B9BD8" w14:textId="77777777" w:rsidTr="00270798">
        <w:tc>
          <w:tcPr>
            <w:tcW w:w="0" w:type="auto"/>
            <w:vAlign w:val="center"/>
            <w:hideMark/>
          </w:tcPr>
          <w:p w14:paraId="6B1BE8B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8BB979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B4218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75FF9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DA563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2B1FA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6B0E8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1A4E3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36FB0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49291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BA204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747A1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AD986A5" w14:textId="77777777" w:rsidTr="00270798">
        <w:tc>
          <w:tcPr>
            <w:tcW w:w="0" w:type="auto"/>
            <w:gridSpan w:val="3"/>
            <w:shd w:val="clear" w:color="auto" w:fill="EFEFEF"/>
            <w:tcMar>
              <w:top w:w="30" w:type="dxa"/>
              <w:left w:w="380" w:type="dxa"/>
              <w:bottom w:w="30" w:type="dxa"/>
              <w:right w:w="20" w:type="dxa"/>
            </w:tcMar>
            <w:vAlign w:val="bottom"/>
            <w:hideMark/>
          </w:tcPr>
          <w:p w14:paraId="631673C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Repayments of term debt</w:t>
            </w:r>
          </w:p>
        </w:tc>
        <w:tc>
          <w:tcPr>
            <w:tcW w:w="0" w:type="auto"/>
            <w:gridSpan w:val="2"/>
            <w:shd w:val="clear" w:color="auto" w:fill="EFEFEF"/>
            <w:tcMar>
              <w:top w:w="30" w:type="dxa"/>
              <w:left w:w="20" w:type="dxa"/>
              <w:bottom w:w="30" w:type="dxa"/>
              <w:right w:w="0" w:type="dxa"/>
            </w:tcMar>
            <w:vAlign w:val="bottom"/>
            <w:hideMark/>
          </w:tcPr>
          <w:p w14:paraId="6F63751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(1,401)</w:t>
            </w:r>
          </w:p>
        </w:tc>
        <w:tc>
          <w:tcPr>
            <w:tcW w:w="0" w:type="auto"/>
            <w:shd w:val="clear" w:color="auto" w:fill="EFEFEF"/>
            <w:tcMar>
              <w:top w:w="30" w:type="dxa"/>
              <w:left w:w="0" w:type="dxa"/>
              <w:bottom w:w="30" w:type="dxa"/>
              <w:right w:w="20" w:type="dxa"/>
            </w:tcMar>
            <w:vAlign w:val="bottom"/>
            <w:hideMark/>
          </w:tcPr>
          <w:p w14:paraId="5591277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CA2D33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D8DFBE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 </w:t>
            </w:r>
          </w:p>
        </w:tc>
        <w:tc>
          <w:tcPr>
            <w:tcW w:w="0" w:type="auto"/>
            <w:shd w:val="clear" w:color="auto" w:fill="EFEFEF"/>
            <w:tcMar>
              <w:top w:w="30" w:type="dxa"/>
              <w:left w:w="0" w:type="dxa"/>
              <w:bottom w:w="30" w:type="dxa"/>
              <w:right w:w="20" w:type="dxa"/>
            </w:tcMar>
            <w:vAlign w:val="bottom"/>
            <w:hideMark/>
          </w:tcPr>
          <w:p w14:paraId="5B05068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94D6BA8" w14:textId="77777777" w:rsidTr="00270798">
        <w:tc>
          <w:tcPr>
            <w:tcW w:w="0" w:type="auto"/>
            <w:gridSpan w:val="3"/>
            <w:shd w:val="clear" w:color="auto" w:fill="FFFFFF"/>
            <w:tcMar>
              <w:top w:w="30" w:type="dxa"/>
              <w:left w:w="380" w:type="dxa"/>
              <w:bottom w:w="30" w:type="dxa"/>
              <w:right w:w="20" w:type="dxa"/>
            </w:tcMar>
            <w:vAlign w:val="bottom"/>
            <w:hideMark/>
          </w:tcPr>
          <w:p w14:paraId="360F5AF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Repayments of commercial paper, net</w:t>
            </w:r>
          </w:p>
        </w:tc>
        <w:tc>
          <w:tcPr>
            <w:tcW w:w="0" w:type="auto"/>
            <w:gridSpan w:val="2"/>
            <w:shd w:val="clear" w:color="auto" w:fill="FFFFFF"/>
            <w:tcMar>
              <w:top w:w="30" w:type="dxa"/>
              <w:left w:w="20" w:type="dxa"/>
              <w:bottom w:w="30" w:type="dxa"/>
              <w:right w:w="0" w:type="dxa"/>
            </w:tcMar>
            <w:vAlign w:val="bottom"/>
            <w:hideMark/>
          </w:tcPr>
          <w:p w14:paraId="06213BF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(8,214)</w:t>
            </w:r>
          </w:p>
        </w:tc>
        <w:tc>
          <w:tcPr>
            <w:tcW w:w="0" w:type="auto"/>
            <w:shd w:val="clear" w:color="auto" w:fill="FFFFFF"/>
            <w:tcMar>
              <w:top w:w="30" w:type="dxa"/>
              <w:left w:w="0" w:type="dxa"/>
              <w:bottom w:w="30" w:type="dxa"/>
              <w:right w:w="20" w:type="dxa"/>
            </w:tcMar>
            <w:vAlign w:val="bottom"/>
            <w:hideMark/>
          </w:tcPr>
          <w:p w14:paraId="4405B60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25728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A7772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(1,000)</w:t>
            </w:r>
          </w:p>
        </w:tc>
        <w:tc>
          <w:tcPr>
            <w:tcW w:w="0" w:type="auto"/>
            <w:shd w:val="clear" w:color="auto" w:fill="FFFFFF"/>
            <w:tcMar>
              <w:top w:w="30" w:type="dxa"/>
              <w:left w:w="0" w:type="dxa"/>
              <w:bottom w:w="30" w:type="dxa"/>
              <w:right w:w="20" w:type="dxa"/>
            </w:tcMar>
            <w:vAlign w:val="bottom"/>
            <w:hideMark/>
          </w:tcPr>
          <w:p w14:paraId="2893631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73BC827" w14:textId="77777777" w:rsidTr="00270798">
        <w:tc>
          <w:tcPr>
            <w:tcW w:w="0" w:type="auto"/>
            <w:gridSpan w:val="3"/>
            <w:shd w:val="clear" w:color="auto" w:fill="EFEFEF"/>
            <w:tcMar>
              <w:top w:w="30" w:type="dxa"/>
              <w:left w:w="380" w:type="dxa"/>
              <w:bottom w:w="30" w:type="dxa"/>
              <w:right w:w="20" w:type="dxa"/>
            </w:tcMar>
            <w:vAlign w:val="bottom"/>
            <w:hideMark/>
          </w:tcPr>
          <w:p w14:paraId="6A27E0F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w:t>
            </w:r>
          </w:p>
        </w:tc>
        <w:tc>
          <w:tcPr>
            <w:tcW w:w="0" w:type="auto"/>
            <w:gridSpan w:val="2"/>
            <w:shd w:val="clear" w:color="auto" w:fill="EFEFEF"/>
            <w:tcMar>
              <w:top w:w="30" w:type="dxa"/>
              <w:left w:w="20" w:type="dxa"/>
              <w:bottom w:w="30" w:type="dxa"/>
              <w:right w:w="0" w:type="dxa"/>
            </w:tcMar>
            <w:vAlign w:val="bottom"/>
            <w:hideMark/>
          </w:tcPr>
          <w:p w14:paraId="16EF961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(389)</w:t>
            </w:r>
          </w:p>
        </w:tc>
        <w:tc>
          <w:tcPr>
            <w:tcW w:w="0" w:type="auto"/>
            <w:shd w:val="clear" w:color="auto" w:fill="EFEFEF"/>
            <w:tcMar>
              <w:top w:w="30" w:type="dxa"/>
              <w:left w:w="0" w:type="dxa"/>
              <w:bottom w:w="30" w:type="dxa"/>
              <w:right w:w="20" w:type="dxa"/>
            </w:tcMar>
            <w:vAlign w:val="bottom"/>
            <w:hideMark/>
          </w:tcPr>
          <w:p w14:paraId="005DC91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8F793C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CED03C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(61)</w:t>
            </w:r>
          </w:p>
        </w:tc>
        <w:tc>
          <w:tcPr>
            <w:tcW w:w="0" w:type="auto"/>
            <w:shd w:val="clear" w:color="auto" w:fill="EFEFEF"/>
            <w:tcMar>
              <w:top w:w="30" w:type="dxa"/>
              <w:left w:w="0" w:type="dxa"/>
              <w:bottom w:w="30" w:type="dxa"/>
              <w:right w:w="20" w:type="dxa"/>
            </w:tcMar>
            <w:vAlign w:val="bottom"/>
            <w:hideMark/>
          </w:tcPr>
          <w:p w14:paraId="6BB699EB"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F95862E" w14:textId="77777777" w:rsidTr="00270798">
        <w:tc>
          <w:tcPr>
            <w:tcW w:w="0" w:type="auto"/>
            <w:gridSpan w:val="3"/>
            <w:shd w:val="clear" w:color="auto" w:fill="FFFFFF"/>
            <w:tcMar>
              <w:top w:w="30" w:type="dxa"/>
              <w:left w:w="1235" w:type="dxa"/>
              <w:bottom w:w="30" w:type="dxa"/>
              <w:right w:w="20" w:type="dxa"/>
            </w:tcMar>
            <w:vAlign w:val="bottom"/>
            <w:hideMark/>
          </w:tcPr>
          <w:p w14:paraId="2B7A5CB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434BB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(35,563)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BD968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43D4F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94CE19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(28,159)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7834FC"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BF1B8E6" w14:textId="77777777" w:rsidTr="00270798">
        <w:tc>
          <w:tcPr>
            <w:tcW w:w="0" w:type="auto"/>
            <w:gridSpan w:val="3"/>
            <w:shd w:val="clear" w:color="auto" w:fill="EFEFEF"/>
            <w:tcMar>
              <w:top w:w="30" w:type="dxa"/>
              <w:left w:w="20" w:type="dxa"/>
              <w:bottom w:w="30" w:type="dxa"/>
              <w:right w:w="20" w:type="dxa"/>
            </w:tcMar>
            <w:vAlign w:val="bottom"/>
            <w:hideMark/>
          </w:tcPr>
          <w:p w14:paraId="26497C5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Increase/(Decrease) in cash, cash equivalents and restricted cash</w:t>
            </w: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6C34B3C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(3,003)</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3CE0E74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B14711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EFEFEF"/>
            <w:tcMar>
              <w:top w:w="30" w:type="dxa"/>
              <w:left w:w="20" w:type="dxa"/>
              <w:bottom w:w="30" w:type="dxa"/>
              <w:right w:w="0" w:type="dxa"/>
            </w:tcMar>
            <w:vAlign w:val="bottom"/>
            <w:hideMark/>
          </w:tcPr>
          <w:p w14:paraId="7A428BD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2,701 </w:t>
            </w:r>
          </w:p>
        </w:tc>
        <w:tc>
          <w:tcPr>
            <w:tcW w:w="0" w:type="auto"/>
            <w:tcBorders>
              <w:top w:val="single" w:sz="8" w:space="0" w:color="000000"/>
            </w:tcBorders>
            <w:shd w:val="clear" w:color="auto" w:fill="EFEFEF"/>
            <w:tcMar>
              <w:top w:w="30" w:type="dxa"/>
              <w:left w:w="0" w:type="dxa"/>
              <w:bottom w:w="30" w:type="dxa"/>
              <w:right w:w="20" w:type="dxa"/>
            </w:tcMar>
            <w:vAlign w:val="bottom"/>
            <w:hideMark/>
          </w:tcPr>
          <w:p w14:paraId="65FAA751"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A59B53C" w14:textId="77777777" w:rsidTr="00270798">
        <w:tc>
          <w:tcPr>
            <w:tcW w:w="0" w:type="auto"/>
            <w:gridSpan w:val="3"/>
            <w:shd w:val="clear" w:color="auto" w:fill="FFFFFF"/>
            <w:tcMar>
              <w:top w:w="30" w:type="dxa"/>
              <w:left w:w="20" w:type="dxa"/>
              <w:bottom w:w="30" w:type="dxa"/>
              <w:right w:w="20" w:type="dxa"/>
            </w:tcMar>
            <w:vAlign w:val="bottom"/>
            <w:hideMark/>
          </w:tcPr>
          <w:p w14:paraId="634F2DA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Cash, cash equivalents and restricted cash, ending balances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97B1F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9431F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21,974 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4CCE4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9270E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032CF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E08C5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38,630 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73ED0D"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564A8A9" w14:textId="77777777" w:rsidTr="00270798">
        <w:tc>
          <w:tcPr>
            <w:tcW w:w="0" w:type="auto"/>
            <w:gridSpan w:val="3"/>
            <w:shd w:val="clear" w:color="auto" w:fill="EFEFEF"/>
            <w:tcMar>
              <w:top w:w="30" w:type="dxa"/>
              <w:left w:w="20" w:type="dxa"/>
              <w:bottom w:w="30" w:type="dxa"/>
              <w:right w:w="20" w:type="dxa"/>
            </w:tcMar>
            <w:vAlign w:val="bottom"/>
            <w:hideMark/>
          </w:tcPr>
          <w:p w14:paraId="6E8A8A6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Supplemental cash flow disclosure:</w:t>
            </w:r>
          </w:p>
        </w:tc>
        <w:tc>
          <w:tcPr>
            <w:tcW w:w="0" w:type="auto"/>
            <w:gridSpan w:val="3"/>
            <w:tcBorders>
              <w:top w:val="double" w:sz="6" w:space="0" w:color="000000"/>
            </w:tcBorders>
            <w:shd w:val="clear" w:color="auto" w:fill="EFEFEF"/>
            <w:tcMar>
              <w:top w:w="0" w:type="dxa"/>
              <w:left w:w="20" w:type="dxa"/>
              <w:bottom w:w="0" w:type="dxa"/>
              <w:right w:w="20" w:type="dxa"/>
            </w:tcMar>
            <w:vAlign w:val="center"/>
            <w:hideMark/>
          </w:tcPr>
          <w:p w14:paraId="53EC4F75"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BB124A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FEFEF"/>
            <w:tcMar>
              <w:top w:w="0" w:type="dxa"/>
              <w:left w:w="20" w:type="dxa"/>
              <w:bottom w:w="0" w:type="dxa"/>
              <w:right w:w="20" w:type="dxa"/>
            </w:tcMar>
            <w:vAlign w:val="center"/>
            <w:hideMark/>
          </w:tcPr>
          <w:p w14:paraId="45D7084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B12BDCB" w14:textId="77777777" w:rsidTr="00270798">
        <w:tc>
          <w:tcPr>
            <w:tcW w:w="0" w:type="auto"/>
            <w:gridSpan w:val="3"/>
            <w:shd w:val="clear" w:color="auto" w:fill="FFFFFF"/>
            <w:tcMar>
              <w:top w:w="30" w:type="dxa"/>
              <w:left w:w="380" w:type="dxa"/>
              <w:bottom w:w="30" w:type="dxa"/>
              <w:right w:w="20" w:type="dxa"/>
            </w:tcMar>
            <w:vAlign w:val="bottom"/>
            <w:hideMark/>
          </w:tcPr>
          <w:p w14:paraId="61A74FA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Cash paid for income taxes, net</w:t>
            </w:r>
          </w:p>
        </w:tc>
        <w:tc>
          <w:tcPr>
            <w:tcW w:w="0" w:type="auto"/>
            <w:shd w:val="clear" w:color="auto" w:fill="FFFFFF"/>
            <w:tcMar>
              <w:top w:w="30" w:type="dxa"/>
              <w:left w:w="20" w:type="dxa"/>
              <w:bottom w:w="30" w:type="dxa"/>
              <w:right w:w="0" w:type="dxa"/>
            </w:tcMar>
            <w:vAlign w:val="bottom"/>
            <w:hideMark/>
          </w:tcPr>
          <w:p w14:paraId="6AA8C2D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746A86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828 </w:t>
            </w:r>
          </w:p>
        </w:tc>
        <w:tc>
          <w:tcPr>
            <w:tcW w:w="0" w:type="auto"/>
            <w:shd w:val="clear" w:color="auto" w:fill="FFFFFF"/>
            <w:tcMar>
              <w:top w:w="30" w:type="dxa"/>
              <w:left w:w="0" w:type="dxa"/>
              <w:bottom w:w="30" w:type="dxa"/>
              <w:right w:w="20" w:type="dxa"/>
            </w:tcMar>
            <w:vAlign w:val="bottom"/>
            <w:hideMark/>
          </w:tcPr>
          <w:p w14:paraId="1CB6BD5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8AE1F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00A8F8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030F1A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5,235 </w:t>
            </w:r>
          </w:p>
        </w:tc>
        <w:tc>
          <w:tcPr>
            <w:tcW w:w="0" w:type="auto"/>
            <w:shd w:val="clear" w:color="auto" w:fill="FFFFFF"/>
            <w:tcMar>
              <w:top w:w="30" w:type="dxa"/>
              <w:left w:w="0" w:type="dxa"/>
              <w:bottom w:w="30" w:type="dxa"/>
              <w:right w:w="20" w:type="dxa"/>
            </w:tcMar>
            <w:vAlign w:val="bottom"/>
            <w:hideMark/>
          </w:tcPr>
          <w:p w14:paraId="30B2812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3BF1CCB" w14:textId="77777777" w:rsidTr="00270798">
        <w:tc>
          <w:tcPr>
            <w:tcW w:w="0" w:type="auto"/>
            <w:gridSpan w:val="3"/>
            <w:shd w:val="clear" w:color="auto" w:fill="EFEFEF"/>
            <w:tcMar>
              <w:top w:w="30" w:type="dxa"/>
              <w:left w:w="380" w:type="dxa"/>
              <w:bottom w:w="30" w:type="dxa"/>
              <w:right w:w="20" w:type="dxa"/>
            </w:tcMar>
            <w:vAlign w:val="bottom"/>
            <w:hideMark/>
          </w:tcPr>
          <w:p w14:paraId="2907E6C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Cash paid for interest</w:t>
            </w:r>
          </w:p>
        </w:tc>
        <w:tc>
          <w:tcPr>
            <w:tcW w:w="0" w:type="auto"/>
            <w:shd w:val="clear" w:color="auto" w:fill="EFEFEF"/>
            <w:tcMar>
              <w:top w:w="30" w:type="dxa"/>
              <w:left w:w="20" w:type="dxa"/>
              <w:bottom w:w="30" w:type="dxa"/>
              <w:right w:w="0" w:type="dxa"/>
            </w:tcMar>
            <w:vAlign w:val="bottom"/>
            <w:hideMark/>
          </w:tcPr>
          <w:p w14:paraId="2F2DCF9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0B829A0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703 </w:t>
            </w:r>
          </w:p>
        </w:tc>
        <w:tc>
          <w:tcPr>
            <w:tcW w:w="0" w:type="auto"/>
            <w:shd w:val="clear" w:color="auto" w:fill="EFEFEF"/>
            <w:tcMar>
              <w:top w:w="30" w:type="dxa"/>
              <w:left w:w="0" w:type="dxa"/>
              <w:bottom w:w="30" w:type="dxa"/>
              <w:right w:w="20" w:type="dxa"/>
            </w:tcMar>
            <w:vAlign w:val="bottom"/>
            <w:hideMark/>
          </w:tcPr>
          <w:p w14:paraId="2C5B7F7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D34F2C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0352CF9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1AF324D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531 </w:t>
            </w:r>
          </w:p>
        </w:tc>
        <w:tc>
          <w:tcPr>
            <w:tcW w:w="0" w:type="auto"/>
            <w:shd w:val="clear" w:color="auto" w:fill="EFEFEF"/>
            <w:tcMar>
              <w:top w:w="30" w:type="dxa"/>
              <w:left w:w="0" w:type="dxa"/>
              <w:bottom w:w="30" w:type="dxa"/>
              <w:right w:w="20" w:type="dxa"/>
            </w:tcMar>
            <w:vAlign w:val="bottom"/>
            <w:hideMark/>
          </w:tcPr>
          <w:p w14:paraId="7CD8C9B5" w14:textId="77777777" w:rsidR="00270798" w:rsidRPr="00270798" w:rsidRDefault="00270798" w:rsidP="00270798">
            <w:pPr>
              <w:widowControl/>
              <w:spacing w:after="100"/>
              <w:jc w:val="right"/>
              <w:rPr>
                <w:rFonts w:ascii="宋体" w:eastAsia="宋体" w:hAnsi="宋体" w:cs="宋体"/>
                <w:kern w:val="0"/>
                <w:sz w:val="24"/>
                <w:szCs w:val="24"/>
              </w:rPr>
            </w:pPr>
          </w:p>
        </w:tc>
      </w:tr>
    </w:tbl>
    <w:p w14:paraId="75C04AEB"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8"/>
          <w:szCs w:val="18"/>
        </w:rPr>
        <w:t>See accompanying Notes to Condensed Consolidated Financial Statements.</w:t>
      </w:r>
    </w:p>
    <w:p w14:paraId="6D071BE5"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5</w:t>
      </w:r>
    </w:p>
    <w:p w14:paraId="44C60A37"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lastRenderedPageBreak/>
        <w:pict w14:anchorId="20E4610D">
          <v:rect id="_x0000_i1032" style="width:0;height:1.5pt" o:hralign="center" o:hrstd="t" o:hrnoshade="t" o:hr="t" fillcolor="black" stroked="f"/>
        </w:pict>
      </w:r>
    </w:p>
    <w:p w14:paraId="7C82BAB7"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3E41FD69"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Apple Inc.</w:t>
      </w:r>
    </w:p>
    <w:p w14:paraId="04A37399"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Notes to Condensed Consolidated Financial Statements (Unaudited)</w:t>
      </w:r>
    </w:p>
    <w:p w14:paraId="0D966EE1"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Note 1 – Summary of Significant Accounting Policies</w:t>
      </w:r>
    </w:p>
    <w:p w14:paraId="5F286D5A"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b/>
          <w:bCs/>
          <w:color w:val="000000"/>
          <w:kern w:val="0"/>
          <w:sz w:val="18"/>
          <w:szCs w:val="18"/>
        </w:rPr>
        <w:t>Basis of Presentation and Preparation</w:t>
      </w:r>
    </w:p>
    <w:p w14:paraId="2CF7F7B4"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condensed consolidated financial statements include the accounts of Apple Inc. and its wholly owned subsidiaries (collectively “Apple” or the “Company”). Intercompany accounts and transactions have been eliminated. In the opinion of the Company’s management, the condensed consolidated financial statements reflect all adjustments, which are normal and recurring in nature, necessary for fair financial statement presentation. The preparation of these condensed consolidated financial statements and accompanying notes in conformity with U.S. generally accepted accounting principles requires management to make estimates and assumptions that affect the amounts reported. Actual results could differ materially from those estimates. Certain prior period amounts in the condensed consolidated financial statements and accompanying notes have been reclassified to conform to the current period’s presentation. These condensed consolidated financial statements and accompanying notes should be read in conjunction with the Company’s annual consolidated financial statements and accompanying notes included in its Annual Report on Form 10-K for the fiscal year ended September 24, 2022.</w:t>
      </w:r>
    </w:p>
    <w:p w14:paraId="3FE67E58"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Company’s fiscal year is the 52- or 53-week period that ends on the last Saturday of September. An additional week is included in the first fiscal quarter every five or six years to realign the Company’s fiscal quarters with calendar quarters, which occurred in the first fiscal quarter of 2023. The Company’s fiscal years 2023 and 2022 span 53 and 52 weeks, respectively. Unless otherwise stated, references to particular years, quarters, months and periods refer to the Company’s fiscal years ended in September and the associated quarters, months and periods of those fiscal years.</w:t>
      </w:r>
    </w:p>
    <w:p w14:paraId="0889DA87"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b/>
          <w:bCs/>
          <w:color w:val="000000"/>
          <w:kern w:val="0"/>
          <w:sz w:val="18"/>
          <w:szCs w:val="18"/>
        </w:rPr>
        <w:t>Earnings Per Share</w:t>
      </w:r>
    </w:p>
    <w:p w14:paraId="2B911761"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following table shows the computation of basic and diluted earnings per share for the three months ended December 31, 2022 and December 25, 2021 (net income in millions and shares in thousands):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693"/>
        <w:gridCol w:w="36"/>
        <w:gridCol w:w="178"/>
        <w:gridCol w:w="2564"/>
        <w:gridCol w:w="36"/>
        <w:gridCol w:w="36"/>
        <w:gridCol w:w="80"/>
        <w:gridCol w:w="36"/>
        <w:gridCol w:w="178"/>
        <w:gridCol w:w="2564"/>
        <w:gridCol w:w="36"/>
      </w:tblGrid>
      <w:tr w:rsidR="00270798" w:rsidRPr="00270798" w14:paraId="3EFA43E2" w14:textId="77777777" w:rsidTr="00270798">
        <w:tc>
          <w:tcPr>
            <w:tcW w:w="176" w:type="dxa"/>
            <w:vAlign w:val="center"/>
            <w:hideMark/>
          </w:tcPr>
          <w:p w14:paraId="783AAFC3" w14:textId="77777777" w:rsidR="00270798" w:rsidRPr="00270798" w:rsidRDefault="00270798" w:rsidP="00270798">
            <w:pPr>
              <w:widowControl/>
              <w:rPr>
                <w:rFonts w:ascii="宋体" w:eastAsia="宋体" w:hAnsi="宋体" w:cs="宋体"/>
                <w:kern w:val="0"/>
                <w:sz w:val="24"/>
                <w:szCs w:val="24"/>
              </w:rPr>
            </w:pPr>
          </w:p>
        </w:tc>
        <w:tc>
          <w:tcPr>
            <w:tcW w:w="14564" w:type="dxa"/>
            <w:vAlign w:val="center"/>
            <w:hideMark/>
          </w:tcPr>
          <w:p w14:paraId="7E75CFA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AB8D8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8619B3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138C235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336C7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D5A24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3BF070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7CD5A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A1DFEF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6BCC82D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C40B8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05D7C22" w14:textId="77777777" w:rsidTr="00270798">
        <w:tc>
          <w:tcPr>
            <w:tcW w:w="0" w:type="auto"/>
            <w:gridSpan w:val="3"/>
            <w:tcMar>
              <w:top w:w="0" w:type="dxa"/>
              <w:left w:w="20" w:type="dxa"/>
              <w:bottom w:w="0" w:type="dxa"/>
              <w:right w:w="20" w:type="dxa"/>
            </w:tcMar>
            <w:vAlign w:val="center"/>
            <w:hideMark/>
          </w:tcPr>
          <w:p w14:paraId="220AFDC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1AB6C2D7"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7E3B66FC" w14:textId="77777777" w:rsidTr="00270798">
        <w:tc>
          <w:tcPr>
            <w:tcW w:w="0" w:type="auto"/>
            <w:gridSpan w:val="3"/>
            <w:tcMar>
              <w:top w:w="0" w:type="dxa"/>
              <w:left w:w="20" w:type="dxa"/>
              <w:bottom w:w="0" w:type="dxa"/>
              <w:right w:w="20" w:type="dxa"/>
            </w:tcMar>
            <w:vAlign w:val="center"/>
            <w:hideMark/>
          </w:tcPr>
          <w:p w14:paraId="4D700FE0"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F1DD106"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15E8CC6B"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EF6D44E"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20DF40CD" w14:textId="77777777" w:rsidTr="00270798">
        <w:tc>
          <w:tcPr>
            <w:tcW w:w="0" w:type="auto"/>
            <w:gridSpan w:val="3"/>
            <w:tcMar>
              <w:top w:w="30" w:type="dxa"/>
              <w:left w:w="20" w:type="dxa"/>
              <w:bottom w:w="30" w:type="dxa"/>
              <w:right w:w="20" w:type="dxa"/>
            </w:tcMar>
            <w:vAlign w:val="bottom"/>
            <w:hideMark/>
          </w:tcPr>
          <w:p w14:paraId="47EAC9A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Numerator:</w:t>
            </w:r>
          </w:p>
        </w:tc>
        <w:tc>
          <w:tcPr>
            <w:tcW w:w="0" w:type="auto"/>
            <w:gridSpan w:val="3"/>
            <w:tcBorders>
              <w:top w:val="single" w:sz="8" w:space="0" w:color="000000"/>
            </w:tcBorders>
            <w:tcMar>
              <w:top w:w="0" w:type="dxa"/>
              <w:left w:w="20" w:type="dxa"/>
              <w:bottom w:w="0" w:type="dxa"/>
              <w:right w:w="20" w:type="dxa"/>
            </w:tcMar>
            <w:vAlign w:val="center"/>
            <w:hideMark/>
          </w:tcPr>
          <w:p w14:paraId="15471278"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29C304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F5E85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1472F1D" w14:textId="77777777" w:rsidTr="00270798">
        <w:tc>
          <w:tcPr>
            <w:tcW w:w="0" w:type="auto"/>
            <w:gridSpan w:val="3"/>
            <w:shd w:val="clear" w:color="auto" w:fill="EFEFEF"/>
            <w:tcMar>
              <w:top w:w="30" w:type="dxa"/>
              <w:left w:w="380" w:type="dxa"/>
              <w:bottom w:w="30" w:type="dxa"/>
              <w:right w:w="20" w:type="dxa"/>
            </w:tcMar>
            <w:vAlign w:val="bottom"/>
            <w:hideMark/>
          </w:tcPr>
          <w:p w14:paraId="2FC5C13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income</w:t>
            </w:r>
          </w:p>
        </w:tc>
        <w:tc>
          <w:tcPr>
            <w:tcW w:w="0" w:type="auto"/>
            <w:shd w:val="clear" w:color="auto" w:fill="EFEFEF"/>
            <w:tcMar>
              <w:top w:w="30" w:type="dxa"/>
              <w:left w:w="20" w:type="dxa"/>
              <w:bottom w:w="30" w:type="dxa"/>
              <w:right w:w="0" w:type="dxa"/>
            </w:tcMar>
            <w:vAlign w:val="bottom"/>
            <w:hideMark/>
          </w:tcPr>
          <w:p w14:paraId="5092B63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27656E9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29,998 </w:t>
            </w:r>
          </w:p>
        </w:tc>
        <w:tc>
          <w:tcPr>
            <w:tcW w:w="0" w:type="auto"/>
            <w:shd w:val="clear" w:color="auto" w:fill="EFEFEF"/>
            <w:tcMar>
              <w:top w:w="30" w:type="dxa"/>
              <w:left w:w="0" w:type="dxa"/>
              <w:bottom w:w="30" w:type="dxa"/>
              <w:right w:w="20" w:type="dxa"/>
            </w:tcMar>
            <w:vAlign w:val="bottom"/>
            <w:hideMark/>
          </w:tcPr>
          <w:p w14:paraId="795168E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33361E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253ED27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761D4EB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34,630 </w:t>
            </w:r>
          </w:p>
        </w:tc>
        <w:tc>
          <w:tcPr>
            <w:tcW w:w="0" w:type="auto"/>
            <w:shd w:val="clear" w:color="auto" w:fill="EFEFEF"/>
            <w:tcMar>
              <w:top w:w="30" w:type="dxa"/>
              <w:left w:w="0" w:type="dxa"/>
              <w:bottom w:w="30" w:type="dxa"/>
              <w:right w:w="20" w:type="dxa"/>
            </w:tcMar>
            <w:vAlign w:val="bottom"/>
            <w:hideMark/>
          </w:tcPr>
          <w:p w14:paraId="5D61856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0C8FE1C" w14:textId="77777777" w:rsidTr="00270798">
        <w:trPr>
          <w:trHeight w:val="280"/>
        </w:trPr>
        <w:tc>
          <w:tcPr>
            <w:tcW w:w="0" w:type="auto"/>
            <w:gridSpan w:val="3"/>
            <w:shd w:val="clear" w:color="auto" w:fill="FFFFFF"/>
            <w:tcMar>
              <w:top w:w="0" w:type="dxa"/>
              <w:left w:w="20" w:type="dxa"/>
              <w:bottom w:w="0" w:type="dxa"/>
              <w:right w:w="20" w:type="dxa"/>
            </w:tcMar>
            <w:vAlign w:val="center"/>
            <w:hideMark/>
          </w:tcPr>
          <w:p w14:paraId="22E7209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D9E50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34D87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F5FFF1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DA3AF20" w14:textId="77777777" w:rsidTr="00270798">
        <w:tc>
          <w:tcPr>
            <w:tcW w:w="0" w:type="auto"/>
            <w:gridSpan w:val="3"/>
            <w:shd w:val="clear" w:color="auto" w:fill="EFEFEF"/>
            <w:tcMar>
              <w:top w:w="30" w:type="dxa"/>
              <w:left w:w="20" w:type="dxa"/>
              <w:bottom w:w="30" w:type="dxa"/>
              <w:right w:w="20" w:type="dxa"/>
            </w:tcMar>
            <w:vAlign w:val="bottom"/>
            <w:hideMark/>
          </w:tcPr>
          <w:p w14:paraId="69C972F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Denominator:</w:t>
            </w:r>
          </w:p>
        </w:tc>
        <w:tc>
          <w:tcPr>
            <w:tcW w:w="0" w:type="auto"/>
            <w:gridSpan w:val="3"/>
            <w:shd w:val="clear" w:color="auto" w:fill="EFEFEF"/>
            <w:tcMar>
              <w:top w:w="0" w:type="dxa"/>
              <w:left w:w="20" w:type="dxa"/>
              <w:bottom w:w="0" w:type="dxa"/>
              <w:right w:w="20" w:type="dxa"/>
            </w:tcMar>
            <w:vAlign w:val="center"/>
            <w:hideMark/>
          </w:tcPr>
          <w:p w14:paraId="704B6608"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79642F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A947D9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A3AE648" w14:textId="77777777" w:rsidTr="00270798">
        <w:tc>
          <w:tcPr>
            <w:tcW w:w="0" w:type="auto"/>
            <w:gridSpan w:val="3"/>
            <w:shd w:val="clear" w:color="auto" w:fill="FFFFFF"/>
            <w:tcMar>
              <w:top w:w="30" w:type="dxa"/>
              <w:left w:w="380" w:type="dxa"/>
              <w:bottom w:w="30" w:type="dxa"/>
              <w:right w:w="20" w:type="dxa"/>
            </w:tcMar>
            <w:vAlign w:val="bottom"/>
            <w:hideMark/>
          </w:tcPr>
          <w:p w14:paraId="7B82365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Weighted-average basic shares outstanding</w:t>
            </w:r>
          </w:p>
        </w:tc>
        <w:tc>
          <w:tcPr>
            <w:tcW w:w="0" w:type="auto"/>
            <w:gridSpan w:val="2"/>
            <w:shd w:val="clear" w:color="auto" w:fill="FFFFFF"/>
            <w:tcMar>
              <w:top w:w="30" w:type="dxa"/>
              <w:left w:w="20" w:type="dxa"/>
              <w:bottom w:w="30" w:type="dxa"/>
              <w:right w:w="0" w:type="dxa"/>
            </w:tcMar>
            <w:vAlign w:val="bottom"/>
            <w:hideMark/>
          </w:tcPr>
          <w:p w14:paraId="4D6C828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15,892,723 </w:t>
            </w:r>
          </w:p>
        </w:tc>
        <w:tc>
          <w:tcPr>
            <w:tcW w:w="0" w:type="auto"/>
            <w:shd w:val="clear" w:color="auto" w:fill="FFFFFF"/>
            <w:tcMar>
              <w:top w:w="30" w:type="dxa"/>
              <w:left w:w="0" w:type="dxa"/>
              <w:bottom w:w="30" w:type="dxa"/>
              <w:right w:w="20" w:type="dxa"/>
            </w:tcMar>
            <w:vAlign w:val="bottom"/>
            <w:hideMark/>
          </w:tcPr>
          <w:p w14:paraId="56D8288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9747F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B18E4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16,391,724 </w:t>
            </w:r>
          </w:p>
        </w:tc>
        <w:tc>
          <w:tcPr>
            <w:tcW w:w="0" w:type="auto"/>
            <w:shd w:val="clear" w:color="auto" w:fill="FFFFFF"/>
            <w:tcMar>
              <w:top w:w="30" w:type="dxa"/>
              <w:left w:w="0" w:type="dxa"/>
              <w:bottom w:w="30" w:type="dxa"/>
              <w:right w:w="20" w:type="dxa"/>
            </w:tcMar>
            <w:vAlign w:val="bottom"/>
            <w:hideMark/>
          </w:tcPr>
          <w:p w14:paraId="09ACEE3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FAC3D93" w14:textId="77777777" w:rsidTr="00270798">
        <w:tc>
          <w:tcPr>
            <w:tcW w:w="0" w:type="auto"/>
            <w:gridSpan w:val="3"/>
            <w:shd w:val="clear" w:color="auto" w:fill="EFEFEF"/>
            <w:tcMar>
              <w:top w:w="30" w:type="dxa"/>
              <w:left w:w="380" w:type="dxa"/>
              <w:bottom w:w="30" w:type="dxa"/>
              <w:right w:w="20" w:type="dxa"/>
            </w:tcMar>
            <w:vAlign w:val="bottom"/>
            <w:hideMark/>
          </w:tcPr>
          <w:p w14:paraId="50A1242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Effect of dilutive securities</w:t>
            </w:r>
          </w:p>
        </w:tc>
        <w:tc>
          <w:tcPr>
            <w:tcW w:w="0" w:type="auto"/>
            <w:gridSpan w:val="2"/>
            <w:shd w:val="clear" w:color="auto" w:fill="EFEFEF"/>
            <w:tcMar>
              <w:top w:w="30" w:type="dxa"/>
              <w:left w:w="20" w:type="dxa"/>
              <w:bottom w:w="30" w:type="dxa"/>
              <w:right w:w="0" w:type="dxa"/>
            </w:tcMar>
            <w:vAlign w:val="bottom"/>
            <w:hideMark/>
          </w:tcPr>
          <w:p w14:paraId="50F40D3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62,995 </w:t>
            </w:r>
          </w:p>
        </w:tc>
        <w:tc>
          <w:tcPr>
            <w:tcW w:w="0" w:type="auto"/>
            <w:shd w:val="clear" w:color="auto" w:fill="EFEFEF"/>
            <w:tcMar>
              <w:top w:w="30" w:type="dxa"/>
              <w:left w:w="0" w:type="dxa"/>
              <w:bottom w:w="30" w:type="dxa"/>
              <w:right w:w="20" w:type="dxa"/>
            </w:tcMar>
            <w:vAlign w:val="bottom"/>
            <w:hideMark/>
          </w:tcPr>
          <w:p w14:paraId="3DAC8B5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F69781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C30159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127,567 </w:t>
            </w:r>
          </w:p>
        </w:tc>
        <w:tc>
          <w:tcPr>
            <w:tcW w:w="0" w:type="auto"/>
            <w:shd w:val="clear" w:color="auto" w:fill="EFEFEF"/>
            <w:tcMar>
              <w:top w:w="30" w:type="dxa"/>
              <w:left w:w="0" w:type="dxa"/>
              <w:bottom w:w="30" w:type="dxa"/>
              <w:right w:w="20" w:type="dxa"/>
            </w:tcMar>
            <w:vAlign w:val="bottom"/>
            <w:hideMark/>
          </w:tcPr>
          <w:p w14:paraId="4BBA286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1005662" w14:textId="77777777" w:rsidTr="00270798">
        <w:tc>
          <w:tcPr>
            <w:tcW w:w="0" w:type="auto"/>
            <w:gridSpan w:val="3"/>
            <w:shd w:val="clear" w:color="auto" w:fill="FFFFFF"/>
            <w:tcMar>
              <w:top w:w="30" w:type="dxa"/>
              <w:left w:w="380" w:type="dxa"/>
              <w:bottom w:w="30" w:type="dxa"/>
              <w:right w:w="20" w:type="dxa"/>
            </w:tcMar>
            <w:vAlign w:val="bottom"/>
            <w:hideMark/>
          </w:tcPr>
          <w:p w14:paraId="4DC3018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Weighted-average diluted shares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1F4D3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15,955,718 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E1623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82874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8D068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16,519,291 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3FA741"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B23E6BF"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74FECB7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FEFEF"/>
            <w:tcMar>
              <w:top w:w="0" w:type="dxa"/>
              <w:left w:w="20" w:type="dxa"/>
              <w:bottom w:w="0" w:type="dxa"/>
              <w:right w:w="20" w:type="dxa"/>
            </w:tcMar>
            <w:vAlign w:val="center"/>
            <w:hideMark/>
          </w:tcPr>
          <w:p w14:paraId="6DD144B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046E7B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EFEFEF"/>
            <w:tcMar>
              <w:top w:w="0" w:type="dxa"/>
              <w:left w:w="20" w:type="dxa"/>
              <w:bottom w:w="0" w:type="dxa"/>
              <w:right w:w="20" w:type="dxa"/>
            </w:tcMar>
            <w:vAlign w:val="center"/>
            <w:hideMark/>
          </w:tcPr>
          <w:p w14:paraId="0B3353D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33A3748" w14:textId="77777777" w:rsidTr="00270798">
        <w:tc>
          <w:tcPr>
            <w:tcW w:w="0" w:type="auto"/>
            <w:gridSpan w:val="3"/>
            <w:shd w:val="clear" w:color="auto" w:fill="FFFFFF"/>
            <w:tcMar>
              <w:top w:w="30" w:type="dxa"/>
              <w:left w:w="20" w:type="dxa"/>
              <w:bottom w:w="30" w:type="dxa"/>
              <w:right w:w="20" w:type="dxa"/>
            </w:tcMar>
            <w:vAlign w:val="bottom"/>
            <w:hideMark/>
          </w:tcPr>
          <w:p w14:paraId="3B581B7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lastRenderedPageBreak/>
              <w:t>Basic earnings per share</w:t>
            </w:r>
          </w:p>
        </w:tc>
        <w:tc>
          <w:tcPr>
            <w:tcW w:w="0" w:type="auto"/>
            <w:shd w:val="clear" w:color="auto" w:fill="FFFFFF"/>
            <w:tcMar>
              <w:top w:w="30" w:type="dxa"/>
              <w:left w:w="20" w:type="dxa"/>
              <w:bottom w:w="30" w:type="dxa"/>
              <w:right w:w="0" w:type="dxa"/>
            </w:tcMar>
            <w:vAlign w:val="bottom"/>
            <w:hideMark/>
          </w:tcPr>
          <w:p w14:paraId="3E222AD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FD1B9E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1.89 </w:t>
            </w:r>
          </w:p>
        </w:tc>
        <w:tc>
          <w:tcPr>
            <w:tcW w:w="0" w:type="auto"/>
            <w:shd w:val="clear" w:color="auto" w:fill="FFFFFF"/>
            <w:tcMar>
              <w:top w:w="30" w:type="dxa"/>
              <w:left w:w="0" w:type="dxa"/>
              <w:bottom w:w="30" w:type="dxa"/>
              <w:right w:w="20" w:type="dxa"/>
            </w:tcMar>
            <w:vAlign w:val="bottom"/>
            <w:hideMark/>
          </w:tcPr>
          <w:p w14:paraId="6BD5467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FDB0A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26FCE8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652668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2.11 </w:t>
            </w:r>
          </w:p>
        </w:tc>
        <w:tc>
          <w:tcPr>
            <w:tcW w:w="0" w:type="auto"/>
            <w:shd w:val="clear" w:color="auto" w:fill="FFFFFF"/>
            <w:tcMar>
              <w:top w:w="30" w:type="dxa"/>
              <w:left w:w="0" w:type="dxa"/>
              <w:bottom w:w="30" w:type="dxa"/>
              <w:right w:w="20" w:type="dxa"/>
            </w:tcMar>
            <w:vAlign w:val="bottom"/>
            <w:hideMark/>
          </w:tcPr>
          <w:p w14:paraId="6235563C"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6164EBB" w14:textId="77777777" w:rsidTr="00270798">
        <w:tc>
          <w:tcPr>
            <w:tcW w:w="0" w:type="auto"/>
            <w:gridSpan w:val="3"/>
            <w:shd w:val="clear" w:color="auto" w:fill="EFEFEF"/>
            <w:tcMar>
              <w:top w:w="30" w:type="dxa"/>
              <w:left w:w="20" w:type="dxa"/>
              <w:bottom w:w="30" w:type="dxa"/>
              <w:right w:w="20" w:type="dxa"/>
            </w:tcMar>
            <w:vAlign w:val="bottom"/>
            <w:hideMark/>
          </w:tcPr>
          <w:p w14:paraId="5B6785D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Diluted earnings per share</w:t>
            </w:r>
          </w:p>
        </w:tc>
        <w:tc>
          <w:tcPr>
            <w:tcW w:w="0" w:type="auto"/>
            <w:shd w:val="clear" w:color="auto" w:fill="EFEFEF"/>
            <w:tcMar>
              <w:top w:w="30" w:type="dxa"/>
              <w:left w:w="20" w:type="dxa"/>
              <w:bottom w:w="30" w:type="dxa"/>
              <w:right w:w="0" w:type="dxa"/>
            </w:tcMar>
            <w:vAlign w:val="bottom"/>
            <w:hideMark/>
          </w:tcPr>
          <w:p w14:paraId="2D8599C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7968AAD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1.88 </w:t>
            </w:r>
          </w:p>
        </w:tc>
        <w:tc>
          <w:tcPr>
            <w:tcW w:w="0" w:type="auto"/>
            <w:shd w:val="clear" w:color="auto" w:fill="EFEFEF"/>
            <w:tcMar>
              <w:top w:w="30" w:type="dxa"/>
              <w:left w:w="0" w:type="dxa"/>
              <w:bottom w:w="30" w:type="dxa"/>
              <w:right w:w="20" w:type="dxa"/>
            </w:tcMar>
            <w:vAlign w:val="bottom"/>
            <w:hideMark/>
          </w:tcPr>
          <w:p w14:paraId="3F6E4A7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52B09E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5F279A8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0D5F8B4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2.10 </w:t>
            </w:r>
          </w:p>
        </w:tc>
        <w:tc>
          <w:tcPr>
            <w:tcW w:w="0" w:type="auto"/>
            <w:shd w:val="clear" w:color="auto" w:fill="EFEFEF"/>
            <w:tcMar>
              <w:top w:w="30" w:type="dxa"/>
              <w:left w:w="0" w:type="dxa"/>
              <w:bottom w:w="30" w:type="dxa"/>
              <w:right w:w="20" w:type="dxa"/>
            </w:tcMar>
            <w:vAlign w:val="bottom"/>
            <w:hideMark/>
          </w:tcPr>
          <w:p w14:paraId="256DF32A" w14:textId="77777777" w:rsidR="00270798" w:rsidRPr="00270798" w:rsidRDefault="00270798" w:rsidP="00270798">
            <w:pPr>
              <w:widowControl/>
              <w:spacing w:after="100"/>
              <w:jc w:val="right"/>
              <w:rPr>
                <w:rFonts w:ascii="宋体" w:eastAsia="宋体" w:hAnsi="宋体" w:cs="宋体"/>
                <w:kern w:val="0"/>
                <w:sz w:val="24"/>
                <w:szCs w:val="24"/>
              </w:rPr>
            </w:pPr>
          </w:p>
        </w:tc>
      </w:tr>
    </w:tbl>
    <w:p w14:paraId="20D6FF74"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Approximately 89 million restricted stock units (“RSUs”) were excluded from the computation of diluted earnings per share for the three months ended December 31, 2022 because their effect would have been antidilutive.</w:t>
      </w:r>
    </w:p>
    <w:p w14:paraId="7312BC5C"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Apple Inc. | Q1 2023 Form 10-Q | 6</w:t>
      </w:r>
    </w:p>
    <w:p w14:paraId="30D1109B"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746BE6B8">
          <v:rect id="_x0000_i1033" style="width:0;height:1.5pt" o:hralign="center" o:hrstd="t" o:hrnoshade="t" o:hr="t" fillcolor="black" stroked="f"/>
        </w:pict>
      </w:r>
    </w:p>
    <w:p w14:paraId="5F76D576"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6CE7F0D2"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Note 2 – Revenue</w:t>
      </w:r>
    </w:p>
    <w:p w14:paraId="190EAA24"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color w:val="000000"/>
          <w:kern w:val="0"/>
          <w:sz w:val="18"/>
          <w:szCs w:val="18"/>
        </w:rPr>
        <w:t>Net sales disaggregated by significant products and services for the three months ended December 31, 2022 and December 25, 2021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693"/>
        <w:gridCol w:w="36"/>
        <w:gridCol w:w="178"/>
        <w:gridCol w:w="2564"/>
        <w:gridCol w:w="36"/>
        <w:gridCol w:w="36"/>
        <w:gridCol w:w="80"/>
        <w:gridCol w:w="36"/>
        <w:gridCol w:w="178"/>
        <w:gridCol w:w="2564"/>
        <w:gridCol w:w="36"/>
      </w:tblGrid>
      <w:tr w:rsidR="00270798" w:rsidRPr="00270798" w14:paraId="5964ACDA" w14:textId="77777777" w:rsidTr="00270798">
        <w:tc>
          <w:tcPr>
            <w:tcW w:w="176" w:type="dxa"/>
            <w:vAlign w:val="center"/>
            <w:hideMark/>
          </w:tcPr>
          <w:p w14:paraId="62A1F8AC" w14:textId="77777777" w:rsidR="00270798" w:rsidRPr="00270798" w:rsidRDefault="00270798" w:rsidP="00270798">
            <w:pPr>
              <w:widowControl/>
              <w:rPr>
                <w:rFonts w:ascii="宋体" w:eastAsia="宋体" w:hAnsi="宋体" w:cs="宋体"/>
                <w:kern w:val="0"/>
                <w:sz w:val="24"/>
                <w:szCs w:val="24"/>
              </w:rPr>
            </w:pPr>
          </w:p>
        </w:tc>
        <w:tc>
          <w:tcPr>
            <w:tcW w:w="14564" w:type="dxa"/>
            <w:vAlign w:val="center"/>
            <w:hideMark/>
          </w:tcPr>
          <w:p w14:paraId="7ACDD74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C8446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EF561F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16BBF0D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130CB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DCCE6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DE74F8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E2255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7C0334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137C2A7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762B3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46932BD" w14:textId="77777777" w:rsidTr="00270798">
        <w:tc>
          <w:tcPr>
            <w:tcW w:w="0" w:type="auto"/>
            <w:gridSpan w:val="3"/>
            <w:tcMar>
              <w:top w:w="0" w:type="dxa"/>
              <w:left w:w="20" w:type="dxa"/>
              <w:bottom w:w="0" w:type="dxa"/>
              <w:right w:w="20" w:type="dxa"/>
            </w:tcMar>
            <w:vAlign w:val="center"/>
            <w:hideMark/>
          </w:tcPr>
          <w:p w14:paraId="0648192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16FA1E4D"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75618B61" w14:textId="77777777" w:rsidTr="00270798">
        <w:tc>
          <w:tcPr>
            <w:tcW w:w="0" w:type="auto"/>
            <w:gridSpan w:val="3"/>
            <w:tcMar>
              <w:top w:w="0" w:type="dxa"/>
              <w:left w:w="20" w:type="dxa"/>
              <w:bottom w:w="0" w:type="dxa"/>
              <w:right w:w="20" w:type="dxa"/>
            </w:tcMar>
            <w:vAlign w:val="center"/>
            <w:hideMark/>
          </w:tcPr>
          <w:p w14:paraId="22CC2A12"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D76AADE"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1C85AE37"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F7923DC"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77AF8573" w14:textId="77777777" w:rsidTr="00270798">
        <w:tc>
          <w:tcPr>
            <w:tcW w:w="0" w:type="auto"/>
            <w:gridSpan w:val="3"/>
            <w:tcMar>
              <w:top w:w="30" w:type="dxa"/>
              <w:left w:w="20" w:type="dxa"/>
              <w:bottom w:w="30" w:type="dxa"/>
              <w:right w:w="20" w:type="dxa"/>
            </w:tcMar>
            <w:vAlign w:val="bottom"/>
            <w:hideMark/>
          </w:tcPr>
          <w:p w14:paraId="3A2D0DF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iPhone</w:t>
            </w:r>
            <w:r w:rsidRPr="00270798">
              <w:rPr>
                <w:rFonts w:ascii="Helvetica" w:eastAsia="宋体" w:hAnsi="Helvetica" w:cs="宋体"/>
                <w:color w:val="000000"/>
                <w:kern w:val="0"/>
                <w:sz w:val="13"/>
                <w:szCs w:val="13"/>
              </w:rPr>
              <w:t>®</w:t>
            </w:r>
            <w:r w:rsidRPr="00270798">
              <w:rPr>
                <w:rFonts w:ascii="Helvetica" w:eastAsia="宋体" w:hAnsi="Helvetica" w:cs="宋体"/>
                <w:color w:val="000000"/>
                <w:kern w:val="0"/>
                <w:sz w:val="12"/>
                <w:szCs w:val="12"/>
              </w:rPr>
              <w:t> (1)</w:t>
            </w:r>
          </w:p>
        </w:tc>
        <w:tc>
          <w:tcPr>
            <w:tcW w:w="0" w:type="auto"/>
            <w:tcBorders>
              <w:top w:val="single" w:sz="8" w:space="0" w:color="000000"/>
            </w:tcBorders>
            <w:tcMar>
              <w:top w:w="30" w:type="dxa"/>
              <w:left w:w="20" w:type="dxa"/>
              <w:bottom w:w="30" w:type="dxa"/>
              <w:right w:w="0" w:type="dxa"/>
            </w:tcMar>
            <w:vAlign w:val="bottom"/>
            <w:hideMark/>
          </w:tcPr>
          <w:p w14:paraId="6D7E5F3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2418166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65,775 </w:t>
            </w:r>
          </w:p>
        </w:tc>
        <w:tc>
          <w:tcPr>
            <w:tcW w:w="0" w:type="auto"/>
            <w:tcBorders>
              <w:top w:val="single" w:sz="8" w:space="0" w:color="000000"/>
            </w:tcBorders>
            <w:tcMar>
              <w:top w:w="30" w:type="dxa"/>
              <w:left w:w="0" w:type="dxa"/>
              <w:bottom w:w="30" w:type="dxa"/>
              <w:right w:w="20" w:type="dxa"/>
            </w:tcMar>
            <w:vAlign w:val="bottom"/>
            <w:hideMark/>
          </w:tcPr>
          <w:p w14:paraId="4B1F46B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9E83B7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2D3DF01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3C2F799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71,628 </w:t>
            </w:r>
          </w:p>
        </w:tc>
        <w:tc>
          <w:tcPr>
            <w:tcW w:w="0" w:type="auto"/>
            <w:tcBorders>
              <w:top w:val="single" w:sz="8" w:space="0" w:color="000000"/>
            </w:tcBorders>
            <w:tcMar>
              <w:top w:w="30" w:type="dxa"/>
              <w:left w:w="0" w:type="dxa"/>
              <w:bottom w:w="30" w:type="dxa"/>
              <w:right w:w="20" w:type="dxa"/>
            </w:tcMar>
            <w:vAlign w:val="bottom"/>
            <w:hideMark/>
          </w:tcPr>
          <w:p w14:paraId="04597A2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D977F5B" w14:textId="77777777" w:rsidTr="00270798">
        <w:tc>
          <w:tcPr>
            <w:tcW w:w="0" w:type="auto"/>
            <w:gridSpan w:val="3"/>
            <w:shd w:val="clear" w:color="auto" w:fill="EFEFEF"/>
            <w:tcMar>
              <w:top w:w="30" w:type="dxa"/>
              <w:left w:w="20" w:type="dxa"/>
              <w:bottom w:w="30" w:type="dxa"/>
              <w:right w:w="20" w:type="dxa"/>
            </w:tcMar>
            <w:vAlign w:val="bottom"/>
            <w:hideMark/>
          </w:tcPr>
          <w:p w14:paraId="239F8CD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Mac</w:t>
            </w:r>
            <w:r w:rsidRPr="00270798">
              <w:rPr>
                <w:rFonts w:ascii="Helvetica" w:eastAsia="宋体" w:hAnsi="Helvetica" w:cs="宋体"/>
                <w:color w:val="000000"/>
                <w:kern w:val="0"/>
                <w:sz w:val="13"/>
                <w:szCs w:val="13"/>
              </w:rPr>
              <w:t>®</w:t>
            </w:r>
            <w:r w:rsidRPr="00270798">
              <w:rPr>
                <w:rFonts w:ascii="Helvetica" w:eastAsia="宋体" w:hAnsi="Helvetica" w:cs="宋体"/>
                <w:color w:val="000000"/>
                <w:kern w:val="0"/>
                <w:sz w:val="18"/>
                <w:szCs w:val="18"/>
              </w:rPr>
              <w:t> </w:t>
            </w:r>
            <w:r w:rsidRPr="00270798">
              <w:rPr>
                <w:rFonts w:ascii="Helvetica" w:eastAsia="宋体" w:hAnsi="Helvetica" w:cs="宋体"/>
                <w:color w:val="000000"/>
                <w:kern w:val="0"/>
                <w:sz w:val="12"/>
                <w:szCs w:val="12"/>
              </w:rPr>
              <w:t>(1)</w:t>
            </w:r>
          </w:p>
        </w:tc>
        <w:tc>
          <w:tcPr>
            <w:tcW w:w="0" w:type="auto"/>
            <w:gridSpan w:val="2"/>
            <w:shd w:val="clear" w:color="auto" w:fill="EFEFEF"/>
            <w:tcMar>
              <w:top w:w="30" w:type="dxa"/>
              <w:left w:w="20" w:type="dxa"/>
              <w:bottom w:w="30" w:type="dxa"/>
              <w:right w:w="0" w:type="dxa"/>
            </w:tcMar>
            <w:vAlign w:val="bottom"/>
            <w:hideMark/>
          </w:tcPr>
          <w:p w14:paraId="3AEA8B3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7,735 </w:t>
            </w:r>
          </w:p>
        </w:tc>
        <w:tc>
          <w:tcPr>
            <w:tcW w:w="0" w:type="auto"/>
            <w:shd w:val="clear" w:color="auto" w:fill="EFEFEF"/>
            <w:tcMar>
              <w:top w:w="30" w:type="dxa"/>
              <w:left w:w="0" w:type="dxa"/>
              <w:bottom w:w="30" w:type="dxa"/>
              <w:right w:w="20" w:type="dxa"/>
            </w:tcMar>
            <w:vAlign w:val="bottom"/>
            <w:hideMark/>
          </w:tcPr>
          <w:p w14:paraId="52EA990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CFDDDF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23A061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10,852 </w:t>
            </w:r>
          </w:p>
        </w:tc>
        <w:tc>
          <w:tcPr>
            <w:tcW w:w="0" w:type="auto"/>
            <w:shd w:val="clear" w:color="auto" w:fill="EFEFEF"/>
            <w:tcMar>
              <w:top w:w="30" w:type="dxa"/>
              <w:left w:w="0" w:type="dxa"/>
              <w:bottom w:w="30" w:type="dxa"/>
              <w:right w:w="20" w:type="dxa"/>
            </w:tcMar>
            <w:vAlign w:val="bottom"/>
            <w:hideMark/>
          </w:tcPr>
          <w:p w14:paraId="07081EF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E7E6050" w14:textId="77777777" w:rsidTr="00270798">
        <w:tc>
          <w:tcPr>
            <w:tcW w:w="0" w:type="auto"/>
            <w:gridSpan w:val="3"/>
            <w:shd w:val="clear" w:color="auto" w:fill="FFFFFF"/>
            <w:tcMar>
              <w:top w:w="30" w:type="dxa"/>
              <w:left w:w="20" w:type="dxa"/>
              <w:bottom w:w="30" w:type="dxa"/>
              <w:right w:w="20" w:type="dxa"/>
            </w:tcMar>
            <w:vAlign w:val="bottom"/>
            <w:hideMark/>
          </w:tcPr>
          <w:p w14:paraId="17FDB04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iPad</w:t>
            </w:r>
            <w:r w:rsidRPr="00270798">
              <w:rPr>
                <w:rFonts w:ascii="Helvetica" w:eastAsia="宋体" w:hAnsi="Helvetica" w:cs="宋体"/>
                <w:color w:val="000000"/>
                <w:kern w:val="0"/>
                <w:sz w:val="13"/>
                <w:szCs w:val="13"/>
              </w:rPr>
              <w:t>®</w:t>
            </w:r>
            <w:r w:rsidRPr="00270798">
              <w:rPr>
                <w:rFonts w:ascii="Helvetica" w:eastAsia="宋体" w:hAnsi="Helvetica" w:cs="宋体"/>
                <w:color w:val="000000"/>
                <w:kern w:val="0"/>
                <w:sz w:val="12"/>
                <w:szCs w:val="12"/>
              </w:rPr>
              <w:t> (1)</w:t>
            </w:r>
          </w:p>
        </w:tc>
        <w:tc>
          <w:tcPr>
            <w:tcW w:w="0" w:type="auto"/>
            <w:gridSpan w:val="2"/>
            <w:shd w:val="clear" w:color="auto" w:fill="FFFFFF"/>
            <w:tcMar>
              <w:top w:w="30" w:type="dxa"/>
              <w:left w:w="20" w:type="dxa"/>
              <w:bottom w:w="30" w:type="dxa"/>
              <w:right w:w="0" w:type="dxa"/>
            </w:tcMar>
            <w:vAlign w:val="bottom"/>
            <w:hideMark/>
          </w:tcPr>
          <w:p w14:paraId="7A6133E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9,396 </w:t>
            </w:r>
          </w:p>
        </w:tc>
        <w:tc>
          <w:tcPr>
            <w:tcW w:w="0" w:type="auto"/>
            <w:shd w:val="clear" w:color="auto" w:fill="FFFFFF"/>
            <w:tcMar>
              <w:top w:w="30" w:type="dxa"/>
              <w:left w:w="0" w:type="dxa"/>
              <w:bottom w:w="30" w:type="dxa"/>
              <w:right w:w="20" w:type="dxa"/>
            </w:tcMar>
            <w:vAlign w:val="bottom"/>
            <w:hideMark/>
          </w:tcPr>
          <w:p w14:paraId="7E109B5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23B5C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00E85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7,248 </w:t>
            </w:r>
          </w:p>
        </w:tc>
        <w:tc>
          <w:tcPr>
            <w:tcW w:w="0" w:type="auto"/>
            <w:shd w:val="clear" w:color="auto" w:fill="FFFFFF"/>
            <w:tcMar>
              <w:top w:w="30" w:type="dxa"/>
              <w:left w:w="0" w:type="dxa"/>
              <w:bottom w:w="30" w:type="dxa"/>
              <w:right w:w="20" w:type="dxa"/>
            </w:tcMar>
            <w:vAlign w:val="bottom"/>
            <w:hideMark/>
          </w:tcPr>
          <w:p w14:paraId="0CDEE831"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D2773ED" w14:textId="77777777" w:rsidTr="00270798">
        <w:tc>
          <w:tcPr>
            <w:tcW w:w="0" w:type="auto"/>
            <w:gridSpan w:val="3"/>
            <w:shd w:val="clear" w:color="auto" w:fill="EFEFEF"/>
            <w:tcMar>
              <w:top w:w="30" w:type="dxa"/>
              <w:left w:w="20" w:type="dxa"/>
              <w:bottom w:w="30" w:type="dxa"/>
              <w:right w:w="20" w:type="dxa"/>
            </w:tcMar>
            <w:vAlign w:val="bottom"/>
            <w:hideMark/>
          </w:tcPr>
          <w:p w14:paraId="3141C5F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Wearables, Home and Accessories </w:t>
            </w:r>
            <w:r w:rsidRPr="00270798">
              <w:rPr>
                <w:rFonts w:ascii="Helvetica" w:eastAsia="宋体" w:hAnsi="Helvetica" w:cs="宋体"/>
                <w:color w:val="000000"/>
                <w:kern w:val="0"/>
                <w:sz w:val="12"/>
                <w:szCs w:val="12"/>
              </w:rPr>
              <w:t>(1)(2)</w:t>
            </w:r>
          </w:p>
        </w:tc>
        <w:tc>
          <w:tcPr>
            <w:tcW w:w="0" w:type="auto"/>
            <w:gridSpan w:val="2"/>
            <w:shd w:val="clear" w:color="auto" w:fill="EFEFEF"/>
            <w:tcMar>
              <w:top w:w="30" w:type="dxa"/>
              <w:left w:w="20" w:type="dxa"/>
              <w:bottom w:w="30" w:type="dxa"/>
              <w:right w:w="0" w:type="dxa"/>
            </w:tcMar>
            <w:vAlign w:val="bottom"/>
            <w:hideMark/>
          </w:tcPr>
          <w:p w14:paraId="4354539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13,482 </w:t>
            </w:r>
          </w:p>
        </w:tc>
        <w:tc>
          <w:tcPr>
            <w:tcW w:w="0" w:type="auto"/>
            <w:shd w:val="clear" w:color="auto" w:fill="EFEFEF"/>
            <w:tcMar>
              <w:top w:w="30" w:type="dxa"/>
              <w:left w:w="0" w:type="dxa"/>
              <w:bottom w:w="30" w:type="dxa"/>
              <w:right w:w="20" w:type="dxa"/>
            </w:tcMar>
            <w:vAlign w:val="bottom"/>
            <w:hideMark/>
          </w:tcPr>
          <w:p w14:paraId="1517D74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EAA3ED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43AAB7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14,701 </w:t>
            </w:r>
          </w:p>
        </w:tc>
        <w:tc>
          <w:tcPr>
            <w:tcW w:w="0" w:type="auto"/>
            <w:shd w:val="clear" w:color="auto" w:fill="EFEFEF"/>
            <w:tcMar>
              <w:top w:w="30" w:type="dxa"/>
              <w:left w:w="0" w:type="dxa"/>
              <w:bottom w:w="30" w:type="dxa"/>
              <w:right w:w="20" w:type="dxa"/>
            </w:tcMar>
            <w:vAlign w:val="bottom"/>
            <w:hideMark/>
          </w:tcPr>
          <w:p w14:paraId="09D0750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6789296" w14:textId="77777777" w:rsidTr="00270798">
        <w:tc>
          <w:tcPr>
            <w:tcW w:w="0" w:type="auto"/>
            <w:gridSpan w:val="3"/>
            <w:shd w:val="clear" w:color="auto" w:fill="FFFFFF"/>
            <w:tcMar>
              <w:top w:w="30" w:type="dxa"/>
              <w:left w:w="20" w:type="dxa"/>
              <w:bottom w:w="30" w:type="dxa"/>
              <w:right w:w="20" w:type="dxa"/>
            </w:tcMar>
            <w:vAlign w:val="bottom"/>
            <w:hideMark/>
          </w:tcPr>
          <w:p w14:paraId="0D971CC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Services </w:t>
            </w:r>
            <w:r w:rsidRPr="00270798">
              <w:rPr>
                <w:rFonts w:ascii="Helvetica" w:eastAsia="宋体" w:hAnsi="Helvetica" w:cs="宋体"/>
                <w:color w:val="000000"/>
                <w:kern w:val="0"/>
                <w:sz w:val="12"/>
                <w:szCs w:val="12"/>
              </w:rPr>
              <w:t>(3)</w:t>
            </w:r>
          </w:p>
        </w:tc>
        <w:tc>
          <w:tcPr>
            <w:tcW w:w="0" w:type="auto"/>
            <w:gridSpan w:val="2"/>
            <w:shd w:val="clear" w:color="auto" w:fill="FFFFFF"/>
            <w:tcMar>
              <w:top w:w="30" w:type="dxa"/>
              <w:left w:w="20" w:type="dxa"/>
              <w:bottom w:w="30" w:type="dxa"/>
              <w:right w:w="0" w:type="dxa"/>
            </w:tcMar>
            <w:vAlign w:val="bottom"/>
            <w:hideMark/>
          </w:tcPr>
          <w:p w14:paraId="79378AF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20,766 </w:t>
            </w:r>
          </w:p>
        </w:tc>
        <w:tc>
          <w:tcPr>
            <w:tcW w:w="0" w:type="auto"/>
            <w:shd w:val="clear" w:color="auto" w:fill="FFFFFF"/>
            <w:tcMar>
              <w:top w:w="30" w:type="dxa"/>
              <w:left w:w="0" w:type="dxa"/>
              <w:bottom w:w="30" w:type="dxa"/>
              <w:right w:w="20" w:type="dxa"/>
            </w:tcMar>
            <w:vAlign w:val="bottom"/>
            <w:hideMark/>
          </w:tcPr>
          <w:p w14:paraId="62DAA73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4E4E2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1A536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19,516 </w:t>
            </w:r>
          </w:p>
        </w:tc>
        <w:tc>
          <w:tcPr>
            <w:tcW w:w="0" w:type="auto"/>
            <w:shd w:val="clear" w:color="auto" w:fill="FFFFFF"/>
            <w:tcMar>
              <w:top w:w="30" w:type="dxa"/>
              <w:left w:w="0" w:type="dxa"/>
              <w:bottom w:w="30" w:type="dxa"/>
              <w:right w:w="20" w:type="dxa"/>
            </w:tcMar>
            <w:vAlign w:val="bottom"/>
            <w:hideMark/>
          </w:tcPr>
          <w:p w14:paraId="28FEEA8B"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E1845CC" w14:textId="77777777" w:rsidTr="00270798">
        <w:tc>
          <w:tcPr>
            <w:tcW w:w="0" w:type="auto"/>
            <w:gridSpan w:val="3"/>
            <w:shd w:val="clear" w:color="auto" w:fill="EFEFEF"/>
            <w:tcMar>
              <w:top w:w="30" w:type="dxa"/>
              <w:left w:w="20" w:type="dxa"/>
              <w:bottom w:w="30" w:type="dxa"/>
              <w:right w:w="20" w:type="dxa"/>
            </w:tcMar>
            <w:vAlign w:val="bottom"/>
            <w:hideMark/>
          </w:tcPr>
          <w:p w14:paraId="6A9C784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net sales </w:t>
            </w:r>
            <w:r w:rsidRPr="00270798">
              <w:rPr>
                <w:rFonts w:ascii="Helvetica" w:eastAsia="宋体" w:hAnsi="Helvetica" w:cs="宋体"/>
                <w:color w:val="000000"/>
                <w:kern w:val="0"/>
                <w:sz w:val="12"/>
                <w:szCs w:val="12"/>
              </w:rPr>
              <w:t>(4)</w:t>
            </w: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0FBE47C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11D57CC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117,154 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4620E16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6749AC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7262235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39F203F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123,945 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148FDCDA" w14:textId="77777777" w:rsidR="00270798" w:rsidRPr="00270798" w:rsidRDefault="00270798" w:rsidP="00270798">
            <w:pPr>
              <w:widowControl/>
              <w:spacing w:after="100"/>
              <w:jc w:val="right"/>
              <w:rPr>
                <w:rFonts w:ascii="宋体" w:eastAsia="宋体" w:hAnsi="宋体" w:cs="宋体"/>
                <w:kern w:val="0"/>
                <w:sz w:val="24"/>
                <w:szCs w:val="24"/>
              </w:rPr>
            </w:pPr>
          </w:p>
        </w:tc>
      </w:tr>
    </w:tbl>
    <w:p w14:paraId="343AA290" w14:textId="77777777" w:rsidR="00270798" w:rsidRPr="00270798" w:rsidRDefault="00270798" w:rsidP="00270798">
      <w:pPr>
        <w:widowControl/>
        <w:ind w:hanging="360"/>
        <w:rPr>
          <w:rFonts w:ascii="宋体" w:eastAsia="宋体" w:hAnsi="宋体" w:cs="宋体"/>
          <w:kern w:val="0"/>
          <w:sz w:val="24"/>
          <w:szCs w:val="24"/>
        </w:rPr>
      </w:pPr>
      <w:r w:rsidRPr="00270798">
        <w:rPr>
          <w:rFonts w:ascii="Helvetica" w:eastAsia="宋体" w:hAnsi="Helvetica" w:cs="宋体"/>
          <w:color w:val="000000"/>
          <w:kern w:val="0"/>
          <w:sz w:val="16"/>
          <w:szCs w:val="16"/>
        </w:rPr>
        <w:t>(1)Products net sales include amortization of the deferred value of unspecified software upgrade rights, which are bundled in the sales price of the respective product.</w:t>
      </w:r>
    </w:p>
    <w:p w14:paraId="487B471A" w14:textId="77777777" w:rsidR="00270798" w:rsidRPr="00270798" w:rsidRDefault="00270798" w:rsidP="00270798">
      <w:pPr>
        <w:widowControl/>
        <w:ind w:hanging="360"/>
        <w:rPr>
          <w:rFonts w:ascii="宋体" w:eastAsia="宋体" w:hAnsi="宋体" w:cs="宋体"/>
          <w:kern w:val="0"/>
          <w:sz w:val="24"/>
          <w:szCs w:val="24"/>
        </w:rPr>
      </w:pPr>
      <w:r w:rsidRPr="00270798">
        <w:rPr>
          <w:rFonts w:ascii="Helvetica" w:eastAsia="宋体" w:hAnsi="Helvetica" w:cs="宋体"/>
          <w:color w:val="000000"/>
          <w:kern w:val="0"/>
          <w:sz w:val="16"/>
          <w:szCs w:val="16"/>
        </w:rPr>
        <w:t>(2)Wearables, Home and Accessories net sales include sales of AirPods</w:t>
      </w:r>
      <w:r w:rsidRPr="00270798">
        <w:rPr>
          <w:rFonts w:ascii="Helvetica" w:eastAsia="宋体" w:hAnsi="Helvetica" w:cs="宋体"/>
          <w:color w:val="000000"/>
          <w:kern w:val="0"/>
          <w:sz w:val="12"/>
          <w:szCs w:val="12"/>
        </w:rPr>
        <w:t>®</w:t>
      </w:r>
      <w:r w:rsidRPr="00270798">
        <w:rPr>
          <w:rFonts w:ascii="Helvetica" w:eastAsia="宋体" w:hAnsi="Helvetica" w:cs="宋体"/>
          <w:color w:val="000000"/>
          <w:kern w:val="0"/>
          <w:sz w:val="16"/>
          <w:szCs w:val="16"/>
        </w:rPr>
        <w:t>, Apple TV</w:t>
      </w:r>
      <w:r w:rsidRPr="00270798">
        <w:rPr>
          <w:rFonts w:ascii="Helvetica" w:eastAsia="宋体" w:hAnsi="Helvetica" w:cs="宋体"/>
          <w:color w:val="000000"/>
          <w:kern w:val="0"/>
          <w:sz w:val="12"/>
          <w:szCs w:val="12"/>
        </w:rPr>
        <w:t>®</w:t>
      </w:r>
      <w:r w:rsidRPr="00270798">
        <w:rPr>
          <w:rFonts w:ascii="Helvetica" w:eastAsia="宋体" w:hAnsi="Helvetica" w:cs="宋体"/>
          <w:color w:val="000000"/>
          <w:kern w:val="0"/>
          <w:sz w:val="16"/>
          <w:szCs w:val="16"/>
        </w:rPr>
        <w:t>, Apple Watch</w:t>
      </w:r>
      <w:r w:rsidRPr="00270798">
        <w:rPr>
          <w:rFonts w:ascii="Helvetica" w:eastAsia="宋体" w:hAnsi="Helvetica" w:cs="宋体"/>
          <w:color w:val="000000"/>
          <w:kern w:val="0"/>
          <w:sz w:val="12"/>
          <w:szCs w:val="12"/>
        </w:rPr>
        <w:t>®</w:t>
      </w:r>
      <w:r w:rsidRPr="00270798">
        <w:rPr>
          <w:rFonts w:ascii="Helvetica" w:eastAsia="宋体" w:hAnsi="Helvetica" w:cs="宋体"/>
          <w:color w:val="000000"/>
          <w:kern w:val="0"/>
          <w:sz w:val="16"/>
          <w:szCs w:val="16"/>
        </w:rPr>
        <w:t>, Beats</w:t>
      </w:r>
      <w:r w:rsidRPr="00270798">
        <w:rPr>
          <w:rFonts w:ascii="Helvetica" w:eastAsia="宋体" w:hAnsi="Helvetica" w:cs="宋体"/>
          <w:color w:val="000000"/>
          <w:kern w:val="0"/>
          <w:sz w:val="12"/>
          <w:szCs w:val="12"/>
        </w:rPr>
        <w:t>®</w:t>
      </w:r>
      <w:r w:rsidRPr="00270798">
        <w:rPr>
          <w:rFonts w:ascii="Helvetica" w:eastAsia="宋体" w:hAnsi="Helvetica" w:cs="宋体"/>
          <w:color w:val="000000"/>
          <w:kern w:val="0"/>
          <w:sz w:val="16"/>
          <w:szCs w:val="16"/>
        </w:rPr>
        <w:t> products, HomePod mini</w:t>
      </w:r>
      <w:r w:rsidRPr="00270798">
        <w:rPr>
          <w:rFonts w:ascii="Helvetica" w:eastAsia="宋体" w:hAnsi="Helvetica" w:cs="宋体"/>
          <w:color w:val="000000"/>
          <w:kern w:val="0"/>
          <w:sz w:val="12"/>
          <w:szCs w:val="12"/>
        </w:rPr>
        <w:t>®</w:t>
      </w:r>
      <w:r w:rsidRPr="00270798">
        <w:rPr>
          <w:rFonts w:ascii="Helvetica" w:eastAsia="宋体" w:hAnsi="Helvetica" w:cs="宋体"/>
          <w:color w:val="000000"/>
          <w:kern w:val="0"/>
          <w:sz w:val="16"/>
          <w:szCs w:val="16"/>
        </w:rPr>
        <w:t> and accessories.</w:t>
      </w:r>
    </w:p>
    <w:p w14:paraId="3C6393A7" w14:textId="77777777" w:rsidR="00270798" w:rsidRPr="00270798" w:rsidRDefault="00270798" w:rsidP="00270798">
      <w:pPr>
        <w:widowControl/>
        <w:ind w:hanging="360"/>
        <w:rPr>
          <w:rFonts w:ascii="宋体" w:eastAsia="宋体" w:hAnsi="宋体" w:cs="宋体"/>
          <w:kern w:val="0"/>
          <w:sz w:val="24"/>
          <w:szCs w:val="24"/>
        </w:rPr>
      </w:pPr>
      <w:r w:rsidRPr="00270798">
        <w:rPr>
          <w:rFonts w:ascii="Helvetica" w:eastAsia="宋体" w:hAnsi="Helvetica" w:cs="宋体"/>
          <w:color w:val="000000"/>
          <w:kern w:val="0"/>
          <w:sz w:val="16"/>
          <w:szCs w:val="16"/>
        </w:rPr>
        <w:t>(3)Services net sales include sales from the Company’s advertising, AppleCare</w:t>
      </w:r>
      <w:r w:rsidRPr="00270798">
        <w:rPr>
          <w:rFonts w:ascii="Helvetica" w:eastAsia="宋体" w:hAnsi="Helvetica" w:cs="宋体"/>
          <w:color w:val="000000"/>
          <w:kern w:val="0"/>
          <w:sz w:val="12"/>
          <w:szCs w:val="12"/>
        </w:rPr>
        <w:t>®</w:t>
      </w:r>
      <w:r w:rsidRPr="00270798">
        <w:rPr>
          <w:rFonts w:ascii="Helvetica" w:eastAsia="宋体" w:hAnsi="Helvetica" w:cs="宋体"/>
          <w:color w:val="000000"/>
          <w:kern w:val="0"/>
          <w:sz w:val="16"/>
          <w:szCs w:val="16"/>
        </w:rPr>
        <w:t>, cloud, digital content, payment and other services. Services net sales also include amortization of the deferred value of services bundled in the sales price of certain products.</w:t>
      </w:r>
    </w:p>
    <w:p w14:paraId="53243406" w14:textId="77777777" w:rsidR="00270798" w:rsidRPr="00270798" w:rsidRDefault="00270798" w:rsidP="00270798">
      <w:pPr>
        <w:widowControl/>
        <w:ind w:hanging="360"/>
        <w:rPr>
          <w:rFonts w:ascii="宋体" w:eastAsia="宋体" w:hAnsi="宋体" w:cs="宋体"/>
          <w:kern w:val="0"/>
          <w:sz w:val="24"/>
          <w:szCs w:val="24"/>
        </w:rPr>
      </w:pPr>
      <w:r w:rsidRPr="00270798">
        <w:rPr>
          <w:rFonts w:ascii="Helvetica" w:eastAsia="宋体" w:hAnsi="Helvetica" w:cs="宋体"/>
          <w:color w:val="000000"/>
          <w:kern w:val="0"/>
          <w:sz w:val="16"/>
          <w:szCs w:val="16"/>
        </w:rPr>
        <w:t>(4)Includes $3.4 billion of revenue recognized in the three months ended December 31, 2022 that was included in deferred revenue as of September 24, 2022 and $3.0 billion of revenue recognized in the three months ended December 25, 2021 that was included in deferred revenue as of September 25, 2021.</w:t>
      </w:r>
    </w:p>
    <w:p w14:paraId="2EECB986"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Company’s proportion of net sales by disaggregated revenue source was generally consistent for each reportable segment in Note 9, “Segment Information and Geographic Data” for the three months ended December 31, 2022 and December 25, 2021, except in Greater China, where iPhone revenue represented a moderately higher proportion of net sales.</w:t>
      </w:r>
    </w:p>
    <w:p w14:paraId="4A96205F"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As of December 31, 2022 and September 24, 2022, the Company had total deferred revenue of $12.6 billion and $12.4 billion, respectively. As of December 31, 2022, the Company expects 63% of total deferred revenue to be realized in less than a year, 27% within one-to-two years, 8% within two-to-three years and 2% in greater than three years.</w:t>
      </w:r>
    </w:p>
    <w:p w14:paraId="7C64BC6B"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lastRenderedPageBreak/>
        <w:t>Apple Inc. | Q1 2023 Form 10-Q | 7</w:t>
      </w:r>
    </w:p>
    <w:p w14:paraId="3F9D41E4"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6A7F071E">
          <v:rect id="_x0000_i1034" style="width:0;height:1.5pt" o:hralign="center" o:hrstd="t" o:hrnoshade="t" o:hr="t" fillcolor="black" stroked="f"/>
        </w:pict>
      </w:r>
    </w:p>
    <w:p w14:paraId="0EF5ACC3"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01F15BA8"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Note 3 – Financial Instruments</w:t>
      </w:r>
    </w:p>
    <w:p w14:paraId="2355F2F5"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b/>
          <w:bCs/>
          <w:color w:val="000000"/>
          <w:kern w:val="0"/>
          <w:sz w:val="18"/>
          <w:szCs w:val="18"/>
        </w:rPr>
        <w:t>Cash, Cash Equivalents and Marketable Securities</w:t>
      </w:r>
    </w:p>
    <w:p w14:paraId="335659F4"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following tables show the Company’s cash, cash equivalents and marketable securities by significant investment category as of December 31, 2022 and September 24, 2022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6064"/>
        <w:gridCol w:w="37"/>
        <w:gridCol w:w="180"/>
        <w:gridCol w:w="1549"/>
        <w:gridCol w:w="37"/>
        <w:gridCol w:w="37"/>
        <w:gridCol w:w="80"/>
        <w:gridCol w:w="37"/>
        <w:gridCol w:w="181"/>
        <w:gridCol w:w="1641"/>
        <w:gridCol w:w="37"/>
        <w:gridCol w:w="37"/>
        <w:gridCol w:w="80"/>
        <w:gridCol w:w="37"/>
        <w:gridCol w:w="180"/>
        <w:gridCol w:w="1642"/>
        <w:gridCol w:w="37"/>
        <w:gridCol w:w="37"/>
        <w:gridCol w:w="80"/>
        <w:gridCol w:w="37"/>
        <w:gridCol w:w="180"/>
        <w:gridCol w:w="1549"/>
        <w:gridCol w:w="37"/>
        <w:gridCol w:w="37"/>
        <w:gridCol w:w="80"/>
        <w:gridCol w:w="37"/>
        <w:gridCol w:w="180"/>
        <w:gridCol w:w="1796"/>
        <w:gridCol w:w="37"/>
        <w:gridCol w:w="37"/>
        <w:gridCol w:w="80"/>
        <w:gridCol w:w="37"/>
        <w:gridCol w:w="180"/>
        <w:gridCol w:w="1734"/>
        <w:gridCol w:w="37"/>
        <w:gridCol w:w="37"/>
        <w:gridCol w:w="80"/>
        <w:gridCol w:w="37"/>
        <w:gridCol w:w="180"/>
        <w:gridCol w:w="1979"/>
        <w:gridCol w:w="37"/>
      </w:tblGrid>
      <w:tr w:rsidR="00270798" w:rsidRPr="00270798" w14:paraId="021100F2" w14:textId="77777777" w:rsidTr="00270798">
        <w:tc>
          <w:tcPr>
            <w:tcW w:w="174" w:type="dxa"/>
            <w:vAlign w:val="center"/>
            <w:hideMark/>
          </w:tcPr>
          <w:p w14:paraId="12C5B1EC" w14:textId="77777777" w:rsidR="00270798" w:rsidRPr="00270798" w:rsidRDefault="00270798" w:rsidP="00270798">
            <w:pPr>
              <w:widowControl/>
              <w:rPr>
                <w:rFonts w:ascii="宋体" w:eastAsia="宋体" w:hAnsi="宋体" w:cs="宋体"/>
                <w:kern w:val="0"/>
                <w:sz w:val="24"/>
                <w:szCs w:val="24"/>
              </w:rPr>
            </w:pPr>
          </w:p>
        </w:tc>
        <w:tc>
          <w:tcPr>
            <w:tcW w:w="5900" w:type="dxa"/>
            <w:vAlign w:val="center"/>
            <w:hideMark/>
          </w:tcPr>
          <w:p w14:paraId="45475AC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71D53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30E5C4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07" w:type="dxa"/>
            <w:vAlign w:val="center"/>
            <w:hideMark/>
          </w:tcPr>
          <w:p w14:paraId="08F7D95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593FF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F78F0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537683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A51FC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EC0F86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97" w:type="dxa"/>
            <w:vAlign w:val="center"/>
            <w:hideMark/>
          </w:tcPr>
          <w:p w14:paraId="3C072CF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55B30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C1506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736893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3AB7E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1AD15B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98" w:type="dxa"/>
            <w:vAlign w:val="center"/>
            <w:hideMark/>
          </w:tcPr>
          <w:p w14:paraId="18270BA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F727B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BC533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3D1C28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212C9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0B9158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07" w:type="dxa"/>
            <w:vAlign w:val="center"/>
            <w:hideMark/>
          </w:tcPr>
          <w:p w14:paraId="577C4A2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3610D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30D66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39E268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37EAB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D34761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7" w:type="dxa"/>
            <w:vAlign w:val="center"/>
            <w:hideMark/>
          </w:tcPr>
          <w:p w14:paraId="40A3947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829A7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6C211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63E5E1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ACD0C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DD156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687" w:type="dxa"/>
            <w:vAlign w:val="center"/>
            <w:hideMark/>
          </w:tcPr>
          <w:p w14:paraId="12F8020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72505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81AB6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C99109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1E550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1B10E7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926" w:type="dxa"/>
            <w:vAlign w:val="center"/>
            <w:hideMark/>
          </w:tcPr>
          <w:p w14:paraId="6085B18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F8FD1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9EC8A66" w14:textId="77777777" w:rsidTr="00270798">
        <w:tc>
          <w:tcPr>
            <w:tcW w:w="0" w:type="auto"/>
            <w:gridSpan w:val="3"/>
            <w:tcMar>
              <w:top w:w="0" w:type="dxa"/>
              <w:left w:w="20" w:type="dxa"/>
              <w:bottom w:w="0" w:type="dxa"/>
              <w:right w:w="20" w:type="dxa"/>
            </w:tcMar>
            <w:vAlign w:val="center"/>
            <w:hideMark/>
          </w:tcPr>
          <w:p w14:paraId="615DE4E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9"/>
            <w:tcMar>
              <w:top w:w="30" w:type="dxa"/>
              <w:left w:w="20" w:type="dxa"/>
              <w:bottom w:w="30" w:type="dxa"/>
              <w:right w:w="20" w:type="dxa"/>
            </w:tcMar>
            <w:vAlign w:val="bottom"/>
            <w:hideMark/>
          </w:tcPr>
          <w:p w14:paraId="6A2288F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 2022</w:t>
            </w:r>
          </w:p>
        </w:tc>
      </w:tr>
      <w:tr w:rsidR="00270798" w:rsidRPr="00270798" w14:paraId="29C8EB16" w14:textId="77777777" w:rsidTr="00270798">
        <w:tc>
          <w:tcPr>
            <w:tcW w:w="0" w:type="auto"/>
            <w:gridSpan w:val="3"/>
            <w:tcMar>
              <w:top w:w="0" w:type="dxa"/>
              <w:left w:w="20" w:type="dxa"/>
              <w:bottom w:w="0" w:type="dxa"/>
              <w:right w:w="20" w:type="dxa"/>
            </w:tcMar>
            <w:vAlign w:val="center"/>
            <w:hideMark/>
          </w:tcPr>
          <w:p w14:paraId="128646C5"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455B3A1"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Adjusted</w:t>
            </w:r>
            <w:r w:rsidRPr="00270798">
              <w:rPr>
                <w:rFonts w:ascii="Helvetica" w:eastAsia="宋体" w:hAnsi="Helvetica" w:cs="宋体"/>
                <w:b/>
                <w:bCs/>
                <w:color w:val="000000"/>
                <w:kern w:val="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26D90CF1"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FD25124"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Unrealized</w:t>
            </w:r>
            <w:r w:rsidRPr="00270798">
              <w:rPr>
                <w:rFonts w:ascii="Helvetica" w:eastAsia="宋体" w:hAnsi="Helvetica" w:cs="宋体"/>
                <w:b/>
                <w:bCs/>
                <w:color w:val="000000"/>
                <w:kern w:val="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14:paraId="727FB8E1"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8E471AC"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Unrealized</w:t>
            </w:r>
            <w:r w:rsidRPr="00270798">
              <w:rPr>
                <w:rFonts w:ascii="Helvetica" w:eastAsia="宋体" w:hAnsi="Helvetica" w:cs="宋体"/>
                <w:b/>
                <w:bCs/>
                <w:color w:val="000000"/>
                <w:kern w:val="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14:paraId="5EE9968B"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2414224"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Fair</w:t>
            </w:r>
            <w:r w:rsidRPr="00270798">
              <w:rPr>
                <w:rFonts w:ascii="Helvetica" w:eastAsia="宋体" w:hAnsi="Helvetica" w:cs="宋体"/>
                <w:b/>
                <w:bCs/>
                <w:color w:val="000000"/>
                <w:kern w:val="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14:paraId="5C932B47"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4F0389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Cash and</w:t>
            </w:r>
            <w:r w:rsidRPr="00270798">
              <w:rPr>
                <w:rFonts w:ascii="Helvetica" w:eastAsia="宋体" w:hAnsi="Helvetica" w:cs="宋体"/>
                <w:b/>
                <w:bCs/>
                <w:color w:val="000000"/>
                <w:kern w:val="0"/>
                <w:sz w:val="16"/>
                <w:szCs w:val="16"/>
              </w:rPr>
              <w:br/>
              <w:t>Cash</w:t>
            </w:r>
            <w:r w:rsidRPr="00270798">
              <w:rPr>
                <w:rFonts w:ascii="Helvetica" w:eastAsia="宋体" w:hAnsi="Helvetica" w:cs="宋体"/>
                <w:b/>
                <w:bCs/>
                <w:color w:val="000000"/>
                <w:kern w:val="0"/>
                <w:sz w:val="16"/>
                <w:szCs w:val="16"/>
              </w:rPr>
              <w:br/>
              <w:t>Equivalents</w:t>
            </w:r>
          </w:p>
        </w:tc>
        <w:tc>
          <w:tcPr>
            <w:tcW w:w="0" w:type="auto"/>
            <w:gridSpan w:val="3"/>
            <w:tcBorders>
              <w:top w:val="single" w:sz="8" w:space="0" w:color="000000"/>
            </w:tcBorders>
            <w:tcMar>
              <w:top w:w="0" w:type="dxa"/>
              <w:left w:w="20" w:type="dxa"/>
              <w:bottom w:w="0" w:type="dxa"/>
              <w:right w:w="20" w:type="dxa"/>
            </w:tcMar>
            <w:vAlign w:val="center"/>
            <w:hideMark/>
          </w:tcPr>
          <w:p w14:paraId="5EB77449"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EF4EB49"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Current</w:t>
            </w:r>
            <w:r w:rsidRPr="00270798">
              <w:rPr>
                <w:rFonts w:ascii="Helvetica" w:eastAsia="宋体" w:hAnsi="Helvetica" w:cs="宋体"/>
                <w:b/>
                <w:bCs/>
                <w:color w:val="000000"/>
                <w:kern w:val="0"/>
                <w:sz w:val="16"/>
                <w:szCs w:val="16"/>
              </w:rPr>
              <w:br/>
              <w:t>Marketable</w:t>
            </w:r>
            <w:r w:rsidRPr="00270798">
              <w:rPr>
                <w:rFonts w:ascii="Helvetica" w:eastAsia="宋体" w:hAnsi="Helvetica" w:cs="宋体"/>
                <w:b/>
                <w:bCs/>
                <w:color w:val="000000"/>
                <w:kern w:val="0"/>
                <w:sz w:val="16"/>
                <w:szCs w:val="16"/>
              </w:rPr>
              <w:br/>
              <w:t>Securities</w:t>
            </w:r>
          </w:p>
        </w:tc>
        <w:tc>
          <w:tcPr>
            <w:tcW w:w="0" w:type="auto"/>
            <w:gridSpan w:val="3"/>
            <w:tcBorders>
              <w:top w:val="single" w:sz="8" w:space="0" w:color="000000"/>
            </w:tcBorders>
            <w:tcMar>
              <w:top w:w="0" w:type="dxa"/>
              <w:left w:w="20" w:type="dxa"/>
              <w:bottom w:w="0" w:type="dxa"/>
              <w:right w:w="20" w:type="dxa"/>
            </w:tcMar>
            <w:vAlign w:val="center"/>
            <w:hideMark/>
          </w:tcPr>
          <w:p w14:paraId="54F33665"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17AA998"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Non-Current</w:t>
            </w:r>
            <w:r w:rsidRPr="00270798">
              <w:rPr>
                <w:rFonts w:ascii="Helvetica" w:eastAsia="宋体" w:hAnsi="Helvetica" w:cs="宋体"/>
                <w:b/>
                <w:bCs/>
                <w:color w:val="0000FF"/>
                <w:kern w:val="0"/>
                <w:sz w:val="16"/>
                <w:szCs w:val="16"/>
                <w:u w:val="single"/>
              </w:rPr>
              <w:br/>
            </w:r>
            <w:r w:rsidRPr="00270798">
              <w:rPr>
                <w:rFonts w:ascii="Helvetica" w:eastAsia="宋体" w:hAnsi="Helvetica" w:cs="宋体"/>
                <w:b/>
                <w:bCs/>
                <w:color w:val="000000"/>
                <w:kern w:val="0"/>
                <w:sz w:val="16"/>
                <w:szCs w:val="16"/>
              </w:rPr>
              <w:t>Marketable</w:t>
            </w:r>
            <w:r w:rsidRPr="00270798">
              <w:rPr>
                <w:rFonts w:ascii="Helvetica" w:eastAsia="宋体" w:hAnsi="Helvetica" w:cs="宋体"/>
                <w:b/>
                <w:bCs/>
                <w:color w:val="000000"/>
                <w:kern w:val="0"/>
                <w:sz w:val="16"/>
                <w:szCs w:val="16"/>
              </w:rPr>
              <w:br/>
              <w:t>Securities</w:t>
            </w:r>
          </w:p>
        </w:tc>
      </w:tr>
      <w:tr w:rsidR="00270798" w:rsidRPr="00270798" w14:paraId="3EE816A1" w14:textId="77777777" w:rsidTr="00270798">
        <w:tc>
          <w:tcPr>
            <w:tcW w:w="0" w:type="auto"/>
            <w:gridSpan w:val="3"/>
            <w:tcMar>
              <w:top w:w="30" w:type="dxa"/>
              <w:left w:w="20" w:type="dxa"/>
              <w:bottom w:w="30" w:type="dxa"/>
              <w:right w:w="20" w:type="dxa"/>
            </w:tcMar>
            <w:vAlign w:val="bottom"/>
            <w:hideMark/>
          </w:tcPr>
          <w:p w14:paraId="1BEF6DA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Cash</w:t>
            </w:r>
          </w:p>
        </w:tc>
        <w:tc>
          <w:tcPr>
            <w:tcW w:w="0" w:type="auto"/>
            <w:tcBorders>
              <w:top w:val="single" w:sz="8" w:space="0" w:color="000000"/>
            </w:tcBorders>
            <w:tcMar>
              <w:top w:w="30" w:type="dxa"/>
              <w:left w:w="20" w:type="dxa"/>
              <w:bottom w:w="30" w:type="dxa"/>
              <w:right w:w="0" w:type="dxa"/>
            </w:tcMar>
            <w:vAlign w:val="bottom"/>
            <w:hideMark/>
          </w:tcPr>
          <w:p w14:paraId="4B4F790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42E248E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17,908 </w:t>
            </w:r>
          </w:p>
        </w:tc>
        <w:tc>
          <w:tcPr>
            <w:tcW w:w="0" w:type="auto"/>
            <w:tcBorders>
              <w:top w:val="single" w:sz="8" w:space="0" w:color="000000"/>
            </w:tcBorders>
            <w:tcMar>
              <w:top w:w="30" w:type="dxa"/>
              <w:left w:w="0" w:type="dxa"/>
              <w:bottom w:w="30" w:type="dxa"/>
              <w:right w:w="20" w:type="dxa"/>
            </w:tcMar>
            <w:vAlign w:val="bottom"/>
            <w:hideMark/>
          </w:tcPr>
          <w:p w14:paraId="7E136D1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A4D7E9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19FD984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30C6E11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tcMar>
              <w:top w:w="30" w:type="dxa"/>
              <w:left w:w="0" w:type="dxa"/>
              <w:bottom w:w="30" w:type="dxa"/>
              <w:right w:w="20" w:type="dxa"/>
            </w:tcMar>
            <w:vAlign w:val="bottom"/>
            <w:hideMark/>
          </w:tcPr>
          <w:p w14:paraId="58B4E86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F45474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0FCB888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0E410C1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tcMar>
              <w:top w:w="30" w:type="dxa"/>
              <w:left w:w="0" w:type="dxa"/>
              <w:bottom w:w="30" w:type="dxa"/>
              <w:right w:w="20" w:type="dxa"/>
            </w:tcMar>
            <w:vAlign w:val="bottom"/>
            <w:hideMark/>
          </w:tcPr>
          <w:p w14:paraId="707A9E6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B1BEED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69A7BAD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62B80ED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17,908 </w:t>
            </w:r>
          </w:p>
        </w:tc>
        <w:tc>
          <w:tcPr>
            <w:tcW w:w="0" w:type="auto"/>
            <w:tcBorders>
              <w:top w:val="single" w:sz="8" w:space="0" w:color="000000"/>
            </w:tcBorders>
            <w:tcMar>
              <w:top w:w="30" w:type="dxa"/>
              <w:left w:w="0" w:type="dxa"/>
              <w:bottom w:w="30" w:type="dxa"/>
              <w:right w:w="20" w:type="dxa"/>
            </w:tcMar>
            <w:vAlign w:val="bottom"/>
            <w:hideMark/>
          </w:tcPr>
          <w:p w14:paraId="4A1F340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A1C31D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16B190A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350808D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17,908 </w:t>
            </w:r>
          </w:p>
        </w:tc>
        <w:tc>
          <w:tcPr>
            <w:tcW w:w="0" w:type="auto"/>
            <w:tcBorders>
              <w:top w:val="single" w:sz="8" w:space="0" w:color="000000"/>
            </w:tcBorders>
            <w:tcMar>
              <w:top w:w="30" w:type="dxa"/>
              <w:left w:w="0" w:type="dxa"/>
              <w:bottom w:w="30" w:type="dxa"/>
              <w:right w:w="20" w:type="dxa"/>
            </w:tcMar>
            <w:vAlign w:val="bottom"/>
            <w:hideMark/>
          </w:tcPr>
          <w:p w14:paraId="1047678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E5BC74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41F9378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10D4012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tcMar>
              <w:top w:w="30" w:type="dxa"/>
              <w:left w:w="0" w:type="dxa"/>
              <w:bottom w:w="30" w:type="dxa"/>
              <w:right w:w="20" w:type="dxa"/>
            </w:tcMar>
            <w:vAlign w:val="bottom"/>
            <w:hideMark/>
          </w:tcPr>
          <w:p w14:paraId="303BDC4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37D62D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7C46631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3353788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tcMar>
              <w:top w:w="30" w:type="dxa"/>
              <w:left w:w="0" w:type="dxa"/>
              <w:bottom w:w="30" w:type="dxa"/>
              <w:right w:w="20" w:type="dxa"/>
            </w:tcMar>
            <w:vAlign w:val="bottom"/>
            <w:hideMark/>
          </w:tcPr>
          <w:p w14:paraId="244324D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842FD75" w14:textId="77777777" w:rsidTr="00270798">
        <w:tc>
          <w:tcPr>
            <w:tcW w:w="0" w:type="auto"/>
            <w:gridSpan w:val="3"/>
            <w:shd w:val="clear" w:color="auto" w:fill="EFEFEF"/>
            <w:tcMar>
              <w:top w:w="30" w:type="dxa"/>
              <w:left w:w="20" w:type="dxa"/>
              <w:bottom w:w="30" w:type="dxa"/>
              <w:right w:w="20" w:type="dxa"/>
            </w:tcMar>
            <w:vAlign w:val="bottom"/>
            <w:hideMark/>
          </w:tcPr>
          <w:p w14:paraId="68B8FAD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Level 1 </w:t>
            </w:r>
            <w:r w:rsidRPr="00270798">
              <w:rPr>
                <w:rFonts w:ascii="Helvetica" w:eastAsia="宋体" w:hAnsi="Helvetica" w:cs="宋体"/>
                <w:color w:val="000000"/>
                <w:kern w:val="0"/>
                <w:sz w:val="10"/>
                <w:szCs w:val="10"/>
              </w:rPr>
              <w:t>(1)</w:t>
            </w:r>
            <w:r w:rsidRPr="00270798">
              <w:rPr>
                <w:rFonts w:ascii="Helvetica" w:eastAsia="宋体" w:hAnsi="Helvetica" w:cs="宋体"/>
                <w:color w:val="000000"/>
                <w:kern w:val="0"/>
                <w:sz w:val="16"/>
                <w:szCs w:val="16"/>
              </w:rPr>
              <w:t>:</w:t>
            </w:r>
          </w:p>
        </w:tc>
        <w:tc>
          <w:tcPr>
            <w:tcW w:w="0" w:type="auto"/>
            <w:gridSpan w:val="3"/>
            <w:shd w:val="clear" w:color="auto" w:fill="EFEFEF"/>
            <w:tcMar>
              <w:top w:w="0" w:type="dxa"/>
              <w:left w:w="20" w:type="dxa"/>
              <w:bottom w:w="0" w:type="dxa"/>
              <w:right w:w="20" w:type="dxa"/>
            </w:tcMar>
            <w:vAlign w:val="center"/>
            <w:hideMark/>
          </w:tcPr>
          <w:p w14:paraId="1B7D3BCB"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E6B9B1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12A5C2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11D71D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61A46DA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C0FED9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A19E50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E7472C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464BE7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7ECE56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62A77F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64911C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C3AD67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823468B" w14:textId="77777777" w:rsidTr="00270798">
        <w:tc>
          <w:tcPr>
            <w:tcW w:w="0" w:type="auto"/>
            <w:gridSpan w:val="3"/>
            <w:shd w:val="clear" w:color="auto" w:fill="FFFFFF"/>
            <w:tcMar>
              <w:top w:w="30" w:type="dxa"/>
              <w:left w:w="155" w:type="dxa"/>
              <w:bottom w:w="30" w:type="dxa"/>
              <w:right w:w="20" w:type="dxa"/>
            </w:tcMar>
            <w:vAlign w:val="bottom"/>
            <w:hideMark/>
          </w:tcPr>
          <w:p w14:paraId="4D02440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Money market funds</w:t>
            </w:r>
          </w:p>
        </w:tc>
        <w:tc>
          <w:tcPr>
            <w:tcW w:w="0" w:type="auto"/>
            <w:gridSpan w:val="2"/>
            <w:shd w:val="clear" w:color="auto" w:fill="FFFFFF"/>
            <w:tcMar>
              <w:top w:w="30" w:type="dxa"/>
              <w:left w:w="20" w:type="dxa"/>
              <w:bottom w:w="30" w:type="dxa"/>
              <w:right w:w="0" w:type="dxa"/>
            </w:tcMar>
            <w:vAlign w:val="bottom"/>
            <w:hideMark/>
          </w:tcPr>
          <w:p w14:paraId="6AF78D5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818 </w:t>
            </w:r>
          </w:p>
        </w:tc>
        <w:tc>
          <w:tcPr>
            <w:tcW w:w="0" w:type="auto"/>
            <w:shd w:val="clear" w:color="auto" w:fill="FFFFFF"/>
            <w:tcMar>
              <w:top w:w="30" w:type="dxa"/>
              <w:left w:w="0" w:type="dxa"/>
              <w:bottom w:w="30" w:type="dxa"/>
              <w:right w:w="20" w:type="dxa"/>
            </w:tcMar>
            <w:vAlign w:val="bottom"/>
            <w:hideMark/>
          </w:tcPr>
          <w:p w14:paraId="35F523A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66C08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F4A74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CC1228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56A4E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01288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A7CB17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B1D85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DC613F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818 </w:t>
            </w:r>
          </w:p>
        </w:tc>
        <w:tc>
          <w:tcPr>
            <w:tcW w:w="0" w:type="auto"/>
            <w:shd w:val="clear" w:color="auto" w:fill="FFFFFF"/>
            <w:tcMar>
              <w:top w:w="30" w:type="dxa"/>
              <w:left w:w="0" w:type="dxa"/>
              <w:bottom w:w="30" w:type="dxa"/>
              <w:right w:w="20" w:type="dxa"/>
            </w:tcMar>
            <w:vAlign w:val="bottom"/>
            <w:hideMark/>
          </w:tcPr>
          <w:p w14:paraId="02F9D78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CF4C1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A6B83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818 </w:t>
            </w:r>
          </w:p>
        </w:tc>
        <w:tc>
          <w:tcPr>
            <w:tcW w:w="0" w:type="auto"/>
            <w:shd w:val="clear" w:color="auto" w:fill="FFFFFF"/>
            <w:tcMar>
              <w:top w:w="30" w:type="dxa"/>
              <w:left w:w="0" w:type="dxa"/>
              <w:bottom w:w="30" w:type="dxa"/>
              <w:right w:w="20" w:type="dxa"/>
            </w:tcMar>
            <w:vAlign w:val="bottom"/>
            <w:hideMark/>
          </w:tcPr>
          <w:p w14:paraId="62F7019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05846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B54F3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DADBF9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9CA57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842EA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62FDA80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04DD257" w14:textId="77777777" w:rsidTr="00270798">
        <w:tc>
          <w:tcPr>
            <w:tcW w:w="0" w:type="auto"/>
            <w:gridSpan w:val="3"/>
            <w:shd w:val="clear" w:color="auto" w:fill="EFEFEF"/>
            <w:tcMar>
              <w:top w:w="30" w:type="dxa"/>
              <w:left w:w="155" w:type="dxa"/>
              <w:bottom w:w="30" w:type="dxa"/>
              <w:right w:w="20" w:type="dxa"/>
            </w:tcMar>
            <w:vAlign w:val="bottom"/>
            <w:hideMark/>
          </w:tcPr>
          <w:p w14:paraId="3C5618F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Mutual funds</w:t>
            </w:r>
          </w:p>
        </w:tc>
        <w:tc>
          <w:tcPr>
            <w:tcW w:w="0" w:type="auto"/>
            <w:gridSpan w:val="2"/>
            <w:shd w:val="clear" w:color="auto" w:fill="EFEFEF"/>
            <w:tcMar>
              <w:top w:w="30" w:type="dxa"/>
              <w:left w:w="20" w:type="dxa"/>
              <w:bottom w:w="30" w:type="dxa"/>
              <w:right w:w="0" w:type="dxa"/>
            </w:tcMar>
            <w:vAlign w:val="bottom"/>
            <w:hideMark/>
          </w:tcPr>
          <w:p w14:paraId="4E0886B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330 </w:t>
            </w:r>
          </w:p>
        </w:tc>
        <w:tc>
          <w:tcPr>
            <w:tcW w:w="0" w:type="auto"/>
            <w:shd w:val="clear" w:color="auto" w:fill="EFEFEF"/>
            <w:tcMar>
              <w:top w:w="30" w:type="dxa"/>
              <w:left w:w="0" w:type="dxa"/>
              <w:bottom w:w="30" w:type="dxa"/>
              <w:right w:w="20" w:type="dxa"/>
            </w:tcMar>
            <w:vAlign w:val="bottom"/>
            <w:hideMark/>
          </w:tcPr>
          <w:p w14:paraId="3825AD5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876E02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3822F4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2 </w:t>
            </w:r>
          </w:p>
        </w:tc>
        <w:tc>
          <w:tcPr>
            <w:tcW w:w="0" w:type="auto"/>
            <w:shd w:val="clear" w:color="auto" w:fill="EFEFEF"/>
            <w:tcMar>
              <w:top w:w="30" w:type="dxa"/>
              <w:left w:w="0" w:type="dxa"/>
              <w:bottom w:w="30" w:type="dxa"/>
              <w:right w:w="20" w:type="dxa"/>
            </w:tcMar>
            <w:vAlign w:val="bottom"/>
            <w:hideMark/>
          </w:tcPr>
          <w:p w14:paraId="545D95D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549E5B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EFDA4E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(40)</w:t>
            </w:r>
          </w:p>
        </w:tc>
        <w:tc>
          <w:tcPr>
            <w:tcW w:w="0" w:type="auto"/>
            <w:shd w:val="clear" w:color="auto" w:fill="EFEFEF"/>
            <w:tcMar>
              <w:top w:w="30" w:type="dxa"/>
              <w:left w:w="0" w:type="dxa"/>
              <w:bottom w:w="30" w:type="dxa"/>
              <w:right w:w="20" w:type="dxa"/>
            </w:tcMar>
            <w:vAlign w:val="bottom"/>
            <w:hideMark/>
          </w:tcPr>
          <w:p w14:paraId="03ACC19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58C494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1E3E6D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292 </w:t>
            </w:r>
          </w:p>
        </w:tc>
        <w:tc>
          <w:tcPr>
            <w:tcW w:w="0" w:type="auto"/>
            <w:shd w:val="clear" w:color="auto" w:fill="EFEFEF"/>
            <w:tcMar>
              <w:top w:w="30" w:type="dxa"/>
              <w:left w:w="0" w:type="dxa"/>
              <w:bottom w:w="30" w:type="dxa"/>
              <w:right w:w="20" w:type="dxa"/>
            </w:tcMar>
            <w:vAlign w:val="bottom"/>
            <w:hideMark/>
          </w:tcPr>
          <w:p w14:paraId="5F1B628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89EC2A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D9D9D8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62B1850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F4A66B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45270C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292 </w:t>
            </w:r>
          </w:p>
        </w:tc>
        <w:tc>
          <w:tcPr>
            <w:tcW w:w="0" w:type="auto"/>
            <w:shd w:val="clear" w:color="auto" w:fill="EFEFEF"/>
            <w:tcMar>
              <w:top w:w="30" w:type="dxa"/>
              <w:left w:w="0" w:type="dxa"/>
              <w:bottom w:w="30" w:type="dxa"/>
              <w:right w:w="20" w:type="dxa"/>
            </w:tcMar>
            <w:vAlign w:val="bottom"/>
            <w:hideMark/>
          </w:tcPr>
          <w:p w14:paraId="19BCC83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A5A156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6CF3594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4EB491E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331D47A" w14:textId="77777777" w:rsidTr="00270798">
        <w:tc>
          <w:tcPr>
            <w:tcW w:w="0" w:type="auto"/>
            <w:gridSpan w:val="3"/>
            <w:shd w:val="clear" w:color="auto" w:fill="FFFFFF"/>
            <w:tcMar>
              <w:top w:w="30" w:type="dxa"/>
              <w:left w:w="380" w:type="dxa"/>
              <w:bottom w:w="30" w:type="dxa"/>
              <w:right w:w="20" w:type="dxa"/>
            </w:tcMar>
            <w:vAlign w:val="bottom"/>
            <w:hideMark/>
          </w:tcPr>
          <w:p w14:paraId="448B066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81A37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1,148 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68F2B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34DC5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F6628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2EBC3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F79A3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E4232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25234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C61BC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25613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1,110 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102C0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755A8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1F25B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F7BA0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A937E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D24EB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22AC5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3AEBC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7457D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5B64AB"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E316D48" w14:textId="77777777" w:rsidTr="00270798">
        <w:tc>
          <w:tcPr>
            <w:tcW w:w="0" w:type="auto"/>
            <w:gridSpan w:val="3"/>
            <w:shd w:val="clear" w:color="auto" w:fill="EFEFEF"/>
            <w:tcMar>
              <w:top w:w="30" w:type="dxa"/>
              <w:left w:w="20" w:type="dxa"/>
              <w:bottom w:w="30" w:type="dxa"/>
              <w:right w:w="20" w:type="dxa"/>
            </w:tcMar>
            <w:vAlign w:val="bottom"/>
            <w:hideMark/>
          </w:tcPr>
          <w:p w14:paraId="59B13CC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Level 2 </w:t>
            </w:r>
            <w:r w:rsidRPr="00270798">
              <w:rPr>
                <w:rFonts w:ascii="Helvetica" w:eastAsia="宋体" w:hAnsi="Helvetica" w:cs="宋体"/>
                <w:color w:val="000000"/>
                <w:kern w:val="0"/>
                <w:sz w:val="10"/>
                <w:szCs w:val="10"/>
              </w:rPr>
              <w:t>(2)</w:t>
            </w:r>
            <w:r w:rsidRPr="00270798">
              <w:rPr>
                <w:rFonts w:ascii="Helvetica" w:eastAsia="宋体" w:hAnsi="Helvetica" w:cs="宋体"/>
                <w:color w:val="000000"/>
                <w:kern w:val="0"/>
                <w:sz w:val="16"/>
                <w:szCs w:val="16"/>
              </w:rPr>
              <w:t>:</w:t>
            </w: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7F75DD95"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7C292E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2E8B098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6F956D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46842A1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74F03C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0D51B4B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28E201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71716C1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74BA8F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1C9E991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B642DD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1D3FA88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3395542" w14:textId="77777777" w:rsidTr="00270798">
        <w:tc>
          <w:tcPr>
            <w:tcW w:w="0" w:type="auto"/>
            <w:gridSpan w:val="3"/>
            <w:shd w:val="clear" w:color="auto" w:fill="FFFFFF"/>
            <w:tcMar>
              <w:top w:w="30" w:type="dxa"/>
              <w:left w:w="155" w:type="dxa"/>
              <w:bottom w:w="30" w:type="dxa"/>
              <w:right w:w="20" w:type="dxa"/>
            </w:tcMar>
            <w:vAlign w:val="bottom"/>
            <w:hideMark/>
          </w:tcPr>
          <w:p w14:paraId="393A310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U.S. Treasury securities</w:t>
            </w:r>
          </w:p>
        </w:tc>
        <w:tc>
          <w:tcPr>
            <w:tcW w:w="0" w:type="auto"/>
            <w:gridSpan w:val="2"/>
            <w:shd w:val="clear" w:color="auto" w:fill="FFFFFF"/>
            <w:tcMar>
              <w:top w:w="30" w:type="dxa"/>
              <w:left w:w="20" w:type="dxa"/>
              <w:bottom w:w="30" w:type="dxa"/>
              <w:right w:w="0" w:type="dxa"/>
            </w:tcMar>
            <w:vAlign w:val="bottom"/>
            <w:hideMark/>
          </w:tcPr>
          <w:p w14:paraId="0876E90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24,128 </w:t>
            </w:r>
          </w:p>
        </w:tc>
        <w:tc>
          <w:tcPr>
            <w:tcW w:w="0" w:type="auto"/>
            <w:shd w:val="clear" w:color="auto" w:fill="FFFFFF"/>
            <w:tcMar>
              <w:top w:w="30" w:type="dxa"/>
              <w:left w:w="0" w:type="dxa"/>
              <w:bottom w:w="30" w:type="dxa"/>
              <w:right w:w="20" w:type="dxa"/>
            </w:tcMar>
            <w:vAlign w:val="bottom"/>
            <w:hideMark/>
          </w:tcPr>
          <w:p w14:paraId="54D5859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72842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4418D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1 </w:t>
            </w:r>
          </w:p>
        </w:tc>
        <w:tc>
          <w:tcPr>
            <w:tcW w:w="0" w:type="auto"/>
            <w:shd w:val="clear" w:color="auto" w:fill="FFFFFF"/>
            <w:tcMar>
              <w:top w:w="30" w:type="dxa"/>
              <w:left w:w="0" w:type="dxa"/>
              <w:bottom w:w="30" w:type="dxa"/>
              <w:right w:w="20" w:type="dxa"/>
            </w:tcMar>
            <w:vAlign w:val="bottom"/>
            <w:hideMark/>
          </w:tcPr>
          <w:p w14:paraId="1179E00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95147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3DCBA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(1,576)</w:t>
            </w:r>
          </w:p>
        </w:tc>
        <w:tc>
          <w:tcPr>
            <w:tcW w:w="0" w:type="auto"/>
            <w:shd w:val="clear" w:color="auto" w:fill="FFFFFF"/>
            <w:tcMar>
              <w:top w:w="30" w:type="dxa"/>
              <w:left w:w="0" w:type="dxa"/>
              <w:bottom w:w="30" w:type="dxa"/>
              <w:right w:w="20" w:type="dxa"/>
            </w:tcMar>
            <w:vAlign w:val="bottom"/>
            <w:hideMark/>
          </w:tcPr>
          <w:p w14:paraId="6AB9A92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9AB93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BF9B5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22,553 </w:t>
            </w:r>
          </w:p>
        </w:tc>
        <w:tc>
          <w:tcPr>
            <w:tcW w:w="0" w:type="auto"/>
            <w:shd w:val="clear" w:color="auto" w:fill="FFFFFF"/>
            <w:tcMar>
              <w:top w:w="30" w:type="dxa"/>
              <w:left w:w="0" w:type="dxa"/>
              <w:bottom w:w="30" w:type="dxa"/>
              <w:right w:w="20" w:type="dxa"/>
            </w:tcMar>
            <w:vAlign w:val="bottom"/>
            <w:hideMark/>
          </w:tcPr>
          <w:p w14:paraId="5AB6387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A1C08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636F2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13 </w:t>
            </w:r>
          </w:p>
        </w:tc>
        <w:tc>
          <w:tcPr>
            <w:tcW w:w="0" w:type="auto"/>
            <w:shd w:val="clear" w:color="auto" w:fill="FFFFFF"/>
            <w:tcMar>
              <w:top w:w="30" w:type="dxa"/>
              <w:left w:w="0" w:type="dxa"/>
              <w:bottom w:w="30" w:type="dxa"/>
              <w:right w:w="20" w:type="dxa"/>
            </w:tcMar>
            <w:vAlign w:val="bottom"/>
            <w:hideMark/>
          </w:tcPr>
          <w:p w14:paraId="2CAB236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79D4C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E580A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9,105 </w:t>
            </w:r>
          </w:p>
        </w:tc>
        <w:tc>
          <w:tcPr>
            <w:tcW w:w="0" w:type="auto"/>
            <w:shd w:val="clear" w:color="auto" w:fill="FFFFFF"/>
            <w:tcMar>
              <w:top w:w="30" w:type="dxa"/>
              <w:left w:w="0" w:type="dxa"/>
              <w:bottom w:w="30" w:type="dxa"/>
              <w:right w:w="20" w:type="dxa"/>
            </w:tcMar>
            <w:vAlign w:val="bottom"/>
            <w:hideMark/>
          </w:tcPr>
          <w:p w14:paraId="0785921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43174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E1209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13,435 </w:t>
            </w:r>
          </w:p>
        </w:tc>
        <w:tc>
          <w:tcPr>
            <w:tcW w:w="0" w:type="auto"/>
            <w:shd w:val="clear" w:color="auto" w:fill="FFFFFF"/>
            <w:tcMar>
              <w:top w:w="30" w:type="dxa"/>
              <w:left w:w="0" w:type="dxa"/>
              <w:bottom w:w="30" w:type="dxa"/>
              <w:right w:w="20" w:type="dxa"/>
            </w:tcMar>
            <w:vAlign w:val="bottom"/>
            <w:hideMark/>
          </w:tcPr>
          <w:p w14:paraId="59AB145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2750CA8" w14:textId="77777777" w:rsidTr="00270798">
        <w:tc>
          <w:tcPr>
            <w:tcW w:w="0" w:type="auto"/>
            <w:gridSpan w:val="3"/>
            <w:shd w:val="clear" w:color="auto" w:fill="EFEFEF"/>
            <w:tcMar>
              <w:top w:w="30" w:type="dxa"/>
              <w:left w:w="155" w:type="dxa"/>
              <w:bottom w:w="30" w:type="dxa"/>
              <w:right w:w="20" w:type="dxa"/>
            </w:tcMar>
            <w:vAlign w:val="bottom"/>
            <w:hideMark/>
          </w:tcPr>
          <w:p w14:paraId="1988892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U.S. agency securities</w:t>
            </w:r>
          </w:p>
        </w:tc>
        <w:tc>
          <w:tcPr>
            <w:tcW w:w="0" w:type="auto"/>
            <w:gridSpan w:val="2"/>
            <w:shd w:val="clear" w:color="auto" w:fill="EFEFEF"/>
            <w:tcMar>
              <w:top w:w="30" w:type="dxa"/>
              <w:left w:w="20" w:type="dxa"/>
              <w:bottom w:w="30" w:type="dxa"/>
              <w:right w:w="0" w:type="dxa"/>
            </w:tcMar>
            <w:vAlign w:val="bottom"/>
            <w:hideMark/>
          </w:tcPr>
          <w:p w14:paraId="2602CEF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5,743 </w:t>
            </w:r>
          </w:p>
        </w:tc>
        <w:tc>
          <w:tcPr>
            <w:tcW w:w="0" w:type="auto"/>
            <w:shd w:val="clear" w:color="auto" w:fill="EFEFEF"/>
            <w:tcMar>
              <w:top w:w="30" w:type="dxa"/>
              <w:left w:w="0" w:type="dxa"/>
              <w:bottom w:w="30" w:type="dxa"/>
              <w:right w:w="20" w:type="dxa"/>
            </w:tcMar>
            <w:vAlign w:val="bottom"/>
            <w:hideMark/>
          </w:tcPr>
          <w:p w14:paraId="54CB019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B08131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FD0ECB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1D14F08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75C6E0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FF57CC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(643)</w:t>
            </w:r>
          </w:p>
        </w:tc>
        <w:tc>
          <w:tcPr>
            <w:tcW w:w="0" w:type="auto"/>
            <w:shd w:val="clear" w:color="auto" w:fill="EFEFEF"/>
            <w:tcMar>
              <w:top w:w="30" w:type="dxa"/>
              <w:left w:w="0" w:type="dxa"/>
              <w:bottom w:w="30" w:type="dxa"/>
              <w:right w:w="20" w:type="dxa"/>
            </w:tcMar>
            <w:vAlign w:val="bottom"/>
            <w:hideMark/>
          </w:tcPr>
          <w:p w14:paraId="47C0924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1B9235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68D56C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5,100 </w:t>
            </w:r>
          </w:p>
        </w:tc>
        <w:tc>
          <w:tcPr>
            <w:tcW w:w="0" w:type="auto"/>
            <w:shd w:val="clear" w:color="auto" w:fill="EFEFEF"/>
            <w:tcMar>
              <w:top w:w="30" w:type="dxa"/>
              <w:left w:w="0" w:type="dxa"/>
              <w:bottom w:w="30" w:type="dxa"/>
              <w:right w:w="20" w:type="dxa"/>
            </w:tcMar>
            <w:vAlign w:val="bottom"/>
            <w:hideMark/>
          </w:tcPr>
          <w:p w14:paraId="27472DD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0B7772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964489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2741FF9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9F7B7F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F599D0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310 </w:t>
            </w:r>
          </w:p>
        </w:tc>
        <w:tc>
          <w:tcPr>
            <w:tcW w:w="0" w:type="auto"/>
            <w:shd w:val="clear" w:color="auto" w:fill="EFEFEF"/>
            <w:tcMar>
              <w:top w:w="30" w:type="dxa"/>
              <w:left w:w="0" w:type="dxa"/>
              <w:bottom w:w="30" w:type="dxa"/>
              <w:right w:w="20" w:type="dxa"/>
            </w:tcMar>
            <w:vAlign w:val="bottom"/>
            <w:hideMark/>
          </w:tcPr>
          <w:p w14:paraId="4BEAF48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FB2F19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5EEA5FC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4,790 </w:t>
            </w:r>
          </w:p>
        </w:tc>
        <w:tc>
          <w:tcPr>
            <w:tcW w:w="0" w:type="auto"/>
            <w:shd w:val="clear" w:color="auto" w:fill="EFEFEF"/>
            <w:tcMar>
              <w:top w:w="30" w:type="dxa"/>
              <w:left w:w="0" w:type="dxa"/>
              <w:bottom w:w="30" w:type="dxa"/>
              <w:right w:w="20" w:type="dxa"/>
            </w:tcMar>
            <w:vAlign w:val="bottom"/>
            <w:hideMark/>
          </w:tcPr>
          <w:p w14:paraId="60694B27"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E5220A6" w14:textId="77777777" w:rsidTr="00270798">
        <w:tc>
          <w:tcPr>
            <w:tcW w:w="0" w:type="auto"/>
            <w:gridSpan w:val="3"/>
            <w:shd w:val="clear" w:color="auto" w:fill="FFFFFF"/>
            <w:tcMar>
              <w:top w:w="30" w:type="dxa"/>
              <w:left w:w="155" w:type="dxa"/>
              <w:bottom w:w="30" w:type="dxa"/>
              <w:right w:w="20" w:type="dxa"/>
            </w:tcMar>
            <w:vAlign w:val="bottom"/>
            <w:hideMark/>
          </w:tcPr>
          <w:p w14:paraId="1F735BA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Non-U.S. government securities</w:t>
            </w:r>
          </w:p>
        </w:tc>
        <w:tc>
          <w:tcPr>
            <w:tcW w:w="0" w:type="auto"/>
            <w:gridSpan w:val="2"/>
            <w:shd w:val="clear" w:color="auto" w:fill="FFFFFF"/>
            <w:tcMar>
              <w:top w:w="30" w:type="dxa"/>
              <w:left w:w="20" w:type="dxa"/>
              <w:bottom w:w="30" w:type="dxa"/>
              <w:right w:w="0" w:type="dxa"/>
            </w:tcMar>
            <w:vAlign w:val="bottom"/>
            <w:hideMark/>
          </w:tcPr>
          <w:p w14:paraId="2790E31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17,778 </w:t>
            </w:r>
          </w:p>
        </w:tc>
        <w:tc>
          <w:tcPr>
            <w:tcW w:w="0" w:type="auto"/>
            <w:shd w:val="clear" w:color="auto" w:fill="FFFFFF"/>
            <w:tcMar>
              <w:top w:w="30" w:type="dxa"/>
              <w:left w:w="0" w:type="dxa"/>
              <w:bottom w:w="30" w:type="dxa"/>
              <w:right w:w="20" w:type="dxa"/>
            </w:tcMar>
            <w:vAlign w:val="bottom"/>
            <w:hideMark/>
          </w:tcPr>
          <w:p w14:paraId="7C651B7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DB4E7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5EFC5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14 </w:t>
            </w:r>
          </w:p>
        </w:tc>
        <w:tc>
          <w:tcPr>
            <w:tcW w:w="0" w:type="auto"/>
            <w:shd w:val="clear" w:color="auto" w:fill="FFFFFF"/>
            <w:tcMar>
              <w:top w:w="30" w:type="dxa"/>
              <w:left w:w="0" w:type="dxa"/>
              <w:bottom w:w="30" w:type="dxa"/>
              <w:right w:w="20" w:type="dxa"/>
            </w:tcMar>
            <w:vAlign w:val="bottom"/>
            <w:hideMark/>
          </w:tcPr>
          <w:p w14:paraId="64032A6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7FD15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A8F01D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(1,029)</w:t>
            </w:r>
          </w:p>
        </w:tc>
        <w:tc>
          <w:tcPr>
            <w:tcW w:w="0" w:type="auto"/>
            <w:shd w:val="clear" w:color="auto" w:fill="FFFFFF"/>
            <w:tcMar>
              <w:top w:w="30" w:type="dxa"/>
              <w:left w:w="0" w:type="dxa"/>
              <w:bottom w:w="30" w:type="dxa"/>
              <w:right w:w="20" w:type="dxa"/>
            </w:tcMar>
            <w:vAlign w:val="bottom"/>
            <w:hideMark/>
          </w:tcPr>
          <w:p w14:paraId="2B45C1D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2AF65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38D37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16,763 </w:t>
            </w:r>
          </w:p>
        </w:tc>
        <w:tc>
          <w:tcPr>
            <w:tcW w:w="0" w:type="auto"/>
            <w:shd w:val="clear" w:color="auto" w:fill="FFFFFF"/>
            <w:tcMar>
              <w:top w:w="30" w:type="dxa"/>
              <w:left w:w="0" w:type="dxa"/>
              <w:bottom w:w="30" w:type="dxa"/>
              <w:right w:w="20" w:type="dxa"/>
            </w:tcMar>
            <w:vAlign w:val="bottom"/>
            <w:hideMark/>
          </w:tcPr>
          <w:p w14:paraId="3C14C1F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60E1E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C6A92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E54991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8198E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D329C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9,907 </w:t>
            </w:r>
          </w:p>
        </w:tc>
        <w:tc>
          <w:tcPr>
            <w:tcW w:w="0" w:type="auto"/>
            <w:shd w:val="clear" w:color="auto" w:fill="FFFFFF"/>
            <w:tcMar>
              <w:top w:w="30" w:type="dxa"/>
              <w:left w:w="0" w:type="dxa"/>
              <w:bottom w:w="30" w:type="dxa"/>
              <w:right w:w="20" w:type="dxa"/>
            </w:tcMar>
            <w:vAlign w:val="bottom"/>
            <w:hideMark/>
          </w:tcPr>
          <w:p w14:paraId="6BF6DE6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BE31A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850FE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6,856 </w:t>
            </w:r>
          </w:p>
        </w:tc>
        <w:tc>
          <w:tcPr>
            <w:tcW w:w="0" w:type="auto"/>
            <w:shd w:val="clear" w:color="auto" w:fill="FFFFFF"/>
            <w:tcMar>
              <w:top w:w="30" w:type="dxa"/>
              <w:left w:w="0" w:type="dxa"/>
              <w:bottom w:w="30" w:type="dxa"/>
              <w:right w:w="20" w:type="dxa"/>
            </w:tcMar>
            <w:vAlign w:val="bottom"/>
            <w:hideMark/>
          </w:tcPr>
          <w:p w14:paraId="12C0824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DB2C4E5" w14:textId="77777777" w:rsidTr="00270798">
        <w:tc>
          <w:tcPr>
            <w:tcW w:w="0" w:type="auto"/>
            <w:gridSpan w:val="3"/>
            <w:shd w:val="clear" w:color="auto" w:fill="EFEFEF"/>
            <w:tcMar>
              <w:top w:w="30" w:type="dxa"/>
              <w:left w:w="20" w:type="dxa"/>
              <w:bottom w:w="30" w:type="dxa"/>
              <w:right w:w="20" w:type="dxa"/>
            </w:tcMar>
            <w:vAlign w:val="bottom"/>
            <w:hideMark/>
          </w:tcPr>
          <w:p w14:paraId="2FBB781E"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6"/>
                <w:szCs w:val="16"/>
              </w:rPr>
              <w:t>Certificates of deposit and time deposits</w:t>
            </w:r>
          </w:p>
        </w:tc>
        <w:tc>
          <w:tcPr>
            <w:tcW w:w="0" w:type="auto"/>
            <w:gridSpan w:val="2"/>
            <w:shd w:val="clear" w:color="auto" w:fill="EFEFEF"/>
            <w:tcMar>
              <w:top w:w="30" w:type="dxa"/>
              <w:left w:w="20" w:type="dxa"/>
              <w:bottom w:w="30" w:type="dxa"/>
              <w:right w:w="0" w:type="dxa"/>
            </w:tcMar>
            <w:vAlign w:val="bottom"/>
            <w:hideMark/>
          </w:tcPr>
          <w:p w14:paraId="45FBDB7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2,025 </w:t>
            </w:r>
          </w:p>
        </w:tc>
        <w:tc>
          <w:tcPr>
            <w:tcW w:w="0" w:type="auto"/>
            <w:shd w:val="clear" w:color="auto" w:fill="EFEFEF"/>
            <w:tcMar>
              <w:top w:w="30" w:type="dxa"/>
              <w:left w:w="0" w:type="dxa"/>
              <w:bottom w:w="30" w:type="dxa"/>
              <w:right w:w="20" w:type="dxa"/>
            </w:tcMar>
            <w:vAlign w:val="bottom"/>
            <w:hideMark/>
          </w:tcPr>
          <w:p w14:paraId="6A1EF90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145A15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74A9DB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7490F73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868668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5832EEF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3507299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ED2685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8FA4C3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2,025 </w:t>
            </w:r>
          </w:p>
        </w:tc>
        <w:tc>
          <w:tcPr>
            <w:tcW w:w="0" w:type="auto"/>
            <w:shd w:val="clear" w:color="auto" w:fill="EFEFEF"/>
            <w:tcMar>
              <w:top w:w="30" w:type="dxa"/>
              <w:left w:w="0" w:type="dxa"/>
              <w:bottom w:w="30" w:type="dxa"/>
              <w:right w:w="20" w:type="dxa"/>
            </w:tcMar>
            <w:vAlign w:val="bottom"/>
            <w:hideMark/>
          </w:tcPr>
          <w:p w14:paraId="554BB0A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3C3DC9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BF361D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1,795 </w:t>
            </w:r>
          </w:p>
        </w:tc>
        <w:tc>
          <w:tcPr>
            <w:tcW w:w="0" w:type="auto"/>
            <w:shd w:val="clear" w:color="auto" w:fill="EFEFEF"/>
            <w:tcMar>
              <w:top w:w="30" w:type="dxa"/>
              <w:left w:w="0" w:type="dxa"/>
              <w:bottom w:w="30" w:type="dxa"/>
              <w:right w:w="20" w:type="dxa"/>
            </w:tcMar>
            <w:vAlign w:val="bottom"/>
            <w:hideMark/>
          </w:tcPr>
          <w:p w14:paraId="62FDDAD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FC11A2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6E1474B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230 </w:t>
            </w:r>
          </w:p>
        </w:tc>
        <w:tc>
          <w:tcPr>
            <w:tcW w:w="0" w:type="auto"/>
            <w:shd w:val="clear" w:color="auto" w:fill="EFEFEF"/>
            <w:tcMar>
              <w:top w:w="30" w:type="dxa"/>
              <w:left w:w="0" w:type="dxa"/>
              <w:bottom w:w="30" w:type="dxa"/>
              <w:right w:w="20" w:type="dxa"/>
            </w:tcMar>
            <w:vAlign w:val="bottom"/>
            <w:hideMark/>
          </w:tcPr>
          <w:p w14:paraId="21CFC0E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A27CE4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420953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110A282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B92E48F" w14:textId="77777777" w:rsidTr="00270798">
        <w:tc>
          <w:tcPr>
            <w:tcW w:w="0" w:type="auto"/>
            <w:gridSpan w:val="3"/>
            <w:shd w:val="clear" w:color="auto" w:fill="FFFFFF"/>
            <w:tcMar>
              <w:top w:w="30" w:type="dxa"/>
              <w:left w:w="155" w:type="dxa"/>
              <w:bottom w:w="30" w:type="dxa"/>
              <w:right w:w="20" w:type="dxa"/>
            </w:tcMar>
            <w:vAlign w:val="bottom"/>
            <w:hideMark/>
          </w:tcPr>
          <w:p w14:paraId="5E385A8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Commercial paper</w:t>
            </w:r>
          </w:p>
        </w:tc>
        <w:tc>
          <w:tcPr>
            <w:tcW w:w="0" w:type="auto"/>
            <w:gridSpan w:val="2"/>
            <w:shd w:val="clear" w:color="auto" w:fill="FFFFFF"/>
            <w:tcMar>
              <w:top w:w="30" w:type="dxa"/>
              <w:left w:w="20" w:type="dxa"/>
              <w:bottom w:w="30" w:type="dxa"/>
              <w:right w:w="0" w:type="dxa"/>
            </w:tcMar>
            <w:vAlign w:val="bottom"/>
            <w:hideMark/>
          </w:tcPr>
          <w:p w14:paraId="32F60F5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237 </w:t>
            </w:r>
          </w:p>
        </w:tc>
        <w:tc>
          <w:tcPr>
            <w:tcW w:w="0" w:type="auto"/>
            <w:shd w:val="clear" w:color="auto" w:fill="FFFFFF"/>
            <w:tcMar>
              <w:top w:w="30" w:type="dxa"/>
              <w:left w:w="0" w:type="dxa"/>
              <w:bottom w:w="30" w:type="dxa"/>
              <w:right w:w="20" w:type="dxa"/>
            </w:tcMar>
            <w:vAlign w:val="bottom"/>
            <w:hideMark/>
          </w:tcPr>
          <w:p w14:paraId="24B740B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3A8A9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E3A21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4CE210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D5C6C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36E9A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BAF6C9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E58F0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AE00B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237 </w:t>
            </w:r>
          </w:p>
        </w:tc>
        <w:tc>
          <w:tcPr>
            <w:tcW w:w="0" w:type="auto"/>
            <w:shd w:val="clear" w:color="auto" w:fill="FFFFFF"/>
            <w:tcMar>
              <w:top w:w="30" w:type="dxa"/>
              <w:left w:w="0" w:type="dxa"/>
              <w:bottom w:w="30" w:type="dxa"/>
              <w:right w:w="20" w:type="dxa"/>
            </w:tcMar>
            <w:vAlign w:val="bottom"/>
            <w:hideMark/>
          </w:tcPr>
          <w:p w14:paraId="465F987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6921D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4309D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EDC8E4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4B6DE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C4C3B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237 </w:t>
            </w:r>
          </w:p>
        </w:tc>
        <w:tc>
          <w:tcPr>
            <w:tcW w:w="0" w:type="auto"/>
            <w:shd w:val="clear" w:color="auto" w:fill="FFFFFF"/>
            <w:tcMar>
              <w:top w:w="30" w:type="dxa"/>
              <w:left w:w="0" w:type="dxa"/>
              <w:bottom w:w="30" w:type="dxa"/>
              <w:right w:w="20" w:type="dxa"/>
            </w:tcMar>
            <w:vAlign w:val="bottom"/>
            <w:hideMark/>
          </w:tcPr>
          <w:p w14:paraId="4D93FF6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B991F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721AD7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209587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5126E89" w14:textId="77777777" w:rsidTr="00270798">
        <w:tc>
          <w:tcPr>
            <w:tcW w:w="0" w:type="auto"/>
            <w:gridSpan w:val="3"/>
            <w:shd w:val="clear" w:color="auto" w:fill="EFEFEF"/>
            <w:tcMar>
              <w:top w:w="30" w:type="dxa"/>
              <w:left w:w="155" w:type="dxa"/>
              <w:bottom w:w="30" w:type="dxa"/>
              <w:right w:w="20" w:type="dxa"/>
            </w:tcMar>
            <w:vAlign w:val="bottom"/>
            <w:hideMark/>
          </w:tcPr>
          <w:p w14:paraId="3D56FEF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Corporate debt securities</w:t>
            </w:r>
          </w:p>
        </w:tc>
        <w:tc>
          <w:tcPr>
            <w:tcW w:w="0" w:type="auto"/>
            <w:gridSpan w:val="2"/>
            <w:shd w:val="clear" w:color="auto" w:fill="EFEFEF"/>
            <w:tcMar>
              <w:top w:w="30" w:type="dxa"/>
              <w:left w:w="20" w:type="dxa"/>
              <w:bottom w:w="30" w:type="dxa"/>
              <w:right w:w="0" w:type="dxa"/>
            </w:tcMar>
            <w:vAlign w:val="bottom"/>
            <w:hideMark/>
          </w:tcPr>
          <w:p w14:paraId="4D7F37D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85,895 </w:t>
            </w:r>
          </w:p>
        </w:tc>
        <w:tc>
          <w:tcPr>
            <w:tcW w:w="0" w:type="auto"/>
            <w:shd w:val="clear" w:color="auto" w:fill="EFEFEF"/>
            <w:tcMar>
              <w:top w:w="30" w:type="dxa"/>
              <w:left w:w="0" w:type="dxa"/>
              <w:bottom w:w="30" w:type="dxa"/>
              <w:right w:w="20" w:type="dxa"/>
            </w:tcMar>
            <w:vAlign w:val="bottom"/>
            <w:hideMark/>
          </w:tcPr>
          <w:p w14:paraId="248E409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04FF87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6FC5F8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14 </w:t>
            </w:r>
          </w:p>
        </w:tc>
        <w:tc>
          <w:tcPr>
            <w:tcW w:w="0" w:type="auto"/>
            <w:shd w:val="clear" w:color="auto" w:fill="EFEFEF"/>
            <w:tcMar>
              <w:top w:w="30" w:type="dxa"/>
              <w:left w:w="0" w:type="dxa"/>
              <w:bottom w:w="30" w:type="dxa"/>
              <w:right w:w="20" w:type="dxa"/>
            </w:tcMar>
            <w:vAlign w:val="bottom"/>
            <w:hideMark/>
          </w:tcPr>
          <w:p w14:paraId="6AEA680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DA5F1E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23CEAE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(7,039)</w:t>
            </w:r>
          </w:p>
        </w:tc>
        <w:tc>
          <w:tcPr>
            <w:tcW w:w="0" w:type="auto"/>
            <w:shd w:val="clear" w:color="auto" w:fill="EFEFEF"/>
            <w:tcMar>
              <w:top w:w="30" w:type="dxa"/>
              <w:left w:w="0" w:type="dxa"/>
              <w:bottom w:w="30" w:type="dxa"/>
              <w:right w:w="20" w:type="dxa"/>
            </w:tcMar>
            <w:vAlign w:val="bottom"/>
            <w:hideMark/>
          </w:tcPr>
          <w:p w14:paraId="160B7EA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2076A8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18E489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78,870 </w:t>
            </w:r>
          </w:p>
        </w:tc>
        <w:tc>
          <w:tcPr>
            <w:tcW w:w="0" w:type="auto"/>
            <w:shd w:val="clear" w:color="auto" w:fill="EFEFEF"/>
            <w:tcMar>
              <w:top w:w="30" w:type="dxa"/>
              <w:left w:w="0" w:type="dxa"/>
              <w:bottom w:w="30" w:type="dxa"/>
              <w:right w:w="20" w:type="dxa"/>
            </w:tcMar>
            <w:vAlign w:val="bottom"/>
            <w:hideMark/>
          </w:tcPr>
          <w:p w14:paraId="4A8354E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B5D9E9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199659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1 </w:t>
            </w:r>
          </w:p>
        </w:tc>
        <w:tc>
          <w:tcPr>
            <w:tcW w:w="0" w:type="auto"/>
            <w:shd w:val="clear" w:color="auto" w:fill="EFEFEF"/>
            <w:tcMar>
              <w:top w:w="30" w:type="dxa"/>
              <w:left w:w="0" w:type="dxa"/>
              <w:bottom w:w="30" w:type="dxa"/>
              <w:right w:w="20" w:type="dxa"/>
            </w:tcMar>
            <w:vAlign w:val="bottom"/>
            <w:hideMark/>
          </w:tcPr>
          <w:p w14:paraId="34DB12D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36DC84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5A8F1E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10,377 </w:t>
            </w:r>
          </w:p>
        </w:tc>
        <w:tc>
          <w:tcPr>
            <w:tcW w:w="0" w:type="auto"/>
            <w:shd w:val="clear" w:color="auto" w:fill="EFEFEF"/>
            <w:tcMar>
              <w:top w:w="30" w:type="dxa"/>
              <w:left w:w="0" w:type="dxa"/>
              <w:bottom w:w="30" w:type="dxa"/>
              <w:right w:w="20" w:type="dxa"/>
            </w:tcMar>
            <w:vAlign w:val="bottom"/>
            <w:hideMark/>
          </w:tcPr>
          <w:p w14:paraId="2D5622C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C804A8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0B75BD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68,492 </w:t>
            </w:r>
          </w:p>
        </w:tc>
        <w:tc>
          <w:tcPr>
            <w:tcW w:w="0" w:type="auto"/>
            <w:shd w:val="clear" w:color="auto" w:fill="EFEFEF"/>
            <w:tcMar>
              <w:top w:w="30" w:type="dxa"/>
              <w:left w:w="0" w:type="dxa"/>
              <w:bottom w:w="30" w:type="dxa"/>
              <w:right w:w="20" w:type="dxa"/>
            </w:tcMar>
            <w:vAlign w:val="bottom"/>
            <w:hideMark/>
          </w:tcPr>
          <w:p w14:paraId="554BB95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6D02B92" w14:textId="77777777" w:rsidTr="00270798">
        <w:tc>
          <w:tcPr>
            <w:tcW w:w="0" w:type="auto"/>
            <w:gridSpan w:val="3"/>
            <w:shd w:val="clear" w:color="auto" w:fill="FFFFFF"/>
            <w:tcMar>
              <w:top w:w="30" w:type="dxa"/>
              <w:left w:w="155" w:type="dxa"/>
              <w:bottom w:w="30" w:type="dxa"/>
              <w:right w:w="20" w:type="dxa"/>
            </w:tcMar>
            <w:vAlign w:val="bottom"/>
            <w:hideMark/>
          </w:tcPr>
          <w:p w14:paraId="3F276A7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Municipal securities</w:t>
            </w:r>
          </w:p>
        </w:tc>
        <w:tc>
          <w:tcPr>
            <w:tcW w:w="0" w:type="auto"/>
            <w:gridSpan w:val="2"/>
            <w:shd w:val="clear" w:color="auto" w:fill="FFFFFF"/>
            <w:tcMar>
              <w:top w:w="30" w:type="dxa"/>
              <w:left w:w="20" w:type="dxa"/>
              <w:bottom w:w="30" w:type="dxa"/>
              <w:right w:w="0" w:type="dxa"/>
            </w:tcMar>
            <w:vAlign w:val="bottom"/>
            <w:hideMark/>
          </w:tcPr>
          <w:p w14:paraId="662D2CC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864 </w:t>
            </w:r>
          </w:p>
        </w:tc>
        <w:tc>
          <w:tcPr>
            <w:tcW w:w="0" w:type="auto"/>
            <w:shd w:val="clear" w:color="auto" w:fill="FFFFFF"/>
            <w:tcMar>
              <w:top w:w="30" w:type="dxa"/>
              <w:left w:w="0" w:type="dxa"/>
              <w:bottom w:w="30" w:type="dxa"/>
              <w:right w:w="20" w:type="dxa"/>
            </w:tcMar>
            <w:vAlign w:val="bottom"/>
            <w:hideMark/>
          </w:tcPr>
          <w:p w14:paraId="6E1ABEC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16C4B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869A0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5D07CD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527D8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9A7799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(26)</w:t>
            </w:r>
          </w:p>
        </w:tc>
        <w:tc>
          <w:tcPr>
            <w:tcW w:w="0" w:type="auto"/>
            <w:shd w:val="clear" w:color="auto" w:fill="FFFFFF"/>
            <w:tcMar>
              <w:top w:w="30" w:type="dxa"/>
              <w:left w:w="0" w:type="dxa"/>
              <w:bottom w:w="30" w:type="dxa"/>
              <w:right w:w="20" w:type="dxa"/>
            </w:tcMar>
            <w:vAlign w:val="bottom"/>
            <w:hideMark/>
          </w:tcPr>
          <w:p w14:paraId="08EF865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02A40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5C9A1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838 </w:t>
            </w:r>
          </w:p>
        </w:tc>
        <w:tc>
          <w:tcPr>
            <w:tcW w:w="0" w:type="auto"/>
            <w:shd w:val="clear" w:color="auto" w:fill="FFFFFF"/>
            <w:tcMar>
              <w:top w:w="30" w:type="dxa"/>
              <w:left w:w="0" w:type="dxa"/>
              <w:bottom w:w="30" w:type="dxa"/>
              <w:right w:w="20" w:type="dxa"/>
            </w:tcMar>
            <w:vAlign w:val="bottom"/>
            <w:hideMark/>
          </w:tcPr>
          <w:p w14:paraId="2390E2A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5459F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0C3A2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B1F2FA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73D27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45DECE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278 </w:t>
            </w:r>
          </w:p>
        </w:tc>
        <w:tc>
          <w:tcPr>
            <w:tcW w:w="0" w:type="auto"/>
            <w:shd w:val="clear" w:color="auto" w:fill="FFFFFF"/>
            <w:tcMar>
              <w:top w:w="30" w:type="dxa"/>
              <w:left w:w="0" w:type="dxa"/>
              <w:bottom w:w="30" w:type="dxa"/>
              <w:right w:w="20" w:type="dxa"/>
            </w:tcMar>
            <w:vAlign w:val="bottom"/>
            <w:hideMark/>
          </w:tcPr>
          <w:p w14:paraId="52574E2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5E63B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24681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560 </w:t>
            </w:r>
          </w:p>
        </w:tc>
        <w:tc>
          <w:tcPr>
            <w:tcW w:w="0" w:type="auto"/>
            <w:shd w:val="clear" w:color="auto" w:fill="FFFFFF"/>
            <w:tcMar>
              <w:top w:w="30" w:type="dxa"/>
              <w:left w:w="0" w:type="dxa"/>
              <w:bottom w:w="30" w:type="dxa"/>
              <w:right w:w="20" w:type="dxa"/>
            </w:tcMar>
            <w:vAlign w:val="bottom"/>
            <w:hideMark/>
          </w:tcPr>
          <w:p w14:paraId="19BA9AC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FD63CD7" w14:textId="77777777" w:rsidTr="00270798">
        <w:tc>
          <w:tcPr>
            <w:tcW w:w="0" w:type="auto"/>
            <w:gridSpan w:val="3"/>
            <w:shd w:val="clear" w:color="auto" w:fill="EFEFEF"/>
            <w:tcMar>
              <w:top w:w="30" w:type="dxa"/>
              <w:left w:w="20" w:type="dxa"/>
              <w:bottom w:w="30" w:type="dxa"/>
              <w:right w:w="20" w:type="dxa"/>
            </w:tcMar>
            <w:vAlign w:val="bottom"/>
            <w:hideMark/>
          </w:tcPr>
          <w:p w14:paraId="1B2435C4"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6"/>
                <w:szCs w:val="16"/>
              </w:rPr>
              <w:t>Mortgage- and asset-backed securities</w:t>
            </w:r>
          </w:p>
        </w:tc>
        <w:tc>
          <w:tcPr>
            <w:tcW w:w="0" w:type="auto"/>
            <w:gridSpan w:val="2"/>
            <w:shd w:val="clear" w:color="auto" w:fill="EFEFEF"/>
            <w:tcMar>
              <w:top w:w="30" w:type="dxa"/>
              <w:left w:w="20" w:type="dxa"/>
              <w:bottom w:w="30" w:type="dxa"/>
              <w:right w:w="0" w:type="dxa"/>
            </w:tcMar>
            <w:vAlign w:val="bottom"/>
            <w:hideMark/>
          </w:tcPr>
          <w:p w14:paraId="572F5CB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22,448 </w:t>
            </w:r>
          </w:p>
        </w:tc>
        <w:tc>
          <w:tcPr>
            <w:tcW w:w="0" w:type="auto"/>
            <w:shd w:val="clear" w:color="auto" w:fill="EFEFEF"/>
            <w:tcMar>
              <w:top w:w="30" w:type="dxa"/>
              <w:left w:w="0" w:type="dxa"/>
              <w:bottom w:w="30" w:type="dxa"/>
              <w:right w:w="20" w:type="dxa"/>
            </w:tcMar>
            <w:vAlign w:val="bottom"/>
            <w:hideMark/>
          </w:tcPr>
          <w:p w14:paraId="4F05DC3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EDEC34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2F5B68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3 </w:t>
            </w:r>
          </w:p>
        </w:tc>
        <w:tc>
          <w:tcPr>
            <w:tcW w:w="0" w:type="auto"/>
            <w:shd w:val="clear" w:color="auto" w:fill="EFEFEF"/>
            <w:tcMar>
              <w:top w:w="30" w:type="dxa"/>
              <w:left w:w="0" w:type="dxa"/>
              <w:bottom w:w="30" w:type="dxa"/>
              <w:right w:w="20" w:type="dxa"/>
            </w:tcMar>
            <w:vAlign w:val="bottom"/>
            <w:hideMark/>
          </w:tcPr>
          <w:p w14:paraId="17686D6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C39D4C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1A466E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(2,405)</w:t>
            </w:r>
          </w:p>
        </w:tc>
        <w:tc>
          <w:tcPr>
            <w:tcW w:w="0" w:type="auto"/>
            <w:shd w:val="clear" w:color="auto" w:fill="EFEFEF"/>
            <w:tcMar>
              <w:top w:w="30" w:type="dxa"/>
              <w:left w:w="0" w:type="dxa"/>
              <w:bottom w:w="30" w:type="dxa"/>
              <w:right w:w="20" w:type="dxa"/>
            </w:tcMar>
            <w:vAlign w:val="bottom"/>
            <w:hideMark/>
          </w:tcPr>
          <w:p w14:paraId="4B0D786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ECFD27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65CA060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20,046 </w:t>
            </w:r>
          </w:p>
        </w:tc>
        <w:tc>
          <w:tcPr>
            <w:tcW w:w="0" w:type="auto"/>
            <w:shd w:val="clear" w:color="auto" w:fill="EFEFEF"/>
            <w:tcMar>
              <w:top w:w="30" w:type="dxa"/>
              <w:left w:w="0" w:type="dxa"/>
              <w:bottom w:w="30" w:type="dxa"/>
              <w:right w:w="20" w:type="dxa"/>
            </w:tcMar>
            <w:vAlign w:val="bottom"/>
            <w:hideMark/>
          </w:tcPr>
          <w:p w14:paraId="125642D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24EF51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A1D5C0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53606F3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597F97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24AD5B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84 </w:t>
            </w:r>
          </w:p>
        </w:tc>
        <w:tc>
          <w:tcPr>
            <w:tcW w:w="0" w:type="auto"/>
            <w:shd w:val="clear" w:color="auto" w:fill="EFEFEF"/>
            <w:tcMar>
              <w:top w:w="30" w:type="dxa"/>
              <w:left w:w="0" w:type="dxa"/>
              <w:bottom w:w="30" w:type="dxa"/>
              <w:right w:w="20" w:type="dxa"/>
            </w:tcMar>
            <w:vAlign w:val="bottom"/>
            <w:hideMark/>
          </w:tcPr>
          <w:p w14:paraId="2BF6059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840E3C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C6ED0B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19,962 </w:t>
            </w:r>
          </w:p>
        </w:tc>
        <w:tc>
          <w:tcPr>
            <w:tcW w:w="0" w:type="auto"/>
            <w:shd w:val="clear" w:color="auto" w:fill="EFEFEF"/>
            <w:tcMar>
              <w:top w:w="30" w:type="dxa"/>
              <w:left w:w="0" w:type="dxa"/>
              <w:bottom w:w="30" w:type="dxa"/>
              <w:right w:w="20" w:type="dxa"/>
            </w:tcMar>
            <w:vAlign w:val="bottom"/>
            <w:hideMark/>
          </w:tcPr>
          <w:p w14:paraId="1249AF4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228EF40" w14:textId="77777777" w:rsidTr="00270798">
        <w:tc>
          <w:tcPr>
            <w:tcW w:w="0" w:type="auto"/>
            <w:gridSpan w:val="3"/>
            <w:shd w:val="clear" w:color="auto" w:fill="FFFFFF"/>
            <w:tcMar>
              <w:top w:w="30" w:type="dxa"/>
              <w:left w:w="380" w:type="dxa"/>
              <w:bottom w:w="30" w:type="dxa"/>
              <w:right w:w="20" w:type="dxa"/>
            </w:tcMar>
            <w:vAlign w:val="bottom"/>
            <w:hideMark/>
          </w:tcPr>
          <w:p w14:paraId="48E8DC3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55419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159,118 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C0F66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B96CA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8A85C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3B233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C2115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1F870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(12,718)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8BE44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C104E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E609F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146,432 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18AF0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FF942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E2A81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57DFC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3102E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5492C7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30,528 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3A9A5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3F79F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3685F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114,095 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BF40E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2349025" w14:textId="77777777" w:rsidTr="00270798">
        <w:tc>
          <w:tcPr>
            <w:tcW w:w="0" w:type="auto"/>
            <w:gridSpan w:val="3"/>
            <w:shd w:val="clear" w:color="auto" w:fill="EFEFEF"/>
            <w:tcMar>
              <w:top w:w="30" w:type="dxa"/>
              <w:left w:w="20" w:type="dxa"/>
              <w:bottom w:w="30" w:type="dxa"/>
              <w:right w:w="20" w:type="dxa"/>
            </w:tcMar>
            <w:vAlign w:val="bottom"/>
            <w:hideMark/>
          </w:tcPr>
          <w:p w14:paraId="376F393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Total </w:t>
            </w:r>
            <w:r w:rsidRPr="00270798">
              <w:rPr>
                <w:rFonts w:ascii="Helvetica" w:eastAsia="宋体" w:hAnsi="Helvetica" w:cs="宋体"/>
                <w:color w:val="000000"/>
                <w:kern w:val="0"/>
                <w:sz w:val="10"/>
                <w:szCs w:val="10"/>
              </w:rPr>
              <w:t>(3)</w:t>
            </w: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40F32AC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4BBD03C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178,174 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2D471AA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BD629F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0214FCD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7A35881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34 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72B2EA7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4D8ED3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2110E35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1FEE7FB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(12,758)</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1BA538D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C814E0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779BC49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2DD2222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165,450 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71754D0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C198A2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3AD57DB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2B43B76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20,535 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5FDEFA6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839060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0EAA094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2C319EA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30,820 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069FAA8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65D082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2A0EB29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10E5E5F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114,095 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5EB49E9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9BBC2D7" w14:textId="77777777" w:rsidTr="00270798">
        <w:tc>
          <w:tcPr>
            <w:tcW w:w="0" w:type="auto"/>
            <w:vAlign w:val="center"/>
            <w:hideMark/>
          </w:tcPr>
          <w:p w14:paraId="458AC95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85BBA2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01E51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BEFC6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E69D5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2DFD5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5D1FC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98734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8B32C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28AB4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40981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17928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5C4B4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C102F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9C8B1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0A96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BFA92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C9747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84F82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2FE51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74EB7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7AFA7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E7A23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45E80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E401A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214A9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36C57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432F5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7B074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D2E1F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33C34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D67E7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BF4E2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256E8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0F0F5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CC104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9A9E2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B16CD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AA7DC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A8225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39745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30EB3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2CC3830" w14:textId="77777777" w:rsidTr="00270798">
        <w:tc>
          <w:tcPr>
            <w:tcW w:w="174" w:type="dxa"/>
            <w:vAlign w:val="center"/>
            <w:hideMark/>
          </w:tcPr>
          <w:p w14:paraId="432E9E9A" w14:textId="77777777" w:rsidR="00270798" w:rsidRPr="00270798" w:rsidRDefault="00270798" w:rsidP="00270798">
            <w:pPr>
              <w:widowControl/>
              <w:rPr>
                <w:rFonts w:ascii="宋体" w:eastAsia="宋体" w:hAnsi="宋体" w:cs="宋体"/>
                <w:kern w:val="0"/>
                <w:sz w:val="24"/>
                <w:szCs w:val="24"/>
              </w:rPr>
            </w:pPr>
          </w:p>
        </w:tc>
        <w:tc>
          <w:tcPr>
            <w:tcW w:w="5900" w:type="dxa"/>
            <w:vAlign w:val="center"/>
            <w:hideMark/>
          </w:tcPr>
          <w:p w14:paraId="6E87546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BD16A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91B09F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07" w:type="dxa"/>
            <w:vAlign w:val="center"/>
            <w:hideMark/>
          </w:tcPr>
          <w:p w14:paraId="4D5A27E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B9238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94D9B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47236D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AF011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0C9BC8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97" w:type="dxa"/>
            <w:vAlign w:val="center"/>
            <w:hideMark/>
          </w:tcPr>
          <w:p w14:paraId="6652537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5906E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6B6DE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5639BD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5F7DE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F6DA9C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98" w:type="dxa"/>
            <w:vAlign w:val="center"/>
            <w:hideMark/>
          </w:tcPr>
          <w:p w14:paraId="7D16631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E3A37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023AA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6903A1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12152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EC2FA0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07" w:type="dxa"/>
            <w:vAlign w:val="center"/>
            <w:hideMark/>
          </w:tcPr>
          <w:p w14:paraId="48FE852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4631C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F19E7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25984B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45248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A96B31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7" w:type="dxa"/>
            <w:vAlign w:val="center"/>
            <w:hideMark/>
          </w:tcPr>
          <w:p w14:paraId="1261832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F1241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01832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4116D5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9CC4A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831F66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687" w:type="dxa"/>
            <w:vAlign w:val="center"/>
            <w:hideMark/>
          </w:tcPr>
          <w:p w14:paraId="4FC72AF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C8BD4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12C57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12ED45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95646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A3A7A5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926" w:type="dxa"/>
            <w:vAlign w:val="center"/>
            <w:hideMark/>
          </w:tcPr>
          <w:p w14:paraId="7075612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1D22C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5A1B31B6" w14:textId="77777777" w:rsidTr="00270798">
        <w:tc>
          <w:tcPr>
            <w:tcW w:w="0" w:type="auto"/>
            <w:gridSpan w:val="3"/>
            <w:tcMar>
              <w:top w:w="0" w:type="dxa"/>
              <w:left w:w="20" w:type="dxa"/>
              <w:bottom w:w="0" w:type="dxa"/>
              <w:right w:w="20" w:type="dxa"/>
            </w:tcMar>
            <w:vAlign w:val="center"/>
            <w:hideMark/>
          </w:tcPr>
          <w:p w14:paraId="3F9441A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9"/>
            <w:tcMar>
              <w:top w:w="30" w:type="dxa"/>
              <w:left w:w="20" w:type="dxa"/>
              <w:bottom w:w="30" w:type="dxa"/>
              <w:right w:w="20" w:type="dxa"/>
            </w:tcMar>
            <w:vAlign w:val="bottom"/>
            <w:hideMark/>
          </w:tcPr>
          <w:p w14:paraId="35A6C688"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September 24, 2022</w:t>
            </w:r>
          </w:p>
        </w:tc>
      </w:tr>
      <w:tr w:rsidR="00270798" w:rsidRPr="00270798" w14:paraId="1CDB7892" w14:textId="77777777" w:rsidTr="00270798">
        <w:tc>
          <w:tcPr>
            <w:tcW w:w="0" w:type="auto"/>
            <w:gridSpan w:val="3"/>
            <w:tcMar>
              <w:top w:w="0" w:type="dxa"/>
              <w:left w:w="20" w:type="dxa"/>
              <w:bottom w:w="0" w:type="dxa"/>
              <w:right w:w="20" w:type="dxa"/>
            </w:tcMar>
            <w:vAlign w:val="center"/>
            <w:hideMark/>
          </w:tcPr>
          <w:p w14:paraId="604EF8F1"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0B12FFC"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Adjusted</w:t>
            </w:r>
            <w:r w:rsidRPr="00270798">
              <w:rPr>
                <w:rFonts w:ascii="Helvetica" w:eastAsia="宋体" w:hAnsi="Helvetica" w:cs="宋体"/>
                <w:b/>
                <w:bCs/>
                <w:color w:val="000000"/>
                <w:kern w:val="0"/>
                <w:sz w:val="16"/>
                <w:szCs w:val="16"/>
              </w:rPr>
              <w:br/>
              <w:t>Cost</w:t>
            </w:r>
          </w:p>
        </w:tc>
        <w:tc>
          <w:tcPr>
            <w:tcW w:w="0" w:type="auto"/>
            <w:gridSpan w:val="3"/>
            <w:tcBorders>
              <w:top w:val="single" w:sz="8" w:space="0" w:color="000000"/>
            </w:tcBorders>
            <w:tcMar>
              <w:top w:w="0" w:type="dxa"/>
              <w:left w:w="20" w:type="dxa"/>
              <w:bottom w:w="0" w:type="dxa"/>
              <w:right w:w="20" w:type="dxa"/>
            </w:tcMar>
            <w:vAlign w:val="center"/>
            <w:hideMark/>
          </w:tcPr>
          <w:p w14:paraId="388AA8BE"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A7864D4"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Unrealized</w:t>
            </w:r>
            <w:r w:rsidRPr="00270798">
              <w:rPr>
                <w:rFonts w:ascii="Helvetica" w:eastAsia="宋体" w:hAnsi="Helvetica" w:cs="宋体"/>
                <w:b/>
                <w:bCs/>
                <w:color w:val="000000"/>
                <w:kern w:val="0"/>
                <w:sz w:val="16"/>
                <w:szCs w:val="16"/>
              </w:rPr>
              <w:br/>
              <w:t>Gains</w:t>
            </w:r>
          </w:p>
        </w:tc>
        <w:tc>
          <w:tcPr>
            <w:tcW w:w="0" w:type="auto"/>
            <w:gridSpan w:val="3"/>
            <w:tcBorders>
              <w:top w:val="single" w:sz="8" w:space="0" w:color="000000"/>
            </w:tcBorders>
            <w:tcMar>
              <w:top w:w="0" w:type="dxa"/>
              <w:left w:w="20" w:type="dxa"/>
              <w:bottom w:w="0" w:type="dxa"/>
              <w:right w:w="20" w:type="dxa"/>
            </w:tcMar>
            <w:vAlign w:val="center"/>
            <w:hideMark/>
          </w:tcPr>
          <w:p w14:paraId="37C0F0C2"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FE110D9"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Unrealized</w:t>
            </w:r>
            <w:r w:rsidRPr="00270798">
              <w:rPr>
                <w:rFonts w:ascii="Helvetica" w:eastAsia="宋体" w:hAnsi="Helvetica" w:cs="宋体"/>
                <w:b/>
                <w:bCs/>
                <w:color w:val="000000"/>
                <w:kern w:val="0"/>
                <w:sz w:val="16"/>
                <w:szCs w:val="16"/>
              </w:rPr>
              <w:br/>
              <w:t>Losses</w:t>
            </w:r>
          </w:p>
        </w:tc>
        <w:tc>
          <w:tcPr>
            <w:tcW w:w="0" w:type="auto"/>
            <w:gridSpan w:val="3"/>
            <w:tcBorders>
              <w:top w:val="single" w:sz="8" w:space="0" w:color="000000"/>
            </w:tcBorders>
            <w:tcMar>
              <w:top w:w="0" w:type="dxa"/>
              <w:left w:w="20" w:type="dxa"/>
              <w:bottom w:w="0" w:type="dxa"/>
              <w:right w:w="20" w:type="dxa"/>
            </w:tcMar>
            <w:vAlign w:val="center"/>
            <w:hideMark/>
          </w:tcPr>
          <w:p w14:paraId="785054E2"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CD54C47"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Fair</w:t>
            </w:r>
            <w:r w:rsidRPr="00270798">
              <w:rPr>
                <w:rFonts w:ascii="Helvetica" w:eastAsia="宋体" w:hAnsi="Helvetica" w:cs="宋体"/>
                <w:b/>
                <w:bCs/>
                <w:color w:val="000000"/>
                <w:kern w:val="0"/>
                <w:sz w:val="16"/>
                <w:szCs w:val="16"/>
              </w:rPr>
              <w:br/>
              <w:t>Value</w:t>
            </w:r>
          </w:p>
        </w:tc>
        <w:tc>
          <w:tcPr>
            <w:tcW w:w="0" w:type="auto"/>
            <w:gridSpan w:val="3"/>
            <w:tcBorders>
              <w:top w:val="single" w:sz="8" w:space="0" w:color="000000"/>
            </w:tcBorders>
            <w:tcMar>
              <w:top w:w="0" w:type="dxa"/>
              <w:left w:w="20" w:type="dxa"/>
              <w:bottom w:w="0" w:type="dxa"/>
              <w:right w:w="20" w:type="dxa"/>
            </w:tcMar>
            <w:vAlign w:val="center"/>
            <w:hideMark/>
          </w:tcPr>
          <w:p w14:paraId="5DDC021A"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C499621"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Cash and</w:t>
            </w:r>
            <w:r w:rsidRPr="00270798">
              <w:rPr>
                <w:rFonts w:ascii="Helvetica" w:eastAsia="宋体" w:hAnsi="Helvetica" w:cs="宋体"/>
                <w:b/>
                <w:bCs/>
                <w:color w:val="000000"/>
                <w:kern w:val="0"/>
                <w:sz w:val="16"/>
                <w:szCs w:val="16"/>
              </w:rPr>
              <w:br/>
              <w:t>Cash</w:t>
            </w:r>
            <w:r w:rsidRPr="00270798">
              <w:rPr>
                <w:rFonts w:ascii="Helvetica" w:eastAsia="宋体" w:hAnsi="Helvetica" w:cs="宋体"/>
                <w:b/>
                <w:bCs/>
                <w:color w:val="000000"/>
                <w:kern w:val="0"/>
                <w:sz w:val="16"/>
                <w:szCs w:val="16"/>
              </w:rPr>
              <w:br/>
              <w:t>Equivalents</w:t>
            </w:r>
          </w:p>
        </w:tc>
        <w:tc>
          <w:tcPr>
            <w:tcW w:w="0" w:type="auto"/>
            <w:gridSpan w:val="3"/>
            <w:tcBorders>
              <w:top w:val="single" w:sz="8" w:space="0" w:color="000000"/>
            </w:tcBorders>
            <w:tcMar>
              <w:top w:w="0" w:type="dxa"/>
              <w:left w:w="20" w:type="dxa"/>
              <w:bottom w:w="0" w:type="dxa"/>
              <w:right w:w="20" w:type="dxa"/>
            </w:tcMar>
            <w:vAlign w:val="center"/>
            <w:hideMark/>
          </w:tcPr>
          <w:p w14:paraId="0E116567"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C6BEC18"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Current</w:t>
            </w:r>
            <w:r w:rsidRPr="00270798">
              <w:rPr>
                <w:rFonts w:ascii="Helvetica" w:eastAsia="宋体" w:hAnsi="Helvetica" w:cs="宋体"/>
                <w:b/>
                <w:bCs/>
                <w:color w:val="000000"/>
                <w:kern w:val="0"/>
                <w:sz w:val="16"/>
                <w:szCs w:val="16"/>
              </w:rPr>
              <w:br/>
              <w:t>Marketable</w:t>
            </w:r>
            <w:r w:rsidRPr="00270798">
              <w:rPr>
                <w:rFonts w:ascii="Helvetica" w:eastAsia="宋体" w:hAnsi="Helvetica" w:cs="宋体"/>
                <w:b/>
                <w:bCs/>
                <w:color w:val="000000"/>
                <w:kern w:val="0"/>
                <w:sz w:val="16"/>
                <w:szCs w:val="16"/>
              </w:rPr>
              <w:br/>
              <w:t>Securities</w:t>
            </w:r>
          </w:p>
        </w:tc>
        <w:tc>
          <w:tcPr>
            <w:tcW w:w="0" w:type="auto"/>
            <w:gridSpan w:val="3"/>
            <w:tcBorders>
              <w:top w:val="single" w:sz="8" w:space="0" w:color="000000"/>
            </w:tcBorders>
            <w:tcMar>
              <w:top w:w="0" w:type="dxa"/>
              <w:left w:w="20" w:type="dxa"/>
              <w:bottom w:w="0" w:type="dxa"/>
              <w:right w:w="20" w:type="dxa"/>
            </w:tcMar>
            <w:vAlign w:val="center"/>
            <w:hideMark/>
          </w:tcPr>
          <w:p w14:paraId="634D4017"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5A0975C"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Non-Current</w:t>
            </w:r>
            <w:r w:rsidRPr="00270798">
              <w:rPr>
                <w:rFonts w:ascii="Helvetica" w:eastAsia="宋体" w:hAnsi="Helvetica" w:cs="宋体"/>
                <w:b/>
                <w:bCs/>
                <w:color w:val="000000"/>
                <w:kern w:val="0"/>
                <w:sz w:val="16"/>
                <w:szCs w:val="16"/>
              </w:rPr>
              <w:br/>
              <w:t>Marketable</w:t>
            </w:r>
            <w:r w:rsidRPr="00270798">
              <w:rPr>
                <w:rFonts w:ascii="Helvetica" w:eastAsia="宋体" w:hAnsi="Helvetica" w:cs="宋体"/>
                <w:b/>
                <w:bCs/>
                <w:color w:val="000000"/>
                <w:kern w:val="0"/>
                <w:sz w:val="16"/>
                <w:szCs w:val="16"/>
              </w:rPr>
              <w:br/>
              <w:t>Securities</w:t>
            </w:r>
          </w:p>
        </w:tc>
      </w:tr>
      <w:tr w:rsidR="00270798" w:rsidRPr="00270798" w14:paraId="1871011B" w14:textId="77777777" w:rsidTr="00270798">
        <w:tc>
          <w:tcPr>
            <w:tcW w:w="0" w:type="auto"/>
            <w:gridSpan w:val="3"/>
            <w:tcMar>
              <w:top w:w="30" w:type="dxa"/>
              <w:left w:w="20" w:type="dxa"/>
              <w:bottom w:w="30" w:type="dxa"/>
              <w:right w:w="20" w:type="dxa"/>
            </w:tcMar>
            <w:vAlign w:val="bottom"/>
            <w:hideMark/>
          </w:tcPr>
          <w:p w14:paraId="2AAD2BD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Cash</w:t>
            </w:r>
          </w:p>
        </w:tc>
        <w:tc>
          <w:tcPr>
            <w:tcW w:w="0" w:type="auto"/>
            <w:tcBorders>
              <w:top w:val="single" w:sz="8" w:space="0" w:color="000000"/>
            </w:tcBorders>
            <w:tcMar>
              <w:top w:w="30" w:type="dxa"/>
              <w:left w:w="20" w:type="dxa"/>
              <w:bottom w:w="30" w:type="dxa"/>
              <w:right w:w="0" w:type="dxa"/>
            </w:tcMar>
            <w:vAlign w:val="bottom"/>
            <w:hideMark/>
          </w:tcPr>
          <w:p w14:paraId="5077B6C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1BAC3B8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18,546 </w:t>
            </w:r>
          </w:p>
        </w:tc>
        <w:tc>
          <w:tcPr>
            <w:tcW w:w="0" w:type="auto"/>
            <w:tcBorders>
              <w:top w:val="single" w:sz="8" w:space="0" w:color="000000"/>
            </w:tcBorders>
            <w:tcMar>
              <w:top w:w="30" w:type="dxa"/>
              <w:left w:w="0" w:type="dxa"/>
              <w:bottom w:w="30" w:type="dxa"/>
              <w:right w:w="20" w:type="dxa"/>
            </w:tcMar>
            <w:vAlign w:val="bottom"/>
            <w:hideMark/>
          </w:tcPr>
          <w:p w14:paraId="3973685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B77302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467EC10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07C0DFC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tcMar>
              <w:top w:w="30" w:type="dxa"/>
              <w:left w:w="0" w:type="dxa"/>
              <w:bottom w:w="30" w:type="dxa"/>
              <w:right w:w="20" w:type="dxa"/>
            </w:tcMar>
            <w:vAlign w:val="bottom"/>
            <w:hideMark/>
          </w:tcPr>
          <w:p w14:paraId="0D547BE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D230F4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450D40D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287DB80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tcMar>
              <w:top w:w="30" w:type="dxa"/>
              <w:left w:w="0" w:type="dxa"/>
              <w:bottom w:w="30" w:type="dxa"/>
              <w:right w:w="20" w:type="dxa"/>
            </w:tcMar>
            <w:vAlign w:val="bottom"/>
            <w:hideMark/>
          </w:tcPr>
          <w:p w14:paraId="7A08927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5E6ECF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771D999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459947B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18,546 </w:t>
            </w:r>
          </w:p>
        </w:tc>
        <w:tc>
          <w:tcPr>
            <w:tcW w:w="0" w:type="auto"/>
            <w:tcBorders>
              <w:top w:val="single" w:sz="8" w:space="0" w:color="000000"/>
            </w:tcBorders>
            <w:tcMar>
              <w:top w:w="30" w:type="dxa"/>
              <w:left w:w="0" w:type="dxa"/>
              <w:bottom w:w="30" w:type="dxa"/>
              <w:right w:w="20" w:type="dxa"/>
            </w:tcMar>
            <w:vAlign w:val="bottom"/>
            <w:hideMark/>
          </w:tcPr>
          <w:p w14:paraId="2460EAA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5170B3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501540A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5A5EF99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18,546 </w:t>
            </w:r>
          </w:p>
        </w:tc>
        <w:tc>
          <w:tcPr>
            <w:tcW w:w="0" w:type="auto"/>
            <w:tcBorders>
              <w:top w:val="single" w:sz="8" w:space="0" w:color="000000"/>
            </w:tcBorders>
            <w:tcMar>
              <w:top w:w="30" w:type="dxa"/>
              <w:left w:w="0" w:type="dxa"/>
              <w:bottom w:w="30" w:type="dxa"/>
              <w:right w:w="20" w:type="dxa"/>
            </w:tcMar>
            <w:vAlign w:val="bottom"/>
            <w:hideMark/>
          </w:tcPr>
          <w:p w14:paraId="0899563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D8E5A3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5927098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49A65AE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tcMar>
              <w:top w:w="30" w:type="dxa"/>
              <w:left w:w="0" w:type="dxa"/>
              <w:bottom w:w="30" w:type="dxa"/>
              <w:right w:w="20" w:type="dxa"/>
            </w:tcMar>
            <w:vAlign w:val="bottom"/>
            <w:hideMark/>
          </w:tcPr>
          <w:p w14:paraId="0DF9893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910BE4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5261248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tcBorders>
            <w:tcMar>
              <w:top w:w="30" w:type="dxa"/>
              <w:left w:w="0" w:type="dxa"/>
              <w:bottom w:w="30" w:type="dxa"/>
              <w:right w:w="0" w:type="dxa"/>
            </w:tcMar>
            <w:vAlign w:val="bottom"/>
            <w:hideMark/>
          </w:tcPr>
          <w:p w14:paraId="73C239D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tcMar>
              <w:top w:w="30" w:type="dxa"/>
              <w:left w:w="0" w:type="dxa"/>
              <w:bottom w:w="30" w:type="dxa"/>
              <w:right w:w="20" w:type="dxa"/>
            </w:tcMar>
            <w:vAlign w:val="bottom"/>
            <w:hideMark/>
          </w:tcPr>
          <w:p w14:paraId="7D32945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82B866E" w14:textId="77777777" w:rsidTr="00270798">
        <w:tc>
          <w:tcPr>
            <w:tcW w:w="0" w:type="auto"/>
            <w:gridSpan w:val="3"/>
            <w:shd w:val="clear" w:color="auto" w:fill="EFEFEF"/>
            <w:tcMar>
              <w:top w:w="30" w:type="dxa"/>
              <w:left w:w="20" w:type="dxa"/>
              <w:bottom w:w="30" w:type="dxa"/>
              <w:right w:w="20" w:type="dxa"/>
            </w:tcMar>
            <w:vAlign w:val="bottom"/>
            <w:hideMark/>
          </w:tcPr>
          <w:p w14:paraId="42443144"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6"/>
                <w:szCs w:val="16"/>
              </w:rPr>
              <w:lastRenderedPageBreak/>
              <w:t>Level 1 </w:t>
            </w:r>
            <w:r w:rsidRPr="00270798">
              <w:rPr>
                <w:rFonts w:ascii="Helvetica" w:eastAsia="宋体" w:hAnsi="Helvetica" w:cs="宋体"/>
                <w:color w:val="000000"/>
                <w:kern w:val="0"/>
                <w:sz w:val="10"/>
                <w:szCs w:val="10"/>
              </w:rPr>
              <w:t>(1)</w:t>
            </w:r>
            <w:r w:rsidRPr="00270798">
              <w:rPr>
                <w:rFonts w:ascii="Helvetica" w:eastAsia="宋体" w:hAnsi="Helvetica" w:cs="宋体"/>
                <w:color w:val="000000"/>
                <w:kern w:val="0"/>
                <w:sz w:val="16"/>
                <w:szCs w:val="16"/>
              </w:rPr>
              <w:t>:</w:t>
            </w:r>
          </w:p>
        </w:tc>
        <w:tc>
          <w:tcPr>
            <w:tcW w:w="0" w:type="auto"/>
            <w:gridSpan w:val="3"/>
            <w:shd w:val="clear" w:color="auto" w:fill="EFEFEF"/>
            <w:tcMar>
              <w:top w:w="0" w:type="dxa"/>
              <w:left w:w="20" w:type="dxa"/>
              <w:bottom w:w="0" w:type="dxa"/>
              <w:right w:w="20" w:type="dxa"/>
            </w:tcMar>
            <w:vAlign w:val="center"/>
            <w:hideMark/>
          </w:tcPr>
          <w:p w14:paraId="4D22C9FB" w14:textId="77777777" w:rsidR="00270798" w:rsidRPr="00270798" w:rsidRDefault="00270798" w:rsidP="00270798">
            <w:pPr>
              <w:widowControl/>
              <w:spacing w:after="100"/>
              <w:ind w:hanging="18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AAB789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F3D89C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66DC549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DA6EE6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814469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CE628D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64BA7DB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6176216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BED898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2C0B5B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608DD0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D13B5A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CA87AE2" w14:textId="77777777" w:rsidTr="00270798">
        <w:tc>
          <w:tcPr>
            <w:tcW w:w="0" w:type="auto"/>
            <w:gridSpan w:val="3"/>
            <w:shd w:val="clear" w:color="auto" w:fill="FFFFFF"/>
            <w:tcMar>
              <w:top w:w="30" w:type="dxa"/>
              <w:left w:w="140" w:type="dxa"/>
              <w:bottom w:w="30" w:type="dxa"/>
              <w:right w:w="20" w:type="dxa"/>
            </w:tcMar>
            <w:hideMark/>
          </w:tcPr>
          <w:p w14:paraId="78D0F27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Money market funds</w:t>
            </w:r>
          </w:p>
        </w:tc>
        <w:tc>
          <w:tcPr>
            <w:tcW w:w="0" w:type="auto"/>
            <w:gridSpan w:val="2"/>
            <w:shd w:val="clear" w:color="auto" w:fill="FFFFFF"/>
            <w:tcMar>
              <w:top w:w="30" w:type="dxa"/>
              <w:left w:w="20" w:type="dxa"/>
              <w:bottom w:w="30" w:type="dxa"/>
              <w:right w:w="0" w:type="dxa"/>
            </w:tcMar>
            <w:vAlign w:val="bottom"/>
            <w:hideMark/>
          </w:tcPr>
          <w:p w14:paraId="02F39F0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2,929 </w:t>
            </w:r>
          </w:p>
        </w:tc>
        <w:tc>
          <w:tcPr>
            <w:tcW w:w="0" w:type="auto"/>
            <w:shd w:val="clear" w:color="auto" w:fill="FFFFFF"/>
            <w:tcMar>
              <w:top w:w="30" w:type="dxa"/>
              <w:left w:w="0" w:type="dxa"/>
              <w:bottom w:w="30" w:type="dxa"/>
              <w:right w:w="20" w:type="dxa"/>
            </w:tcMar>
            <w:vAlign w:val="bottom"/>
            <w:hideMark/>
          </w:tcPr>
          <w:p w14:paraId="5728552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57F7A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C40EB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A756EE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2C676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087282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C1BCB7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5A4F2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9B812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2,929 </w:t>
            </w:r>
          </w:p>
        </w:tc>
        <w:tc>
          <w:tcPr>
            <w:tcW w:w="0" w:type="auto"/>
            <w:shd w:val="clear" w:color="auto" w:fill="FFFFFF"/>
            <w:tcMar>
              <w:top w:w="30" w:type="dxa"/>
              <w:left w:w="0" w:type="dxa"/>
              <w:bottom w:w="30" w:type="dxa"/>
              <w:right w:w="20" w:type="dxa"/>
            </w:tcMar>
            <w:vAlign w:val="bottom"/>
            <w:hideMark/>
          </w:tcPr>
          <w:p w14:paraId="18B79EC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52DC7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E1509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2,929 </w:t>
            </w:r>
          </w:p>
        </w:tc>
        <w:tc>
          <w:tcPr>
            <w:tcW w:w="0" w:type="auto"/>
            <w:shd w:val="clear" w:color="auto" w:fill="FFFFFF"/>
            <w:tcMar>
              <w:top w:w="30" w:type="dxa"/>
              <w:left w:w="0" w:type="dxa"/>
              <w:bottom w:w="30" w:type="dxa"/>
              <w:right w:w="20" w:type="dxa"/>
            </w:tcMar>
            <w:vAlign w:val="bottom"/>
            <w:hideMark/>
          </w:tcPr>
          <w:p w14:paraId="7EDEB9D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8CD51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D76E4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DAD957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4BFEF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81834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895249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08B6C94" w14:textId="77777777" w:rsidTr="00270798">
        <w:tc>
          <w:tcPr>
            <w:tcW w:w="0" w:type="auto"/>
            <w:gridSpan w:val="3"/>
            <w:shd w:val="clear" w:color="auto" w:fill="EFEFEF"/>
            <w:tcMar>
              <w:top w:w="30" w:type="dxa"/>
              <w:left w:w="140" w:type="dxa"/>
              <w:bottom w:w="30" w:type="dxa"/>
              <w:right w:w="20" w:type="dxa"/>
            </w:tcMar>
            <w:hideMark/>
          </w:tcPr>
          <w:p w14:paraId="767F106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Mutual funds</w:t>
            </w:r>
          </w:p>
        </w:tc>
        <w:tc>
          <w:tcPr>
            <w:tcW w:w="0" w:type="auto"/>
            <w:gridSpan w:val="2"/>
            <w:shd w:val="clear" w:color="auto" w:fill="EFEFEF"/>
            <w:tcMar>
              <w:top w:w="30" w:type="dxa"/>
              <w:left w:w="20" w:type="dxa"/>
              <w:bottom w:w="30" w:type="dxa"/>
              <w:right w:w="0" w:type="dxa"/>
            </w:tcMar>
            <w:vAlign w:val="bottom"/>
            <w:hideMark/>
          </w:tcPr>
          <w:p w14:paraId="03A4691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274 </w:t>
            </w:r>
          </w:p>
        </w:tc>
        <w:tc>
          <w:tcPr>
            <w:tcW w:w="0" w:type="auto"/>
            <w:shd w:val="clear" w:color="auto" w:fill="EFEFEF"/>
            <w:tcMar>
              <w:top w:w="30" w:type="dxa"/>
              <w:left w:w="0" w:type="dxa"/>
              <w:bottom w:w="30" w:type="dxa"/>
              <w:right w:w="20" w:type="dxa"/>
            </w:tcMar>
            <w:vAlign w:val="bottom"/>
            <w:hideMark/>
          </w:tcPr>
          <w:p w14:paraId="5560DAB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FB2A6B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3B3BD3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216D9F2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57F3DF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D77DE7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(47)</w:t>
            </w:r>
          </w:p>
        </w:tc>
        <w:tc>
          <w:tcPr>
            <w:tcW w:w="0" w:type="auto"/>
            <w:shd w:val="clear" w:color="auto" w:fill="EFEFEF"/>
            <w:tcMar>
              <w:top w:w="30" w:type="dxa"/>
              <w:left w:w="0" w:type="dxa"/>
              <w:bottom w:w="30" w:type="dxa"/>
              <w:right w:w="20" w:type="dxa"/>
            </w:tcMar>
            <w:vAlign w:val="bottom"/>
            <w:hideMark/>
          </w:tcPr>
          <w:p w14:paraId="7A9DDFC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59FCFC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EF20AF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227 </w:t>
            </w:r>
          </w:p>
        </w:tc>
        <w:tc>
          <w:tcPr>
            <w:tcW w:w="0" w:type="auto"/>
            <w:shd w:val="clear" w:color="auto" w:fill="EFEFEF"/>
            <w:tcMar>
              <w:top w:w="30" w:type="dxa"/>
              <w:left w:w="0" w:type="dxa"/>
              <w:bottom w:w="30" w:type="dxa"/>
              <w:right w:w="20" w:type="dxa"/>
            </w:tcMar>
            <w:vAlign w:val="bottom"/>
            <w:hideMark/>
          </w:tcPr>
          <w:p w14:paraId="169A5B4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AAC6E3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40CE90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7E54A27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FE9587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5F2BD4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227 </w:t>
            </w:r>
          </w:p>
        </w:tc>
        <w:tc>
          <w:tcPr>
            <w:tcW w:w="0" w:type="auto"/>
            <w:shd w:val="clear" w:color="auto" w:fill="EFEFEF"/>
            <w:tcMar>
              <w:top w:w="30" w:type="dxa"/>
              <w:left w:w="0" w:type="dxa"/>
              <w:bottom w:w="30" w:type="dxa"/>
              <w:right w:w="20" w:type="dxa"/>
            </w:tcMar>
            <w:vAlign w:val="bottom"/>
            <w:hideMark/>
          </w:tcPr>
          <w:p w14:paraId="4C54C2B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ABE792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83A165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5777232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C014487" w14:textId="77777777" w:rsidTr="00270798">
        <w:tc>
          <w:tcPr>
            <w:tcW w:w="0" w:type="auto"/>
            <w:gridSpan w:val="3"/>
            <w:shd w:val="clear" w:color="auto" w:fill="FFFFFF"/>
            <w:tcMar>
              <w:top w:w="30" w:type="dxa"/>
              <w:left w:w="380" w:type="dxa"/>
              <w:bottom w:w="30" w:type="dxa"/>
              <w:right w:w="20" w:type="dxa"/>
            </w:tcMar>
            <w:hideMark/>
          </w:tcPr>
          <w:p w14:paraId="4FD1171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6FEFC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3,203 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4F5D8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C38D2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0C240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D0211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91B6A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1851C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06DCF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58ED0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8A80B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3,156 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78850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955A1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AE867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2,929 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6A4A9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BC734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9E236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C13FB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B6684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1CA93D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95FC6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9B1AA62" w14:textId="77777777" w:rsidTr="00270798">
        <w:tc>
          <w:tcPr>
            <w:tcW w:w="0" w:type="auto"/>
            <w:gridSpan w:val="3"/>
            <w:shd w:val="clear" w:color="auto" w:fill="EFEFEF"/>
            <w:tcMar>
              <w:top w:w="30" w:type="dxa"/>
              <w:left w:w="20" w:type="dxa"/>
              <w:bottom w:w="30" w:type="dxa"/>
              <w:right w:w="20" w:type="dxa"/>
            </w:tcMar>
            <w:vAlign w:val="bottom"/>
            <w:hideMark/>
          </w:tcPr>
          <w:p w14:paraId="27AEB69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Level 2 </w:t>
            </w:r>
            <w:r w:rsidRPr="00270798">
              <w:rPr>
                <w:rFonts w:ascii="Helvetica" w:eastAsia="宋体" w:hAnsi="Helvetica" w:cs="宋体"/>
                <w:color w:val="000000"/>
                <w:kern w:val="0"/>
                <w:sz w:val="10"/>
                <w:szCs w:val="10"/>
              </w:rPr>
              <w:t>(2)</w:t>
            </w:r>
            <w:r w:rsidRPr="00270798">
              <w:rPr>
                <w:rFonts w:ascii="Helvetica" w:eastAsia="宋体" w:hAnsi="Helvetica" w:cs="宋体"/>
                <w:color w:val="000000"/>
                <w:kern w:val="0"/>
                <w:sz w:val="16"/>
                <w:szCs w:val="16"/>
              </w:rPr>
              <w:t>:</w:t>
            </w: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749FF753"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7E0330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2F11469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4CED70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4E1C8AF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80B70D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29F46C1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0E306C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4088772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E510CF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166AE66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E15B74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422467D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114B34D" w14:textId="77777777" w:rsidTr="00270798">
        <w:tc>
          <w:tcPr>
            <w:tcW w:w="0" w:type="auto"/>
            <w:gridSpan w:val="3"/>
            <w:shd w:val="clear" w:color="auto" w:fill="FFFFFF"/>
            <w:tcMar>
              <w:top w:w="30" w:type="dxa"/>
              <w:left w:w="155" w:type="dxa"/>
              <w:bottom w:w="30" w:type="dxa"/>
              <w:right w:w="20" w:type="dxa"/>
            </w:tcMar>
            <w:vAlign w:val="bottom"/>
            <w:hideMark/>
          </w:tcPr>
          <w:p w14:paraId="7FE2394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U.S. Treasury securities</w:t>
            </w:r>
          </w:p>
        </w:tc>
        <w:tc>
          <w:tcPr>
            <w:tcW w:w="0" w:type="auto"/>
            <w:gridSpan w:val="2"/>
            <w:shd w:val="clear" w:color="auto" w:fill="FFFFFF"/>
            <w:tcMar>
              <w:top w:w="30" w:type="dxa"/>
              <w:left w:w="20" w:type="dxa"/>
              <w:bottom w:w="30" w:type="dxa"/>
              <w:right w:w="0" w:type="dxa"/>
            </w:tcMar>
            <w:vAlign w:val="bottom"/>
            <w:hideMark/>
          </w:tcPr>
          <w:p w14:paraId="24BD5F0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25,134 </w:t>
            </w:r>
          </w:p>
        </w:tc>
        <w:tc>
          <w:tcPr>
            <w:tcW w:w="0" w:type="auto"/>
            <w:shd w:val="clear" w:color="auto" w:fill="FFFFFF"/>
            <w:tcMar>
              <w:top w:w="30" w:type="dxa"/>
              <w:left w:w="0" w:type="dxa"/>
              <w:bottom w:w="30" w:type="dxa"/>
              <w:right w:w="20" w:type="dxa"/>
            </w:tcMar>
            <w:vAlign w:val="bottom"/>
            <w:hideMark/>
          </w:tcPr>
          <w:p w14:paraId="0FF31C0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882BB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02C5A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865895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5270C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BD2F2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(1,725)</w:t>
            </w:r>
          </w:p>
        </w:tc>
        <w:tc>
          <w:tcPr>
            <w:tcW w:w="0" w:type="auto"/>
            <w:shd w:val="clear" w:color="auto" w:fill="FFFFFF"/>
            <w:tcMar>
              <w:top w:w="30" w:type="dxa"/>
              <w:left w:w="0" w:type="dxa"/>
              <w:bottom w:w="30" w:type="dxa"/>
              <w:right w:w="20" w:type="dxa"/>
            </w:tcMar>
            <w:vAlign w:val="bottom"/>
            <w:hideMark/>
          </w:tcPr>
          <w:p w14:paraId="2FC7A39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DCCF5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0A5E5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23,409 </w:t>
            </w:r>
          </w:p>
        </w:tc>
        <w:tc>
          <w:tcPr>
            <w:tcW w:w="0" w:type="auto"/>
            <w:shd w:val="clear" w:color="auto" w:fill="FFFFFF"/>
            <w:tcMar>
              <w:top w:w="30" w:type="dxa"/>
              <w:left w:w="0" w:type="dxa"/>
              <w:bottom w:w="30" w:type="dxa"/>
              <w:right w:w="20" w:type="dxa"/>
            </w:tcMar>
            <w:vAlign w:val="bottom"/>
            <w:hideMark/>
          </w:tcPr>
          <w:p w14:paraId="2AD242D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5B090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75F9A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338 </w:t>
            </w:r>
          </w:p>
        </w:tc>
        <w:tc>
          <w:tcPr>
            <w:tcW w:w="0" w:type="auto"/>
            <w:shd w:val="clear" w:color="auto" w:fill="FFFFFF"/>
            <w:tcMar>
              <w:top w:w="30" w:type="dxa"/>
              <w:left w:w="0" w:type="dxa"/>
              <w:bottom w:w="30" w:type="dxa"/>
              <w:right w:w="20" w:type="dxa"/>
            </w:tcMar>
            <w:vAlign w:val="bottom"/>
            <w:hideMark/>
          </w:tcPr>
          <w:p w14:paraId="42F6762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1F4F6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369DE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5,091 </w:t>
            </w:r>
          </w:p>
        </w:tc>
        <w:tc>
          <w:tcPr>
            <w:tcW w:w="0" w:type="auto"/>
            <w:shd w:val="clear" w:color="auto" w:fill="FFFFFF"/>
            <w:tcMar>
              <w:top w:w="30" w:type="dxa"/>
              <w:left w:w="0" w:type="dxa"/>
              <w:bottom w:w="30" w:type="dxa"/>
              <w:right w:w="20" w:type="dxa"/>
            </w:tcMar>
            <w:vAlign w:val="bottom"/>
            <w:hideMark/>
          </w:tcPr>
          <w:p w14:paraId="0A538AB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FC8CD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B47E4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17,980 </w:t>
            </w:r>
          </w:p>
        </w:tc>
        <w:tc>
          <w:tcPr>
            <w:tcW w:w="0" w:type="auto"/>
            <w:shd w:val="clear" w:color="auto" w:fill="FFFFFF"/>
            <w:tcMar>
              <w:top w:w="30" w:type="dxa"/>
              <w:left w:w="0" w:type="dxa"/>
              <w:bottom w:w="30" w:type="dxa"/>
              <w:right w:w="20" w:type="dxa"/>
            </w:tcMar>
            <w:vAlign w:val="bottom"/>
            <w:hideMark/>
          </w:tcPr>
          <w:p w14:paraId="775C758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2B91598" w14:textId="77777777" w:rsidTr="00270798">
        <w:tc>
          <w:tcPr>
            <w:tcW w:w="0" w:type="auto"/>
            <w:gridSpan w:val="3"/>
            <w:shd w:val="clear" w:color="auto" w:fill="EFEFEF"/>
            <w:tcMar>
              <w:top w:w="30" w:type="dxa"/>
              <w:left w:w="155" w:type="dxa"/>
              <w:bottom w:w="30" w:type="dxa"/>
              <w:right w:w="20" w:type="dxa"/>
            </w:tcMar>
            <w:vAlign w:val="bottom"/>
            <w:hideMark/>
          </w:tcPr>
          <w:p w14:paraId="022F57E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U.S. agency securities</w:t>
            </w:r>
          </w:p>
        </w:tc>
        <w:tc>
          <w:tcPr>
            <w:tcW w:w="0" w:type="auto"/>
            <w:gridSpan w:val="2"/>
            <w:shd w:val="clear" w:color="auto" w:fill="EFEFEF"/>
            <w:tcMar>
              <w:top w:w="30" w:type="dxa"/>
              <w:left w:w="20" w:type="dxa"/>
              <w:bottom w:w="30" w:type="dxa"/>
              <w:right w:w="0" w:type="dxa"/>
            </w:tcMar>
            <w:vAlign w:val="bottom"/>
            <w:hideMark/>
          </w:tcPr>
          <w:p w14:paraId="6D4D1FD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5,823 </w:t>
            </w:r>
          </w:p>
        </w:tc>
        <w:tc>
          <w:tcPr>
            <w:tcW w:w="0" w:type="auto"/>
            <w:shd w:val="clear" w:color="auto" w:fill="EFEFEF"/>
            <w:tcMar>
              <w:top w:w="30" w:type="dxa"/>
              <w:left w:w="0" w:type="dxa"/>
              <w:bottom w:w="30" w:type="dxa"/>
              <w:right w:w="20" w:type="dxa"/>
            </w:tcMar>
            <w:vAlign w:val="bottom"/>
            <w:hideMark/>
          </w:tcPr>
          <w:p w14:paraId="42CABDB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6DDF59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C22A9D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18D9B7B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36A3D9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DCB01E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(655)</w:t>
            </w:r>
          </w:p>
        </w:tc>
        <w:tc>
          <w:tcPr>
            <w:tcW w:w="0" w:type="auto"/>
            <w:shd w:val="clear" w:color="auto" w:fill="EFEFEF"/>
            <w:tcMar>
              <w:top w:w="30" w:type="dxa"/>
              <w:left w:w="0" w:type="dxa"/>
              <w:bottom w:w="30" w:type="dxa"/>
              <w:right w:w="20" w:type="dxa"/>
            </w:tcMar>
            <w:vAlign w:val="bottom"/>
            <w:hideMark/>
          </w:tcPr>
          <w:p w14:paraId="001518F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46AB27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C4D3BB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5,168 </w:t>
            </w:r>
          </w:p>
        </w:tc>
        <w:tc>
          <w:tcPr>
            <w:tcW w:w="0" w:type="auto"/>
            <w:shd w:val="clear" w:color="auto" w:fill="EFEFEF"/>
            <w:tcMar>
              <w:top w:w="30" w:type="dxa"/>
              <w:left w:w="0" w:type="dxa"/>
              <w:bottom w:w="30" w:type="dxa"/>
              <w:right w:w="20" w:type="dxa"/>
            </w:tcMar>
            <w:vAlign w:val="bottom"/>
            <w:hideMark/>
          </w:tcPr>
          <w:p w14:paraId="49F8198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DF8C95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5C50819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178780A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45F4C8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706AF6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240 </w:t>
            </w:r>
          </w:p>
        </w:tc>
        <w:tc>
          <w:tcPr>
            <w:tcW w:w="0" w:type="auto"/>
            <w:shd w:val="clear" w:color="auto" w:fill="EFEFEF"/>
            <w:tcMar>
              <w:top w:w="30" w:type="dxa"/>
              <w:left w:w="0" w:type="dxa"/>
              <w:bottom w:w="30" w:type="dxa"/>
              <w:right w:w="20" w:type="dxa"/>
            </w:tcMar>
            <w:vAlign w:val="bottom"/>
            <w:hideMark/>
          </w:tcPr>
          <w:p w14:paraId="7684DC2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1FE080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6985C76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4,928 </w:t>
            </w:r>
          </w:p>
        </w:tc>
        <w:tc>
          <w:tcPr>
            <w:tcW w:w="0" w:type="auto"/>
            <w:shd w:val="clear" w:color="auto" w:fill="EFEFEF"/>
            <w:tcMar>
              <w:top w:w="30" w:type="dxa"/>
              <w:left w:w="0" w:type="dxa"/>
              <w:bottom w:w="30" w:type="dxa"/>
              <w:right w:w="20" w:type="dxa"/>
            </w:tcMar>
            <w:vAlign w:val="bottom"/>
            <w:hideMark/>
          </w:tcPr>
          <w:p w14:paraId="4C3EDD3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1FB3501" w14:textId="77777777" w:rsidTr="00270798">
        <w:tc>
          <w:tcPr>
            <w:tcW w:w="0" w:type="auto"/>
            <w:gridSpan w:val="3"/>
            <w:shd w:val="clear" w:color="auto" w:fill="FFFFFF"/>
            <w:tcMar>
              <w:top w:w="30" w:type="dxa"/>
              <w:left w:w="155" w:type="dxa"/>
              <w:bottom w:w="30" w:type="dxa"/>
              <w:right w:w="20" w:type="dxa"/>
            </w:tcMar>
            <w:vAlign w:val="bottom"/>
            <w:hideMark/>
          </w:tcPr>
          <w:p w14:paraId="317E2BC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Non-U.S. government securities</w:t>
            </w:r>
          </w:p>
        </w:tc>
        <w:tc>
          <w:tcPr>
            <w:tcW w:w="0" w:type="auto"/>
            <w:gridSpan w:val="2"/>
            <w:shd w:val="clear" w:color="auto" w:fill="FFFFFF"/>
            <w:tcMar>
              <w:top w:w="30" w:type="dxa"/>
              <w:left w:w="20" w:type="dxa"/>
              <w:bottom w:w="30" w:type="dxa"/>
              <w:right w:w="0" w:type="dxa"/>
            </w:tcMar>
            <w:vAlign w:val="bottom"/>
            <w:hideMark/>
          </w:tcPr>
          <w:p w14:paraId="5063518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16,948 </w:t>
            </w:r>
          </w:p>
        </w:tc>
        <w:tc>
          <w:tcPr>
            <w:tcW w:w="0" w:type="auto"/>
            <w:shd w:val="clear" w:color="auto" w:fill="FFFFFF"/>
            <w:tcMar>
              <w:top w:w="30" w:type="dxa"/>
              <w:left w:w="0" w:type="dxa"/>
              <w:bottom w:w="30" w:type="dxa"/>
              <w:right w:w="20" w:type="dxa"/>
            </w:tcMar>
            <w:vAlign w:val="bottom"/>
            <w:hideMark/>
          </w:tcPr>
          <w:p w14:paraId="0D3BA42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1431A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5C2695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2 </w:t>
            </w:r>
          </w:p>
        </w:tc>
        <w:tc>
          <w:tcPr>
            <w:tcW w:w="0" w:type="auto"/>
            <w:shd w:val="clear" w:color="auto" w:fill="FFFFFF"/>
            <w:tcMar>
              <w:top w:w="30" w:type="dxa"/>
              <w:left w:w="0" w:type="dxa"/>
              <w:bottom w:w="30" w:type="dxa"/>
              <w:right w:w="20" w:type="dxa"/>
            </w:tcMar>
            <w:vAlign w:val="bottom"/>
            <w:hideMark/>
          </w:tcPr>
          <w:p w14:paraId="1E5081A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8BBDD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FE9B7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(1,201)</w:t>
            </w:r>
          </w:p>
        </w:tc>
        <w:tc>
          <w:tcPr>
            <w:tcW w:w="0" w:type="auto"/>
            <w:shd w:val="clear" w:color="auto" w:fill="FFFFFF"/>
            <w:tcMar>
              <w:top w:w="30" w:type="dxa"/>
              <w:left w:w="0" w:type="dxa"/>
              <w:bottom w:w="30" w:type="dxa"/>
              <w:right w:w="20" w:type="dxa"/>
            </w:tcMar>
            <w:vAlign w:val="bottom"/>
            <w:hideMark/>
          </w:tcPr>
          <w:p w14:paraId="1A9F5DE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E244C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765D2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15,749 </w:t>
            </w:r>
          </w:p>
        </w:tc>
        <w:tc>
          <w:tcPr>
            <w:tcW w:w="0" w:type="auto"/>
            <w:shd w:val="clear" w:color="auto" w:fill="FFFFFF"/>
            <w:tcMar>
              <w:top w:w="30" w:type="dxa"/>
              <w:left w:w="0" w:type="dxa"/>
              <w:bottom w:w="30" w:type="dxa"/>
              <w:right w:w="20" w:type="dxa"/>
            </w:tcMar>
            <w:vAlign w:val="bottom"/>
            <w:hideMark/>
          </w:tcPr>
          <w:p w14:paraId="4CE0F54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2EFA6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4988E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614E79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05937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F7805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8,806 </w:t>
            </w:r>
          </w:p>
        </w:tc>
        <w:tc>
          <w:tcPr>
            <w:tcW w:w="0" w:type="auto"/>
            <w:shd w:val="clear" w:color="auto" w:fill="FFFFFF"/>
            <w:tcMar>
              <w:top w:w="30" w:type="dxa"/>
              <w:left w:w="0" w:type="dxa"/>
              <w:bottom w:w="30" w:type="dxa"/>
              <w:right w:w="20" w:type="dxa"/>
            </w:tcMar>
            <w:vAlign w:val="bottom"/>
            <w:hideMark/>
          </w:tcPr>
          <w:p w14:paraId="05028AD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94B3F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C8F97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6,943 </w:t>
            </w:r>
          </w:p>
        </w:tc>
        <w:tc>
          <w:tcPr>
            <w:tcW w:w="0" w:type="auto"/>
            <w:shd w:val="clear" w:color="auto" w:fill="FFFFFF"/>
            <w:tcMar>
              <w:top w:w="30" w:type="dxa"/>
              <w:left w:w="0" w:type="dxa"/>
              <w:bottom w:w="30" w:type="dxa"/>
              <w:right w:w="20" w:type="dxa"/>
            </w:tcMar>
            <w:vAlign w:val="bottom"/>
            <w:hideMark/>
          </w:tcPr>
          <w:p w14:paraId="251782A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6D3EA6B" w14:textId="77777777" w:rsidTr="00270798">
        <w:tc>
          <w:tcPr>
            <w:tcW w:w="0" w:type="auto"/>
            <w:gridSpan w:val="3"/>
            <w:shd w:val="clear" w:color="auto" w:fill="EFEFEF"/>
            <w:tcMar>
              <w:top w:w="30" w:type="dxa"/>
              <w:left w:w="20" w:type="dxa"/>
              <w:bottom w:w="30" w:type="dxa"/>
              <w:right w:w="20" w:type="dxa"/>
            </w:tcMar>
            <w:vAlign w:val="bottom"/>
            <w:hideMark/>
          </w:tcPr>
          <w:p w14:paraId="6D2D2B05"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6"/>
                <w:szCs w:val="16"/>
              </w:rPr>
              <w:t>Certificates of deposit and time deposits</w:t>
            </w:r>
          </w:p>
        </w:tc>
        <w:tc>
          <w:tcPr>
            <w:tcW w:w="0" w:type="auto"/>
            <w:gridSpan w:val="2"/>
            <w:shd w:val="clear" w:color="auto" w:fill="EFEFEF"/>
            <w:tcMar>
              <w:top w:w="30" w:type="dxa"/>
              <w:left w:w="20" w:type="dxa"/>
              <w:bottom w:w="30" w:type="dxa"/>
              <w:right w:w="0" w:type="dxa"/>
            </w:tcMar>
            <w:vAlign w:val="bottom"/>
            <w:hideMark/>
          </w:tcPr>
          <w:p w14:paraId="78D85FD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2,067 </w:t>
            </w:r>
          </w:p>
        </w:tc>
        <w:tc>
          <w:tcPr>
            <w:tcW w:w="0" w:type="auto"/>
            <w:shd w:val="clear" w:color="auto" w:fill="EFEFEF"/>
            <w:tcMar>
              <w:top w:w="30" w:type="dxa"/>
              <w:left w:w="0" w:type="dxa"/>
              <w:bottom w:w="30" w:type="dxa"/>
              <w:right w:w="20" w:type="dxa"/>
            </w:tcMar>
            <w:vAlign w:val="bottom"/>
            <w:hideMark/>
          </w:tcPr>
          <w:p w14:paraId="1FE1B33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0A5256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A99249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701D302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ACC778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112FE9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50BEB52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F39B85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461FF5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2,067 </w:t>
            </w:r>
          </w:p>
        </w:tc>
        <w:tc>
          <w:tcPr>
            <w:tcW w:w="0" w:type="auto"/>
            <w:shd w:val="clear" w:color="auto" w:fill="EFEFEF"/>
            <w:tcMar>
              <w:top w:w="30" w:type="dxa"/>
              <w:left w:w="0" w:type="dxa"/>
              <w:bottom w:w="30" w:type="dxa"/>
              <w:right w:w="20" w:type="dxa"/>
            </w:tcMar>
            <w:vAlign w:val="bottom"/>
            <w:hideMark/>
          </w:tcPr>
          <w:p w14:paraId="5E8D20E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734A45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6990CC8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1,805 </w:t>
            </w:r>
          </w:p>
        </w:tc>
        <w:tc>
          <w:tcPr>
            <w:tcW w:w="0" w:type="auto"/>
            <w:shd w:val="clear" w:color="auto" w:fill="EFEFEF"/>
            <w:tcMar>
              <w:top w:w="30" w:type="dxa"/>
              <w:left w:w="0" w:type="dxa"/>
              <w:bottom w:w="30" w:type="dxa"/>
              <w:right w:w="20" w:type="dxa"/>
            </w:tcMar>
            <w:vAlign w:val="bottom"/>
            <w:hideMark/>
          </w:tcPr>
          <w:p w14:paraId="7303691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4E2FEC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355025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262 </w:t>
            </w:r>
          </w:p>
        </w:tc>
        <w:tc>
          <w:tcPr>
            <w:tcW w:w="0" w:type="auto"/>
            <w:shd w:val="clear" w:color="auto" w:fill="EFEFEF"/>
            <w:tcMar>
              <w:top w:w="30" w:type="dxa"/>
              <w:left w:w="0" w:type="dxa"/>
              <w:bottom w:w="30" w:type="dxa"/>
              <w:right w:w="20" w:type="dxa"/>
            </w:tcMar>
            <w:vAlign w:val="bottom"/>
            <w:hideMark/>
          </w:tcPr>
          <w:p w14:paraId="1F46B81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7111C1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666FF1C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6F9C3616"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FCB55BC" w14:textId="77777777" w:rsidTr="00270798">
        <w:tc>
          <w:tcPr>
            <w:tcW w:w="0" w:type="auto"/>
            <w:gridSpan w:val="3"/>
            <w:shd w:val="clear" w:color="auto" w:fill="FFFFFF"/>
            <w:tcMar>
              <w:top w:w="30" w:type="dxa"/>
              <w:left w:w="155" w:type="dxa"/>
              <w:bottom w:w="30" w:type="dxa"/>
              <w:right w:w="20" w:type="dxa"/>
            </w:tcMar>
            <w:vAlign w:val="bottom"/>
            <w:hideMark/>
          </w:tcPr>
          <w:p w14:paraId="1AD4F19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Commercial paper</w:t>
            </w:r>
          </w:p>
        </w:tc>
        <w:tc>
          <w:tcPr>
            <w:tcW w:w="0" w:type="auto"/>
            <w:gridSpan w:val="2"/>
            <w:shd w:val="clear" w:color="auto" w:fill="FFFFFF"/>
            <w:tcMar>
              <w:top w:w="30" w:type="dxa"/>
              <w:left w:w="20" w:type="dxa"/>
              <w:bottom w:w="30" w:type="dxa"/>
              <w:right w:w="0" w:type="dxa"/>
            </w:tcMar>
            <w:vAlign w:val="bottom"/>
            <w:hideMark/>
          </w:tcPr>
          <w:p w14:paraId="7645558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718 </w:t>
            </w:r>
          </w:p>
        </w:tc>
        <w:tc>
          <w:tcPr>
            <w:tcW w:w="0" w:type="auto"/>
            <w:shd w:val="clear" w:color="auto" w:fill="FFFFFF"/>
            <w:tcMar>
              <w:top w:w="30" w:type="dxa"/>
              <w:left w:w="0" w:type="dxa"/>
              <w:bottom w:w="30" w:type="dxa"/>
              <w:right w:w="20" w:type="dxa"/>
            </w:tcMar>
            <w:vAlign w:val="bottom"/>
            <w:hideMark/>
          </w:tcPr>
          <w:p w14:paraId="5CEFA2F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4BC61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FBD4A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918B74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3CA8C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24207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2FED30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F2337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AD557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718 </w:t>
            </w:r>
          </w:p>
        </w:tc>
        <w:tc>
          <w:tcPr>
            <w:tcW w:w="0" w:type="auto"/>
            <w:shd w:val="clear" w:color="auto" w:fill="FFFFFF"/>
            <w:tcMar>
              <w:top w:w="30" w:type="dxa"/>
              <w:left w:w="0" w:type="dxa"/>
              <w:bottom w:w="30" w:type="dxa"/>
              <w:right w:w="20" w:type="dxa"/>
            </w:tcMar>
            <w:vAlign w:val="bottom"/>
            <w:hideMark/>
          </w:tcPr>
          <w:p w14:paraId="66B48C0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6C9B4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8D7EC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28 </w:t>
            </w:r>
          </w:p>
        </w:tc>
        <w:tc>
          <w:tcPr>
            <w:tcW w:w="0" w:type="auto"/>
            <w:shd w:val="clear" w:color="auto" w:fill="FFFFFF"/>
            <w:tcMar>
              <w:top w:w="30" w:type="dxa"/>
              <w:left w:w="0" w:type="dxa"/>
              <w:bottom w:w="30" w:type="dxa"/>
              <w:right w:w="20" w:type="dxa"/>
            </w:tcMar>
            <w:vAlign w:val="bottom"/>
            <w:hideMark/>
          </w:tcPr>
          <w:p w14:paraId="3B459AE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540DA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9D481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690 </w:t>
            </w:r>
          </w:p>
        </w:tc>
        <w:tc>
          <w:tcPr>
            <w:tcW w:w="0" w:type="auto"/>
            <w:shd w:val="clear" w:color="auto" w:fill="FFFFFF"/>
            <w:tcMar>
              <w:top w:w="30" w:type="dxa"/>
              <w:left w:w="0" w:type="dxa"/>
              <w:bottom w:w="30" w:type="dxa"/>
              <w:right w:w="20" w:type="dxa"/>
            </w:tcMar>
            <w:vAlign w:val="bottom"/>
            <w:hideMark/>
          </w:tcPr>
          <w:p w14:paraId="6BE374A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FEB31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282D7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56571CB"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C848631" w14:textId="77777777" w:rsidTr="00270798">
        <w:tc>
          <w:tcPr>
            <w:tcW w:w="0" w:type="auto"/>
            <w:gridSpan w:val="3"/>
            <w:shd w:val="clear" w:color="auto" w:fill="EFEFEF"/>
            <w:tcMar>
              <w:top w:w="30" w:type="dxa"/>
              <w:left w:w="155" w:type="dxa"/>
              <w:bottom w:w="30" w:type="dxa"/>
              <w:right w:w="20" w:type="dxa"/>
            </w:tcMar>
            <w:vAlign w:val="bottom"/>
            <w:hideMark/>
          </w:tcPr>
          <w:p w14:paraId="26A4D0B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Corporate debt securities</w:t>
            </w:r>
          </w:p>
        </w:tc>
        <w:tc>
          <w:tcPr>
            <w:tcW w:w="0" w:type="auto"/>
            <w:gridSpan w:val="2"/>
            <w:shd w:val="clear" w:color="auto" w:fill="EFEFEF"/>
            <w:tcMar>
              <w:top w:w="30" w:type="dxa"/>
              <w:left w:w="20" w:type="dxa"/>
              <w:bottom w:w="30" w:type="dxa"/>
              <w:right w:w="0" w:type="dxa"/>
            </w:tcMar>
            <w:vAlign w:val="bottom"/>
            <w:hideMark/>
          </w:tcPr>
          <w:p w14:paraId="1BE8820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87,148 </w:t>
            </w:r>
          </w:p>
        </w:tc>
        <w:tc>
          <w:tcPr>
            <w:tcW w:w="0" w:type="auto"/>
            <w:shd w:val="clear" w:color="auto" w:fill="EFEFEF"/>
            <w:tcMar>
              <w:top w:w="30" w:type="dxa"/>
              <w:left w:w="0" w:type="dxa"/>
              <w:bottom w:w="30" w:type="dxa"/>
              <w:right w:w="20" w:type="dxa"/>
            </w:tcMar>
            <w:vAlign w:val="bottom"/>
            <w:hideMark/>
          </w:tcPr>
          <w:p w14:paraId="41D2310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7B06AA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5F88BF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9 </w:t>
            </w:r>
          </w:p>
        </w:tc>
        <w:tc>
          <w:tcPr>
            <w:tcW w:w="0" w:type="auto"/>
            <w:shd w:val="clear" w:color="auto" w:fill="EFEFEF"/>
            <w:tcMar>
              <w:top w:w="30" w:type="dxa"/>
              <w:left w:w="0" w:type="dxa"/>
              <w:bottom w:w="30" w:type="dxa"/>
              <w:right w:w="20" w:type="dxa"/>
            </w:tcMar>
            <w:vAlign w:val="bottom"/>
            <w:hideMark/>
          </w:tcPr>
          <w:p w14:paraId="2B1D7F6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5AC9C7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69FBF84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(7,707)</w:t>
            </w:r>
          </w:p>
        </w:tc>
        <w:tc>
          <w:tcPr>
            <w:tcW w:w="0" w:type="auto"/>
            <w:shd w:val="clear" w:color="auto" w:fill="EFEFEF"/>
            <w:tcMar>
              <w:top w:w="30" w:type="dxa"/>
              <w:left w:w="0" w:type="dxa"/>
              <w:bottom w:w="30" w:type="dxa"/>
              <w:right w:w="20" w:type="dxa"/>
            </w:tcMar>
            <w:vAlign w:val="bottom"/>
            <w:hideMark/>
          </w:tcPr>
          <w:p w14:paraId="027043E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7E9269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67B5C5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79,450 </w:t>
            </w:r>
          </w:p>
        </w:tc>
        <w:tc>
          <w:tcPr>
            <w:tcW w:w="0" w:type="auto"/>
            <w:shd w:val="clear" w:color="auto" w:fill="EFEFEF"/>
            <w:tcMar>
              <w:top w:w="30" w:type="dxa"/>
              <w:left w:w="0" w:type="dxa"/>
              <w:bottom w:w="30" w:type="dxa"/>
              <w:right w:w="20" w:type="dxa"/>
            </w:tcMar>
            <w:vAlign w:val="bottom"/>
            <w:hideMark/>
          </w:tcPr>
          <w:p w14:paraId="3593018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3AF46A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56374D7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22A48AC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D6DC4E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726762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9,023 </w:t>
            </w:r>
          </w:p>
        </w:tc>
        <w:tc>
          <w:tcPr>
            <w:tcW w:w="0" w:type="auto"/>
            <w:shd w:val="clear" w:color="auto" w:fill="EFEFEF"/>
            <w:tcMar>
              <w:top w:w="30" w:type="dxa"/>
              <w:left w:w="0" w:type="dxa"/>
              <w:bottom w:w="30" w:type="dxa"/>
              <w:right w:w="20" w:type="dxa"/>
            </w:tcMar>
            <w:vAlign w:val="bottom"/>
            <w:hideMark/>
          </w:tcPr>
          <w:p w14:paraId="398F998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5017DF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54AA08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70,427 </w:t>
            </w:r>
          </w:p>
        </w:tc>
        <w:tc>
          <w:tcPr>
            <w:tcW w:w="0" w:type="auto"/>
            <w:shd w:val="clear" w:color="auto" w:fill="EFEFEF"/>
            <w:tcMar>
              <w:top w:w="30" w:type="dxa"/>
              <w:left w:w="0" w:type="dxa"/>
              <w:bottom w:w="30" w:type="dxa"/>
              <w:right w:w="20" w:type="dxa"/>
            </w:tcMar>
            <w:vAlign w:val="bottom"/>
            <w:hideMark/>
          </w:tcPr>
          <w:p w14:paraId="0AFE656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49CE2CB4" w14:textId="77777777" w:rsidTr="00270798">
        <w:tc>
          <w:tcPr>
            <w:tcW w:w="0" w:type="auto"/>
            <w:gridSpan w:val="3"/>
            <w:shd w:val="clear" w:color="auto" w:fill="FFFFFF"/>
            <w:tcMar>
              <w:top w:w="30" w:type="dxa"/>
              <w:left w:w="155" w:type="dxa"/>
              <w:bottom w:w="30" w:type="dxa"/>
              <w:right w:w="20" w:type="dxa"/>
            </w:tcMar>
            <w:vAlign w:val="bottom"/>
            <w:hideMark/>
          </w:tcPr>
          <w:p w14:paraId="631CEFF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Municipal securities</w:t>
            </w:r>
          </w:p>
        </w:tc>
        <w:tc>
          <w:tcPr>
            <w:tcW w:w="0" w:type="auto"/>
            <w:gridSpan w:val="2"/>
            <w:shd w:val="clear" w:color="auto" w:fill="FFFFFF"/>
            <w:tcMar>
              <w:top w:w="30" w:type="dxa"/>
              <w:left w:w="20" w:type="dxa"/>
              <w:bottom w:w="30" w:type="dxa"/>
              <w:right w:w="0" w:type="dxa"/>
            </w:tcMar>
            <w:vAlign w:val="bottom"/>
            <w:hideMark/>
          </w:tcPr>
          <w:p w14:paraId="682F0C0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921 </w:t>
            </w:r>
          </w:p>
        </w:tc>
        <w:tc>
          <w:tcPr>
            <w:tcW w:w="0" w:type="auto"/>
            <w:shd w:val="clear" w:color="auto" w:fill="FFFFFF"/>
            <w:tcMar>
              <w:top w:w="30" w:type="dxa"/>
              <w:left w:w="0" w:type="dxa"/>
              <w:bottom w:w="30" w:type="dxa"/>
              <w:right w:w="20" w:type="dxa"/>
            </w:tcMar>
            <w:vAlign w:val="bottom"/>
            <w:hideMark/>
          </w:tcPr>
          <w:p w14:paraId="6FEE64C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9E060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459462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FE6292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C694D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49C33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(35)</w:t>
            </w:r>
          </w:p>
        </w:tc>
        <w:tc>
          <w:tcPr>
            <w:tcW w:w="0" w:type="auto"/>
            <w:shd w:val="clear" w:color="auto" w:fill="FFFFFF"/>
            <w:tcMar>
              <w:top w:w="30" w:type="dxa"/>
              <w:left w:w="0" w:type="dxa"/>
              <w:bottom w:w="30" w:type="dxa"/>
              <w:right w:w="20" w:type="dxa"/>
            </w:tcMar>
            <w:vAlign w:val="bottom"/>
            <w:hideMark/>
          </w:tcPr>
          <w:p w14:paraId="64D3FD0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9E2DB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4B8B5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886 </w:t>
            </w:r>
          </w:p>
        </w:tc>
        <w:tc>
          <w:tcPr>
            <w:tcW w:w="0" w:type="auto"/>
            <w:shd w:val="clear" w:color="auto" w:fill="FFFFFF"/>
            <w:tcMar>
              <w:top w:w="30" w:type="dxa"/>
              <w:left w:w="0" w:type="dxa"/>
              <w:bottom w:w="30" w:type="dxa"/>
              <w:right w:w="20" w:type="dxa"/>
            </w:tcMar>
            <w:vAlign w:val="bottom"/>
            <w:hideMark/>
          </w:tcPr>
          <w:p w14:paraId="2B2E1AC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C5C2F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D48D6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041EAA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D31B8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D2BE6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266 </w:t>
            </w:r>
          </w:p>
        </w:tc>
        <w:tc>
          <w:tcPr>
            <w:tcW w:w="0" w:type="auto"/>
            <w:shd w:val="clear" w:color="auto" w:fill="FFFFFF"/>
            <w:tcMar>
              <w:top w:w="30" w:type="dxa"/>
              <w:left w:w="0" w:type="dxa"/>
              <w:bottom w:w="30" w:type="dxa"/>
              <w:right w:w="20" w:type="dxa"/>
            </w:tcMar>
            <w:vAlign w:val="bottom"/>
            <w:hideMark/>
          </w:tcPr>
          <w:p w14:paraId="7BDEC15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AC1D9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F814C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620 </w:t>
            </w:r>
          </w:p>
        </w:tc>
        <w:tc>
          <w:tcPr>
            <w:tcW w:w="0" w:type="auto"/>
            <w:shd w:val="clear" w:color="auto" w:fill="FFFFFF"/>
            <w:tcMar>
              <w:top w:w="30" w:type="dxa"/>
              <w:left w:w="0" w:type="dxa"/>
              <w:bottom w:w="30" w:type="dxa"/>
              <w:right w:w="20" w:type="dxa"/>
            </w:tcMar>
            <w:vAlign w:val="bottom"/>
            <w:hideMark/>
          </w:tcPr>
          <w:p w14:paraId="3C41F7D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1977D3D" w14:textId="77777777" w:rsidTr="00270798">
        <w:tc>
          <w:tcPr>
            <w:tcW w:w="0" w:type="auto"/>
            <w:gridSpan w:val="3"/>
            <w:shd w:val="clear" w:color="auto" w:fill="EFEFEF"/>
            <w:tcMar>
              <w:top w:w="30" w:type="dxa"/>
              <w:left w:w="20" w:type="dxa"/>
              <w:bottom w:w="30" w:type="dxa"/>
              <w:right w:w="20" w:type="dxa"/>
            </w:tcMar>
            <w:vAlign w:val="bottom"/>
            <w:hideMark/>
          </w:tcPr>
          <w:p w14:paraId="0595CC50"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6"/>
                <w:szCs w:val="16"/>
              </w:rPr>
              <w:t>Mortgage- and asset-backed securities</w:t>
            </w:r>
          </w:p>
        </w:tc>
        <w:tc>
          <w:tcPr>
            <w:tcW w:w="0" w:type="auto"/>
            <w:gridSpan w:val="2"/>
            <w:shd w:val="clear" w:color="auto" w:fill="EFEFEF"/>
            <w:tcMar>
              <w:top w:w="30" w:type="dxa"/>
              <w:left w:w="20" w:type="dxa"/>
              <w:bottom w:w="30" w:type="dxa"/>
              <w:right w:w="0" w:type="dxa"/>
            </w:tcMar>
            <w:vAlign w:val="bottom"/>
            <w:hideMark/>
          </w:tcPr>
          <w:p w14:paraId="5ECBC12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22,553 </w:t>
            </w:r>
          </w:p>
        </w:tc>
        <w:tc>
          <w:tcPr>
            <w:tcW w:w="0" w:type="auto"/>
            <w:shd w:val="clear" w:color="auto" w:fill="EFEFEF"/>
            <w:tcMar>
              <w:top w:w="30" w:type="dxa"/>
              <w:left w:w="0" w:type="dxa"/>
              <w:bottom w:w="30" w:type="dxa"/>
              <w:right w:w="20" w:type="dxa"/>
            </w:tcMar>
            <w:vAlign w:val="bottom"/>
            <w:hideMark/>
          </w:tcPr>
          <w:p w14:paraId="49BDAF7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D0127D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0626B7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5AC1F14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D51EEF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B4A18A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(2,593)</w:t>
            </w:r>
          </w:p>
        </w:tc>
        <w:tc>
          <w:tcPr>
            <w:tcW w:w="0" w:type="auto"/>
            <w:shd w:val="clear" w:color="auto" w:fill="EFEFEF"/>
            <w:tcMar>
              <w:top w:w="30" w:type="dxa"/>
              <w:left w:w="0" w:type="dxa"/>
              <w:bottom w:w="30" w:type="dxa"/>
              <w:right w:w="20" w:type="dxa"/>
            </w:tcMar>
            <w:vAlign w:val="bottom"/>
            <w:hideMark/>
          </w:tcPr>
          <w:p w14:paraId="549FC59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06BD0F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33BE2B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19,960 </w:t>
            </w:r>
          </w:p>
        </w:tc>
        <w:tc>
          <w:tcPr>
            <w:tcW w:w="0" w:type="auto"/>
            <w:shd w:val="clear" w:color="auto" w:fill="EFEFEF"/>
            <w:tcMar>
              <w:top w:w="30" w:type="dxa"/>
              <w:left w:w="0" w:type="dxa"/>
              <w:bottom w:w="30" w:type="dxa"/>
              <w:right w:w="20" w:type="dxa"/>
            </w:tcMar>
            <w:vAlign w:val="bottom"/>
            <w:hideMark/>
          </w:tcPr>
          <w:p w14:paraId="7B75DB5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36CE71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3EAE7B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 </w:t>
            </w:r>
          </w:p>
        </w:tc>
        <w:tc>
          <w:tcPr>
            <w:tcW w:w="0" w:type="auto"/>
            <w:shd w:val="clear" w:color="auto" w:fill="EFEFEF"/>
            <w:tcMar>
              <w:top w:w="30" w:type="dxa"/>
              <w:left w:w="0" w:type="dxa"/>
              <w:bottom w:w="30" w:type="dxa"/>
              <w:right w:w="20" w:type="dxa"/>
            </w:tcMar>
            <w:vAlign w:val="bottom"/>
            <w:hideMark/>
          </w:tcPr>
          <w:p w14:paraId="55C89A3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BD1336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3ADE72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53 </w:t>
            </w:r>
          </w:p>
        </w:tc>
        <w:tc>
          <w:tcPr>
            <w:tcW w:w="0" w:type="auto"/>
            <w:shd w:val="clear" w:color="auto" w:fill="EFEFEF"/>
            <w:tcMar>
              <w:top w:w="30" w:type="dxa"/>
              <w:left w:w="0" w:type="dxa"/>
              <w:bottom w:w="30" w:type="dxa"/>
              <w:right w:w="20" w:type="dxa"/>
            </w:tcMar>
            <w:vAlign w:val="bottom"/>
            <w:hideMark/>
          </w:tcPr>
          <w:p w14:paraId="718ADE1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7765D3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12E3BB0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19,907 </w:t>
            </w:r>
          </w:p>
        </w:tc>
        <w:tc>
          <w:tcPr>
            <w:tcW w:w="0" w:type="auto"/>
            <w:shd w:val="clear" w:color="auto" w:fill="EFEFEF"/>
            <w:tcMar>
              <w:top w:w="30" w:type="dxa"/>
              <w:left w:w="0" w:type="dxa"/>
              <w:bottom w:w="30" w:type="dxa"/>
              <w:right w:w="20" w:type="dxa"/>
            </w:tcMar>
            <w:vAlign w:val="bottom"/>
            <w:hideMark/>
          </w:tcPr>
          <w:p w14:paraId="458A317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05AFC25" w14:textId="77777777" w:rsidTr="00270798">
        <w:tc>
          <w:tcPr>
            <w:tcW w:w="0" w:type="auto"/>
            <w:gridSpan w:val="3"/>
            <w:shd w:val="clear" w:color="auto" w:fill="FFFFFF"/>
            <w:tcMar>
              <w:top w:w="30" w:type="dxa"/>
              <w:left w:w="380" w:type="dxa"/>
              <w:bottom w:w="30" w:type="dxa"/>
              <w:right w:w="20" w:type="dxa"/>
            </w:tcMar>
            <w:vAlign w:val="bottom"/>
            <w:hideMark/>
          </w:tcPr>
          <w:p w14:paraId="0BAC680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Subtotal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207AD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161,312 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16365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2FA18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540CB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79629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C7E99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59ECB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(13,916)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DA5F8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8E8E7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FD14D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147,407 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158E9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0C14D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87675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2,171 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95926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1F8DE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92DD9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24,431 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4C809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EDEF4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02641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120,805 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C5CD1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6233871" w14:textId="77777777" w:rsidTr="00270798">
        <w:tc>
          <w:tcPr>
            <w:tcW w:w="0" w:type="auto"/>
            <w:gridSpan w:val="3"/>
            <w:shd w:val="clear" w:color="auto" w:fill="EFEFEF"/>
            <w:tcMar>
              <w:top w:w="30" w:type="dxa"/>
              <w:left w:w="20" w:type="dxa"/>
              <w:bottom w:w="30" w:type="dxa"/>
              <w:right w:w="20" w:type="dxa"/>
            </w:tcMar>
            <w:vAlign w:val="bottom"/>
            <w:hideMark/>
          </w:tcPr>
          <w:p w14:paraId="6D88082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Total </w:t>
            </w:r>
            <w:r w:rsidRPr="00270798">
              <w:rPr>
                <w:rFonts w:ascii="Helvetica" w:eastAsia="宋体" w:hAnsi="Helvetica" w:cs="宋体"/>
                <w:color w:val="000000"/>
                <w:kern w:val="0"/>
                <w:sz w:val="10"/>
                <w:szCs w:val="10"/>
              </w:rPr>
              <w:t>(3)</w:t>
            </w: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16ACE16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014F4F2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183,061 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5A9B9FB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F4B43E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257946C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389DAAF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11 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13B4C20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884BA3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36E8E63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1FD486B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(13,963)</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374150A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FBF202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4240848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402A0B0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169,109 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27F53A3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5C859A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7224428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7419B76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23,646 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199D82E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AB45A7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04008DE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2450D9F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24,658 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4CC6CD0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1B40F1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73B28EE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2421600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120,805 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2F6DE627" w14:textId="77777777" w:rsidR="00270798" w:rsidRPr="00270798" w:rsidRDefault="00270798" w:rsidP="00270798">
            <w:pPr>
              <w:widowControl/>
              <w:spacing w:after="100"/>
              <w:jc w:val="right"/>
              <w:rPr>
                <w:rFonts w:ascii="宋体" w:eastAsia="宋体" w:hAnsi="宋体" w:cs="宋体"/>
                <w:kern w:val="0"/>
                <w:sz w:val="24"/>
                <w:szCs w:val="24"/>
              </w:rPr>
            </w:pPr>
          </w:p>
        </w:tc>
      </w:tr>
    </w:tbl>
    <w:p w14:paraId="30390B76" w14:textId="77777777" w:rsidR="00270798" w:rsidRPr="00270798" w:rsidRDefault="00270798" w:rsidP="00270798">
      <w:pPr>
        <w:widowControl/>
        <w:ind w:hanging="360"/>
        <w:rPr>
          <w:rFonts w:ascii="宋体" w:eastAsia="宋体" w:hAnsi="宋体" w:cs="宋体"/>
          <w:kern w:val="0"/>
          <w:sz w:val="24"/>
          <w:szCs w:val="24"/>
        </w:rPr>
      </w:pPr>
      <w:r w:rsidRPr="00270798">
        <w:rPr>
          <w:rFonts w:ascii="Helvetica" w:eastAsia="宋体" w:hAnsi="Helvetica" w:cs="宋体"/>
          <w:color w:val="000000"/>
          <w:kern w:val="0"/>
          <w:sz w:val="16"/>
          <w:szCs w:val="16"/>
        </w:rPr>
        <w:t>(1)Level 1 fair value estimates are based on quoted prices in active markets for identical assets or liabilities.</w:t>
      </w:r>
    </w:p>
    <w:p w14:paraId="1779817D" w14:textId="77777777" w:rsidR="00270798" w:rsidRPr="00270798" w:rsidRDefault="00270798" w:rsidP="00270798">
      <w:pPr>
        <w:widowControl/>
        <w:ind w:hanging="360"/>
        <w:rPr>
          <w:rFonts w:ascii="宋体" w:eastAsia="宋体" w:hAnsi="宋体" w:cs="宋体"/>
          <w:kern w:val="0"/>
          <w:sz w:val="24"/>
          <w:szCs w:val="24"/>
        </w:rPr>
      </w:pPr>
      <w:r w:rsidRPr="00270798">
        <w:rPr>
          <w:rFonts w:ascii="Helvetica" w:eastAsia="宋体" w:hAnsi="Helvetica" w:cs="宋体"/>
          <w:color w:val="000000"/>
          <w:kern w:val="0"/>
          <w:sz w:val="16"/>
          <w:szCs w:val="16"/>
        </w:rPr>
        <w:t>(2)Level 2 fair value estimates are based on observable inputs other than quoted prices in active markets for identical assets and liabilities, quoted prices for identical or similar assets or liabilities in inactive markets, or other inputs that are observable or can be corroborated by observable market data for substantially the full term of the assets or liabilities.</w:t>
      </w:r>
    </w:p>
    <w:p w14:paraId="2B696729" w14:textId="77777777" w:rsidR="00270798" w:rsidRPr="00270798" w:rsidRDefault="00270798" w:rsidP="00270798">
      <w:pPr>
        <w:widowControl/>
        <w:ind w:hanging="360"/>
        <w:rPr>
          <w:rFonts w:ascii="宋体" w:eastAsia="宋体" w:hAnsi="宋体" w:cs="宋体"/>
          <w:kern w:val="0"/>
          <w:sz w:val="24"/>
          <w:szCs w:val="24"/>
        </w:rPr>
      </w:pPr>
      <w:r w:rsidRPr="00270798">
        <w:rPr>
          <w:rFonts w:ascii="Helvetica" w:eastAsia="宋体" w:hAnsi="Helvetica" w:cs="宋体"/>
          <w:color w:val="000000"/>
          <w:kern w:val="0"/>
          <w:sz w:val="16"/>
          <w:szCs w:val="16"/>
        </w:rPr>
        <w:t>(3)As of December 31, 2022 and September 24, 2022, total marketable securities included $13.6 billion and $12.7 billion, respectively, that were restricted from general use, related to the European Commission decision finding that Ireland granted state aid to the Company, and other agreements.</w:t>
      </w:r>
    </w:p>
    <w:p w14:paraId="05A76611"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Apple Inc. | Q1 2023 Form 10-Q | 8</w:t>
      </w:r>
    </w:p>
    <w:p w14:paraId="0203494F"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264107DB">
          <v:rect id="_x0000_i1035" style="width:0;height:1.5pt" o:hralign="center" o:hrstd="t" o:hrnoshade="t" o:hr="t" fillcolor="black" stroked="f"/>
        </w:pict>
      </w:r>
    </w:p>
    <w:p w14:paraId="532018D7"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1165D258"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color w:val="000000"/>
          <w:kern w:val="0"/>
          <w:sz w:val="18"/>
          <w:szCs w:val="18"/>
        </w:rPr>
        <w:t>The following table shows the fair value of the Company’s non-current marketable debt securities, by contractual maturity, as of December 31, 2022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7630"/>
        <w:gridCol w:w="36"/>
        <w:gridCol w:w="177"/>
        <w:gridCol w:w="2557"/>
        <w:gridCol w:w="36"/>
      </w:tblGrid>
      <w:tr w:rsidR="00270798" w:rsidRPr="00270798" w14:paraId="5C598310" w14:textId="77777777" w:rsidTr="00270798">
        <w:tc>
          <w:tcPr>
            <w:tcW w:w="176" w:type="dxa"/>
            <w:vAlign w:val="center"/>
            <w:hideMark/>
          </w:tcPr>
          <w:p w14:paraId="0A43231C" w14:textId="77777777" w:rsidR="00270798" w:rsidRPr="00270798" w:rsidRDefault="00270798" w:rsidP="00270798">
            <w:pPr>
              <w:widowControl/>
              <w:rPr>
                <w:rFonts w:ascii="宋体" w:eastAsia="宋体" w:hAnsi="宋体" w:cs="宋体"/>
                <w:kern w:val="0"/>
                <w:sz w:val="24"/>
                <w:szCs w:val="24"/>
              </w:rPr>
            </w:pPr>
          </w:p>
        </w:tc>
        <w:tc>
          <w:tcPr>
            <w:tcW w:w="17538" w:type="dxa"/>
            <w:vAlign w:val="center"/>
            <w:hideMark/>
          </w:tcPr>
          <w:p w14:paraId="4CA691E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39507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AD0F2D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4" w:type="dxa"/>
            <w:vAlign w:val="center"/>
            <w:hideMark/>
          </w:tcPr>
          <w:p w14:paraId="0D012DD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48AE7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FB527DA" w14:textId="77777777" w:rsidTr="00270798">
        <w:tc>
          <w:tcPr>
            <w:tcW w:w="0" w:type="auto"/>
            <w:gridSpan w:val="3"/>
            <w:tcMar>
              <w:top w:w="30" w:type="dxa"/>
              <w:left w:w="20" w:type="dxa"/>
              <w:bottom w:w="30" w:type="dxa"/>
              <w:right w:w="20" w:type="dxa"/>
            </w:tcMar>
            <w:vAlign w:val="bottom"/>
            <w:hideMark/>
          </w:tcPr>
          <w:p w14:paraId="7105DE5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Due after 1 year through 5 years</w:t>
            </w:r>
          </w:p>
        </w:tc>
        <w:tc>
          <w:tcPr>
            <w:tcW w:w="0" w:type="auto"/>
            <w:tcMar>
              <w:top w:w="30" w:type="dxa"/>
              <w:left w:w="20" w:type="dxa"/>
              <w:bottom w:w="30" w:type="dxa"/>
              <w:right w:w="0" w:type="dxa"/>
            </w:tcMar>
            <w:vAlign w:val="bottom"/>
            <w:hideMark/>
          </w:tcPr>
          <w:p w14:paraId="0930B47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Mar>
              <w:top w:w="30" w:type="dxa"/>
              <w:left w:w="0" w:type="dxa"/>
              <w:bottom w:w="30" w:type="dxa"/>
              <w:right w:w="0" w:type="dxa"/>
            </w:tcMar>
            <w:vAlign w:val="bottom"/>
            <w:hideMark/>
          </w:tcPr>
          <w:p w14:paraId="2C88C81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82,497 </w:t>
            </w:r>
          </w:p>
        </w:tc>
        <w:tc>
          <w:tcPr>
            <w:tcW w:w="0" w:type="auto"/>
            <w:tcMar>
              <w:top w:w="30" w:type="dxa"/>
              <w:left w:w="0" w:type="dxa"/>
              <w:bottom w:w="30" w:type="dxa"/>
              <w:right w:w="20" w:type="dxa"/>
            </w:tcMar>
            <w:vAlign w:val="bottom"/>
            <w:hideMark/>
          </w:tcPr>
          <w:p w14:paraId="167132C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8CAFA2B" w14:textId="77777777" w:rsidTr="00270798">
        <w:tc>
          <w:tcPr>
            <w:tcW w:w="0" w:type="auto"/>
            <w:gridSpan w:val="3"/>
            <w:shd w:val="clear" w:color="auto" w:fill="EFEFEF"/>
            <w:tcMar>
              <w:top w:w="30" w:type="dxa"/>
              <w:left w:w="20" w:type="dxa"/>
              <w:bottom w:w="30" w:type="dxa"/>
              <w:right w:w="20" w:type="dxa"/>
            </w:tcMar>
            <w:vAlign w:val="bottom"/>
            <w:hideMark/>
          </w:tcPr>
          <w:p w14:paraId="33C694D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Due after 5 years through 10 years</w:t>
            </w:r>
          </w:p>
        </w:tc>
        <w:tc>
          <w:tcPr>
            <w:tcW w:w="0" w:type="auto"/>
            <w:gridSpan w:val="2"/>
            <w:shd w:val="clear" w:color="auto" w:fill="EFEFEF"/>
            <w:tcMar>
              <w:top w:w="30" w:type="dxa"/>
              <w:left w:w="20" w:type="dxa"/>
              <w:bottom w:w="30" w:type="dxa"/>
              <w:right w:w="0" w:type="dxa"/>
            </w:tcMar>
            <w:vAlign w:val="bottom"/>
            <w:hideMark/>
          </w:tcPr>
          <w:p w14:paraId="6448A9E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14,243 </w:t>
            </w:r>
          </w:p>
        </w:tc>
        <w:tc>
          <w:tcPr>
            <w:tcW w:w="0" w:type="auto"/>
            <w:shd w:val="clear" w:color="auto" w:fill="EFEFEF"/>
            <w:tcMar>
              <w:top w:w="30" w:type="dxa"/>
              <w:left w:w="0" w:type="dxa"/>
              <w:bottom w:w="30" w:type="dxa"/>
              <w:right w:w="20" w:type="dxa"/>
            </w:tcMar>
            <w:vAlign w:val="bottom"/>
            <w:hideMark/>
          </w:tcPr>
          <w:p w14:paraId="52AA42A1"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FD53234" w14:textId="77777777" w:rsidTr="00270798">
        <w:tc>
          <w:tcPr>
            <w:tcW w:w="0" w:type="auto"/>
            <w:gridSpan w:val="3"/>
            <w:shd w:val="clear" w:color="auto" w:fill="FFFFFF"/>
            <w:tcMar>
              <w:top w:w="30" w:type="dxa"/>
              <w:left w:w="20" w:type="dxa"/>
              <w:bottom w:w="30" w:type="dxa"/>
              <w:right w:w="20" w:type="dxa"/>
            </w:tcMar>
            <w:vAlign w:val="bottom"/>
            <w:hideMark/>
          </w:tcPr>
          <w:p w14:paraId="4DEC421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Due after 10 years</w:t>
            </w:r>
          </w:p>
        </w:tc>
        <w:tc>
          <w:tcPr>
            <w:tcW w:w="0" w:type="auto"/>
            <w:gridSpan w:val="2"/>
            <w:shd w:val="clear" w:color="auto" w:fill="FFFFFF"/>
            <w:tcMar>
              <w:top w:w="30" w:type="dxa"/>
              <w:left w:w="20" w:type="dxa"/>
              <w:bottom w:w="30" w:type="dxa"/>
              <w:right w:w="0" w:type="dxa"/>
            </w:tcMar>
            <w:vAlign w:val="bottom"/>
            <w:hideMark/>
          </w:tcPr>
          <w:p w14:paraId="7BB0AA4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17,355 </w:t>
            </w:r>
          </w:p>
        </w:tc>
        <w:tc>
          <w:tcPr>
            <w:tcW w:w="0" w:type="auto"/>
            <w:shd w:val="clear" w:color="auto" w:fill="FFFFFF"/>
            <w:tcMar>
              <w:top w:w="30" w:type="dxa"/>
              <w:left w:w="0" w:type="dxa"/>
              <w:bottom w:w="30" w:type="dxa"/>
              <w:right w:w="20" w:type="dxa"/>
            </w:tcMar>
            <w:vAlign w:val="bottom"/>
            <w:hideMark/>
          </w:tcPr>
          <w:p w14:paraId="4382110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142F4FE" w14:textId="77777777" w:rsidTr="00270798">
        <w:tc>
          <w:tcPr>
            <w:tcW w:w="0" w:type="auto"/>
            <w:gridSpan w:val="3"/>
            <w:shd w:val="clear" w:color="auto" w:fill="EFEFEF"/>
            <w:tcMar>
              <w:top w:w="30" w:type="dxa"/>
              <w:left w:w="380" w:type="dxa"/>
              <w:bottom w:w="30" w:type="dxa"/>
              <w:right w:w="20" w:type="dxa"/>
            </w:tcMar>
            <w:vAlign w:val="bottom"/>
            <w:hideMark/>
          </w:tcPr>
          <w:p w14:paraId="60F3F93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fair value</w:t>
            </w: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0AAC846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1761347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114,095 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0725D402" w14:textId="77777777" w:rsidR="00270798" w:rsidRPr="00270798" w:rsidRDefault="00270798" w:rsidP="00270798">
            <w:pPr>
              <w:widowControl/>
              <w:spacing w:after="100"/>
              <w:jc w:val="right"/>
              <w:rPr>
                <w:rFonts w:ascii="宋体" w:eastAsia="宋体" w:hAnsi="宋体" w:cs="宋体"/>
                <w:kern w:val="0"/>
                <w:sz w:val="24"/>
                <w:szCs w:val="24"/>
              </w:rPr>
            </w:pPr>
          </w:p>
        </w:tc>
      </w:tr>
    </w:tbl>
    <w:p w14:paraId="10BD8AD2"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b/>
          <w:bCs/>
          <w:color w:val="000000"/>
          <w:kern w:val="0"/>
          <w:sz w:val="18"/>
          <w:szCs w:val="18"/>
        </w:rPr>
        <w:t>Derivative Instruments and Hedging</w:t>
      </w:r>
    </w:p>
    <w:p w14:paraId="528345E6"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lastRenderedPageBreak/>
        <w:t>The Company may use derivative instruments to partially offset its business exposure to foreign exchange and interest rate risk. However, the Company may choose not to hedge certain exposures for a variety of reasons, including accounting considerations or the prohibitive economic cost of hedging particular exposures. There can be no assurance the hedges will offset more than a portion of the financial impact resulting from movements in foreign exchange or interest rates.</w:t>
      </w:r>
    </w:p>
    <w:p w14:paraId="111D5775" w14:textId="77777777" w:rsidR="00270798" w:rsidRPr="00270798" w:rsidRDefault="00270798" w:rsidP="00270798">
      <w:pPr>
        <w:widowControl/>
        <w:jc w:val="left"/>
        <w:rPr>
          <w:rFonts w:ascii="宋体" w:eastAsia="宋体" w:hAnsi="宋体" w:cs="宋体"/>
          <w:kern w:val="0"/>
          <w:sz w:val="24"/>
          <w:szCs w:val="24"/>
        </w:rPr>
      </w:pPr>
      <w:r w:rsidRPr="00270798">
        <w:rPr>
          <w:rFonts w:ascii="Helvetica" w:eastAsia="宋体" w:hAnsi="Helvetica" w:cs="宋体"/>
          <w:i/>
          <w:iCs/>
          <w:color w:val="000000"/>
          <w:kern w:val="0"/>
          <w:sz w:val="18"/>
          <w:szCs w:val="18"/>
        </w:rPr>
        <w:t>Foreign Exchange Risk</w:t>
      </w:r>
    </w:p>
    <w:p w14:paraId="2DB0E13F"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To protect gross margins from fluctuations in foreign currency exchange rates, the Company may enter into forward contracts, option contracts or other instruments, and may designate these instruments as cash flow hedges. The Company generally hedges portions of its forecasted foreign currency exposure associated with revenue and inventory purchases, typically for up to 12 months.</w:t>
      </w:r>
    </w:p>
    <w:p w14:paraId="75BDFB23"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To protect the Company’s foreign currency–denominated term debt or marketable securities from fluctuations in foreign currency exchange rates, the Company may enter into forward contracts, cross-currency swaps or other instruments. The Company designates these instruments as either cash flow or fair value hedges. As of December 31, 2022, the maximum length of time over which the Company is hedging its exposure to the variability in future cash flows for term debt–related foreign currency transactions is 20 years.</w:t>
      </w:r>
    </w:p>
    <w:p w14:paraId="145851F9"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Company may also enter into derivative instruments that are not designated as accounting hedges to protect gross margins from certain fluctuations in foreign currency exchange rates, as well as to offset a portion of the foreign currency exchange gains and losses generated by the remeasurement of certain assets and liabilities denominated in non-functional currencies.</w:t>
      </w:r>
    </w:p>
    <w:p w14:paraId="1B4D726F"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i/>
          <w:iCs/>
          <w:color w:val="000000"/>
          <w:kern w:val="0"/>
          <w:sz w:val="18"/>
          <w:szCs w:val="18"/>
        </w:rPr>
        <w:t>Interest Rate Risk</w:t>
      </w:r>
    </w:p>
    <w:p w14:paraId="052BCFEA"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To protect the Company’s term debt or marketable securities from fluctuations in interest rates, the Company may enter into interest rate swaps, options or other instruments. The Company designates these instruments as either cash flow or fair value hedges.</w:t>
      </w:r>
    </w:p>
    <w:p w14:paraId="7CD3F156"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notional amounts of the Company’s outstanding derivative instruments as of December 31, 2022 and September 24, 2022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693"/>
        <w:gridCol w:w="36"/>
        <w:gridCol w:w="178"/>
        <w:gridCol w:w="2564"/>
        <w:gridCol w:w="36"/>
        <w:gridCol w:w="36"/>
        <w:gridCol w:w="80"/>
        <w:gridCol w:w="36"/>
        <w:gridCol w:w="178"/>
        <w:gridCol w:w="2564"/>
        <w:gridCol w:w="36"/>
      </w:tblGrid>
      <w:tr w:rsidR="00270798" w:rsidRPr="00270798" w14:paraId="761F2210" w14:textId="77777777" w:rsidTr="00270798">
        <w:tc>
          <w:tcPr>
            <w:tcW w:w="176" w:type="dxa"/>
            <w:vAlign w:val="center"/>
            <w:hideMark/>
          </w:tcPr>
          <w:p w14:paraId="69DE6C52" w14:textId="77777777" w:rsidR="00270798" w:rsidRPr="00270798" w:rsidRDefault="00270798" w:rsidP="00270798">
            <w:pPr>
              <w:widowControl/>
              <w:rPr>
                <w:rFonts w:ascii="宋体" w:eastAsia="宋体" w:hAnsi="宋体" w:cs="宋体"/>
                <w:kern w:val="0"/>
                <w:sz w:val="24"/>
                <w:szCs w:val="24"/>
              </w:rPr>
            </w:pPr>
          </w:p>
        </w:tc>
        <w:tc>
          <w:tcPr>
            <w:tcW w:w="14563" w:type="dxa"/>
            <w:vAlign w:val="center"/>
            <w:hideMark/>
          </w:tcPr>
          <w:p w14:paraId="14EE7E3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6C406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FEF42A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18DDB47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6166B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AD5AE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8846DF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7C4D3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AABFE3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4343804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9C316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1BB9839" w14:textId="77777777" w:rsidTr="00270798">
        <w:tc>
          <w:tcPr>
            <w:tcW w:w="0" w:type="auto"/>
            <w:gridSpan w:val="3"/>
            <w:tcMar>
              <w:top w:w="0" w:type="dxa"/>
              <w:left w:w="20" w:type="dxa"/>
              <w:bottom w:w="0" w:type="dxa"/>
              <w:right w:w="20" w:type="dxa"/>
            </w:tcMar>
            <w:vAlign w:val="center"/>
            <w:hideMark/>
          </w:tcPr>
          <w:p w14:paraId="236AB92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04CB719"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Mar>
              <w:top w:w="0" w:type="dxa"/>
              <w:left w:w="20" w:type="dxa"/>
              <w:bottom w:w="0" w:type="dxa"/>
              <w:right w:w="20" w:type="dxa"/>
            </w:tcMar>
            <w:vAlign w:val="center"/>
            <w:hideMark/>
          </w:tcPr>
          <w:p w14:paraId="2A1915F2"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F6BB2EB"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September 24,</w:t>
            </w:r>
            <w:r w:rsidRPr="00270798">
              <w:rPr>
                <w:rFonts w:ascii="Helvetica" w:eastAsia="宋体" w:hAnsi="Helvetica" w:cs="宋体"/>
                <w:b/>
                <w:bCs/>
                <w:color w:val="000000"/>
                <w:kern w:val="0"/>
                <w:sz w:val="16"/>
                <w:szCs w:val="16"/>
              </w:rPr>
              <w:br/>
              <w:t>2022</w:t>
            </w:r>
          </w:p>
        </w:tc>
      </w:tr>
      <w:tr w:rsidR="00270798" w:rsidRPr="00270798" w14:paraId="763CDD1F" w14:textId="77777777" w:rsidTr="00270798">
        <w:tc>
          <w:tcPr>
            <w:tcW w:w="0" w:type="auto"/>
            <w:gridSpan w:val="3"/>
            <w:tcMar>
              <w:top w:w="30" w:type="dxa"/>
              <w:left w:w="20" w:type="dxa"/>
              <w:bottom w:w="30" w:type="dxa"/>
              <w:right w:w="20" w:type="dxa"/>
            </w:tcMar>
            <w:vAlign w:val="bottom"/>
            <w:hideMark/>
          </w:tcPr>
          <w:p w14:paraId="14CB74B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Derivative instruments designated as accounting hedges:</w:t>
            </w:r>
          </w:p>
        </w:tc>
        <w:tc>
          <w:tcPr>
            <w:tcW w:w="0" w:type="auto"/>
            <w:gridSpan w:val="3"/>
            <w:tcBorders>
              <w:top w:val="single" w:sz="8" w:space="0" w:color="000000"/>
            </w:tcBorders>
            <w:tcMar>
              <w:top w:w="0" w:type="dxa"/>
              <w:left w:w="20" w:type="dxa"/>
              <w:bottom w:w="0" w:type="dxa"/>
              <w:right w:w="20" w:type="dxa"/>
            </w:tcMar>
            <w:vAlign w:val="center"/>
            <w:hideMark/>
          </w:tcPr>
          <w:p w14:paraId="5C483D55"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A65DBF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B476C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35D15B7" w14:textId="77777777" w:rsidTr="00270798">
        <w:tc>
          <w:tcPr>
            <w:tcW w:w="0" w:type="auto"/>
            <w:gridSpan w:val="3"/>
            <w:shd w:val="clear" w:color="auto" w:fill="EFEFEF"/>
            <w:tcMar>
              <w:top w:w="30" w:type="dxa"/>
              <w:left w:w="380" w:type="dxa"/>
              <w:bottom w:w="30" w:type="dxa"/>
              <w:right w:w="20" w:type="dxa"/>
            </w:tcMar>
            <w:vAlign w:val="bottom"/>
            <w:hideMark/>
          </w:tcPr>
          <w:p w14:paraId="17FBD6A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Foreign exchange contracts</w:t>
            </w:r>
          </w:p>
        </w:tc>
        <w:tc>
          <w:tcPr>
            <w:tcW w:w="0" w:type="auto"/>
            <w:shd w:val="clear" w:color="auto" w:fill="EFEFEF"/>
            <w:tcMar>
              <w:top w:w="30" w:type="dxa"/>
              <w:left w:w="20" w:type="dxa"/>
              <w:bottom w:w="30" w:type="dxa"/>
              <w:right w:w="0" w:type="dxa"/>
            </w:tcMar>
            <w:vAlign w:val="bottom"/>
            <w:hideMark/>
          </w:tcPr>
          <w:p w14:paraId="3366061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6C04F9F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66,054 </w:t>
            </w:r>
          </w:p>
        </w:tc>
        <w:tc>
          <w:tcPr>
            <w:tcW w:w="0" w:type="auto"/>
            <w:shd w:val="clear" w:color="auto" w:fill="EFEFEF"/>
            <w:tcMar>
              <w:top w:w="30" w:type="dxa"/>
              <w:left w:w="0" w:type="dxa"/>
              <w:bottom w:w="30" w:type="dxa"/>
              <w:right w:w="20" w:type="dxa"/>
            </w:tcMar>
            <w:vAlign w:val="bottom"/>
            <w:hideMark/>
          </w:tcPr>
          <w:p w14:paraId="15F5A55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BD4A7C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7835B82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3FE6FD8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102,670 </w:t>
            </w:r>
          </w:p>
        </w:tc>
        <w:tc>
          <w:tcPr>
            <w:tcW w:w="0" w:type="auto"/>
            <w:shd w:val="clear" w:color="auto" w:fill="EFEFEF"/>
            <w:tcMar>
              <w:top w:w="30" w:type="dxa"/>
              <w:left w:w="0" w:type="dxa"/>
              <w:bottom w:w="30" w:type="dxa"/>
              <w:right w:w="20" w:type="dxa"/>
            </w:tcMar>
            <w:vAlign w:val="bottom"/>
            <w:hideMark/>
          </w:tcPr>
          <w:p w14:paraId="1B99B90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277A69D" w14:textId="77777777" w:rsidTr="00270798">
        <w:tc>
          <w:tcPr>
            <w:tcW w:w="0" w:type="auto"/>
            <w:gridSpan w:val="3"/>
            <w:shd w:val="clear" w:color="auto" w:fill="FFFFFF"/>
            <w:tcMar>
              <w:top w:w="30" w:type="dxa"/>
              <w:left w:w="380" w:type="dxa"/>
              <w:bottom w:w="30" w:type="dxa"/>
              <w:right w:w="20" w:type="dxa"/>
            </w:tcMar>
            <w:vAlign w:val="bottom"/>
            <w:hideMark/>
          </w:tcPr>
          <w:p w14:paraId="5517003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Interest rate contracts</w:t>
            </w:r>
          </w:p>
        </w:tc>
        <w:tc>
          <w:tcPr>
            <w:tcW w:w="0" w:type="auto"/>
            <w:shd w:val="clear" w:color="auto" w:fill="FFFFFF"/>
            <w:tcMar>
              <w:top w:w="30" w:type="dxa"/>
              <w:left w:w="20" w:type="dxa"/>
              <w:bottom w:w="30" w:type="dxa"/>
              <w:right w:w="0" w:type="dxa"/>
            </w:tcMar>
            <w:vAlign w:val="bottom"/>
            <w:hideMark/>
          </w:tcPr>
          <w:p w14:paraId="6E6F5B9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119E9D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20,125 </w:t>
            </w:r>
          </w:p>
        </w:tc>
        <w:tc>
          <w:tcPr>
            <w:tcW w:w="0" w:type="auto"/>
            <w:shd w:val="clear" w:color="auto" w:fill="FFFFFF"/>
            <w:tcMar>
              <w:top w:w="30" w:type="dxa"/>
              <w:left w:w="0" w:type="dxa"/>
              <w:bottom w:w="30" w:type="dxa"/>
              <w:right w:w="20" w:type="dxa"/>
            </w:tcMar>
            <w:vAlign w:val="bottom"/>
            <w:hideMark/>
          </w:tcPr>
          <w:p w14:paraId="1A2C3D9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42851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8F8C40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A8455D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20,125 </w:t>
            </w:r>
          </w:p>
        </w:tc>
        <w:tc>
          <w:tcPr>
            <w:tcW w:w="0" w:type="auto"/>
            <w:shd w:val="clear" w:color="auto" w:fill="FFFFFF"/>
            <w:tcMar>
              <w:top w:w="30" w:type="dxa"/>
              <w:left w:w="0" w:type="dxa"/>
              <w:bottom w:w="30" w:type="dxa"/>
              <w:right w:w="20" w:type="dxa"/>
            </w:tcMar>
            <w:vAlign w:val="bottom"/>
            <w:hideMark/>
          </w:tcPr>
          <w:p w14:paraId="11DE268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762CC26"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133F8BA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7DD95D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AC9D22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B8F66A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A22509C" w14:textId="77777777" w:rsidTr="00270798">
        <w:tc>
          <w:tcPr>
            <w:tcW w:w="0" w:type="auto"/>
            <w:gridSpan w:val="3"/>
            <w:shd w:val="clear" w:color="auto" w:fill="FFFFFF"/>
            <w:tcMar>
              <w:top w:w="30" w:type="dxa"/>
              <w:left w:w="20" w:type="dxa"/>
              <w:bottom w:w="30" w:type="dxa"/>
              <w:right w:w="20" w:type="dxa"/>
            </w:tcMar>
            <w:vAlign w:val="bottom"/>
            <w:hideMark/>
          </w:tcPr>
          <w:p w14:paraId="443E845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Derivative instruments not designated as accounting hedges:</w:t>
            </w:r>
          </w:p>
        </w:tc>
        <w:tc>
          <w:tcPr>
            <w:tcW w:w="0" w:type="auto"/>
            <w:gridSpan w:val="3"/>
            <w:shd w:val="clear" w:color="auto" w:fill="FFFFFF"/>
            <w:tcMar>
              <w:top w:w="0" w:type="dxa"/>
              <w:left w:w="20" w:type="dxa"/>
              <w:bottom w:w="0" w:type="dxa"/>
              <w:right w:w="20" w:type="dxa"/>
            </w:tcMar>
            <w:vAlign w:val="center"/>
            <w:hideMark/>
          </w:tcPr>
          <w:p w14:paraId="2D685387"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592BE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F6DA5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0DE3870" w14:textId="77777777" w:rsidTr="00270798">
        <w:tc>
          <w:tcPr>
            <w:tcW w:w="0" w:type="auto"/>
            <w:gridSpan w:val="3"/>
            <w:shd w:val="clear" w:color="auto" w:fill="EFEFEF"/>
            <w:tcMar>
              <w:top w:w="30" w:type="dxa"/>
              <w:left w:w="380" w:type="dxa"/>
              <w:bottom w:w="30" w:type="dxa"/>
              <w:right w:w="20" w:type="dxa"/>
            </w:tcMar>
            <w:vAlign w:val="bottom"/>
            <w:hideMark/>
          </w:tcPr>
          <w:p w14:paraId="317B3BD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Foreign exchange contracts</w:t>
            </w:r>
          </w:p>
        </w:tc>
        <w:tc>
          <w:tcPr>
            <w:tcW w:w="0" w:type="auto"/>
            <w:shd w:val="clear" w:color="auto" w:fill="EFEFEF"/>
            <w:tcMar>
              <w:top w:w="30" w:type="dxa"/>
              <w:left w:w="20" w:type="dxa"/>
              <w:bottom w:w="30" w:type="dxa"/>
              <w:right w:w="0" w:type="dxa"/>
            </w:tcMar>
            <w:vAlign w:val="bottom"/>
            <w:hideMark/>
          </w:tcPr>
          <w:p w14:paraId="5FB2EE9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6E78B22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134,971 </w:t>
            </w:r>
          </w:p>
        </w:tc>
        <w:tc>
          <w:tcPr>
            <w:tcW w:w="0" w:type="auto"/>
            <w:shd w:val="clear" w:color="auto" w:fill="EFEFEF"/>
            <w:tcMar>
              <w:top w:w="30" w:type="dxa"/>
              <w:left w:w="0" w:type="dxa"/>
              <w:bottom w:w="30" w:type="dxa"/>
              <w:right w:w="20" w:type="dxa"/>
            </w:tcMar>
            <w:vAlign w:val="bottom"/>
            <w:hideMark/>
          </w:tcPr>
          <w:p w14:paraId="2757A06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7B1F45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30F6EA9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0B93A0C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185,381 </w:t>
            </w:r>
          </w:p>
        </w:tc>
        <w:tc>
          <w:tcPr>
            <w:tcW w:w="0" w:type="auto"/>
            <w:shd w:val="clear" w:color="auto" w:fill="EFEFEF"/>
            <w:tcMar>
              <w:top w:w="30" w:type="dxa"/>
              <w:left w:w="0" w:type="dxa"/>
              <w:bottom w:w="30" w:type="dxa"/>
              <w:right w:w="20" w:type="dxa"/>
            </w:tcMar>
            <w:vAlign w:val="bottom"/>
            <w:hideMark/>
          </w:tcPr>
          <w:p w14:paraId="398B5239" w14:textId="77777777" w:rsidR="00270798" w:rsidRPr="00270798" w:rsidRDefault="00270798" w:rsidP="00270798">
            <w:pPr>
              <w:widowControl/>
              <w:spacing w:after="100"/>
              <w:jc w:val="right"/>
              <w:rPr>
                <w:rFonts w:ascii="宋体" w:eastAsia="宋体" w:hAnsi="宋体" w:cs="宋体"/>
                <w:kern w:val="0"/>
                <w:sz w:val="24"/>
                <w:szCs w:val="24"/>
              </w:rPr>
            </w:pPr>
          </w:p>
        </w:tc>
      </w:tr>
    </w:tbl>
    <w:p w14:paraId="5827F176"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Apple Inc. | Q1 2023 Form 10-Q | 9</w:t>
      </w:r>
    </w:p>
    <w:p w14:paraId="0F670E5E"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27D71D00">
          <v:rect id="_x0000_i1036" style="width:0;height:1.5pt" o:hralign="center" o:hrstd="t" o:hrnoshade="t" o:hr="t" fillcolor="black" stroked="f"/>
        </w:pict>
      </w:r>
    </w:p>
    <w:p w14:paraId="7F9EDF19"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0CE1AFB5"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color w:val="000000"/>
          <w:kern w:val="0"/>
          <w:sz w:val="18"/>
          <w:szCs w:val="18"/>
        </w:rPr>
        <w:t>The gross fair values of the Company’s derivative assets and liabilities as of September 24, 2022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8494"/>
        <w:gridCol w:w="37"/>
        <w:gridCol w:w="179"/>
        <w:gridCol w:w="4180"/>
        <w:gridCol w:w="36"/>
        <w:gridCol w:w="36"/>
        <w:gridCol w:w="80"/>
        <w:gridCol w:w="36"/>
        <w:gridCol w:w="178"/>
        <w:gridCol w:w="4210"/>
        <w:gridCol w:w="36"/>
        <w:gridCol w:w="36"/>
        <w:gridCol w:w="80"/>
        <w:gridCol w:w="36"/>
        <w:gridCol w:w="178"/>
        <w:gridCol w:w="2568"/>
        <w:gridCol w:w="36"/>
      </w:tblGrid>
      <w:tr w:rsidR="00270798" w:rsidRPr="00270798" w14:paraId="13AFD307" w14:textId="77777777" w:rsidTr="00270798">
        <w:tc>
          <w:tcPr>
            <w:tcW w:w="175" w:type="dxa"/>
            <w:vAlign w:val="center"/>
            <w:hideMark/>
          </w:tcPr>
          <w:p w14:paraId="491E5C57" w14:textId="77777777" w:rsidR="00270798" w:rsidRPr="00270798" w:rsidRDefault="00270798" w:rsidP="00270798">
            <w:pPr>
              <w:widowControl/>
              <w:rPr>
                <w:rFonts w:ascii="宋体" w:eastAsia="宋体" w:hAnsi="宋体" w:cs="宋体"/>
                <w:kern w:val="0"/>
                <w:sz w:val="24"/>
                <w:szCs w:val="24"/>
              </w:rPr>
            </w:pPr>
          </w:p>
        </w:tc>
        <w:tc>
          <w:tcPr>
            <w:tcW w:w="8387" w:type="dxa"/>
            <w:vAlign w:val="center"/>
            <w:hideMark/>
          </w:tcPr>
          <w:p w14:paraId="2CC9482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E2C6A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6EAF7F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127" w:type="dxa"/>
            <w:vAlign w:val="center"/>
            <w:hideMark/>
          </w:tcPr>
          <w:p w14:paraId="0F38752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F36DF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CEDF9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7659B6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075A3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51CD8B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157" w:type="dxa"/>
            <w:vAlign w:val="center"/>
            <w:hideMark/>
          </w:tcPr>
          <w:p w14:paraId="5EB3553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D95D0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D1950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C4FFB9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7306C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ED8BC9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36" w:type="dxa"/>
            <w:vAlign w:val="center"/>
            <w:hideMark/>
          </w:tcPr>
          <w:p w14:paraId="2BC6D53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EDED2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5AC14855" w14:textId="77777777" w:rsidTr="00270798">
        <w:tc>
          <w:tcPr>
            <w:tcW w:w="0" w:type="auto"/>
            <w:gridSpan w:val="3"/>
            <w:tcMar>
              <w:top w:w="0" w:type="dxa"/>
              <w:left w:w="20" w:type="dxa"/>
              <w:bottom w:w="0" w:type="dxa"/>
              <w:right w:w="20" w:type="dxa"/>
            </w:tcMar>
            <w:vAlign w:val="center"/>
            <w:hideMark/>
          </w:tcPr>
          <w:p w14:paraId="5B3F6F8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BA7ADBF"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September 24, 2022</w:t>
            </w:r>
          </w:p>
        </w:tc>
      </w:tr>
      <w:tr w:rsidR="00270798" w:rsidRPr="00270798" w14:paraId="155D1235" w14:textId="77777777" w:rsidTr="00270798">
        <w:tc>
          <w:tcPr>
            <w:tcW w:w="0" w:type="auto"/>
            <w:gridSpan w:val="3"/>
            <w:tcMar>
              <w:top w:w="0" w:type="dxa"/>
              <w:left w:w="20" w:type="dxa"/>
              <w:bottom w:w="0" w:type="dxa"/>
              <w:right w:w="20" w:type="dxa"/>
            </w:tcMar>
            <w:vAlign w:val="center"/>
            <w:hideMark/>
          </w:tcPr>
          <w:p w14:paraId="4400DDD0"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04A54D8"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Fair Value of</w:t>
            </w:r>
            <w:r w:rsidRPr="00270798">
              <w:rPr>
                <w:rFonts w:ascii="Helvetica" w:eastAsia="宋体" w:hAnsi="Helvetica" w:cs="宋体"/>
                <w:b/>
                <w:bCs/>
                <w:color w:val="000000"/>
                <w:kern w:val="0"/>
                <w:sz w:val="16"/>
                <w:szCs w:val="16"/>
              </w:rPr>
              <w:br/>
              <w:t>Derivatives Designated</w:t>
            </w:r>
            <w:r w:rsidRPr="00270798">
              <w:rPr>
                <w:rFonts w:ascii="Helvetica" w:eastAsia="宋体" w:hAnsi="Helvetica" w:cs="宋体"/>
                <w:b/>
                <w:bCs/>
                <w:color w:val="000000"/>
                <w:kern w:val="0"/>
                <w:sz w:val="16"/>
                <w:szCs w:val="16"/>
              </w:rPr>
              <w:br/>
              <w:t>as Accounting Hedges</w:t>
            </w:r>
          </w:p>
        </w:tc>
        <w:tc>
          <w:tcPr>
            <w:tcW w:w="0" w:type="auto"/>
            <w:gridSpan w:val="3"/>
            <w:tcBorders>
              <w:top w:val="single" w:sz="8" w:space="0" w:color="000000"/>
            </w:tcBorders>
            <w:tcMar>
              <w:top w:w="0" w:type="dxa"/>
              <w:left w:w="20" w:type="dxa"/>
              <w:bottom w:w="0" w:type="dxa"/>
              <w:right w:w="20" w:type="dxa"/>
            </w:tcMar>
            <w:vAlign w:val="center"/>
            <w:hideMark/>
          </w:tcPr>
          <w:p w14:paraId="6EA5CBF7"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98EB957"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Fair Value of</w:t>
            </w:r>
            <w:r w:rsidRPr="00270798">
              <w:rPr>
                <w:rFonts w:ascii="Helvetica" w:eastAsia="宋体" w:hAnsi="Helvetica" w:cs="宋体"/>
                <w:b/>
                <w:bCs/>
                <w:color w:val="000000"/>
                <w:kern w:val="0"/>
                <w:sz w:val="16"/>
                <w:szCs w:val="16"/>
              </w:rPr>
              <w:br/>
              <w:t>Derivatives Not Designated</w:t>
            </w:r>
            <w:r w:rsidRPr="00270798">
              <w:rPr>
                <w:rFonts w:ascii="Helvetica" w:eastAsia="宋体" w:hAnsi="Helvetica" w:cs="宋体"/>
                <w:b/>
                <w:bCs/>
                <w:color w:val="000000"/>
                <w:kern w:val="0"/>
                <w:sz w:val="16"/>
                <w:szCs w:val="16"/>
              </w:rPr>
              <w:br/>
              <w:t>as Accounting Hedges</w:t>
            </w:r>
          </w:p>
        </w:tc>
        <w:tc>
          <w:tcPr>
            <w:tcW w:w="0" w:type="auto"/>
            <w:gridSpan w:val="3"/>
            <w:tcBorders>
              <w:top w:val="single" w:sz="8" w:space="0" w:color="000000"/>
            </w:tcBorders>
            <w:tcMar>
              <w:top w:w="0" w:type="dxa"/>
              <w:left w:w="20" w:type="dxa"/>
              <w:bottom w:w="0" w:type="dxa"/>
              <w:right w:w="20" w:type="dxa"/>
            </w:tcMar>
            <w:vAlign w:val="center"/>
            <w:hideMark/>
          </w:tcPr>
          <w:p w14:paraId="23692D20"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4F4FB6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Total</w:t>
            </w:r>
            <w:r w:rsidRPr="00270798">
              <w:rPr>
                <w:rFonts w:ascii="Helvetica" w:eastAsia="宋体" w:hAnsi="Helvetica" w:cs="宋体"/>
                <w:b/>
                <w:bCs/>
                <w:color w:val="000000"/>
                <w:kern w:val="0"/>
                <w:sz w:val="16"/>
                <w:szCs w:val="16"/>
              </w:rPr>
              <w:br/>
              <w:t>Fair Value</w:t>
            </w:r>
          </w:p>
        </w:tc>
      </w:tr>
      <w:tr w:rsidR="00270798" w:rsidRPr="00270798" w14:paraId="413071D9" w14:textId="77777777" w:rsidTr="00270798">
        <w:tc>
          <w:tcPr>
            <w:tcW w:w="0" w:type="auto"/>
            <w:gridSpan w:val="3"/>
            <w:tcMar>
              <w:top w:w="30" w:type="dxa"/>
              <w:left w:w="20" w:type="dxa"/>
              <w:bottom w:w="30" w:type="dxa"/>
              <w:right w:w="20" w:type="dxa"/>
            </w:tcMar>
            <w:vAlign w:val="bottom"/>
            <w:hideMark/>
          </w:tcPr>
          <w:p w14:paraId="2E903DC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Derivative assets </w:t>
            </w:r>
            <w:r w:rsidRPr="00270798">
              <w:rPr>
                <w:rFonts w:ascii="Helvetica" w:eastAsia="宋体" w:hAnsi="Helvetica" w:cs="宋体"/>
                <w:color w:val="000000"/>
                <w:kern w:val="0"/>
                <w:sz w:val="12"/>
                <w:szCs w:val="12"/>
              </w:rPr>
              <w:t>(1)</w:t>
            </w:r>
            <w:r w:rsidRPr="00270798">
              <w:rPr>
                <w:rFonts w:ascii="Helvetica" w:eastAsia="宋体" w:hAnsi="Helvetica" w:cs="宋体"/>
                <w:color w:val="000000"/>
                <w:kern w:val="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6E9F539C"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15770B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8C362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8068B5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1CC7F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3BEB688" w14:textId="77777777" w:rsidTr="00270798">
        <w:tc>
          <w:tcPr>
            <w:tcW w:w="0" w:type="auto"/>
            <w:gridSpan w:val="3"/>
            <w:shd w:val="clear" w:color="auto" w:fill="EFEFEF"/>
            <w:tcMar>
              <w:top w:w="30" w:type="dxa"/>
              <w:left w:w="560" w:type="dxa"/>
              <w:bottom w:w="30" w:type="dxa"/>
              <w:right w:w="20" w:type="dxa"/>
            </w:tcMar>
            <w:hideMark/>
          </w:tcPr>
          <w:p w14:paraId="7A8C7C3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Foreign exchange contracts</w:t>
            </w:r>
          </w:p>
        </w:tc>
        <w:tc>
          <w:tcPr>
            <w:tcW w:w="0" w:type="auto"/>
            <w:shd w:val="clear" w:color="auto" w:fill="EFEFEF"/>
            <w:tcMar>
              <w:top w:w="30" w:type="dxa"/>
              <w:left w:w="20" w:type="dxa"/>
              <w:bottom w:w="30" w:type="dxa"/>
              <w:right w:w="0" w:type="dxa"/>
            </w:tcMar>
            <w:vAlign w:val="bottom"/>
            <w:hideMark/>
          </w:tcPr>
          <w:p w14:paraId="7A86BA9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1DB07CD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4,317 </w:t>
            </w:r>
          </w:p>
        </w:tc>
        <w:tc>
          <w:tcPr>
            <w:tcW w:w="0" w:type="auto"/>
            <w:shd w:val="clear" w:color="auto" w:fill="EFEFEF"/>
            <w:tcMar>
              <w:top w:w="30" w:type="dxa"/>
              <w:left w:w="0" w:type="dxa"/>
              <w:bottom w:w="30" w:type="dxa"/>
              <w:right w:w="20" w:type="dxa"/>
            </w:tcMar>
            <w:vAlign w:val="bottom"/>
            <w:hideMark/>
          </w:tcPr>
          <w:p w14:paraId="16B1D2B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EEDA06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3D306FA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063855C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2,819 </w:t>
            </w:r>
          </w:p>
        </w:tc>
        <w:tc>
          <w:tcPr>
            <w:tcW w:w="0" w:type="auto"/>
            <w:shd w:val="clear" w:color="auto" w:fill="EFEFEF"/>
            <w:tcMar>
              <w:top w:w="30" w:type="dxa"/>
              <w:left w:w="0" w:type="dxa"/>
              <w:bottom w:w="30" w:type="dxa"/>
              <w:right w:w="20" w:type="dxa"/>
            </w:tcMar>
            <w:vAlign w:val="bottom"/>
            <w:hideMark/>
          </w:tcPr>
          <w:p w14:paraId="3A3E78C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9ACFFF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4CE4F9C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0750217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7,136 </w:t>
            </w:r>
          </w:p>
        </w:tc>
        <w:tc>
          <w:tcPr>
            <w:tcW w:w="0" w:type="auto"/>
            <w:shd w:val="clear" w:color="auto" w:fill="EFEFEF"/>
            <w:tcMar>
              <w:top w:w="30" w:type="dxa"/>
              <w:left w:w="0" w:type="dxa"/>
              <w:bottom w:w="30" w:type="dxa"/>
              <w:right w:w="20" w:type="dxa"/>
            </w:tcMar>
            <w:vAlign w:val="bottom"/>
            <w:hideMark/>
          </w:tcPr>
          <w:p w14:paraId="28208C9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5C6CE56" w14:textId="77777777" w:rsidTr="00270798">
        <w:tc>
          <w:tcPr>
            <w:tcW w:w="0" w:type="auto"/>
            <w:vAlign w:val="center"/>
            <w:hideMark/>
          </w:tcPr>
          <w:p w14:paraId="466D36E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6E112C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9AB06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6EB4F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21352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00252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9F28A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E791D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D3CD8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7FE89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0AC61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5D528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3371C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A1122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42056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D568A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1D9A2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AF93D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05C35AA" w14:textId="77777777" w:rsidTr="00270798">
        <w:trPr>
          <w:trHeight w:val="280"/>
        </w:trPr>
        <w:tc>
          <w:tcPr>
            <w:tcW w:w="0" w:type="auto"/>
            <w:gridSpan w:val="3"/>
            <w:shd w:val="clear" w:color="auto" w:fill="FFFFFF"/>
            <w:tcMar>
              <w:top w:w="0" w:type="dxa"/>
              <w:left w:w="20" w:type="dxa"/>
              <w:bottom w:w="0" w:type="dxa"/>
              <w:right w:w="20" w:type="dxa"/>
            </w:tcMar>
            <w:vAlign w:val="center"/>
            <w:hideMark/>
          </w:tcPr>
          <w:p w14:paraId="56E6743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205139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7CD1E6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3146F7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0539D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87DDF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BF00953" w14:textId="77777777" w:rsidTr="00270798">
        <w:tc>
          <w:tcPr>
            <w:tcW w:w="0" w:type="auto"/>
            <w:gridSpan w:val="3"/>
            <w:shd w:val="clear" w:color="auto" w:fill="EFEFEF"/>
            <w:tcMar>
              <w:top w:w="30" w:type="dxa"/>
              <w:left w:w="20" w:type="dxa"/>
              <w:bottom w:w="30" w:type="dxa"/>
              <w:right w:w="20" w:type="dxa"/>
            </w:tcMar>
            <w:vAlign w:val="bottom"/>
            <w:hideMark/>
          </w:tcPr>
          <w:p w14:paraId="3C836CE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Derivative liabilities </w:t>
            </w:r>
            <w:r w:rsidRPr="00270798">
              <w:rPr>
                <w:rFonts w:ascii="Helvetica" w:eastAsia="宋体" w:hAnsi="Helvetica" w:cs="宋体"/>
                <w:color w:val="000000"/>
                <w:kern w:val="0"/>
                <w:sz w:val="12"/>
                <w:szCs w:val="12"/>
              </w:rPr>
              <w:t>(2)</w:t>
            </w:r>
            <w:r w:rsidRPr="00270798">
              <w:rPr>
                <w:rFonts w:ascii="Helvetica" w:eastAsia="宋体" w:hAnsi="Helvetica" w:cs="宋体"/>
                <w:color w:val="000000"/>
                <w:kern w:val="0"/>
                <w:sz w:val="18"/>
                <w:szCs w:val="18"/>
              </w:rPr>
              <w:t>:</w:t>
            </w:r>
          </w:p>
        </w:tc>
        <w:tc>
          <w:tcPr>
            <w:tcW w:w="0" w:type="auto"/>
            <w:gridSpan w:val="3"/>
            <w:shd w:val="clear" w:color="auto" w:fill="EFEFEF"/>
            <w:tcMar>
              <w:top w:w="0" w:type="dxa"/>
              <w:left w:w="20" w:type="dxa"/>
              <w:bottom w:w="0" w:type="dxa"/>
              <w:right w:w="20" w:type="dxa"/>
            </w:tcMar>
            <w:vAlign w:val="center"/>
            <w:hideMark/>
          </w:tcPr>
          <w:p w14:paraId="18F507CD"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B38F3F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2F39F2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72C4D0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9945E3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9FDE7F7" w14:textId="77777777" w:rsidTr="00270798">
        <w:tc>
          <w:tcPr>
            <w:tcW w:w="0" w:type="auto"/>
            <w:gridSpan w:val="3"/>
            <w:shd w:val="clear" w:color="auto" w:fill="FFFFFF"/>
            <w:tcMar>
              <w:top w:w="30" w:type="dxa"/>
              <w:left w:w="560" w:type="dxa"/>
              <w:bottom w:w="30" w:type="dxa"/>
              <w:right w:w="20" w:type="dxa"/>
            </w:tcMar>
            <w:hideMark/>
          </w:tcPr>
          <w:p w14:paraId="52A293C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Foreign exchange contracts</w:t>
            </w:r>
          </w:p>
        </w:tc>
        <w:tc>
          <w:tcPr>
            <w:tcW w:w="0" w:type="auto"/>
            <w:shd w:val="clear" w:color="auto" w:fill="FFFFFF"/>
            <w:tcMar>
              <w:top w:w="30" w:type="dxa"/>
              <w:left w:w="20" w:type="dxa"/>
              <w:bottom w:w="30" w:type="dxa"/>
              <w:right w:w="0" w:type="dxa"/>
            </w:tcMar>
            <w:vAlign w:val="bottom"/>
            <w:hideMark/>
          </w:tcPr>
          <w:p w14:paraId="420C6FA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224D14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2,205 </w:t>
            </w:r>
          </w:p>
        </w:tc>
        <w:tc>
          <w:tcPr>
            <w:tcW w:w="0" w:type="auto"/>
            <w:shd w:val="clear" w:color="auto" w:fill="FFFFFF"/>
            <w:tcMar>
              <w:top w:w="30" w:type="dxa"/>
              <w:left w:w="0" w:type="dxa"/>
              <w:bottom w:w="30" w:type="dxa"/>
              <w:right w:w="20" w:type="dxa"/>
            </w:tcMar>
            <w:vAlign w:val="bottom"/>
            <w:hideMark/>
          </w:tcPr>
          <w:p w14:paraId="097E838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8915A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711982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90768E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2,547 </w:t>
            </w:r>
          </w:p>
        </w:tc>
        <w:tc>
          <w:tcPr>
            <w:tcW w:w="0" w:type="auto"/>
            <w:shd w:val="clear" w:color="auto" w:fill="FFFFFF"/>
            <w:tcMar>
              <w:top w:w="30" w:type="dxa"/>
              <w:left w:w="0" w:type="dxa"/>
              <w:bottom w:w="30" w:type="dxa"/>
              <w:right w:w="20" w:type="dxa"/>
            </w:tcMar>
            <w:vAlign w:val="bottom"/>
            <w:hideMark/>
          </w:tcPr>
          <w:p w14:paraId="3C51855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74753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4C2151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4B14B6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4,752 </w:t>
            </w:r>
          </w:p>
        </w:tc>
        <w:tc>
          <w:tcPr>
            <w:tcW w:w="0" w:type="auto"/>
            <w:shd w:val="clear" w:color="auto" w:fill="FFFFFF"/>
            <w:tcMar>
              <w:top w:w="30" w:type="dxa"/>
              <w:left w:w="0" w:type="dxa"/>
              <w:bottom w:w="30" w:type="dxa"/>
              <w:right w:w="20" w:type="dxa"/>
            </w:tcMar>
            <w:vAlign w:val="bottom"/>
            <w:hideMark/>
          </w:tcPr>
          <w:p w14:paraId="30A6CC71"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832E272" w14:textId="77777777" w:rsidTr="00270798">
        <w:tc>
          <w:tcPr>
            <w:tcW w:w="0" w:type="auto"/>
            <w:gridSpan w:val="3"/>
            <w:shd w:val="clear" w:color="auto" w:fill="EFEFEF"/>
            <w:tcMar>
              <w:top w:w="30" w:type="dxa"/>
              <w:left w:w="560" w:type="dxa"/>
              <w:bottom w:w="30" w:type="dxa"/>
              <w:right w:w="20" w:type="dxa"/>
            </w:tcMar>
            <w:hideMark/>
          </w:tcPr>
          <w:p w14:paraId="6CB8AB3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Interest rate contracts</w:t>
            </w:r>
          </w:p>
        </w:tc>
        <w:tc>
          <w:tcPr>
            <w:tcW w:w="0" w:type="auto"/>
            <w:shd w:val="clear" w:color="auto" w:fill="EFEFEF"/>
            <w:tcMar>
              <w:top w:w="30" w:type="dxa"/>
              <w:left w:w="20" w:type="dxa"/>
              <w:bottom w:w="30" w:type="dxa"/>
              <w:right w:w="0" w:type="dxa"/>
            </w:tcMar>
            <w:vAlign w:val="bottom"/>
            <w:hideMark/>
          </w:tcPr>
          <w:p w14:paraId="038C8D6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4219AC8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1,367 </w:t>
            </w:r>
          </w:p>
        </w:tc>
        <w:tc>
          <w:tcPr>
            <w:tcW w:w="0" w:type="auto"/>
            <w:shd w:val="clear" w:color="auto" w:fill="EFEFEF"/>
            <w:tcMar>
              <w:top w:w="30" w:type="dxa"/>
              <w:left w:w="0" w:type="dxa"/>
              <w:bottom w:w="30" w:type="dxa"/>
              <w:right w:w="20" w:type="dxa"/>
            </w:tcMar>
            <w:vAlign w:val="bottom"/>
            <w:hideMark/>
          </w:tcPr>
          <w:p w14:paraId="6DFC26B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D65D70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46F7095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0E2D90A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 </w:t>
            </w:r>
          </w:p>
        </w:tc>
        <w:tc>
          <w:tcPr>
            <w:tcW w:w="0" w:type="auto"/>
            <w:shd w:val="clear" w:color="auto" w:fill="EFEFEF"/>
            <w:tcMar>
              <w:top w:w="30" w:type="dxa"/>
              <w:left w:w="0" w:type="dxa"/>
              <w:bottom w:w="30" w:type="dxa"/>
              <w:right w:w="20" w:type="dxa"/>
            </w:tcMar>
            <w:vAlign w:val="bottom"/>
            <w:hideMark/>
          </w:tcPr>
          <w:p w14:paraId="0512B51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9BA71E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40B05B0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48A0C02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1,367 </w:t>
            </w:r>
          </w:p>
        </w:tc>
        <w:tc>
          <w:tcPr>
            <w:tcW w:w="0" w:type="auto"/>
            <w:shd w:val="clear" w:color="auto" w:fill="EFEFEF"/>
            <w:tcMar>
              <w:top w:w="30" w:type="dxa"/>
              <w:left w:w="0" w:type="dxa"/>
              <w:bottom w:w="30" w:type="dxa"/>
              <w:right w:w="20" w:type="dxa"/>
            </w:tcMar>
            <w:vAlign w:val="bottom"/>
            <w:hideMark/>
          </w:tcPr>
          <w:p w14:paraId="59F99E18" w14:textId="77777777" w:rsidR="00270798" w:rsidRPr="00270798" w:rsidRDefault="00270798" w:rsidP="00270798">
            <w:pPr>
              <w:widowControl/>
              <w:spacing w:after="100"/>
              <w:jc w:val="right"/>
              <w:rPr>
                <w:rFonts w:ascii="宋体" w:eastAsia="宋体" w:hAnsi="宋体" w:cs="宋体"/>
                <w:kern w:val="0"/>
                <w:sz w:val="24"/>
                <w:szCs w:val="24"/>
              </w:rPr>
            </w:pPr>
          </w:p>
        </w:tc>
      </w:tr>
    </w:tbl>
    <w:p w14:paraId="3326268D" w14:textId="77777777" w:rsidR="00270798" w:rsidRPr="00270798" w:rsidRDefault="00270798" w:rsidP="00270798">
      <w:pPr>
        <w:widowControl/>
        <w:ind w:hanging="360"/>
        <w:rPr>
          <w:rFonts w:ascii="宋体" w:eastAsia="宋体" w:hAnsi="宋体" w:cs="宋体"/>
          <w:kern w:val="0"/>
          <w:sz w:val="24"/>
          <w:szCs w:val="24"/>
        </w:rPr>
      </w:pPr>
      <w:r w:rsidRPr="00270798">
        <w:rPr>
          <w:rFonts w:ascii="Helvetica" w:eastAsia="宋体" w:hAnsi="Helvetica" w:cs="宋体"/>
          <w:color w:val="000000"/>
          <w:kern w:val="0"/>
          <w:sz w:val="16"/>
          <w:szCs w:val="16"/>
        </w:rPr>
        <w:t>(1)Derivative assets are measured using Level 2 fair value inputs and are included in other current assets and other non-current assets in the Condensed Consolidated Balance Sheet.</w:t>
      </w:r>
    </w:p>
    <w:p w14:paraId="59A1C1B8" w14:textId="77777777" w:rsidR="00270798" w:rsidRPr="00270798" w:rsidRDefault="00270798" w:rsidP="00270798">
      <w:pPr>
        <w:widowControl/>
        <w:ind w:hanging="360"/>
        <w:rPr>
          <w:rFonts w:ascii="宋体" w:eastAsia="宋体" w:hAnsi="宋体" w:cs="宋体"/>
          <w:kern w:val="0"/>
          <w:sz w:val="24"/>
          <w:szCs w:val="24"/>
        </w:rPr>
      </w:pPr>
      <w:r w:rsidRPr="00270798">
        <w:rPr>
          <w:rFonts w:ascii="Helvetica" w:eastAsia="宋体" w:hAnsi="Helvetica" w:cs="宋体"/>
          <w:color w:val="000000"/>
          <w:kern w:val="0"/>
          <w:sz w:val="16"/>
          <w:szCs w:val="16"/>
        </w:rPr>
        <w:t>(2)Derivative liabilities are measured using Level 2 fair value inputs and are included in other current liabilities and other non-current liabilities in the Condensed Consolidated Balance Sheet.</w:t>
      </w:r>
    </w:p>
    <w:p w14:paraId="2D918929"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derivative assets above represent the Company’s gross credit exposure if all counterparties failed to perform. To mitigate credit risk, the Company generally enters into collateral security arrangements that provide for collateral to be received or posted when the net fair values of certain derivatives fluctuate from contractually established thresholds. To further limit credit risk, the Company generally enters into master netting arrangements with the respective counterparties to the Company’s derivative contracts, under which the Company is allowed to settle transactions with a single net amount payable by one party to the other. As of September 24, 2022, the potential effects of these rights of set-off associated with the Company’s derivative contracts, including the effects of collateral, would be a reduction to both derivative assets and derivative liabilities of $7.8 billion, resulting in a net derivative asset of $412 million.</w:t>
      </w:r>
    </w:p>
    <w:p w14:paraId="4347B127"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carrying amounts of the Company’s hedged items in fair value hedges as of December 31, 2022 and September 24, 2022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693"/>
        <w:gridCol w:w="36"/>
        <w:gridCol w:w="178"/>
        <w:gridCol w:w="2564"/>
        <w:gridCol w:w="36"/>
        <w:gridCol w:w="36"/>
        <w:gridCol w:w="80"/>
        <w:gridCol w:w="36"/>
        <w:gridCol w:w="178"/>
        <w:gridCol w:w="2564"/>
        <w:gridCol w:w="36"/>
      </w:tblGrid>
      <w:tr w:rsidR="00270798" w:rsidRPr="00270798" w14:paraId="06CA3401" w14:textId="77777777" w:rsidTr="00270798">
        <w:tc>
          <w:tcPr>
            <w:tcW w:w="176" w:type="dxa"/>
            <w:vAlign w:val="center"/>
            <w:hideMark/>
          </w:tcPr>
          <w:p w14:paraId="3063F50B" w14:textId="77777777" w:rsidR="00270798" w:rsidRPr="00270798" w:rsidRDefault="00270798" w:rsidP="00270798">
            <w:pPr>
              <w:widowControl/>
              <w:rPr>
                <w:rFonts w:ascii="宋体" w:eastAsia="宋体" w:hAnsi="宋体" w:cs="宋体"/>
                <w:kern w:val="0"/>
                <w:sz w:val="24"/>
                <w:szCs w:val="24"/>
              </w:rPr>
            </w:pPr>
          </w:p>
        </w:tc>
        <w:tc>
          <w:tcPr>
            <w:tcW w:w="14563" w:type="dxa"/>
            <w:vAlign w:val="center"/>
            <w:hideMark/>
          </w:tcPr>
          <w:p w14:paraId="05BC729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853BF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75B1BA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7D41694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6FBF7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107AB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E40937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657BD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64DCC5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31A5E80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C2F8A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05E0111" w14:textId="77777777" w:rsidTr="00270798">
        <w:tc>
          <w:tcPr>
            <w:tcW w:w="0" w:type="auto"/>
            <w:gridSpan w:val="3"/>
            <w:tcMar>
              <w:top w:w="0" w:type="dxa"/>
              <w:left w:w="20" w:type="dxa"/>
              <w:bottom w:w="0" w:type="dxa"/>
              <w:right w:w="20" w:type="dxa"/>
            </w:tcMar>
            <w:vAlign w:val="center"/>
            <w:hideMark/>
          </w:tcPr>
          <w:p w14:paraId="1639BE3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043122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Mar>
              <w:top w:w="0" w:type="dxa"/>
              <w:left w:w="20" w:type="dxa"/>
              <w:bottom w:w="0" w:type="dxa"/>
              <w:right w:w="20" w:type="dxa"/>
            </w:tcMar>
            <w:vAlign w:val="center"/>
            <w:hideMark/>
          </w:tcPr>
          <w:p w14:paraId="681B6722"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E5079CF"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September 24,</w:t>
            </w:r>
            <w:r w:rsidRPr="00270798">
              <w:rPr>
                <w:rFonts w:ascii="Helvetica" w:eastAsia="宋体" w:hAnsi="Helvetica" w:cs="宋体"/>
                <w:b/>
                <w:bCs/>
                <w:color w:val="000000"/>
                <w:kern w:val="0"/>
                <w:sz w:val="16"/>
                <w:szCs w:val="16"/>
              </w:rPr>
              <w:br/>
              <w:t>2022</w:t>
            </w:r>
          </w:p>
        </w:tc>
      </w:tr>
      <w:tr w:rsidR="00270798" w:rsidRPr="00270798" w14:paraId="701BFD3C" w14:textId="77777777" w:rsidTr="00270798">
        <w:tc>
          <w:tcPr>
            <w:tcW w:w="0" w:type="auto"/>
            <w:gridSpan w:val="3"/>
            <w:tcMar>
              <w:top w:w="30" w:type="dxa"/>
              <w:left w:w="20" w:type="dxa"/>
              <w:bottom w:w="30" w:type="dxa"/>
              <w:right w:w="20" w:type="dxa"/>
            </w:tcMar>
            <w:vAlign w:val="bottom"/>
            <w:hideMark/>
          </w:tcPr>
          <w:p w14:paraId="615BE79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Hedged assets/(liabilities):</w:t>
            </w:r>
          </w:p>
        </w:tc>
        <w:tc>
          <w:tcPr>
            <w:tcW w:w="0" w:type="auto"/>
            <w:gridSpan w:val="3"/>
            <w:tcBorders>
              <w:top w:val="single" w:sz="8" w:space="0" w:color="000000"/>
            </w:tcBorders>
            <w:tcMar>
              <w:top w:w="0" w:type="dxa"/>
              <w:left w:w="20" w:type="dxa"/>
              <w:bottom w:w="0" w:type="dxa"/>
              <w:right w:w="20" w:type="dxa"/>
            </w:tcMar>
            <w:vAlign w:val="center"/>
            <w:hideMark/>
          </w:tcPr>
          <w:p w14:paraId="1DD00317"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013598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5E778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BB6D299" w14:textId="77777777" w:rsidTr="00270798">
        <w:tc>
          <w:tcPr>
            <w:tcW w:w="0" w:type="auto"/>
            <w:gridSpan w:val="3"/>
            <w:shd w:val="clear" w:color="auto" w:fill="EFEFEF"/>
            <w:tcMar>
              <w:top w:w="30" w:type="dxa"/>
              <w:left w:w="380" w:type="dxa"/>
              <w:bottom w:w="30" w:type="dxa"/>
              <w:right w:w="20" w:type="dxa"/>
            </w:tcMar>
            <w:vAlign w:val="bottom"/>
            <w:hideMark/>
          </w:tcPr>
          <w:p w14:paraId="7CCED16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Current and non-current marketable securities</w:t>
            </w:r>
          </w:p>
        </w:tc>
        <w:tc>
          <w:tcPr>
            <w:tcW w:w="0" w:type="auto"/>
            <w:shd w:val="clear" w:color="auto" w:fill="EFEFEF"/>
            <w:tcMar>
              <w:top w:w="30" w:type="dxa"/>
              <w:left w:w="20" w:type="dxa"/>
              <w:bottom w:w="30" w:type="dxa"/>
              <w:right w:w="0" w:type="dxa"/>
            </w:tcMar>
            <w:vAlign w:val="bottom"/>
            <w:hideMark/>
          </w:tcPr>
          <w:p w14:paraId="2544E1F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5E9EAB4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14,311 </w:t>
            </w:r>
          </w:p>
        </w:tc>
        <w:tc>
          <w:tcPr>
            <w:tcW w:w="0" w:type="auto"/>
            <w:shd w:val="clear" w:color="auto" w:fill="EFEFEF"/>
            <w:tcMar>
              <w:top w:w="30" w:type="dxa"/>
              <w:left w:w="0" w:type="dxa"/>
              <w:bottom w:w="30" w:type="dxa"/>
              <w:right w:w="20" w:type="dxa"/>
            </w:tcMar>
            <w:vAlign w:val="bottom"/>
            <w:hideMark/>
          </w:tcPr>
          <w:p w14:paraId="081ECDF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0D0558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736DB28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5266850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13,378 </w:t>
            </w:r>
          </w:p>
        </w:tc>
        <w:tc>
          <w:tcPr>
            <w:tcW w:w="0" w:type="auto"/>
            <w:shd w:val="clear" w:color="auto" w:fill="EFEFEF"/>
            <w:tcMar>
              <w:top w:w="30" w:type="dxa"/>
              <w:left w:w="0" w:type="dxa"/>
              <w:bottom w:w="30" w:type="dxa"/>
              <w:right w:w="20" w:type="dxa"/>
            </w:tcMar>
            <w:vAlign w:val="bottom"/>
            <w:hideMark/>
          </w:tcPr>
          <w:p w14:paraId="420A99B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A02BEC7" w14:textId="77777777" w:rsidTr="00270798">
        <w:tc>
          <w:tcPr>
            <w:tcW w:w="0" w:type="auto"/>
            <w:gridSpan w:val="3"/>
            <w:shd w:val="clear" w:color="auto" w:fill="FFFFFF"/>
            <w:tcMar>
              <w:top w:w="30" w:type="dxa"/>
              <w:left w:w="380" w:type="dxa"/>
              <w:bottom w:w="30" w:type="dxa"/>
              <w:right w:w="20" w:type="dxa"/>
            </w:tcMar>
            <w:vAlign w:val="bottom"/>
            <w:hideMark/>
          </w:tcPr>
          <w:p w14:paraId="1FBA135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Current and non-current term debt</w:t>
            </w:r>
          </w:p>
        </w:tc>
        <w:tc>
          <w:tcPr>
            <w:tcW w:w="0" w:type="auto"/>
            <w:shd w:val="clear" w:color="auto" w:fill="FFFFFF"/>
            <w:tcMar>
              <w:top w:w="30" w:type="dxa"/>
              <w:left w:w="20" w:type="dxa"/>
              <w:bottom w:w="30" w:type="dxa"/>
              <w:right w:w="0" w:type="dxa"/>
            </w:tcMar>
            <w:vAlign w:val="bottom"/>
            <w:hideMark/>
          </w:tcPr>
          <w:p w14:paraId="4085EA8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C83B7D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(18,731)</w:t>
            </w:r>
          </w:p>
        </w:tc>
        <w:tc>
          <w:tcPr>
            <w:tcW w:w="0" w:type="auto"/>
            <w:shd w:val="clear" w:color="auto" w:fill="FFFFFF"/>
            <w:tcMar>
              <w:top w:w="30" w:type="dxa"/>
              <w:left w:w="0" w:type="dxa"/>
              <w:bottom w:w="30" w:type="dxa"/>
              <w:right w:w="20" w:type="dxa"/>
            </w:tcMar>
            <w:vAlign w:val="bottom"/>
            <w:hideMark/>
          </w:tcPr>
          <w:p w14:paraId="143017F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14DB9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F39F14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CEAD39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(18,739)</w:t>
            </w:r>
          </w:p>
        </w:tc>
        <w:tc>
          <w:tcPr>
            <w:tcW w:w="0" w:type="auto"/>
            <w:shd w:val="clear" w:color="auto" w:fill="FFFFFF"/>
            <w:tcMar>
              <w:top w:w="30" w:type="dxa"/>
              <w:left w:w="0" w:type="dxa"/>
              <w:bottom w:w="30" w:type="dxa"/>
              <w:right w:w="20" w:type="dxa"/>
            </w:tcMar>
            <w:vAlign w:val="bottom"/>
            <w:hideMark/>
          </w:tcPr>
          <w:p w14:paraId="07C41FC0" w14:textId="77777777" w:rsidR="00270798" w:rsidRPr="00270798" w:rsidRDefault="00270798" w:rsidP="00270798">
            <w:pPr>
              <w:widowControl/>
              <w:spacing w:after="100"/>
              <w:jc w:val="right"/>
              <w:rPr>
                <w:rFonts w:ascii="宋体" w:eastAsia="宋体" w:hAnsi="宋体" w:cs="宋体"/>
                <w:kern w:val="0"/>
                <w:sz w:val="24"/>
                <w:szCs w:val="24"/>
              </w:rPr>
            </w:pPr>
          </w:p>
        </w:tc>
      </w:tr>
    </w:tbl>
    <w:p w14:paraId="265D8A59"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b/>
          <w:bCs/>
          <w:color w:val="000000"/>
          <w:kern w:val="0"/>
          <w:sz w:val="18"/>
          <w:szCs w:val="18"/>
        </w:rPr>
        <w:t>Accounts Receivable</w:t>
      </w:r>
    </w:p>
    <w:p w14:paraId="6D9138B1"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i/>
          <w:iCs/>
          <w:color w:val="000000"/>
          <w:kern w:val="0"/>
          <w:sz w:val="18"/>
          <w:szCs w:val="18"/>
        </w:rPr>
        <w:t>Trade Receivables</w:t>
      </w:r>
    </w:p>
    <w:p w14:paraId="7738DFA0"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 xml:space="preserve">The Company has considerable trade receivables outstanding with its third-party cellular network carriers, wholesalers, retailers, resellers, small and mid-sized businesses and education, enterprise and government customers. The Company generally does not require collateral from its customers; however, the Company will require collateral or third-party credit support in certain instances to limit credit risk. In addition, when possible, the Company attempts to limit credit risk on trade receivables with credit insurance for certain customers or by requiring third-party financing, loans or leases to support credit exposure. These credit-financing arrangements are directly between the third-party financing company </w:t>
      </w:r>
      <w:r w:rsidRPr="00270798">
        <w:rPr>
          <w:rFonts w:ascii="Helvetica" w:eastAsia="宋体" w:hAnsi="Helvetica" w:cs="宋体"/>
          <w:color w:val="000000"/>
          <w:kern w:val="0"/>
          <w:sz w:val="18"/>
          <w:szCs w:val="18"/>
        </w:rPr>
        <w:lastRenderedPageBreak/>
        <w:t>and the end customer. As such, the Company generally does not assume any recourse or credit risk sharing related to any of these arrangements.</w:t>
      </w:r>
    </w:p>
    <w:p w14:paraId="5BE7EABE"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As of both December 31, 2022 and September 24, 2022, the Company had one customer that represented 10% or more of total trade receivables, which accounted for 11% and 10%, respectively. The Company’s cellular network carriers accounted for 43% and 44% of total trade receivables as of December 31, 2022 and September 24, 2022, respectively.</w:t>
      </w:r>
    </w:p>
    <w:p w14:paraId="6B257155"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i/>
          <w:iCs/>
          <w:color w:val="000000"/>
          <w:kern w:val="0"/>
          <w:sz w:val="18"/>
          <w:szCs w:val="18"/>
        </w:rPr>
        <w:t>Vendor Non-Trade Receivables</w:t>
      </w:r>
    </w:p>
    <w:p w14:paraId="1679C2D1"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Company has non-trade receivables from certain of its manufacturing vendors resulting from the sale of components to these vendors who manufacture subassemblies or assemble final products for the Company. The Company purchases these components directly from suppliers. As of December 31, 2022, the Company had two vendors that individually represented 10% or more of total vendor non-trade receivables, which accounted for 54% and 16%. As of September 24, 2022, the Company had two vendors that individually represented 10% or more of total vendor non-trade receivables, which accounted for 54% and 13%.</w:t>
      </w:r>
    </w:p>
    <w:p w14:paraId="583385FE"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Apple Inc. | Q1 2023 Form 10-Q | 10</w:t>
      </w:r>
    </w:p>
    <w:p w14:paraId="4BA858B5"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02804492">
          <v:rect id="_x0000_i1037" style="width:0;height:1.5pt" o:hralign="center" o:hrstd="t" o:hrnoshade="t" o:hr="t" fillcolor="black" stroked="f"/>
        </w:pict>
      </w:r>
    </w:p>
    <w:p w14:paraId="14600620"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42D7C275"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Note 4 – Condensed Consolidated Financial Statement Details</w:t>
      </w:r>
    </w:p>
    <w:p w14:paraId="6A4BCB42"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color w:val="000000"/>
          <w:kern w:val="0"/>
          <w:sz w:val="18"/>
          <w:szCs w:val="18"/>
        </w:rPr>
        <w:t>The following tables show the Company’s condensed consolidated financial statement details as of December 31, 2022 and September 24, 2022 (in millions):</w:t>
      </w:r>
    </w:p>
    <w:p w14:paraId="78C18B20"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b/>
          <w:bCs/>
          <w:color w:val="000000"/>
          <w:kern w:val="0"/>
          <w:sz w:val="18"/>
          <w:szCs w:val="18"/>
        </w:rPr>
        <w:t>Inventories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693"/>
        <w:gridCol w:w="36"/>
        <w:gridCol w:w="178"/>
        <w:gridCol w:w="2563"/>
        <w:gridCol w:w="36"/>
        <w:gridCol w:w="36"/>
        <w:gridCol w:w="80"/>
        <w:gridCol w:w="36"/>
        <w:gridCol w:w="178"/>
        <w:gridCol w:w="2564"/>
        <w:gridCol w:w="36"/>
      </w:tblGrid>
      <w:tr w:rsidR="00270798" w:rsidRPr="00270798" w14:paraId="1EF9EC00" w14:textId="77777777" w:rsidTr="00270798">
        <w:tc>
          <w:tcPr>
            <w:tcW w:w="176" w:type="dxa"/>
            <w:vAlign w:val="center"/>
            <w:hideMark/>
          </w:tcPr>
          <w:p w14:paraId="340336E6" w14:textId="77777777" w:rsidR="00270798" w:rsidRPr="00270798" w:rsidRDefault="00270798" w:rsidP="00270798">
            <w:pPr>
              <w:widowControl/>
              <w:rPr>
                <w:rFonts w:ascii="宋体" w:eastAsia="宋体" w:hAnsi="宋体" w:cs="宋体"/>
                <w:kern w:val="0"/>
                <w:sz w:val="24"/>
                <w:szCs w:val="24"/>
              </w:rPr>
            </w:pPr>
          </w:p>
        </w:tc>
        <w:tc>
          <w:tcPr>
            <w:tcW w:w="14561" w:type="dxa"/>
            <w:vAlign w:val="center"/>
            <w:hideMark/>
          </w:tcPr>
          <w:p w14:paraId="7A5DDB2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ADAA4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A6A65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2ECC39E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D61D6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329AA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0641FB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2051B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EEADA5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32C6A76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0FE61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27CA981" w14:textId="77777777" w:rsidTr="00270798">
        <w:tc>
          <w:tcPr>
            <w:tcW w:w="0" w:type="auto"/>
            <w:gridSpan w:val="3"/>
            <w:tcMar>
              <w:top w:w="0" w:type="dxa"/>
              <w:left w:w="20" w:type="dxa"/>
              <w:bottom w:w="0" w:type="dxa"/>
              <w:right w:w="20" w:type="dxa"/>
            </w:tcMar>
            <w:vAlign w:val="center"/>
            <w:hideMark/>
          </w:tcPr>
          <w:p w14:paraId="74DF7CF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CC9D5B7"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Mar>
              <w:top w:w="0" w:type="dxa"/>
              <w:left w:w="20" w:type="dxa"/>
              <w:bottom w:w="0" w:type="dxa"/>
              <w:right w:w="20" w:type="dxa"/>
            </w:tcMar>
            <w:vAlign w:val="center"/>
            <w:hideMark/>
          </w:tcPr>
          <w:p w14:paraId="26189A22"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8DDDD3A"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September 24,</w:t>
            </w:r>
            <w:r w:rsidRPr="00270798">
              <w:rPr>
                <w:rFonts w:ascii="Helvetica" w:eastAsia="宋体" w:hAnsi="Helvetica" w:cs="宋体"/>
                <w:b/>
                <w:bCs/>
                <w:color w:val="000000"/>
                <w:kern w:val="0"/>
                <w:sz w:val="16"/>
                <w:szCs w:val="16"/>
              </w:rPr>
              <w:br/>
              <w:t>2022</w:t>
            </w:r>
          </w:p>
        </w:tc>
      </w:tr>
      <w:tr w:rsidR="00270798" w:rsidRPr="00270798" w14:paraId="6A353E9C" w14:textId="77777777" w:rsidTr="00270798">
        <w:tc>
          <w:tcPr>
            <w:tcW w:w="0" w:type="auto"/>
            <w:gridSpan w:val="3"/>
            <w:tcMar>
              <w:top w:w="30" w:type="dxa"/>
              <w:left w:w="20" w:type="dxa"/>
              <w:bottom w:w="30" w:type="dxa"/>
              <w:right w:w="20" w:type="dxa"/>
            </w:tcMar>
            <w:vAlign w:val="bottom"/>
            <w:hideMark/>
          </w:tcPr>
          <w:p w14:paraId="537F6C8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Components</w:t>
            </w:r>
          </w:p>
        </w:tc>
        <w:tc>
          <w:tcPr>
            <w:tcW w:w="0" w:type="auto"/>
            <w:tcBorders>
              <w:top w:val="single" w:sz="8" w:space="0" w:color="000000"/>
            </w:tcBorders>
            <w:tcMar>
              <w:top w:w="30" w:type="dxa"/>
              <w:left w:w="20" w:type="dxa"/>
              <w:bottom w:w="30" w:type="dxa"/>
              <w:right w:w="0" w:type="dxa"/>
            </w:tcMar>
            <w:vAlign w:val="bottom"/>
            <w:hideMark/>
          </w:tcPr>
          <w:p w14:paraId="5A72D5B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027D146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2,513 </w:t>
            </w:r>
          </w:p>
        </w:tc>
        <w:tc>
          <w:tcPr>
            <w:tcW w:w="0" w:type="auto"/>
            <w:tcBorders>
              <w:top w:val="single" w:sz="8" w:space="0" w:color="000000"/>
            </w:tcBorders>
            <w:tcMar>
              <w:top w:w="30" w:type="dxa"/>
              <w:left w:w="0" w:type="dxa"/>
              <w:bottom w:w="30" w:type="dxa"/>
              <w:right w:w="20" w:type="dxa"/>
            </w:tcMar>
            <w:vAlign w:val="bottom"/>
            <w:hideMark/>
          </w:tcPr>
          <w:p w14:paraId="1383E41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5D152A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0A5D499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37DC9C5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1,637 </w:t>
            </w:r>
          </w:p>
        </w:tc>
        <w:tc>
          <w:tcPr>
            <w:tcW w:w="0" w:type="auto"/>
            <w:tcBorders>
              <w:top w:val="single" w:sz="8" w:space="0" w:color="000000"/>
            </w:tcBorders>
            <w:tcMar>
              <w:top w:w="30" w:type="dxa"/>
              <w:left w:w="0" w:type="dxa"/>
              <w:bottom w:w="30" w:type="dxa"/>
              <w:right w:w="20" w:type="dxa"/>
            </w:tcMar>
            <w:vAlign w:val="bottom"/>
            <w:hideMark/>
          </w:tcPr>
          <w:p w14:paraId="25668CD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481C032" w14:textId="77777777" w:rsidTr="00270798">
        <w:tc>
          <w:tcPr>
            <w:tcW w:w="0" w:type="auto"/>
            <w:gridSpan w:val="3"/>
            <w:shd w:val="clear" w:color="auto" w:fill="EFEFEF"/>
            <w:tcMar>
              <w:top w:w="30" w:type="dxa"/>
              <w:left w:w="20" w:type="dxa"/>
              <w:bottom w:w="30" w:type="dxa"/>
              <w:right w:w="20" w:type="dxa"/>
            </w:tcMar>
            <w:vAlign w:val="bottom"/>
            <w:hideMark/>
          </w:tcPr>
          <w:p w14:paraId="17AFDD3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Finished goods</w:t>
            </w:r>
          </w:p>
        </w:tc>
        <w:tc>
          <w:tcPr>
            <w:tcW w:w="0" w:type="auto"/>
            <w:gridSpan w:val="2"/>
            <w:shd w:val="clear" w:color="auto" w:fill="EFEFEF"/>
            <w:tcMar>
              <w:top w:w="30" w:type="dxa"/>
              <w:left w:w="20" w:type="dxa"/>
              <w:bottom w:w="30" w:type="dxa"/>
              <w:right w:w="0" w:type="dxa"/>
            </w:tcMar>
            <w:vAlign w:val="bottom"/>
            <w:hideMark/>
          </w:tcPr>
          <w:p w14:paraId="50C621B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4,307 </w:t>
            </w:r>
          </w:p>
        </w:tc>
        <w:tc>
          <w:tcPr>
            <w:tcW w:w="0" w:type="auto"/>
            <w:shd w:val="clear" w:color="auto" w:fill="EFEFEF"/>
            <w:tcMar>
              <w:top w:w="30" w:type="dxa"/>
              <w:left w:w="0" w:type="dxa"/>
              <w:bottom w:w="30" w:type="dxa"/>
              <w:right w:w="20" w:type="dxa"/>
            </w:tcMar>
            <w:vAlign w:val="bottom"/>
            <w:hideMark/>
          </w:tcPr>
          <w:p w14:paraId="5C08D6D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A2753D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1C764F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3,309 </w:t>
            </w:r>
          </w:p>
        </w:tc>
        <w:tc>
          <w:tcPr>
            <w:tcW w:w="0" w:type="auto"/>
            <w:shd w:val="clear" w:color="auto" w:fill="EFEFEF"/>
            <w:tcMar>
              <w:top w:w="30" w:type="dxa"/>
              <w:left w:w="0" w:type="dxa"/>
              <w:bottom w:w="30" w:type="dxa"/>
              <w:right w:w="20" w:type="dxa"/>
            </w:tcMar>
            <w:vAlign w:val="bottom"/>
            <w:hideMark/>
          </w:tcPr>
          <w:p w14:paraId="49797B7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47721A9" w14:textId="77777777" w:rsidTr="00270798">
        <w:tc>
          <w:tcPr>
            <w:tcW w:w="0" w:type="auto"/>
            <w:gridSpan w:val="3"/>
            <w:shd w:val="clear" w:color="auto" w:fill="FFFFFF"/>
            <w:tcMar>
              <w:top w:w="30" w:type="dxa"/>
              <w:left w:w="380" w:type="dxa"/>
              <w:bottom w:w="30" w:type="dxa"/>
              <w:right w:w="20" w:type="dxa"/>
            </w:tcMar>
            <w:vAlign w:val="bottom"/>
            <w:hideMark/>
          </w:tcPr>
          <w:p w14:paraId="10B71AB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882B6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F506B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6,820 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0FC2E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B597C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8D529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A543B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4,946 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22ADEC" w14:textId="77777777" w:rsidR="00270798" w:rsidRPr="00270798" w:rsidRDefault="00270798" w:rsidP="00270798">
            <w:pPr>
              <w:widowControl/>
              <w:spacing w:after="100"/>
              <w:jc w:val="right"/>
              <w:rPr>
                <w:rFonts w:ascii="宋体" w:eastAsia="宋体" w:hAnsi="宋体" w:cs="宋体"/>
                <w:kern w:val="0"/>
                <w:sz w:val="24"/>
                <w:szCs w:val="24"/>
              </w:rPr>
            </w:pPr>
          </w:p>
        </w:tc>
      </w:tr>
    </w:tbl>
    <w:p w14:paraId="39530BAA"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b/>
          <w:bCs/>
          <w:color w:val="000000"/>
          <w:kern w:val="0"/>
          <w:sz w:val="18"/>
          <w:szCs w:val="18"/>
        </w:rPr>
        <w:t>Property, Plant and Equipment, Net</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693"/>
        <w:gridCol w:w="36"/>
        <w:gridCol w:w="178"/>
        <w:gridCol w:w="2564"/>
        <w:gridCol w:w="36"/>
        <w:gridCol w:w="36"/>
        <w:gridCol w:w="80"/>
        <w:gridCol w:w="36"/>
        <w:gridCol w:w="178"/>
        <w:gridCol w:w="2564"/>
        <w:gridCol w:w="36"/>
      </w:tblGrid>
      <w:tr w:rsidR="00270798" w:rsidRPr="00270798" w14:paraId="4DD27116" w14:textId="77777777" w:rsidTr="00270798">
        <w:tc>
          <w:tcPr>
            <w:tcW w:w="176" w:type="dxa"/>
            <w:vAlign w:val="center"/>
            <w:hideMark/>
          </w:tcPr>
          <w:p w14:paraId="41F3463C" w14:textId="77777777" w:rsidR="00270798" w:rsidRPr="00270798" w:rsidRDefault="00270798" w:rsidP="00270798">
            <w:pPr>
              <w:widowControl/>
              <w:rPr>
                <w:rFonts w:ascii="宋体" w:eastAsia="宋体" w:hAnsi="宋体" w:cs="宋体"/>
                <w:kern w:val="0"/>
                <w:sz w:val="24"/>
                <w:szCs w:val="24"/>
              </w:rPr>
            </w:pPr>
          </w:p>
        </w:tc>
        <w:tc>
          <w:tcPr>
            <w:tcW w:w="14563" w:type="dxa"/>
            <w:vAlign w:val="center"/>
            <w:hideMark/>
          </w:tcPr>
          <w:p w14:paraId="2CDA3E9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A01C0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860AF2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102B7CB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5CA91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CF8F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5C8B6A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13B20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EA0B6F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0697089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30E51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3B7F780" w14:textId="77777777" w:rsidTr="00270798">
        <w:tc>
          <w:tcPr>
            <w:tcW w:w="0" w:type="auto"/>
            <w:gridSpan w:val="3"/>
            <w:tcMar>
              <w:top w:w="0" w:type="dxa"/>
              <w:left w:w="20" w:type="dxa"/>
              <w:bottom w:w="0" w:type="dxa"/>
              <w:right w:w="20" w:type="dxa"/>
            </w:tcMar>
            <w:vAlign w:val="center"/>
            <w:hideMark/>
          </w:tcPr>
          <w:p w14:paraId="1D49340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C5DE4FC"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Mar>
              <w:top w:w="0" w:type="dxa"/>
              <w:left w:w="20" w:type="dxa"/>
              <w:bottom w:w="0" w:type="dxa"/>
              <w:right w:w="20" w:type="dxa"/>
            </w:tcMar>
            <w:vAlign w:val="center"/>
            <w:hideMark/>
          </w:tcPr>
          <w:p w14:paraId="5926555D"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EA5A50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September 24,</w:t>
            </w:r>
            <w:r w:rsidRPr="00270798">
              <w:rPr>
                <w:rFonts w:ascii="Helvetica" w:eastAsia="宋体" w:hAnsi="Helvetica" w:cs="宋体"/>
                <w:b/>
                <w:bCs/>
                <w:color w:val="000000"/>
                <w:kern w:val="0"/>
                <w:sz w:val="16"/>
                <w:szCs w:val="16"/>
              </w:rPr>
              <w:br/>
              <w:t>2022</w:t>
            </w:r>
          </w:p>
        </w:tc>
      </w:tr>
      <w:tr w:rsidR="00270798" w:rsidRPr="00270798" w14:paraId="72811300" w14:textId="77777777" w:rsidTr="00270798">
        <w:tc>
          <w:tcPr>
            <w:tcW w:w="0" w:type="auto"/>
            <w:gridSpan w:val="3"/>
            <w:tcMar>
              <w:top w:w="30" w:type="dxa"/>
              <w:left w:w="20" w:type="dxa"/>
              <w:bottom w:w="30" w:type="dxa"/>
              <w:right w:w="20" w:type="dxa"/>
            </w:tcMar>
            <w:vAlign w:val="bottom"/>
            <w:hideMark/>
          </w:tcPr>
          <w:p w14:paraId="639E9EB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Gross property, plant and equipment</w:t>
            </w:r>
          </w:p>
        </w:tc>
        <w:tc>
          <w:tcPr>
            <w:tcW w:w="0" w:type="auto"/>
            <w:tcBorders>
              <w:top w:val="single" w:sz="8" w:space="0" w:color="000000"/>
            </w:tcBorders>
            <w:tcMar>
              <w:top w:w="30" w:type="dxa"/>
              <w:left w:w="20" w:type="dxa"/>
              <w:bottom w:w="30" w:type="dxa"/>
              <w:right w:w="0" w:type="dxa"/>
            </w:tcMar>
            <w:vAlign w:val="bottom"/>
            <w:hideMark/>
          </w:tcPr>
          <w:p w14:paraId="573B118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101BE2A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110,995 </w:t>
            </w:r>
          </w:p>
        </w:tc>
        <w:tc>
          <w:tcPr>
            <w:tcW w:w="0" w:type="auto"/>
            <w:tcBorders>
              <w:top w:val="single" w:sz="8" w:space="0" w:color="000000"/>
            </w:tcBorders>
            <w:tcMar>
              <w:top w:w="30" w:type="dxa"/>
              <w:left w:w="0" w:type="dxa"/>
              <w:bottom w:w="30" w:type="dxa"/>
              <w:right w:w="20" w:type="dxa"/>
            </w:tcMar>
            <w:vAlign w:val="bottom"/>
            <w:hideMark/>
          </w:tcPr>
          <w:p w14:paraId="18D2D12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AAE664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3F96E34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1A9AC03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114,457 </w:t>
            </w:r>
          </w:p>
        </w:tc>
        <w:tc>
          <w:tcPr>
            <w:tcW w:w="0" w:type="auto"/>
            <w:tcBorders>
              <w:top w:val="single" w:sz="8" w:space="0" w:color="000000"/>
            </w:tcBorders>
            <w:tcMar>
              <w:top w:w="30" w:type="dxa"/>
              <w:left w:w="0" w:type="dxa"/>
              <w:bottom w:w="30" w:type="dxa"/>
              <w:right w:w="20" w:type="dxa"/>
            </w:tcMar>
            <w:vAlign w:val="bottom"/>
            <w:hideMark/>
          </w:tcPr>
          <w:p w14:paraId="3DCCBD2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F306272" w14:textId="77777777" w:rsidTr="00270798">
        <w:tc>
          <w:tcPr>
            <w:tcW w:w="0" w:type="auto"/>
            <w:gridSpan w:val="3"/>
            <w:shd w:val="clear" w:color="auto" w:fill="EFEFEF"/>
            <w:tcMar>
              <w:top w:w="30" w:type="dxa"/>
              <w:left w:w="20" w:type="dxa"/>
              <w:bottom w:w="30" w:type="dxa"/>
              <w:right w:w="20" w:type="dxa"/>
            </w:tcMar>
            <w:vAlign w:val="bottom"/>
            <w:hideMark/>
          </w:tcPr>
          <w:p w14:paraId="5CC2C9A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Accumulated depreciation and amortization</w:t>
            </w:r>
          </w:p>
        </w:tc>
        <w:tc>
          <w:tcPr>
            <w:tcW w:w="0" w:type="auto"/>
            <w:gridSpan w:val="2"/>
            <w:shd w:val="clear" w:color="auto" w:fill="EFEFEF"/>
            <w:tcMar>
              <w:top w:w="30" w:type="dxa"/>
              <w:left w:w="20" w:type="dxa"/>
              <w:bottom w:w="30" w:type="dxa"/>
              <w:right w:w="0" w:type="dxa"/>
            </w:tcMar>
            <w:vAlign w:val="bottom"/>
            <w:hideMark/>
          </w:tcPr>
          <w:p w14:paraId="37BFFA9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(68,044)</w:t>
            </w:r>
          </w:p>
        </w:tc>
        <w:tc>
          <w:tcPr>
            <w:tcW w:w="0" w:type="auto"/>
            <w:shd w:val="clear" w:color="auto" w:fill="EFEFEF"/>
            <w:tcMar>
              <w:top w:w="30" w:type="dxa"/>
              <w:left w:w="0" w:type="dxa"/>
              <w:bottom w:w="30" w:type="dxa"/>
              <w:right w:w="20" w:type="dxa"/>
            </w:tcMar>
            <w:vAlign w:val="bottom"/>
            <w:hideMark/>
          </w:tcPr>
          <w:p w14:paraId="5AFD5FA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54B599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6B9D4F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(72,340)</w:t>
            </w:r>
          </w:p>
        </w:tc>
        <w:tc>
          <w:tcPr>
            <w:tcW w:w="0" w:type="auto"/>
            <w:shd w:val="clear" w:color="auto" w:fill="EFEFEF"/>
            <w:tcMar>
              <w:top w:w="30" w:type="dxa"/>
              <w:left w:w="0" w:type="dxa"/>
              <w:bottom w:w="30" w:type="dxa"/>
              <w:right w:w="20" w:type="dxa"/>
            </w:tcMar>
            <w:vAlign w:val="bottom"/>
            <w:hideMark/>
          </w:tcPr>
          <w:p w14:paraId="522C0E6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552DC2C" w14:textId="77777777" w:rsidTr="00270798">
        <w:tc>
          <w:tcPr>
            <w:tcW w:w="0" w:type="auto"/>
            <w:gridSpan w:val="3"/>
            <w:shd w:val="clear" w:color="auto" w:fill="FFFFFF"/>
            <w:tcMar>
              <w:top w:w="30" w:type="dxa"/>
              <w:left w:w="380" w:type="dxa"/>
              <w:bottom w:w="30" w:type="dxa"/>
              <w:right w:w="20" w:type="dxa"/>
            </w:tcMar>
            <w:vAlign w:val="bottom"/>
            <w:hideMark/>
          </w:tcPr>
          <w:p w14:paraId="7E3DACF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property, plant and equipment,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22769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82C9BD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42,951 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63027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6238A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24BCC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6A20A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42,117 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72F5F7" w14:textId="77777777" w:rsidR="00270798" w:rsidRPr="00270798" w:rsidRDefault="00270798" w:rsidP="00270798">
            <w:pPr>
              <w:widowControl/>
              <w:spacing w:after="100"/>
              <w:jc w:val="right"/>
              <w:rPr>
                <w:rFonts w:ascii="宋体" w:eastAsia="宋体" w:hAnsi="宋体" w:cs="宋体"/>
                <w:kern w:val="0"/>
                <w:sz w:val="24"/>
                <w:szCs w:val="24"/>
              </w:rPr>
            </w:pPr>
          </w:p>
        </w:tc>
      </w:tr>
    </w:tbl>
    <w:p w14:paraId="46D55CD9"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b/>
          <w:bCs/>
          <w:color w:val="000000"/>
          <w:kern w:val="0"/>
          <w:sz w:val="18"/>
          <w:szCs w:val="18"/>
        </w:rPr>
        <w:t>Other Income/(Expense), Net</w:t>
      </w:r>
    </w:p>
    <w:p w14:paraId="0257DB02"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following table shows the detail of other income/(expense), net for the three months ended December 31, 2022 and December 25, 2021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694"/>
        <w:gridCol w:w="36"/>
        <w:gridCol w:w="178"/>
        <w:gridCol w:w="2563"/>
        <w:gridCol w:w="36"/>
        <w:gridCol w:w="36"/>
        <w:gridCol w:w="80"/>
        <w:gridCol w:w="36"/>
        <w:gridCol w:w="178"/>
        <w:gridCol w:w="2563"/>
        <w:gridCol w:w="36"/>
      </w:tblGrid>
      <w:tr w:rsidR="00270798" w:rsidRPr="00270798" w14:paraId="2ADB8404" w14:textId="77777777" w:rsidTr="00270798">
        <w:tc>
          <w:tcPr>
            <w:tcW w:w="176" w:type="dxa"/>
            <w:vAlign w:val="center"/>
            <w:hideMark/>
          </w:tcPr>
          <w:p w14:paraId="7F799DF6" w14:textId="77777777" w:rsidR="00270798" w:rsidRPr="00270798" w:rsidRDefault="00270798" w:rsidP="00270798">
            <w:pPr>
              <w:widowControl/>
              <w:rPr>
                <w:rFonts w:ascii="宋体" w:eastAsia="宋体" w:hAnsi="宋体" w:cs="宋体"/>
                <w:kern w:val="0"/>
                <w:sz w:val="24"/>
                <w:szCs w:val="24"/>
              </w:rPr>
            </w:pPr>
          </w:p>
        </w:tc>
        <w:tc>
          <w:tcPr>
            <w:tcW w:w="14561" w:type="dxa"/>
            <w:vAlign w:val="center"/>
            <w:hideMark/>
          </w:tcPr>
          <w:p w14:paraId="77ADD61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FAF42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075D7E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53E9BC2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E3CCD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36B93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5C6D1E2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2B3C9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2C19A4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6848223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56111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7DE4BA0" w14:textId="77777777" w:rsidTr="00270798">
        <w:tc>
          <w:tcPr>
            <w:tcW w:w="0" w:type="auto"/>
            <w:gridSpan w:val="3"/>
            <w:tcMar>
              <w:top w:w="0" w:type="dxa"/>
              <w:left w:w="20" w:type="dxa"/>
              <w:bottom w:w="0" w:type="dxa"/>
              <w:right w:w="20" w:type="dxa"/>
            </w:tcMar>
            <w:vAlign w:val="center"/>
            <w:hideMark/>
          </w:tcPr>
          <w:p w14:paraId="4264584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1E9C93C9"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4C4DB2F0" w14:textId="77777777" w:rsidTr="00270798">
        <w:tc>
          <w:tcPr>
            <w:tcW w:w="0" w:type="auto"/>
            <w:gridSpan w:val="3"/>
            <w:tcMar>
              <w:top w:w="0" w:type="dxa"/>
              <w:left w:w="20" w:type="dxa"/>
              <w:bottom w:w="0" w:type="dxa"/>
              <w:right w:w="20" w:type="dxa"/>
            </w:tcMar>
            <w:vAlign w:val="center"/>
            <w:hideMark/>
          </w:tcPr>
          <w:p w14:paraId="26082F83"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3138E2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0406426"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14EEFAF"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10CFCEF5" w14:textId="77777777" w:rsidTr="00270798">
        <w:tc>
          <w:tcPr>
            <w:tcW w:w="0" w:type="auto"/>
            <w:gridSpan w:val="3"/>
            <w:tcMar>
              <w:top w:w="30" w:type="dxa"/>
              <w:left w:w="20" w:type="dxa"/>
              <w:bottom w:w="30" w:type="dxa"/>
              <w:right w:w="20" w:type="dxa"/>
            </w:tcMar>
            <w:vAlign w:val="bottom"/>
            <w:hideMark/>
          </w:tcPr>
          <w:p w14:paraId="5BD67B0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Interest and dividend income</w:t>
            </w:r>
          </w:p>
        </w:tc>
        <w:tc>
          <w:tcPr>
            <w:tcW w:w="0" w:type="auto"/>
            <w:tcBorders>
              <w:top w:val="single" w:sz="8" w:space="0" w:color="000000"/>
            </w:tcBorders>
            <w:tcMar>
              <w:top w:w="30" w:type="dxa"/>
              <w:left w:w="20" w:type="dxa"/>
              <w:bottom w:w="30" w:type="dxa"/>
              <w:right w:w="0" w:type="dxa"/>
            </w:tcMar>
            <w:vAlign w:val="bottom"/>
            <w:hideMark/>
          </w:tcPr>
          <w:p w14:paraId="4E3A98A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39001C9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868 </w:t>
            </w:r>
          </w:p>
        </w:tc>
        <w:tc>
          <w:tcPr>
            <w:tcW w:w="0" w:type="auto"/>
            <w:tcBorders>
              <w:top w:val="single" w:sz="8" w:space="0" w:color="000000"/>
            </w:tcBorders>
            <w:tcMar>
              <w:top w:w="30" w:type="dxa"/>
              <w:left w:w="0" w:type="dxa"/>
              <w:bottom w:w="30" w:type="dxa"/>
              <w:right w:w="20" w:type="dxa"/>
            </w:tcMar>
            <w:vAlign w:val="bottom"/>
            <w:hideMark/>
          </w:tcPr>
          <w:p w14:paraId="5455640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AEA7F6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4127B5F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2B7BB8B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650 </w:t>
            </w:r>
          </w:p>
        </w:tc>
        <w:tc>
          <w:tcPr>
            <w:tcW w:w="0" w:type="auto"/>
            <w:tcBorders>
              <w:top w:val="single" w:sz="8" w:space="0" w:color="000000"/>
            </w:tcBorders>
            <w:tcMar>
              <w:top w:w="30" w:type="dxa"/>
              <w:left w:w="0" w:type="dxa"/>
              <w:bottom w:w="30" w:type="dxa"/>
              <w:right w:w="20" w:type="dxa"/>
            </w:tcMar>
            <w:vAlign w:val="bottom"/>
            <w:hideMark/>
          </w:tcPr>
          <w:p w14:paraId="4469257C"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9BDEF7A" w14:textId="77777777" w:rsidTr="00270798">
        <w:tc>
          <w:tcPr>
            <w:tcW w:w="0" w:type="auto"/>
            <w:gridSpan w:val="3"/>
            <w:shd w:val="clear" w:color="auto" w:fill="EFEFEF"/>
            <w:tcMar>
              <w:top w:w="30" w:type="dxa"/>
              <w:left w:w="20" w:type="dxa"/>
              <w:bottom w:w="30" w:type="dxa"/>
              <w:right w:w="20" w:type="dxa"/>
            </w:tcMar>
            <w:vAlign w:val="bottom"/>
            <w:hideMark/>
          </w:tcPr>
          <w:p w14:paraId="0F43365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Interest expense</w:t>
            </w:r>
          </w:p>
        </w:tc>
        <w:tc>
          <w:tcPr>
            <w:tcW w:w="0" w:type="auto"/>
            <w:gridSpan w:val="2"/>
            <w:shd w:val="clear" w:color="auto" w:fill="EFEFEF"/>
            <w:tcMar>
              <w:top w:w="30" w:type="dxa"/>
              <w:left w:w="20" w:type="dxa"/>
              <w:bottom w:w="30" w:type="dxa"/>
              <w:right w:w="0" w:type="dxa"/>
            </w:tcMar>
            <w:vAlign w:val="bottom"/>
            <w:hideMark/>
          </w:tcPr>
          <w:p w14:paraId="208971D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(1,003)</w:t>
            </w:r>
          </w:p>
        </w:tc>
        <w:tc>
          <w:tcPr>
            <w:tcW w:w="0" w:type="auto"/>
            <w:shd w:val="clear" w:color="auto" w:fill="EFEFEF"/>
            <w:tcMar>
              <w:top w:w="30" w:type="dxa"/>
              <w:left w:w="0" w:type="dxa"/>
              <w:bottom w:w="30" w:type="dxa"/>
              <w:right w:w="20" w:type="dxa"/>
            </w:tcMar>
            <w:vAlign w:val="bottom"/>
            <w:hideMark/>
          </w:tcPr>
          <w:p w14:paraId="53E0253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9004AA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B3BDD4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(694)</w:t>
            </w:r>
          </w:p>
        </w:tc>
        <w:tc>
          <w:tcPr>
            <w:tcW w:w="0" w:type="auto"/>
            <w:shd w:val="clear" w:color="auto" w:fill="EFEFEF"/>
            <w:tcMar>
              <w:top w:w="30" w:type="dxa"/>
              <w:left w:w="0" w:type="dxa"/>
              <w:bottom w:w="30" w:type="dxa"/>
              <w:right w:w="20" w:type="dxa"/>
            </w:tcMar>
            <w:vAlign w:val="bottom"/>
            <w:hideMark/>
          </w:tcPr>
          <w:p w14:paraId="42A5B282"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CFFD8CB" w14:textId="77777777" w:rsidTr="00270798">
        <w:tc>
          <w:tcPr>
            <w:tcW w:w="0" w:type="auto"/>
            <w:gridSpan w:val="3"/>
            <w:shd w:val="clear" w:color="auto" w:fill="FFFFFF"/>
            <w:tcMar>
              <w:top w:w="30" w:type="dxa"/>
              <w:left w:w="20" w:type="dxa"/>
              <w:bottom w:w="30" w:type="dxa"/>
              <w:right w:w="20" w:type="dxa"/>
            </w:tcMar>
            <w:vAlign w:val="bottom"/>
            <w:hideMark/>
          </w:tcPr>
          <w:p w14:paraId="36991BC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expense, net</w:t>
            </w:r>
          </w:p>
        </w:tc>
        <w:tc>
          <w:tcPr>
            <w:tcW w:w="0" w:type="auto"/>
            <w:gridSpan w:val="2"/>
            <w:shd w:val="clear" w:color="auto" w:fill="FFFFFF"/>
            <w:tcMar>
              <w:top w:w="30" w:type="dxa"/>
              <w:left w:w="20" w:type="dxa"/>
              <w:bottom w:w="30" w:type="dxa"/>
              <w:right w:w="0" w:type="dxa"/>
            </w:tcMar>
            <w:vAlign w:val="bottom"/>
            <w:hideMark/>
          </w:tcPr>
          <w:p w14:paraId="2ACA54F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(258)</w:t>
            </w:r>
          </w:p>
        </w:tc>
        <w:tc>
          <w:tcPr>
            <w:tcW w:w="0" w:type="auto"/>
            <w:shd w:val="clear" w:color="auto" w:fill="FFFFFF"/>
            <w:tcMar>
              <w:top w:w="30" w:type="dxa"/>
              <w:left w:w="0" w:type="dxa"/>
              <w:bottom w:w="30" w:type="dxa"/>
              <w:right w:w="20" w:type="dxa"/>
            </w:tcMar>
            <w:vAlign w:val="bottom"/>
            <w:hideMark/>
          </w:tcPr>
          <w:p w14:paraId="2F2A54C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0265D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2509373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(203)</w:t>
            </w:r>
          </w:p>
        </w:tc>
        <w:tc>
          <w:tcPr>
            <w:tcW w:w="0" w:type="auto"/>
            <w:tcMar>
              <w:top w:w="30" w:type="dxa"/>
              <w:left w:w="0" w:type="dxa"/>
              <w:bottom w:w="30" w:type="dxa"/>
              <w:right w:w="20" w:type="dxa"/>
            </w:tcMar>
            <w:vAlign w:val="bottom"/>
            <w:hideMark/>
          </w:tcPr>
          <w:p w14:paraId="6D97A0C7"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058DA8C" w14:textId="77777777" w:rsidTr="00270798">
        <w:tc>
          <w:tcPr>
            <w:tcW w:w="0" w:type="auto"/>
            <w:gridSpan w:val="3"/>
            <w:shd w:val="clear" w:color="auto" w:fill="EFEFEF"/>
            <w:tcMar>
              <w:top w:w="30" w:type="dxa"/>
              <w:left w:w="380" w:type="dxa"/>
              <w:bottom w:w="30" w:type="dxa"/>
              <w:right w:w="20" w:type="dxa"/>
            </w:tcMar>
            <w:vAlign w:val="bottom"/>
            <w:hideMark/>
          </w:tcPr>
          <w:p w14:paraId="2E2CD02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other income/(expense), net</w:t>
            </w: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083AD52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54109A6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(393)</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1C003BB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FFF63D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13A7490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13A9D51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(247)</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756149CB" w14:textId="77777777" w:rsidR="00270798" w:rsidRPr="00270798" w:rsidRDefault="00270798" w:rsidP="00270798">
            <w:pPr>
              <w:widowControl/>
              <w:spacing w:after="100"/>
              <w:jc w:val="right"/>
              <w:rPr>
                <w:rFonts w:ascii="宋体" w:eastAsia="宋体" w:hAnsi="宋体" w:cs="宋体"/>
                <w:kern w:val="0"/>
                <w:sz w:val="24"/>
                <w:szCs w:val="24"/>
              </w:rPr>
            </w:pPr>
          </w:p>
        </w:tc>
      </w:tr>
    </w:tbl>
    <w:p w14:paraId="5BC4F29E" w14:textId="77777777" w:rsidR="00270798" w:rsidRPr="00270798" w:rsidRDefault="00270798" w:rsidP="00270798">
      <w:pPr>
        <w:widowControl/>
        <w:rPr>
          <w:rFonts w:ascii="微软雅黑" w:eastAsia="微软雅黑" w:hAnsi="微软雅黑" w:cs="宋体"/>
          <w:color w:val="000000"/>
          <w:kern w:val="0"/>
          <w:sz w:val="27"/>
          <w:szCs w:val="27"/>
        </w:rPr>
      </w:pPr>
      <w:r w:rsidRPr="00270798">
        <w:rPr>
          <w:rFonts w:ascii="Helvetica" w:eastAsia="微软雅黑" w:hAnsi="Helvetica" w:cs="宋体"/>
          <w:b/>
          <w:bCs/>
          <w:color w:val="000000"/>
          <w:kern w:val="0"/>
          <w:sz w:val="18"/>
          <w:szCs w:val="18"/>
        </w:rPr>
        <w:t>Note 5 – Debt</w:t>
      </w:r>
    </w:p>
    <w:p w14:paraId="2D9C755C"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b/>
          <w:bCs/>
          <w:color w:val="000000"/>
          <w:kern w:val="0"/>
          <w:sz w:val="18"/>
          <w:szCs w:val="18"/>
        </w:rPr>
        <w:t>Commercial Paper</w:t>
      </w:r>
    </w:p>
    <w:p w14:paraId="664F1BB8"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Company issues unsecured short-term promissory notes (“Commercial Paper”) pursuant to a commercial paper program. The Company uses net proceeds from the commercial paper program for general corporate purposes, including dividends and share repurchases. As of December 31, 2022 and September 24, 2022, the Company had $1.7 billion and $10.0 billion of Commercial Paper outstanding, respectively. The following table provides a summary of cash flows associated with the issuance and maturities of Commercial Paper for the three months ended December 31, 2022 and December 25, 2021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693"/>
        <w:gridCol w:w="36"/>
        <w:gridCol w:w="178"/>
        <w:gridCol w:w="2563"/>
        <w:gridCol w:w="36"/>
        <w:gridCol w:w="36"/>
        <w:gridCol w:w="80"/>
        <w:gridCol w:w="36"/>
        <w:gridCol w:w="178"/>
        <w:gridCol w:w="2564"/>
        <w:gridCol w:w="36"/>
      </w:tblGrid>
      <w:tr w:rsidR="00270798" w:rsidRPr="00270798" w14:paraId="17A8C7B1" w14:textId="77777777" w:rsidTr="00270798">
        <w:tc>
          <w:tcPr>
            <w:tcW w:w="176" w:type="dxa"/>
            <w:vAlign w:val="center"/>
            <w:hideMark/>
          </w:tcPr>
          <w:p w14:paraId="03E73EC2" w14:textId="77777777" w:rsidR="00270798" w:rsidRPr="00270798" w:rsidRDefault="00270798" w:rsidP="00270798">
            <w:pPr>
              <w:widowControl/>
              <w:rPr>
                <w:rFonts w:ascii="宋体" w:eastAsia="宋体" w:hAnsi="宋体" w:cs="宋体"/>
                <w:kern w:val="0"/>
                <w:sz w:val="24"/>
                <w:szCs w:val="24"/>
              </w:rPr>
            </w:pPr>
          </w:p>
        </w:tc>
        <w:tc>
          <w:tcPr>
            <w:tcW w:w="14562" w:type="dxa"/>
            <w:vAlign w:val="center"/>
            <w:hideMark/>
          </w:tcPr>
          <w:p w14:paraId="595F54F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4A91C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CC7F65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1E41EF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95712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23D2A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B55C59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8AC33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A6F209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444323D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C3C6A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ED451B0" w14:textId="77777777" w:rsidTr="00270798">
        <w:tc>
          <w:tcPr>
            <w:tcW w:w="0" w:type="auto"/>
            <w:gridSpan w:val="3"/>
            <w:tcMar>
              <w:top w:w="0" w:type="dxa"/>
              <w:left w:w="20" w:type="dxa"/>
              <w:bottom w:w="0" w:type="dxa"/>
              <w:right w:w="20" w:type="dxa"/>
            </w:tcMar>
            <w:vAlign w:val="center"/>
            <w:hideMark/>
          </w:tcPr>
          <w:p w14:paraId="41018EA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3CB06E4"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243F7BF3" w14:textId="77777777" w:rsidTr="00270798">
        <w:tc>
          <w:tcPr>
            <w:tcW w:w="0" w:type="auto"/>
            <w:gridSpan w:val="3"/>
            <w:tcMar>
              <w:top w:w="0" w:type="dxa"/>
              <w:left w:w="20" w:type="dxa"/>
              <w:bottom w:w="0" w:type="dxa"/>
              <w:right w:w="20" w:type="dxa"/>
            </w:tcMar>
            <w:vAlign w:val="center"/>
            <w:hideMark/>
          </w:tcPr>
          <w:p w14:paraId="424EA654"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E4FB2BD"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288EEC7"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A3D144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793220FD" w14:textId="77777777" w:rsidTr="00270798">
        <w:tc>
          <w:tcPr>
            <w:tcW w:w="0" w:type="auto"/>
            <w:gridSpan w:val="3"/>
            <w:tcMar>
              <w:top w:w="30" w:type="dxa"/>
              <w:left w:w="20" w:type="dxa"/>
              <w:bottom w:w="30" w:type="dxa"/>
              <w:right w:w="20" w:type="dxa"/>
            </w:tcMar>
            <w:vAlign w:val="bottom"/>
            <w:hideMark/>
          </w:tcPr>
          <w:p w14:paraId="3282EDC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Maturities 90 days or less:</w:t>
            </w:r>
          </w:p>
        </w:tc>
        <w:tc>
          <w:tcPr>
            <w:tcW w:w="0" w:type="auto"/>
            <w:gridSpan w:val="3"/>
            <w:tcBorders>
              <w:top w:val="single" w:sz="8" w:space="0" w:color="000000"/>
            </w:tcBorders>
            <w:tcMar>
              <w:top w:w="0" w:type="dxa"/>
              <w:left w:w="20" w:type="dxa"/>
              <w:bottom w:w="0" w:type="dxa"/>
              <w:right w:w="20" w:type="dxa"/>
            </w:tcMar>
            <w:vAlign w:val="center"/>
            <w:hideMark/>
          </w:tcPr>
          <w:p w14:paraId="63E980C0"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FFD373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3B2CC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9812DA4" w14:textId="77777777" w:rsidTr="00270798">
        <w:tc>
          <w:tcPr>
            <w:tcW w:w="0" w:type="auto"/>
            <w:gridSpan w:val="3"/>
            <w:shd w:val="clear" w:color="auto" w:fill="EFEFEF"/>
            <w:tcMar>
              <w:top w:w="30" w:type="dxa"/>
              <w:left w:w="380" w:type="dxa"/>
              <w:bottom w:w="30" w:type="dxa"/>
              <w:right w:w="20" w:type="dxa"/>
            </w:tcMar>
            <w:vAlign w:val="bottom"/>
            <w:hideMark/>
          </w:tcPr>
          <w:p w14:paraId="1328816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Proceeds from/(Repayments of) commercial paper, net</w:t>
            </w:r>
          </w:p>
        </w:tc>
        <w:tc>
          <w:tcPr>
            <w:tcW w:w="0" w:type="auto"/>
            <w:shd w:val="clear" w:color="auto" w:fill="EFEFEF"/>
            <w:tcMar>
              <w:top w:w="30" w:type="dxa"/>
              <w:left w:w="20" w:type="dxa"/>
              <w:bottom w:w="30" w:type="dxa"/>
              <w:right w:w="0" w:type="dxa"/>
            </w:tcMar>
            <w:vAlign w:val="bottom"/>
            <w:hideMark/>
          </w:tcPr>
          <w:p w14:paraId="13F9E9A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7586325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(5,569)</w:t>
            </w:r>
          </w:p>
        </w:tc>
        <w:tc>
          <w:tcPr>
            <w:tcW w:w="0" w:type="auto"/>
            <w:shd w:val="clear" w:color="auto" w:fill="EFEFEF"/>
            <w:tcMar>
              <w:top w:w="30" w:type="dxa"/>
              <w:left w:w="0" w:type="dxa"/>
              <w:bottom w:w="30" w:type="dxa"/>
              <w:right w:w="20" w:type="dxa"/>
            </w:tcMar>
            <w:vAlign w:val="bottom"/>
            <w:hideMark/>
          </w:tcPr>
          <w:p w14:paraId="3847138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19C59BC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4CF60AC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1608DDF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1,339 </w:t>
            </w:r>
          </w:p>
        </w:tc>
        <w:tc>
          <w:tcPr>
            <w:tcW w:w="0" w:type="auto"/>
            <w:shd w:val="clear" w:color="auto" w:fill="EFEFEF"/>
            <w:tcMar>
              <w:top w:w="30" w:type="dxa"/>
              <w:left w:w="0" w:type="dxa"/>
              <w:bottom w:w="30" w:type="dxa"/>
              <w:right w:w="20" w:type="dxa"/>
            </w:tcMar>
            <w:vAlign w:val="bottom"/>
            <w:hideMark/>
          </w:tcPr>
          <w:p w14:paraId="6D3947B7"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7ECD7EC" w14:textId="77777777" w:rsidTr="00270798">
        <w:trPr>
          <w:trHeight w:val="280"/>
        </w:trPr>
        <w:tc>
          <w:tcPr>
            <w:tcW w:w="0" w:type="auto"/>
            <w:gridSpan w:val="3"/>
            <w:shd w:val="clear" w:color="auto" w:fill="FFFFFF"/>
            <w:tcMar>
              <w:top w:w="0" w:type="dxa"/>
              <w:left w:w="20" w:type="dxa"/>
              <w:bottom w:w="0" w:type="dxa"/>
              <w:right w:w="20" w:type="dxa"/>
            </w:tcMar>
            <w:vAlign w:val="center"/>
            <w:hideMark/>
          </w:tcPr>
          <w:p w14:paraId="7BC0D7A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1DEAC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6C578B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0B5C25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2617443" w14:textId="77777777" w:rsidTr="00270798">
        <w:tc>
          <w:tcPr>
            <w:tcW w:w="0" w:type="auto"/>
            <w:gridSpan w:val="3"/>
            <w:shd w:val="clear" w:color="auto" w:fill="EFEFEF"/>
            <w:tcMar>
              <w:top w:w="30" w:type="dxa"/>
              <w:left w:w="20" w:type="dxa"/>
              <w:bottom w:w="30" w:type="dxa"/>
              <w:right w:w="20" w:type="dxa"/>
            </w:tcMar>
            <w:vAlign w:val="bottom"/>
            <w:hideMark/>
          </w:tcPr>
          <w:p w14:paraId="1424568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Maturities greater than 90 days:</w:t>
            </w:r>
          </w:p>
        </w:tc>
        <w:tc>
          <w:tcPr>
            <w:tcW w:w="0" w:type="auto"/>
            <w:gridSpan w:val="3"/>
            <w:shd w:val="clear" w:color="auto" w:fill="EFEFEF"/>
            <w:tcMar>
              <w:top w:w="0" w:type="dxa"/>
              <w:left w:w="20" w:type="dxa"/>
              <w:bottom w:w="0" w:type="dxa"/>
              <w:right w:w="20" w:type="dxa"/>
            </w:tcMar>
            <w:vAlign w:val="center"/>
            <w:hideMark/>
          </w:tcPr>
          <w:p w14:paraId="5118FC38"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690D57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D5B4B3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542DD451" w14:textId="77777777" w:rsidTr="00270798">
        <w:tc>
          <w:tcPr>
            <w:tcW w:w="0" w:type="auto"/>
            <w:gridSpan w:val="3"/>
            <w:shd w:val="clear" w:color="auto" w:fill="FFFFFF"/>
            <w:tcMar>
              <w:top w:w="30" w:type="dxa"/>
              <w:left w:w="380" w:type="dxa"/>
              <w:bottom w:w="30" w:type="dxa"/>
              <w:right w:w="20" w:type="dxa"/>
            </w:tcMar>
            <w:vAlign w:val="bottom"/>
            <w:hideMark/>
          </w:tcPr>
          <w:p w14:paraId="1FB6352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Proceeds from commercial paper</w:t>
            </w:r>
          </w:p>
        </w:tc>
        <w:tc>
          <w:tcPr>
            <w:tcW w:w="0" w:type="auto"/>
            <w:gridSpan w:val="2"/>
            <w:shd w:val="clear" w:color="auto" w:fill="FFFFFF"/>
            <w:tcMar>
              <w:top w:w="30" w:type="dxa"/>
              <w:left w:w="20" w:type="dxa"/>
              <w:bottom w:w="30" w:type="dxa"/>
              <w:right w:w="0" w:type="dxa"/>
            </w:tcMar>
            <w:vAlign w:val="bottom"/>
            <w:hideMark/>
          </w:tcPr>
          <w:p w14:paraId="2C2150D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527FD4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2BB80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4093D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1,191 </w:t>
            </w:r>
          </w:p>
        </w:tc>
        <w:tc>
          <w:tcPr>
            <w:tcW w:w="0" w:type="auto"/>
            <w:shd w:val="clear" w:color="auto" w:fill="FFFFFF"/>
            <w:tcMar>
              <w:top w:w="30" w:type="dxa"/>
              <w:left w:w="0" w:type="dxa"/>
              <w:bottom w:w="30" w:type="dxa"/>
              <w:right w:w="20" w:type="dxa"/>
            </w:tcMar>
            <w:vAlign w:val="bottom"/>
            <w:hideMark/>
          </w:tcPr>
          <w:p w14:paraId="5A74F6D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31D10F9" w14:textId="77777777" w:rsidTr="00270798">
        <w:tc>
          <w:tcPr>
            <w:tcW w:w="0" w:type="auto"/>
            <w:gridSpan w:val="3"/>
            <w:shd w:val="clear" w:color="auto" w:fill="EFEFEF"/>
            <w:tcMar>
              <w:top w:w="30" w:type="dxa"/>
              <w:left w:w="380" w:type="dxa"/>
              <w:bottom w:w="30" w:type="dxa"/>
              <w:right w:w="20" w:type="dxa"/>
            </w:tcMar>
            <w:vAlign w:val="bottom"/>
            <w:hideMark/>
          </w:tcPr>
          <w:p w14:paraId="7D37153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Repayments of commercial paper</w:t>
            </w:r>
          </w:p>
        </w:tc>
        <w:tc>
          <w:tcPr>
            <w:tcW w:w="0" w:type="auto"/>
            <w:gridSpan w:val="2"/>
            <w:shd w:val="clear" w:color="auto" w:fill="EFEFEF"/>
            <w:tcMar>
              <w:top w:w="30" w:type="dxa"/>
              <w:left w:w="20" w:type="dxa"/>
              <w:bottom w:w="30" w:type="dxa"/>
              <w:right w:w="0" w:type="dxa"/>
            </w:tcMar>
            <w:vAlign w:val="bottom"/>
            <w:hideMark/>
          </w:tcPr>
          <w:p w14:paraId="4534FCF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(2,645)</w:t>
            </w:r>
          </w:p>
        </w:tc>
        <w:tc>
          <w:tcPr>
            <w:tcW w:w="0" w:type="auto"/>
            <w:shd w:val="clear" w:color="auto" w:fill="EFEFEF"/>
            <w:tcMar>
              <w:top w:w="30" w:type="dxa"/>
              <w:left w:w="0" w:type="dxa"/>
              <w:bottom w:w="30" w:type="dxa"/>
              <w:right w:w="20" w:type="dxa"/>
            </w:tcMar>
            <w:vAlign w:val="bottom"/>
            <w:hideMark/>
          </w:tcPr>
          <w:p w14:paraId="1CD9C62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994B7D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95E7B5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(3,530)</w:t>
            </w:r>
          </w:p>
        </w:tc>
        <w:tc>
          <w:tcPr>
            <w:tcW w:w="0" w:type="auto"/>
            <w:shd w:val="clear" w:color="auto" w:fill="EFEFEF"/>
            <w:tcMar>
              <w:top w:w="30" w:type="dxa"/>
              <w:left w:w="0" w:type="dxa"/>
              <w:bottom w:w="30" w:type="dxa"/>
              <w:right w:w="20" w:type="dxa"/>
            </w:tcMar>
            <w:vAlign w:val="bottom"/>
            <w:hideMark/>
          </w:tcPr>
          <w:p w14:paraId="08AF961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8696799" w14:textId="77777777" w:rsidTr="00270798">
        <w:tc>
          <w:tcPr>
            <w:tcW w:w="0" w:type="auto"/>
            <w:gridSpan w:val="3"/>
            <w:shd w:val="clear" w:color="auto" w:fill="FFFFFF"/>
            <w:tcMar>
              <w:top w:w="30" w:type="dxa"/>
              <w:left w:w="740" w:type="dxa"/>
              <w:bottom w:w="30" w:type="dxa"/>
              <w:right w:w="20" w:type="dxa"/>
            </w:tcMar>
            <w:vAlign w:val="bottom"/>
            <w:hideMark/>
          </w:tcPr>
          <w:p w14:paraId="1D20F18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Repayments of commercial paper,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DEB66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(2,645)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08C95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20D75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F2CC9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(2,339)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9EE94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44F4E25"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6EB821A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28EF47E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EA5384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EFEFEF"/>
            <w:tcMar>
              <w:top w:w="0" w:type="dxa"/>
              <w:left w:w="20" w:type="dxa"/>
              <w:bottom w:w="0" w:type="dxa"/>
              <w:right w:w="20" w:type="dxa"/>
            </w:tcMar>
            <w:vAlign w:val="center"/>
            <w:hideMark/>
          </w:tcPr>
          <w:p w14:paraId="236E2A0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D6795F4" w14:textId="77777777" w:rsidTr="00270798">
        <w:tc>
          <w:tcPr>
            <w:tcW w:w="0" w:type="auto"/>
            <w:gridSpan w:val="3"/>
            <w:shd w:val="clear" w:color="auto" w:fill="FFFFFF"/>
            <w:tcMar>
              <w:top w:w="30" w:type="dxa"/>
              <w:left w:w="1100" w:type="dxa"/>
              <w:bottom w:w="30" w:type="dxa"/>
              <w:right w:w="20" w:type="dxa"/>
            </w:tcMar>
            <w:vAlign w:val="bottom"/>
            <w:hideMark/>
          </w:tcPr>
          <w:p w14:paraId="0175C81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repayments of commercial paper, net</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1E8A14B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2497BB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(8,214)</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81BC22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F544B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3B5A65D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601D40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(1,000)</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5F2FF219" w14:textId="77777777" w:rsidR="00270798" w:rsidRPr="00270798" w:rsidRDefault="00270798" w:rsidP="00270798">
            <w:pPr>
              <w:widowControl/>
              <w:spacing w:after="100"/>
              <w:jc w:val="right"/>
              <w:rPr>
                <w:rFonts w:ascii="宋体" w:eastAsia="宋体" w:hAnsi="宋体" w:cs="宋体"/>
                <w:kern w:val="0"/>
                <w:sz w:val="24"/>
                <w:szCs w:val="24"/>
              </w:rPr>
            </w:pPr>
          </w:p>
        </w:tc>
      </w:tr>
    </w:tbl>
    <w:p w14:paraId="19F0888F"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Apple Inc. | Q1 2023 Form 10-Q | 11</w:t>
      </w:r>
    </w:p>
    <w:p w14:paraId="3BB3A466"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0DD35807">
          <v:rect id="_x0000_i1038" style="width:0;height:1.5pt" o:hralign="center" o:hrstd="t" o:hrnoshade="t" o:hr="t" fillcolor="black" stroked="f"/>
        </w:pict>
      </w:r>
    </w:p>
    <w:p w14:paraId="75B6BDB6"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7E98D517"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b/>
          <w:bCs/>
          <w:color w:val="000000"/>
          <w:kern w:val="0"/>
          <w:sz w:val="18"/>
          <w:szCs w:val="18"/>
        </w:rPr>
        <w:t>Term Debt</w:t>
      </w:r>
    </w:p>
    <w:p w14:paraId="4833DBCD"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As of December 31, 2022 and September 24, 2022, the Company had outstanding fixed-rate notes with varying maturities for an aggregate carrying amount of $109.4 billion and $110.1 billion, respectively (collectively the “Notes”). As of December 31, 2022 and September 24, 2022, the fair value of the Company’s Notes, based on Level 2 inputs, was $98.0 billion and $98.8 billion, respectively.</w:t>
      </w:r>
    </w:p>
    <w:p w14:paraId="08841879" w14:textId="77777777" w:rsidR="00270798" w:rsidRPr="00270798" w:rsidRDefault="00270798" w:rsidP="00270798">
      <w:pPr>
        <w:widowControl/>
        <w:rPr>
          <w:rFonts w:ascii="微软雅黑" w:eastAsia="微软雅黑" w:hAnsi="微软雅黑" w:cs="宋体"/>
          <w:color w:val="000000"/>
          <w:kern w:val="0"/>
          <w:sz w:val="27"/>
          <w:szCs w:val="27"/>
        </w:rPr>
      </w:pPr>
      <w:r w:rsidRPr="00270798">
        <w:rPr>
          <w:rFonts w:ascii="Helvetica" w:eastAsia="微软雅黑" w:hAnsi="Helvetica" w:cs="宋体"/>
          <w:b/>
          <w:bCs/>
          <w:color w:val="000000"/>
          <w:kern w:val="0"/>
          <w:sz w:val="18"/>
          <w:szCs w:val="18"/>
        </w:rPr>
        <w:t>Note 6 – Shareholders’ Equity</w:t>
      </w:r>
    </w:p>
    <w:p w14:paraId="4EAB9AFF"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b/>
          <w:bCs/>
          <w:color w:val="000000"/>
          <w:kern w:val="0"/>
          <w:sz w:val="18"/>
          <w:szCs w:val="18"/>
        </w:rPr>
        <w:lastRenderedPageBreak/>
        <w:t>Share Repurchase Program</w:t>
      </w:r>
    </w:p>
    <w:p w14:paraId="2865F597"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During the three months ended December 31, 2022, the Company repurchased 133 million shares of its common stock for $19.0 billion under a share repurchase program authorized by the Board of Directors (the “Program”). The Program does not obligate the Company to acquire a minimum amount of shares. Under the Program, shares may be repurchased in privately negotiated and/or open market transactions, including under plans complying with Rule 10b5-1 under the Securities Exchange Act of 1934, as amended.</w:t>
      </w:r>
    </w:p>
    <w:p w14:paraId="6A8B6A3C" w14:textId="77777777" w:rsidR="00270798" w:rsidRPr="00270798" w:rsidRDefault="00270798" w:rsidP="00270798">
      <w:pPr>
        <w:widowControl/>
        <w:rPr>
          <w:rFonts w:ascii="微软雅黑" w:eastAsia="微软雅黑" w:hAnsi="微软雅黑" w:cs="宋体"/>
          <w:color w:val="000000"/>
          <w:kern w:val="0"/>
          <w:sz w:val="27"/>
          <w:szCs w:val="27"/>
        </w:rPr>
      </w:pPr>
      <w:r w:rsidRPr="00270798">
        <w:rPr>
          <w:rFonts w:ascii="Helvetica" w:eastAsia="微软雅黑" w:hAnsi="Helvetica" w:cs="宋体"/>
          <w:b/>
          <w:bCs/>
          <w:color w:val="000000"/>
          <w:kern w:val="0"/>
          <w:sz w:val="18"/>
          <w:szCs w:val="18"/>
        </w:rPr>
        <w:t>Note 7 – Benefit Plans</w:t>
      </w:r>
    </w:p>
    <w:p w14:paraId="01776B79"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b/>
          <w:bCs/>
          <w:color w:val="000000"/>
          <w:kern w:val="0"/>
          <w:sz w:val="18"/>
          <w:szCs w:val="18"/>
        </w:rPr>
        <w:t>Restricted Stock Units</w:t>
      </w:r>
    </w:p>
    <w:p w14:paraId="5D62B51B"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A summary of the Company’s RSU activity and related information for the three months ended December 31, 2022 is as follows: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0711"/>
        <w:gridCol w:w="37"/>
        <w:gridCol w:w="178"/>
        <w:gridCol w:w="2995"/>
        <w:gridCol w:w="36"/>
        <w:gridCol w:w="36"/>
        <w:gridCol w:w="80"/>
        <w:gridCol w:w="36"/>
        <w:gridCol w:w="178"/>
        <w:gridCol w:w="3177"/>
        <w:gridCol w:w="36"/>
        <w:gridCol w:w="36"/>
        <w:gridCol w:w="80"/>
        <w:gridCol w:w="36"/>
        <w:gridCol w:w="178"/>
        <w:gridCol w:w="2570"/>
        <w:gridCol w:w="36"/>
      </w:tblGrid>
      <w:tr w:rsidR="00270798" w:rsidRPr="00270798" w14:paraId="79C330EC" w14:textId="77777777" w:rsidTr="00270798">
        <w:tc>
          <w:tcPr>
            <w:tcW w:w="175" w:type="dxa"/>
            <w:vAlign w:val="center"/>
            <w:hideMark/>
          </w:tcPr>
          <w:p w14:paraId="2ECAB6D6" w14:textId="77777777" w:rsidR="00270798" w:rsidRPr="00270798" w:rsidRDefault="00270798" w:rsidP="00270798">
            <w:pPr>
              <w:widowControl/>
              <w:rPr>
                <w:rFonts w:ascii="宋体" w:eastAsia="宋体" w:hAnsi="宋体" w:cs="宋体"/>
                <w:kern w:val="0"/>
                <w:sz w:val="24"/>
                <w:szCs w:val="24"/>
              </w:rPr>
            </w:pPr>
          </w:p>
        </w:tc>
        <w:tc>
          <w:tcPr>
            <w:tcW w:w="10576" w:type="dxa"/>
            <w:vAlign w:val="center"/>
            <w:hideMark/>
          </w:tcPr>
          <w:p w14:paraId="31D4EF8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F517C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59F21E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957" w:type="dxa"/>
            <w:vAlign w:val="center"/>
            <w:hideMark/>
          </w:tcPr>
          <w:p w14:paraId="24E4CCF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974FE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E24C8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79DD23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95A02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32CF54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3137" w:type="dxa"/>
            <w:vAlign w:val="center"/>
            <w:hideMark/>
          </w:tcPr>
          <w:p w14:paraId="0ECA256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09588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96F04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728D236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94A63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0B9B75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38" w:type="dxa"/>
            <w:vAlign w:val="center"/>
            <w:hideMark/>
          </w:tcPr>
          <w:p w14:paraId="6FBB6E4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8191C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99B85F2" w14:textId="77777777" w:rsidTr="00270798">
        <w:tc>
          <w:tcPr>
            <w:tcW w:w="0" w:type="auto"/>
            <w:gridSpan w:val="3"/>
            <w:tcMar>
              <w:top w:w="0" w:type="dxa"/>
              <w:left w:w="20" w:type="dxa"/>
              <w:bottom w:w="0" w:type="dxa"/>
              <w:right w:w="20" w:type="dxa"/>
            </w:tcMar>
            <w:vAlign w:val="center"/>
            <w:hideMark/>
          </w:tcPr>
          <w:p w14:paraId="5038CA9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DBFE7D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Number of</w:t>
            </w:r>
          </w:p>
          <w:p w14:paraId="362D90F9"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RSUs</w:t>
            </w:r>
          </w:p>
          <w:p w14:paraId="0D1F7BF3"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color w:val="000000"/>
                <w:kern w:val="0"/>
                <w:sz w:val="16"/>
                <w:szCs w:val="16"/>
              </w:rPr>
              <w:t>(in thousands)</w:t>
            </w:r>
          </w:p>
        </w:tc>
        <w:tc>
          <w:tcPr>
            <w:tcW w:w="0" w:type="auto"/>
            <w:gridSpan w:val="3"/>
            <w:tcMar>
              <w:top w:w="0" w:type="dxa"/>
              <w:left w:w="20" w:type="dxa"/>
              <w:bottom w:w="0" w:type="dxa"/>
              <w:right w:w="20" w:type="dxa"/>
            </w:tcMar>
            <w:vAlign w:val="center"/>
            <w:hideMark/>
          </w:tcPr>
          <w:p w14:paraId="0BE2C471"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596C82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Weighted-Average</w:t>
            </w:r>
            <w:r w:rsidRPr="00270798">
              <w:rPr>
                <w:rFonts w:ascii="Helvetica" w:eastAsia="宋体" w:hAnsi="Helvetica" w:cs="宋体"/>
                <w:b/>
                <w:bCs/>
                <w:color w:val="000000"/>
                <w:kern w:val="0"/>
                <w:sz w:val="16"/>
                <w:szCs w:val="16"/>
              </w:rPr>
              <w:br/>
              <w:t>Grant Date Fair</w:t>
            </w:r>
            <w:r w:rsidRPr="00270798">
              <w:rPr>
                <w:rFonts w:ascii="Helvetica" w:eastAsia="宋体" w:hAnsi="Helvetica" w:cs="宋体"/>
                <w:b/>
                <w:bCs/>
                <w:color w:val="000000"/>
                <w:kern w:val="0"/>
                <w:sz w:val="16"/>
                <w:szCs w:val="16"/>
              </w:rPr>
              <w:br/>
              <w:t>Value Per RSU</w:t>
            </w:r>
          </w:p>
        </w:tc>
        <w:tc>
          <w:tcPr>
            <w:tcW w:w="0" w:type="auto"/>
            <w:gridSpan w:val="3"/>
            <w:tcMar>
              <w:top w:w="0" w:type="dxa"/>
              <w:left w:w="20" w:type="dxa"/>
              <w:bottom w:w="0" w:type="dxa"/>
              <w:right w:w="20" w:type="dxa"/>
            </w:tcMar>
            <w:vAlign w:val="center"/>
            <w:hideMark/>
          </w:tcPr>
          <w:p w14:paraId="5488E38B"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28E3CDD"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Aggregate</w:t>
            </w:r>
          </w:p>
          <w:p w14:paraId="45C1BD4E"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Fair Value</w:t>
            </w:r>
          </w:p>
          <w:p w14:paraId="34883D11"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color w:val="000000"/>
                <w:kern w:val="0"/>
                <w:sz w:val="16"/>
                <w:szCs w:val="16"/>
              </w:rPr>
              <w:t>(in millions)</w:t>
            </w:r>
          </w:p>
        </w:tc>
      </w:tr>
      <w:tr w:rsidR="00270798" w:rsidRPr="00270798" w14:paraId="2619338C" w14:textId="77777777" w:rsidTr="00270798">
        <w:tc>
          <w:tcPr>
            <w:tcW w:w="0" w:type="auto"/>
            <w:gridSpan w:val="3"/>
            <w:tcMar>
              <w:top w:w="30" w:type="dxa"/>
              <w:left w:w="20" w:type="dxa"/>
              <w:bottom w:w="30" w:type="dxa"/>
              <w:right w:w="20" w:type="dxa"/>
            </w:tcMar>
            <w:vAlign w:val="bottom"/>
            <w:hideMark/>
          </w:tcPr>
          <w:p w14:paraId="0E6E8DC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Balance as of September 24, 2022</w:t>
            </w:r>
          </w:p>
        </w:tc>
        <w:tc>
          <w:tcPr>
            <w:tcW w:w="0" w:type="auto"/>
            <w:gridSpan w:val="2"/>
            <w:tcBorders>
              <w:top w:val="single" w:sz="8" w:space="0" w:color="000000"/>
            </w:tcBorders>
            <w:tcMar>
              <w:top w:w="30" w:type="dxa"/>
              <w:left w:w="20" w:type="dxa"/>
              <w:bottom w:w="30" w:type="dxa"/>
              <w:right w:w="0" w:type="dxa"/>
            </w:tcMar>
            <w:vAlign w:val="bottom"/>
            <w:hideMark/>
          </w:tcPr>
          <w:p w14:paraId="4241BE3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201,501 </w:t>
            </w:r>
          </w:p>
        </w:tc>
        <w:tc>
          <w:tcPr>
            <w:tcW w:w="0" w:type="auto"/>
            <w:tcBorders>
              <w:top w:val="single" w:sz="8" w:space="0" w:color="000000"/>
            </w:tcBorders>
            <w:tcMar>
              <w:top w:w="30" w:type="dxa"/>
              <w:left w:w="0" w:type="dxa"/>
              <w:bottom w:w="30" w:type="dxa"/>
              <w:right w:w="20" w:type="dxa"/>
            </w:tcMar>
            <w:vAlign w:val="bottom"/>
            <w:hideMark/>
          </w:tcPr>
          <w:p w14:paraId="6F2C3E2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F58E15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5FC8AC2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30822CB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109.48 </w:t>
            </w:r>
          </w:p>
        </w:tc>
        <w:tc>
          <w:tcPr>
            <w:tcW w:w="0" w:type="auto"/>
            <w:tcBorders>
              <w:top w:val="single" w:sz="8" w:space="0" w:color="000000"/>
            </w:tcBorders>
            <w:tcMar>
              <w:top w:w="30" w:type="dxa"/>
              <w:left w:w="0" w:type="dxa"/>
              <w:bottom w:w="30" w:type="dxa"/>
              <w:right w:w="20" w:type="dxa"/>
            </w:tcMar>
            <w:vAlign w:val="bottom"/>
            <w:hideMark/>
          </w:tcPr>
          <w:p w14:paraId="0CF93CD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09F18C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8792D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5BBC8FF6" w14:textId="77777777" w:rsidTr="00270798">
        <w:tc>
          <w:tcPr>
            <w:tcW w:w="0" w:type="auto"/>
            <w:gridSpan w:val="3"/>
            <w:shd w:val="clear" w:color="auto" w:fill="EFEFEF"/>
            <w:tcMar>
              <w:top w:w="30" w:type="dxa"/>
              <w:left w:w="380" w:type="dxa"/>
              <w:bottom w:w="30" w:type="dxa"/>
              <w:right w:w="20" w:type="dxa"/>
            </w:tcMar>
            <w:vAlign w:val="bottom"/>
            <w:hideMark/>
          </w:tcPr>
          <w:p w14:paraId="2FDB5BD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RSUs granted</w:t>
            </w:r>
          </w:p>
        </w:tc>
        <w:tc>
          <w:tcPr>
            <w:tcW w:w="0" w:type="auto"/>
            <w:gridSpan w:val="2"/>
            <w:shd w:val="clear" w:color="auto" w:fill="EFEFEF"/>
            <w:tcMar>
              <w:top w:w="30" w:type="dxa"/>
              <w:left w:w="20" w:type="dxa"/>
              <w:bottom w:w="30" w:type="dxa"/>
              <w:right w:w="0" w:type="dxa"/>
            </w:tcMar>
            <w:vAlign w:val="bottom"/>
            <w:hideMark/>
          </w:tcPr>
          <w:p w14:paraId="0D5F8A7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82,123 </w:t>
            </w:r>
          </w:p>
        </w:tc>
        <w:tc>
          <w:tcPr>
            <w:tcW w:w="0" w:type="auto"/>
            <w:shd w:val="clear" w:color="auto" w:fill="EFEFEF"/>
            <w:tcMar>
              <w:top w:w="30" w:type="dxa"/>
              <w:left w:w="0" w:type="dxa"/>
              <w:bottom w:w="30" w:type="dxa"/>
              <w:right w:w="20" w:type="dxa"/>
            </w:tcMar>
            <w:vAlign w:val="bottom"/>
            <w:hideMark/>
          </w:tcPr>
          <w:p w14:paraId="254EFF7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2AC7AE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0DF50DD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0D2019D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149.85 </w:t>
            </w:r>
          </w:p>
        </w:tc>
        <w:tc>
          <w:tcPr>
            <w:tcW w:w="0" w:type="auto"/>
            <w:shd w:val="clear" w:color="auto" w:fill="EFEFEF"/>
            <w:tcMar>
              <w:top w:w="30" w:type="dxa"/>
              <w:left w:w="0" w:type="dxa"/>
              <w:bottom w:w="30" w:type="dxa"/>
              <w:right w:w="20" w:type="dxa"/>
            </w:tcMar>
            <w:vAlign w:val="bottom"/>
            <w:hideMark/>
          </w:tcPr>
          <w:p w14:paraId="238B295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CBCB95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F1FA2F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EE4F262" w14:textId="77777777" w:rsidTr="00270798">
        <w:tc>
          <w:tcPr>
            <w:tcW w:w="0" w:type="auto"/>
            <w:gridSpan w:val="3"/>
            <w:shd w:val="clear" w:color="auto" w:fill="FFFFFF"/>
            <w:tcMar>
              <w:top w:w="30" w:type="dxa"/>
              <w:left w:w="380" w:type="dxa"/>
              <w:bottom w:w="30" w:type="dxa"/>
              <w:right w:w="20" w:type="dxa"/>
            </w:tcMar>
            <w:vAlign w:val="bottom"/>
            <w:hideMark/>
          </w:tcPr>
          <w:p w14:paraId="6BEBB83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RSUs vested</w:t>
            </w:r>
          </w:p>
        </w:tc>
        <w:tc>
          <w:tcPr>
            <w:tcW w:w="0" w:type="auto"/>
            <w:gridSpan w:val="2"/>
            <w:shd w:val="clear" w:color="auto" w:fill="FFFFFF"/>
            <w:tcMar>
              <w:top w:w="30" w:type="dxa"/>
              <w:left w:w="20" w:type="dxa"/>
              <w:bottom w:w="30" w:type="dxa"/>
              <w:right w:w="0" w:type="dxa"/>
            </w:tcMar>
            <w:vAlign w:val="bottom"/>
            <w:hideMark/>
          </w:tcPr>
          <w:p w14:paraId="4D070CB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(47,298)</w:t>
            </w:r>
          </w:p>
        </w:tc>
        <w:tc>
          <w:tcPr>
            <w:tcW w:w="0" w:type="auto"/>
            <w:shd w:val="clear" w:color="auto" w:fill="FFFFFF"/>
            <w:tcMar>
              <w:top w:w="30" w:type="dxa"/>
              <w:left w:w="0" w:type="dxa"/>
              <w:bottom w:w="30" w:type="dxa"/>
              <w:right w:w="20" w:type="dxa"/>
            </w:tcMar>
            <w:vAlign w:val="bottom"/>
            <w:hideMark/>
          </w:tcPr>
          <w:p w14:paraId="2280AB1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316C6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C1952D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28CA3C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84.46 </w:t>
            </w:r>
          </w:p>
        </w:tc>
        <w:tc>
          <w:tcPr>
            <w:tcW w:w="0" w:type="auto"/>
            <w:shd w:val="clear" w:color="auto" w:fill="FFFFFF"/>
            <w:tcMar>
              <w:top w:w="30" w:type="dxa"/>
              <w:left w:w="0" w:type="dxa"/>
              <w:bottom w:w="30" w:type="dxa"/>
              <w:right w:w="20" w:type="dxa"/>
            </w:tcMar>
            <w:vAlign w:val="bottom"/>
            <w:hideMark/>
          </w:tcPr>
          <w:p w14:paraId="4873EBA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25124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33B241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29C19C9" w14:textId="77777777" w:rsidTr="00270798">
        <w:tc>
          <w:tcPr>
            <w:tcW w:w="0" w:type="auto"/>
            <w:gridSpan w:val="3"/>
            <w:shd w:val="clear" w:color="auto" w:fill="EFEFEF"/>
            <w:tcMar>
              <w:top w:w="30" w:type="dxa"/>
              <w:left w:w="380" w:type="dxa"/>
              <w:bottom w:w="30" w:type="dxa"/>
              <w:right w:w="20" w:type="dxa"/>
            </w:tcMar>
            <w:vAlign w:val="bottom"/>
            <w:hideMark/>
          </w:tcPr>
          <w:p w14:paraId="0033538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RSUs canceled</w:t>
            </w:r>
          </w:p>
        </w:tc>
        <w:tc>
          <w:tcPr>
            <w:tcW w:w="0" w:type="auto"/>
            <w:gridSpan w:val="2"/>
            <w:shd w:val="clear" w:color="auto" w:fill="EFEFEF"/>
            <w:tcMar>
              <w:top w:w="30" w:type="dxa"/>
              <w:left w:w="20" w:type="dxa"/>
              <w:bottom w:w="30" w:type="dxa"/>
              <w:right w:w="0" w:type="dxa"/>
            </w:tcMar>
            <w:vAlign w:val="bottom"/>
            <w:hideMark/>
          </w:tcPr>
          <w:p w14:paraId="4C1815D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(2,958)</w:t>
            </w:r>
          </w:p>
        </w:tc>
        <w:tc>
          <w:tcPr>
            <w:tcW w:w="0" w:type="auto"/>
            <w:shd w:val="clear" w:color="auto" w:fill="EFEFEF"/>
            <w:tcMar>
              <w:top w:w="30" w:type="dxa"/>
              <w:left w:w="0" w:type="dxa"/>
              <w:bottom w:w="30" w:type="dxa"/>
              <w:right w:w="20" w:type="dxa"/>
            </w:tcMar>
            <w:vAlign w:val="bottom"/>
            <w:hideMark/>
          </w:tcPr>
          <w:p w14:paraId="5309E07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CF5594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2B6DB72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2B192BC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120.26 </w:t>
            </w:r>
          </w:p>
        </w:tc>
        <w:tc>
          <w:tcPr>
            <w:tcW w:w="0" w:type="auto"/>
            <w:shd w:val="clear" w:color="auto" w:fill="EFEFEF"/>
            <w:tcMar>
              <w:top w:w="30" w:type="dxa"/>
              <w:left w:w="0" w:type="dxa"/>
              <w:bottom w:w="30" w:type="dxa"/>
              <w:right w:w="20" w:type="dxa"/>
            </w:tcMar>
            <w:vAlign w:val="bottom"/>
            <w:hideMark/>
          </w:tcPr>
          <w:p w14:paraId="7FB0BFB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AB6B9B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EFEDE2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F596057" w14:textId="77777777" w:rsidTr="00270798">
        <w:tc>
          <w:tcPr>
            <w:tcW w:w="0" w:type="auto"/>
            <w:gridSpan w:val="3"/>
            <w:shd w:val="clear" w:color="auto" w:fill="FFFFFF"/>
            <w:tcMar>
              <w:top w:w="30" w:type="dxa"/>
              <w:left w:w="20" w:type="dxa"/>
              <w:bottom w:w="30" w:type="dxa"/>
              <w:right w:w="20" w:type="dxa"/>
            </w:tcMar>
            <w:vAlign w:val="bottom"/>
            <w:hideMark/>
          </w:tcPr>
          <w:p w14:paraId="19961BA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Balance as of December 31,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EAF6AC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233,368 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AA0F67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1D063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083EF3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07C707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128.62 </w:t>
            </w:r>
          </w:p>
        </w:tc>
        <w:tc>
          <w:tcPr>
            <w:tcW w:w="0" w:type="auto"/>
            <w:shd w:val="clear" w:color="auto" w:fill="FFFFFF"/>
            <w:tcMar>
              <w:top w:w="30" w:type="dxa"/>
              <w:left w:w="0" w:type="dxa"/>
              <w:bottom w:w="30" w:type="dxa"/>
              <w:right w:w="20" w:type="dxa"/>
            </w:tcMar>
            <w:vAlign w:val="bottom"/>
            <w:hideMark/>
          </w:tcPr>
          <w:p w14:paraId="10F33F4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D03E0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5E91A5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AA550F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30,322 </w:t>
            </w:r>
          </w:p>
        </w:tc>
        <w:tc>
          <w:tcPr>
            <w:tcW w:w="0" w:type="auto"/>
            <w:shd w:val="clear" w:color="auto" w:fill="FFFFFF"/>
            <w:tcMar>
              <w:top w:w="30" w:type="dxa"/>
              <w:left w:w="0" w:type="dxa"/>
              <w:bottom w:w="30" w:type="dxa"/>
              <w:right w:w="20" w:type="dxa"/>
            </w:tcMar>
            <w:vAlign w:val="bottom"/>
            <w:hideMark/>
          </w:tcPr>
          <w:p w14:paraId="032075F1" w14:textId="77777777" w:rsidR="00270798" w:rsidRPr="00270798" w:rsidRDefault="00270798" w:rsidP="00270798">
            <w:pPr>
              <w:widowControl/>
              <w:spacing w:after="100"/>
              <w:jc w:val="right"/>
              <w:rPr>
                <w:rFonts w:ascii="宋体" w:eastAsia="宋体" w:hAnsi="宋体" w:cs="宋体"/>
                <w:kern w:val="0"/>
                <w:sz w:val="24"/>
                <w:szCs w:val="24"/>
              </w:rPr>
            </w:pPr>
          </w:p>
        </w:tc>
      </w:tr>
    </w:tbl>
    <w:p w14:paraId="72D1AF83"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fair value as of the respective vesting dates of RSUs was $6.8 billion and $8.5 billion for the three months ended December 31, 2022 and December 25, 2021, respectively.</w:t>
      </w:r>
    </w:p>
    <w:p w14:paraId="7147377D"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b/>
          <w:bCs/>
          <w:color w:val="000000"/>
          <w:kern w:val="0"/>
          <w:sz w:val="18"/>
          <w:szCs w:val="18"/>
        </w:rPr>
        <w:t>Share-Based Compensation</w:t>
      </w:r>
    </w:p>
    <w:p w14:paraId="54289CD6"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following table shows share-based compensation expense and the related income tax benefit included in the Condensed Consolidated Statements of Operations for the three months ended December 31, 2022 and December 25, 2021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693"/>
        <w:gridCol w:w="36"/>
        <w:gridCol w:w="178"/>
        <w:gridCol w:w="2564"/>
        <w:gridCol w:w="36"/>
        <w:gridCol w:w="36"/>
        <w:gridCol w:w="80"/>
        <w:gridCol w:w="36"/>
        <w:gridCol w:w="178"/>
        <w:gridCol w:w="2564"/>
        <w:gridCol w:w="36"/>
      </w:tblGrid>
      <w:tr w:rsidR="00270798" w:rsidRPr="00270798" w14:paraId="40F152DF" w14:textId="77777777" w:rsidTr="00270798">
        <w:tc>
          <w:tcPr>
            <w:tcW w:w="176" w:type="dxa"/>
            <w:vAlign w:val="center"/>
            <w:hideMark/>
          </w:tcPr>
          <w:p w14:paraId="3515A345" w14:textId="77777777" w:rsidR="00270798" w:rsidRPr="00270798" w:rsidRDefault="00270798" w:rsidP="00270798">
            <w:pPr>
              <w:widowControl/>
              <w:rPr>
                <w:rFonts w:ascii="宋体" w:eastAsia="宋体" w:hAnsi="宋体" w:cs="宋体"/>
                <w:kern w:val="0"/>
                <w:sz w:val="24"/>
                <w:szCs w:val="24"/>
              </w:rPr>
            </w:pPr>
          </w:p>
        </w:tc>
        <w:tc>
          <w:tcPr>
            <w:tcW w:w="14563" w:type="dxa"/>
            <w:vAlign w:val="center"/>
            <w:hideMark/>
          </w:tcPr>
          <w:p w14:paraId="1A256CA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C518C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C55792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66153FE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417B5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25FDE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389F7A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EDD99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5C16A9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082322E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FF086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607E814" w14:textId="77777777" w:rsidTr="00270798">
        <w:tc>
          <w:tcPr>
            <w:tcW w:w="0" w:type="auto"/>
            <w:gridSpan w:val="3"/>
            <w:tcMar>
              <w:top w:w="0" w:type="dxa"/>
              <w:left w:w="20" w:type="dxa"/>
              <w:bottom w:w="0" w:type="dxa"/>
              <w:right w:w="20" w:type="dxa"/>
            </w:tcMar>
            <w:vAlign w:val="center"/>
            <w:hideMark/>
          </w:tcPr>
          <w:p w14:paraId="0505027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2C3D483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48D536FB" w14:textId="77777777" w:rsidTr="00270798">
        <w:tc>
          <w:tcPr>
            <w:tcW w:w="0" w:type="auto"/>
            <w:gridSpan w:val="3"/>
            <w:tcMar>
              <w:top w:w="0" w:type="dxa"/>
              <w:left w:w="20" w:type="dxa"/>
              <w:bottom w:w="0" w:type="dxa"/>
              <w:right w:w="20" w:type="dxa"/>
            </w:tcMar>
            <w:vAlign w:val="center"/>
            <w:hideMark/>
          </w:tcPr>
          <w:p w14:paraId="385F2467"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50454CB"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235AD44"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044C20C"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7928BA08" w14:textId="77777777" w:rsidTr="00270798">
        <w:tc>
          <w:tcPr>
            <w:tcW w:w="0" w:type="auto"/>
            <w:gridSpan w:val="3"/>
            <w:tcMar>
              <w:top w:w="30" w:type="dxa"/>
              <w:left w:w="20" w:type="dxa"/>
              <w:bottom w:w="30" w:type="dxa"/>
              <w:right w:w="20" w:type="dxa"/>
            </w:tcMar>
            <w:vAlign w:val="bottom"/>
            <w:hideMark/>
          </w:tcPr>
          <w:p w14:paraId="36AB05E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Share-based compensation expense</w:t>
            </w:r>
          </w:p>
        </w:tc>
        <w:tc>
          <w:tcPr>
            <w:tcW w:w="0" w:type="auto"/>
            <w:tcBorders>
              <w:top w:val="single" w:sz="8" w:space="0" w:color="000000"/>
            </w:tcBorders>
            <w:tcMar>
              <w:top w:w="30" w:type="dxa"/>
              <w:left w:w="20" w:type="dxa"/>
              <w:bottom w:w="30" w:type="dxa"/>
              <w:right w:w="0" w:type="dxa"/>
            </w:tcMar>
            <w:vAlign w:val="bottom"/>
            <w:hideMark/>
          </w:tcPr>
          <w:p w14:paraId="5A0DB2F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5A97EEA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2,905 </w:t>
            </w:r>
          </w:p>
        </w:tc>
        <w:tc>
          <w:tcPr>
            <w:tcW w:w="0" w:type="auto"/>
            <w:tcBorders>
              <w:top w:val="single" w:sz="8" w:space="0" w:color="000000"/>
            </w:tcBorders>
            <w:tcMar>
              <w:top w:w="30" w:type="dxa"/>
              <w:left w:w="0" w:type="dxa"/>
              <w:bottom w:w="30" w:type="dxa"/>
              <w:right w:w="20" w:type="dxa"/>
            </w:tcMar>
            <w:vAlign w:val="bottom"/>
            <w:hideMark/>
          </w:tcPr>
          <w:p w14:paraId="11AC0BC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04BF21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4C92087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195B56A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2,265 </w:t>
            </w:r>
          </w:p>
        </w:tc>
        <w:tc>
          <w:tcPr>
            <w:tcW w:w="0" w:type="auto"/>
            <w:tcBorders>
              <w:top w:val="single" w:sz="8" w:space="0" w:color="000000"/>
            </w:tcBorders>
            <w:tcMar>
              <w:top w:w="30" w:type="dxa"/>
              <w:left w:w="0" w:type="dxa"/>
              <w:bottom w:w="30" w:type="dxa"/>
              <w:right w:w="20" w:type="dxa"/>
            </w:tcMar>
            <w:vAlign w:val="bottom"/>
            <w:hideMark/>
          </w:tcPr>
          <w:p w14:paraId="60174E6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8F332FE" w14:textId="77777777" w:rsidTr="00270798">
        <w:tc>
          <w:tcPr>
            <w:tcW w:w="0" w:type="auto"/>
            <w:gridSpan w:val="3"/>
            <w:shd w:val="clear" w:color="auto" w:fill="EFEFEF"/>
            <w:tcMar>
              <w:top w:w="30" w:type="dxa"/>
              <w:left w:w="200" w:type="dxa"/>
              <w:bottom w:w="30" w:type="dxa"/>
              <w:right w:w="20" w:type="dxa"/>
            </w:tcMar>
            <w:vAlign w:val="bottom"/>
            <w:hideMark/>
          </w:tcPr>
          <w:p w14:paraId="2A75D093"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8"/>
                <w:szCs w:val="18"/>
              </w:rPr>
              <w:t>Income tax benefit related to share-based compensation expense</w:t>
            </w:r>
          </w:p>
        </w:tc>
        <w:tc>
          <w:tcPr>
            <w:tcW w:w="0" w:type="auto"/>
            <w:shd w:val="clear" w:color="auto" w:fill="EFEFEF"/>
            <w:tcMar>
              <w:top w:w="30" w:type="dxa"/>
              <w:left w:w="20" w:type="dxa"/>
              <w:bottom w:w="30" w:type="dxa"/>
              <w:right w:w="0" w:type="dxa"/>
            </w:tcMar>
            <w:vAlign w:val="bottom"/>
            <w:hideMark/>
          </w:tcPr>
          <w:p w14:paraId="04CF611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22CB452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(1,178)</w:t>
            </w:r>
          </w:p>
        </w:tc>
        <w:tc>
          <w:tcPr>
            <w:tcW w:w="0" w:type="auto"/>
            <w:shd w:val="clear" w:color="auto" w:fill="EFEFEF"/>
            <w:tcMar>
              <w:top w:w="30" w:type="dxa"/>
              <w:left w:w="0" w:type="dxa"/>
              <w:bottom w:w="30" w:type="dxa"/>
              <w:right w:w="20" w:type="dxa"/>
            </w:tcMar>
            <w:vAlign w:val="bottom"/>
            <w:hideMark/>
          </w:tcPr>
          <w:p w14:paraId="6B27E42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469360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0349FC9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486CDFB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(1,536)</w:t>
            </w:r>
          </w:p>
        </w:tc>
        <w:tc>
          <w:tcPr>
            <w:tcW w:w="0" w:type="auto"/>
            <w:shd w:val="clear" w:color="auto" w:fill="EFEFEF"/>
            <w:tcMar>
              <w:top w:w="30" w:type="dxa"/>
              <w:left w:w="0" w:type="dxa"/>
              <w:bottom w:w="30" w:type="dxa"/>
              <w:right w:w="20" w:type="dxa"/>
            </w:tcMar>
            <w:vAlign w:val="bottom"/>
            <w:hideMark/>
          </w:tcPr>
          <w:p w14:paraId="13CE35D0" w14:textId="77777777" w:rsidR="00270798" w:rsidRPr="00270798" w:rsidRDefault="00270798" w:rsidP="00270798">
            <w:pPr>
              <w:widowControl/>
              <w:spacing w:after="100"/>
              <w:jc w:val="right"/>
              <w:rPr>
                <w:rFonts w:ascii="宋体" w:eastAsia="宋体" w:hAnsi="宋体" w:cs="宋体"/>
                <w:kern w:val="0"/>
                <w:sz w:val="24"/>
                <w:szCs w:val="24"/>
              </w:rPr>
            </w:pPr>
          </w:p>
        </w:tc>
      </w:tr>
    </w:tbl>
    <w:p w14:paraId="54F83096"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As of December 31, 2022, the total unrecognized compensation cost related to outstanding RSUs and stock options was $25.5 billion, which the Company expects to recognize over a weighted-average period of 3.0 years.</w:t>
      </w:r>
    </w:p>
    <w:p w14:paraId="506CBD10"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Apple Inc. | Q1 2023 Form 10-Q | 12</w:t>
      </w:r>
    </w:p>
    <w:p w14:paraId="769DEF18"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7FE4C6DA">
          <v:rect id="_x0000_i1039" style="width:0;height:1.5pt" o:hralign="center" o:hrstd="t" o:hrnoshade="t" o:hr="t" fillcolor="black" stroked="f"/>
        </w:pict>
      </w:r>
    </w:p>
    <w:p w14:paraId="23EA5538"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6FD4159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Note 8 – Commitments and Contingencies</w:t>
      </w:r>
    </w:p>
    <w:p w14:paraId="364D304D"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b/>
          <w:bCs/>
          <w:color w:val="000000"/>
          <w:kern w:val="0"/>
          <w:sz w:val="18"/>
          <w:szCs w:val="18"/>
        </w:rPr>
        <w:lastRenderedPageBreak/>
        <w:t>Unconditional Purchase Obligations</w:t>
      </w:r>
    </w:p>
    <w:p w14:paraId="4A42C9EC"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Company has entered into certain off–balance sheet commitments that require the future purchase of goods or services (“unconditional purchase obligations”). The Company’s unconditional purchase obligations primarily consist of supplier arrangements, licensed content and distribution rights. Future payments under noncancelable unconditional purchase obligations with a remaining term in excess of one year as of December 31, 2022, are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7630"/>
        <w:gridCol w:w="36"/>
        <w:gridCol w:w="177"/>
        <w:gridCol w:w="2557"/>
        <w:gridCol w:w="36"/>
      </w:tblGrid>
      <w:tr w:rsidR="00270798" w:rsidRPr="00270798" w14:paraId="1B546AFE" w14:textId="77777777" w:rsidTr="00270798">
        <w:tc>
          <w:tcPr>
            <w:tcW w:w="176" w:type="dxa"/>
            <w:vAlign w:val="center"/>
            <w:hideMark/>
          </w:tcPr>
          <w:p w14:paraId="7F49354D" w14:textId="77777777" w:rsidR="00270798" w:rsidRPr="00270798" w:rsidRDefault="00270798" w:rsidP="00270798">
            <w:pPr>
              <w:widowControl/>
              <w:rPr>
                <w:rFonts w:ascii="宋体" w:eastAsia="宋体" w:hAnsi="宋体" w:cs="宋体"/>
                <w:kern w:val="0"/>
                <w:sz w:val="24"/>
                <w:szCs w:val="24"/>
              </w:rPr>
            </w:pPr>
          </w:p>
        </w:tc>
        <w:tc>
          <w:tcPr>
            <w:tcW w:w="17538" w:type="dxa"/>
            <w:vAlign w:val="center"/>
            <w:hideMark/>
          </w:tcPr>
          <w:p w14:paraId="368ED19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0C83F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B2FBEA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4" w:type="dxa"/>
            <w:vAlign w:val="center"/>
            <w:hideMark/>
          </w:tcPr>
          <w:p w14:paraId="11B2B6D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1BF36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4E40A4C" w14:textId="77777777" w:rsidTr="00270798">
        <w:tc>
          <w:tcPr>
            <w:tcW w:w="0" w:type="auto"/>
            <w:gridSpan w:val="3"/>
            <w:tcMar>
              <w:top w:w="30" w:type="dxa"/>
              <w:left w:w="20" w:type="dxa"/>
              <w:bottom w:w="30" w:type="dxa"/>
              <w:right w:w="20" w:type="dxa"/>
            </w:tcMar>
            <w:hideMark/>
          </w:tcPr>
          <w:p w14:paraId="10993FD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2023 (remaining nine months)</w:t>
            </w:r>
          </w:p>
        </w:tc>
        <w:tc>
          <w:tcPr>
            <w:tcW w:w="0" w:type="auto"/>
            <w:tcMar>
              <w:top w:w="30" w:type="dxa"/>
              <w:left w:w="20" w:type="dxa"/>
              <w:bottom w:w="30" w:type="dxa"/>
              <w:right w:w="0" w:type="dxa"/>
            </w:tcMar>
            <w:vAlign w:val="bottom"/>
            <w:hideMark/>
          </w:tcPr>
          <w:p w14:paraId="623292A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Mar>
              <w:top w:w="30" w:type="dxa"/>
              <w:left w:w="0" w:type="dxa"/>
              <w:bottom w:w="30" w:type="dxa"/>
              <w:right w:w="0" w:type="dxa"/>
            </w:tcMar>
            <w:vAlign w:val="bottom"/>
            <w:hideMark/>
          </w:tcPr>
          <w:p w14:paraId="4930634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2,899 </w:t>
            </w:r>
          </w:p>
        </w:tc>
        <w:tc>
          <w:tcPr>
            <w:tcW w:w="0" w:type="auto"/>
            <w:tcMar>
              <w:top w:w="30" w:type="dxa"/>
              <w:left w:w="0" w:type="dxa"/>
              <w:bottom w:w="30" w:type="dxa"/>
              <w:right w:w="20" w:type="dxa"/>
            </w:tcMar>
            <w:vAlign w:val="bottom"/>
            <w:hideMark/>
          </w:tcPr>
          <w:p w14:paraId="605CD85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C5EB826" w14:textId="77777777" w:rsidTr="00270798">
        <w:tc>
          <w:tcPr>
            <w:tcW w:w="0" w:type="auto"/>
            <w:gridSpan w:val="3"/>
            <w:shd w:val="clear" w:color="auto" w:fill="EFEFEF"/>
            <w:tcMar>
              <w:top w:w="30" w:type="dxa"/>
              <w:left w:w="20" w:type="dxa"/>
              <w:bottom w:w="30" w:type="dxa"/>
              <w:right w:w="20" w:type="dxa"/>
            </w:tcMar>
            <w:hideMark/>
          </w:tcPr>
          <w:p w14:paraId="1B6BE22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2024</w:t>
            </w:r>
          </w:p>
        </w:tc>
        <w:tc>
          <w:tcPr>
            <w:tcW w:w="0" w:type="auto"/>
            <w:gridSpan w:val="2"/>
            <w:shd w:val="clear" w:color="auto" w:fill="EFEFEF"/>
            <w:tcMar>
              <w:top w:w="30" w:type="dxa"/>
              <w:left w:w="20" w:type="dxa"/>
              <w:bottom w:w="30" w:type="dxa"/>
              <w:right w:w="0" w:type="dxa"/>
            </w:tcMar>
            <w:vAlign w:val="bottom"/>
            <w:hideMark/>
          </w:tcPr>
          <w:p w14:paraId="14CF8BC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2,897 </w:t>
            </w:r>
          </w:p>
        </w:tc>
        <w:tc>
          <w:tcPr>
            <w:tcW w:w="0" w:type="auto"/>
            <w:shd w:val="clear" w:color="auto" w:fill="EFEFEF"/>
            <w:tcMar>
              <w:top w:w="30" w:type="dxa"/>
              <w:left w:w="0" w:type="dxa"/>
              <w:bottom w:w="30" w:type="dxa"/>
              <w:right w:w="20" w:type="dxa"/>
            </w:tcMar>
            <w:vAlign w:val="bottom"/>
            <w:hideMark/>
          </w:tcPr>
          <w:p w14:paraId="7932C93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6725013" w14:textId="77777777" w:rsidTr="00270798">
        <w:tc>
          <w:tcPr>
            <w:tcW w:w="0" w:type="auto"/>
            <w:gridSpan w:val="3"/>
            <w:shd w:val="clear" w:color="auto" w:fill="FFFFFF"/>
            <w:tcMar>
              <w:top w:w="30" w:type="dxa"/>
              <w:left w:w="20" w:type="dxa"/>
              <w:bottom w:w="30" w:type="dxa"/>
              <w:right w:w="20" w:type="dxa"/>
            </w:tcMar>
            <w:hideMark/>
          </w:tcPr>
          <w:p w14:paraId="48CB49D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2025</w:t>
            </w:r>
          </w:p>
        </w:tc>
        <w:tc>
          <w:tcPr>
            <w:tcW w:w="0" w:type="auto"/>
            <w:gridSpan w:val="2"/>
            <w:shd w:val="clear" w:color="auto" w:fill="FFFFFF"/>
            <w:tcMar>
              <w:top w:w="30" w:type="dxa"/>
              <w:left w:w="20" w:type="dxa"/>
              <w:bottom w:w="30" w:type="dxa"/>
              <w:right w:w="0" w:type="dxa"/>
            </w:tcMar>
            <w:vAlign w:val="bottom"/>
            <w:hideMark/>
          </w:tcPr>
          <w:p w14:paraId="39DDAF1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1,584 </w:t>
            </w:r>
          </w:p>
        </w:tc>
        <w:tc>
          <w:tcPr>
            <w:tcW w:w="0" w:type="auto"/>
            <w:shd w:val="clear" w:color="auto" w:fill="FFFFFF"/>
            <w:tcMar>
              <w:top w:w="30" w:type="dxa"/>
              <w:left w:w="0" w:type="dxa"/>
              <w:bottom w:w="30" w:type="dxa"/>
              <w:right w:w="20" w:type="dxa"/>
            </w:tcMar>
            <w:vAlign w:val="bottom"/>
            <w:hideMark/>
          </w:tcPr>
          <w:p w14:paraId="0893500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8CEE777" w14:textId="77777777" w:rsidTr="00270798">
        <w:tc>
          <w:tcPr>
            <w:tcW w:w="0" w:type="auto"/>
            <w:gridSpan w:val="3"/>
            <w:shd w:val="clear" w:color="auto" w:fill="EFEFEF"/>
            <w:tcMar>
              <w:top w:w="30" w:type="dxa"/>
              <w:left w:w="20" w:type="dxa"/>
              <w:bottom w:w="30" w:type="dxa"/>
              <w:right w:w="20" w:type="dxa"/>
            </w:tcMar>
            <w:hideMark/>
          </w:tcPr>
          <w:p w14:paraId="3A76A47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2026</w:t>
            </w:r>
          </w:p>
        </w:tc>
        <w:tc>
          <w:tcPr>
            <w:tcW w:w="0" w:type="auto"/>
            <w:gridSpan w:val="2"/>
            <w:shd w:val="clear" w:color="auto" w:fill="EFEFEF"/>
            <w:tcMar>
              <w:top w:w="30" w:type="dxa"/>
              <w:left w:w="20" w:type="dxa"/>
              <w:bottom w:w="30" w:type="dxa"/>
              <w:right w:w="0" w:type="dxa"/>
            </w:tcMar>
            <w:vAlign w:val="bottom"/>
            <w:hideMark/>
          </w:tcPr>
          <w:p w14:paraId="749078F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6,554 </w:t>
            </w:r>
          </w:p>
        </w:tc>
        <w:tc>
          <w:tcPr>
            <w:tcW w:w="0" w:type="auto"/>
            <w:shd w:val="clear" w:color="auto" w:fill="EFEFEF"/>
            <w:tcMar>
              <w:top w:w="30" w:type="dxa"/>
              <w:left w:w="0" w:type="dxa"/>
              <w:bottom w:w="30" w:type="dxa"/>
              <w:right w:w="20" w:type="dxa"/>
            </w:tcMar>
            <w:vAlign w:val="bottom"/>
            <w:hideMark/>
          </w:tcPr>
          <w:p w14:paraId="657C9E3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AAABB94" w14:textId="77777777" w:rsidTr="00270798">
        <w:tc>
          <w:tcPr>
            <w:tcW w:w="0" w:type="auto"/>
            <w:gridSpan w:val="3"/>
            <w:shd w:val="clear" w:color="auto" w:fill="FFFFFF"/>
            <w:tcMar>
              <w:top w:w="30" w:type="dxa"/>
              <w:left w:w="20" w:type="dxa"/>
              <w:bottom w:w="30" w:type="dxa"/>
              <w:right w:w="20" w:type="dxa"/>
            </w:tcMar>
            <w:hideMark/>
          </w:tcPr>
          <w:p w14:paraId="3492BC9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2027</w:t>
            </w:r>
          </w:p>
        </w:tc>
        <w:tc>
          <w:tcPr>
            <w:tcW w:w="0" w:type="auto"/>
            <w:gridSpan w:val="2"/>
            <w:shd w:val="clear" w:color="auto" w:fill="FFFFFF"/>
            <w:tcMar>
              <w:top w:w="30" w:type="dxa"/>
              <w:left w:w="20" w:type="dxa"/>
              <w:bottom w:w="30" w:type="dxa"/>
              <w:right w:w="0" w:type="dxa"/>
            </w:tcMar>
            <w:vAlign w:val="bottom"/>
            <w:hideMark/>
          </w:tcPr>
          <w:p w14:paraId="7C5A9A9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348 </w:t>
            </w:r>
          </w:p>
        </w:tc>
        <w:tc>
          <w:tcPr>
            <w:tcW w:w="0" w:type="auto"/>
            <w:shd w:val="clear" w:color="auto" w:fill="FFFFFF"/>
            <w:tcMar>
              <w:top w:w="30" w:type="dxa"/>
              <w:left w:w="0" w:type="dxa"/>
              <w:bottom w:w="30" w:type="dxa"/>
              <w:right w:w="20" w:type="dxa"/>
            </w:tcMar>
            <w:vAlign w:val="bottom"/>
            <w:hideMark/>
          </w:tcPr>
          <w:p w14:paraId="3AE97E9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B01530C" w14:textId="77777777" w:rsidTr="00270798">
        <w:tc>
          <w:tcPr>
            <w:tcW w:w="0" w:type="auto"/>
            <w:gridSpan w:val="3"/>
            <w:shd w:val="clear" w:color="auto" w:fill="EFEFEF"/>
            <w:tcMar>
              <w:top w:w="30" w:type="dxa"/>
              <w:left w:w="20" w:type="dxa"/>
              <w:bottom w:w="30" w:type="dxa"/>
              <w:right w:w="20" w:type="dxa"/>
            </w:tcMar>
            <w:hideMark/>
          </w:tcPr>
          <w:p w14:paraId="72EAEA3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Thereafter</w:t>
            </w:r>
          </w:p>
        </w:tc>
        <w:tc>
          <w:tcPr>
            <w:tcW w:w="0" w:type="auto"/>
            <w:gridSpan w:val="2"/>
            <w:shd w:val="clear" w:color="auto" w:fill="EFEFEF"/>
            <w:tcMar>
              <w:top w:w="30" w:type="dxa"/>
              <w:left w:w="20" w:type="dxa"/>
              <w:bottom w:w="30" w:type="dxa"/>
              <w:right w:w="0" w:type="dxa"/>
            </w:tcMar>
            <w:vAlign w:val="bottom"/>
            <w:hideMark/>
          </w:tcPr>
          <w:p w14:paraId="39291F5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444 </w:t>
            </w:r>
          </w:p>
        </w:tc>
        <w:tc>
          <w:tcPr>
            <w:tcW w:w="0" w:type="auto"/>
            <w:shd w:val="clear" w:color="auto" w:fill="EFEFEF"/>
            <w:tcMar>
              <w:top w:w="30" w:type="dxa"/>
              <w:left w:w="0" w:type="dxa"/>
              <w:bottom w:w="30" w:type="dxa"/>
              <w:right w:w="20" w:type="dxa"/>
            </w:tcMar>
            <w:vAlign w:val="bottom"/>
            <w:hideMark/>
          </w:tcPr>
          <w:p w14:paraId="79A35BA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BFA476B" w14:textId="77777777" w:rsidTr="00270798">
        <w:tc>
          <w:tcPr>
            <w:tcW w:w="0" w:type="auto"/>
            <w:gridSpan w:val="3"/>
            <w:shd w:val="clear" w:color="auto" w:fill="FFFFFF"/>
            <w:tcMar>
              <w:top w:w="30" w:type="dxa"/>
              <w:left w:w="380" w:type="dxa"/>
              <w:bottom w:w="30" w:type="dxa"/>
              <w:right w:w="20" w:type="dxa"/>
            </w:tcMar>
            <w:hideMark/>
          </w:tcPr>
          <w:p w14:paraId="4CDB9A3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FB9472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1EB0B4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14,726 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1C0BB7" w14:textId="77777777" w:rsidR="00270798" w:rsidRPr="00270798" w:rsidRDefault="00270798" w:rsidP="00270798">
            <w:pPr>
              <w:widowControl/>
              <w:spacing w:after="100"/>
              <w:jc w:val="right"/>
              <w:rPr>
                <w:rFonts w:ascii="宋体" w:eastAsia="宋体" w:hAnsi="宋体" w:cs="宋体"/>
                <w:kern w:val="0"/>
                <w:sz w:val="24"/>
                <w:szCs w:val="24"/>
              </w:rPr>
            </w:pPr>
          </w:p>
        </w:tc>
      </w:tr>
    </w:tbl>
    <w:p w14:paraId="0B92A8D8" w14:textId="77777777" w:rsidR="00270798" w:rsidRPr="00270798" w:rsidRDefault="00270798" w:rsidP="00270798">
      <w:pPr>
        <w:widowControl/>
        <w:jc w:val="left"/>
        <w:rPr>
          <w:rFonts w:ascii="宋体" w:eastAsia="宋体" w:hAnsi="宋体" w:cs="宋体"/>
          <w:kern w:val="0"/>
          <w:sz w:val="24"/>
          <w:szCs w:val="24"/>
        </w:rPr>
      </w:pPr>
      <w:r w:rsidRPr="00270798">
        <w:rPr>
          <w:rFonts w:ascii="Helvetica" w:eastAsia="宋体" w:hAnsi="Helvetica" w:cs="宋体"/>
          <w:b/>
          <w:bCs/>
          <w:color w:val="000000"/>
          <w:kern w:val="0"/>
          <w:sz w:val="18"/>
          <w:szCs w:val="18"/>
        </w:rPr>
        <w:t>Contingencies</w:t>
      </w:r>
    </w:p>
    <w:p w14:paraId="14641933" w14:textId="77777777" w:rsidR="00270798" w:rsidRPr="00270798" w:rsidRDefault="00270798" w:rsidP="00270798">
      <w:pPr>
        <w:widowControl/>
        <w:rPr>
          <w:rFonts w:ascii="宋体" w:eastAsia="宋体" w:hAnsi="宋体" w:cs="宋体"/>
          <w:kern w:val="0"/>
          <w:sz w:val="24"/>
          <w:szCs w:val="24"/>
        </w:rPr>
      </w:pPr>
      <w:r w:rsidRPr="00270798">
        <w:rPr>
          <w:rFonts w:ascii="Helvetica" w:eastAsia="宋体" w:hAnsi="Helvetica" w:cs="宋体"/>
          <w:color w:val="000000"/>
          <w:kern w:val="0"/>
          <w:sz w:val="18"/>
          <w:szCs w:val="18"/>
        </w:rPr>
        <w:t>The Company is subject to various legal proceedings and claims that have arisen in the ordinary course of business and that have not been fully resolved. The outcome of litigation is inherently uncertain. In the opinion of management, there was not at least a reasonable possibility the Company may have incurred a material loss, or a material loss greater than a recorded accrual, concerning loss contingencies for asserted legal and other claims.</w:t>
      </w:r>
    </w:p>
    <w:p w14:paraId="5F276BE1" w14:textId="77777777" w:rsidR="00270798" w:rsidRPr="00270798" w:rsidRDefault="00270798" w:rsidP="00270798">
      <w:pPr>
        <w:widowControl/>
        <w:rPr>
          <w:rFonts w:ascii="微软雅黑" w:eastAsia="微软雅黑" w:hAnsi="微软雅黑" w:cs="宋体"/>
          <w:color w:val="000000"/>
          <w:kern w:val="0"/>
          <w:sz w:val="27"/>
          <w:szCs w:val="27"/>
        </w:rPr>
      </w:pPr>
      <w:r w:rsidRPr="00270798">
        <w:rPr>
          <w:rFonts w:ascii="Helvetica" w:eastAsia="微软雅黑" w:hAnsi="Helvetica" w:cs="宋体"/>
          <w:b/>
          <w:bCs/>
          <w:color w:val="000000"/>
          <w:kern w:val="0"/>
          <w:sz w:val="18"/>
          <w:szCs w:val="18"/>
        </w:rPr>
        <w:t>Note 9 – Segment Information and Geographic Data</w:t>
      </w:r>
    </w:p>
    <w:p w14:paraId="066272FB"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color w:val="000000"/>
          <w:kern w:val="0"/>
          <w:sz w:val="18"/>
          <w:szCs w:val="18"/>
        </w:rPr>
        <w:t>The following table shows information by reportable segment for the three months ended December 31, 2022 and December 25, 2021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693"/>
        <w:gridCol w:w="36"/>
        <w:gridCol w:w="178"/>
        <w:gridCol w:w="2564"/>
        <w:gridCol w:w="36"/>
        <w:gridCol w:w="36"/>
        <w:gridCol w:w="80"/>
        <w:gridCol w:w="36"/>
        <w:gridCol w:w="178"/>
        <w:gridCol w:w="2564"/>
        <w:gridCol w:w="36"/>
      </w:tblGrid>
      <w:tr w:rsidR="00270798" w:rsidRPr="00270798" w14:paraId="511CBCCC" w14:textId="77777777" w:rsidTr="00270798">
        <w:tc>
          <w:tcPr>
            <w:tcW w:w="176" w:type="dxa"/>
            <w:vAlign w:val="center"/>
            <w:hideMark/>
          </w:tcPr>
          <w:p w14:paraId="09E1AB4D" w14:textId="77777777" w:rsidR="00270798" w:rsidRPr="00270798" w:rsidRDefault="00270798" w:rsidP="00270798">
            <w:pPr>
              <w:widowControl/>
              <w:rPr>
                <w:rFonts w:ascii="宋体" w:eastAsia="宋体" w:hAnsi="宋体" w:cs="宋体"/>
                <w:kern w:val="0"/>
                <w:sz w:val="24"/>
                <w:szCs w:val="24"/>
              </w:rPr>
            </w:pPr>
          </w:p>
        </w:tc>
        <w:tc>
          <w:tcPr>
            <w:tcW w:w="14563" w:type="dxa"/>
            <w:vAlign w:val="center"/>
            <w:hideMark/>
          </w:tcPr>
          <w:p w14:paraId="3175719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9314F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98AF5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368B3B0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64572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6FD84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7C8A0E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D10BC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CBE30B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6760426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E1879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1DB1BDA" w14:textId="77777777" w:rsidTr="00270798">
        <w:tc>
          <w:tcPr>
            <w:tcW w:w="0" w:type="auto"/>
            <w:gridSpan w:val="3"/>
            <w:tcMar>
              <w:top w:w="0" w:type="dxa"/>
              <w:left w:w="20" w:type="dxa"/>
              <w:bottom w:w="0" w:type="dxa"/>
              <w:right w:w="20" w:type="dxa"/>
            </w:tcMar>
            <w:vAlign w:val="center"/>
            <w:hideMark/>
          </w:tcPr>
          <w:p w14:paraId="5683B67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15FB398A"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1FCE7E9F" w14:textId="77777777" w:rsidTr="00270798">
        <w:tc>
          <w:tcPr>
            <w:tcW w:w="0" w:type="auto"/>
            <w:gridSpan w:val="3"/>
            <w:tcMar>
              <w:top w:w="0" w:type="dxa"/>
              <w:left w:w="20" w:type="dxa"/>
              <w:bottom w:w="0" w:type="dxa"/>
              <w:right w:w="20" w:type="dxa"/>
            </w:tcMar>
            <w:vAlign w:val="center"/>
            <w:hideMark/>
          </w:tcPr>
          <w:p w14:paraId="2DC8674B"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C2F6DB4"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42907AD7"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BC56C0A"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14C97B90" w14:textId="77777777" w:rsidTr="00270798">
        <w:tc>
          <w:tcPr>
            <w:tcW w:w="0" w:type="auto"/>
            <w:gridSpan w:val="3"/>
            <w:tcMar>
              <w:top w:w="30" w:type="dxa"/>
              <w:left w:w="20" w:type="dxa"/>
              <w:bottom w:w="30" w:type="dxa"/>
              <w:right w:w="20" w:type="dxa"/>
            </w:tcMar>
            <w:vAlign w:val="bottom"/>
            <w:hideMark/>
          </w:tcPr>
          <w:p w14:paraId="4FDC5C1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Americas:</w:t>
            </w:r>
          </w:p>
        </w:tc>
        <w:tc>
          <w:tcPr>
            <w:tcW w:w="0" w:type="auto"/>
            <w:gridSpan w:val="3"/>
            <w:tcBorders>
              <w:top w:val="single" w:sz="8" w:space="0" w:color="000000"/>
            </w:tcBorders>
            <w:tcMar>
              <w:top w:w="0" w:type="dxa"/>
              <w:left w:w="20" w:type="dxa"/>
              <w:bottom w:w="0" w:type="dxa"/>
              <w:right w:w="20" w:type="dxa"/>
            </w:tcMar>
            <w:vAlign w:val="center"/>
            <w:hideMark/>
          </w:tcPr>
          <w:p w14:paraId="53C51539"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ACC211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41F6DF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54E1296A" w14:textId="77777777" w:rsidTr="00270798">
        <w:tc>
          <w:tcPr>
            <w:tcW w:w="0" w:type="auto"/>
            <w:gridSpan w:val="3"/>
            <w:shd w:val="clear" w:color="auto" w:fill="EFEFEF"/>
            <w:tcMar>
              <w:top w:w="30" w:type="dxa"/>
              <w:left w:w="380" w:type="dxa"/>
              <w:bottom w:w="30" w:type="dxa"/>
              <w:right w:w="20" w:type="dxa"/>
            </w:tcMar>
            <w:vAlign w:val="bottom"/>
            <w:hideMark/>
          </w:tcPr>
          <w:p w14:paraId="109601F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sales</w:t>
            </w:r>
          </w:p>
        </w:tc>
        <w:tc>
          <w:tcPr>
            <w:tcW w:w="0" w:type="auto"/>
            <w:shd w:val="clear" w:color="auto" w:fill="EFEFEF"/>
            <w:tcMar>
              <w:top w:w="30" w:type="dxa"/>
              <w:left w:w="20" w:type="dxa"/>
              <w:bottom w:w="30" w:type="dxa"/>
              <w:right w:w="0" w:type="dxa"/>
            </w:tcMar>
            <w:vAlign w:val="bottom"/>
            <w:hideMark/>
          </w:tcPr>
          <w:p w14:paraId="65D5C1C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5478152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49,278 </w:t>
            </w:r>
          </w:p>
        </w:tc>
        <w:tc>
          <w:tcPr>
            <w:tcW w:w="0" w:type="auto"/>
            <w:shd w:val="clear" w:color="auto" w:fill="EFEFEF"/>
            <w:tcMar>
              <w:top w:w="30" w:type="dxa"/>
              <w:left w:w="0" w:type="dxa"/>
              <w:bottom w:w="30" w:type="dxa"/>
              <w:right w:w="20" w:type="dxa"/>
            </w:tcMar>
            <w:vAlign w:val="bottom"/>
            <w:hideMark/>
          </w:tcPr>
          <w:p w14:paraId="1DD18BC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AEB699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043EB71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750218F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51,496 </w:t>
            </w:r>
          </w:p>
        </w:tc>
        <w:tc>
          <w:tcPr>
            <w:tcW w:w="0" w:type="auto"/>
            <w:shd w:val="clear" w:color="auto" w:fill="EFEFEF"/>
            <w:tcMar>
              <w:top w:w="30" w:type="dxa"/>
              <w:left w:w="0" w:type="dxa"/>
              <w:bottom w:w="30" w:type="dxa"/>
              <w:right w:w="20" w:type="dxa"/>
            </w:tcMar>
            <w:vAlign w:val="bottom"/>
            <w:hideMark/>
          </w:tcPr>
          <w:p w14:paraId="6C85678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55D9780" w14:textId="77777777" w:rsidTr="00270798">
        <w:tc>
          <w:tcPr>
            <w:tcW w:w="0" w:type="auto"/>
            <w:gridSpan w:val="3"/>
            <w:shd w:val="clear" w:color="auto" w:fill="FFFFFF"/>
            <w:tcMar>
              <w:top w:w="30" w:type="dxa"/>
              <w:left w:w="380" w:type="dxa"/>
              <w:bottom w:w="30" w:type="dxa"/>
              <w:right w:w="20" w:type="dxa"/>
            </w:tcMar>
            <w:vAlign w:val="bottom"/>
            <w:hideMark/>
          </w:tcPr>
          <w:p w14:paraId="5CFEA81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Operating income</w:t>
            </w:r>
          </w:p>
        </w:tc>
        <w:tc>
          <w:tcPr>
            <w:tcW w:w="0" w:type="auto"/>
            <w:shd w:val="clear" w:color="auto" w:fill="FFFFFF"/>
            <w:tcMar>
              <w:top w:w="30" w:type="dxa"/>
              <w:left w:w="20" w:type="dxa"/>
              <w:bottom w:w="30" w:type="dxa"/>
              <w:right w:w="0" w:type="dxa"/>
            </w:tcMar>
            <w:vAlign w:val="bottom"/>
            <w:hideMark/>
          </w:tcPr>
          <w:p w14:paraId="3083595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A082AE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17,864 </w:t>
            </w:r>
          </w:p>
        </w:tc>
        <w:tc>
          <w:tcPr>
            <w:tcW w:w="0" w:type="auto"/>
            <w:shd w:val="clear" w:color="auto" w:fill="FFFFFF"/>
            <w:tcMar>
              <w:top w:w="30" w:type="dxa"/>
              <w:left w:w="0" w:type="dxa"/>
              <w:bottom w:w="30" w:type="dxa"/>
              <w:right w:w="20" w:type="dxa"/>
            </w:tcMar>
            <w:vAlign w:val="bottom"/>
            <w:hideMark/>
          </w:tcPr>
          <w:p w14:paraId="66631C9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4C8E9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B0635F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851A7D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19,585 </w:t>
            </w:r>
          </w:p>
        </w:tc>
        <w:tc>
          <w:tcPr>
            <w:tcW w:w="0" w:type="auto"/>
            <w:shd w:val="clear" w:color="auto" w:fill="FFFFFF"/>
            <w:tcMar>
              <w:top w:w="30" w:type="dxa"/>
              <w:left w:w="0" w:type="dxa"/>
              <w:bottom w:w="30" w:type="dxa"/>
              <w:right w:w="20" w:type="dxa"/>
            </w:tcMar>
            <w:vAlign w:val="bottom"/>
            <w:hideMark/>
          </w:tcPr>
          <w:p w14:paraId="5FA0C2CA"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1E16A7EE"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6289D45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CA46C2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AD58D0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D90FBB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BB33F26" w14:textId="77777777" w:rsidTr="00270798">
        <w:tc>
          <w:tcPr>
            <w:tcW w:w="0" w:type="auto"/>
            <w:gridSpan w:val="3"/>
            <w:shd w:val="clear" w:color="auto" w:fill="FFFFFF"/>
            <w:tcMar>
              <w:top w:w="30" w:type="dxa"/>
              <w:left w:w="20" w:type="dxa"/>
              <w:bottom w:w="30" w:type="dxa"/>
              <w:right w:w="20" w:type="dxa"/>
            </w:tcMar>
            <w:vAlign w:val="bottom"/>
            <w:hideMark/>
          </w:tcPr>
          <w:p w14:paraId="66350B4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Europe:</w:t>
            </w:r>
          </w:p>
        </w:tc>
        <w:tc>
          <w:tcPr>
            <w:tcW w:w="0" w:type="auto"/>
            <w:gridSpan w:val="3"/>
            <w:shd w:val="clear" w:color="auto" w:fill="FFFFFF"/>
            <w:tcMar>
              <w:top w:w="0" w:type="dxa"/>
              <w:left w:w="20" w:type="dxa"/>
              <w:bottom w:w="0" w:type="dxa"/>
              <w:right w:w="20" w:type="dxa"/>
            </w:tcMar>
            <w:vAlign w:val="center"/>
            <w:hideMark/>
          </w:tcPr>
          <w:p w14:paraId="1BFDCCDA"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A893E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83F9E9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264AA9B" w14:textId="77777777" w:rsidTr="00270798">
        <w:tc>
          <w:tcPr>
            <w:tcW w:w="0" w:type="auto"/>
            <w:gridSpan w:val="3"/>
            <w:shd w:val="clear" w:color="auto" w:fill="EFEFEF"/>
            <w:tcMar>
              <w:top w:w="30" w:type="dxa"/>
              <w:left w:w="380" w:type="dxa"/>
              <w:bottom w:w="30" w:type="dxa"/>
              <w:right w:w="20" w:type="dxa"/>
            </w:tcMar>
            <w:vAlign w:val="bottom"/>
            <w:hideMark/>
          </w:tcPr>
          <w:p w14:paraId="368A752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sales</w:t>
            </w:r>
          </w:p>
        </w:tc>
        <w:tc>
          <w:tcPr>
            <w:tcW w:w="0" w:type="auto"/>
            <w:shd w:val="clear" w:color="auto" w:fill="EFEFEF"/>
            <w:tcMar>
              <w:top w:w="30" w:type="dxa"/>
              <w:left w:w="20" w:type="dxa"/>
              <w:bottom w:w="30" w:type="dxa"/>
              <w:right w:w="0" w:type="dxa"/>
            </w:tcMar>
            <w:vAlign w:val="bottom"/>
            <w:hideMark/>
          </w:tcPr>
          <w:p w14:paraId="78BD965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1C3E39E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27,681 </w:t>
            </w:r>
          </w:p>
        </w:tc>
        <w:tc>
          <w:tcPr>
            <w:tcW w:w="0" w:type="auto"/>
            <w:shd w:val="clear" w:color="auto" w:fill="EFEFEF"/>
            <w:tcMar>
              <w:top w:w="30" w:type="dxa"/>
              <w:left w:w="0" w:type="dxa"/>
              <w:bottom w:w="30" w:type="dxa"/>
              <w:right w:w="20" w:type="dxa"/>
            </w:tcMar>
            <w:vAlign w:val="bottom"/>
            <w:hideMark/>
          </w:tcPr>
          <w:p w14:paraId="1A408E7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9A6378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38AC4C9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450433C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29,749 </w:t>
            </w:r>
          </w:p>
        </w:tc>
        <w:tc>
          <w:tcPr>
            <w:tcW w:w="0" w:type="auto"/>
            <w:shd w:val="clear" w:color="auto" w:fill="EFEFEF"/>
            <w:tcMar>
              <w:top w:w="30" w:type="dxa"/>
              <w:left w:w="0" w:type="dxa"/>
              <w:bottom w:w="30" w:type="dxa"/>
              <w:right w:w="20" w:type="dxa"/>
            </w:tcMar>
            <w:vAlign w:val="bottom"/>
            <w:hideMark/>
          </w:tcPr>
          <w:p w14:paraId="4D43F04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0C3AF3F" w14:textId="77777777" w:rsidTr="00270798">
        <w:tc>
          <w:tcPr>
            <w:tcW w:w="0" w:type="auto"/>
            <w:gridSpan w:val="3"/>
            <w:shd w:val="clear" w:color="auto" w:fill="FFFFFF"/>
            <w:tcMar>
              <w:top w:w="30" w:type="dxa"/>
              <w:left w:w="380" w:type="dxa"/>
              <w:bottom w:w="30" w:type="dxa"/>
              <w:right w:w="20" w:type="dxa"/>
            </w:tcMar>
            <w:vAlign w:val="bottom"/>
            <w:hideMark/>
          </w:tcPr>
          <w:p w14:paraId="2AF1D09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Operating income</w:t>
            </w:r>
          </w:p>
        </w:tc>
        <w:tc>
          <w:tcPr>
            <w:tcW w:w="0" w:type="auto"/>
            <w:shd w:val="clear" w:color="auto" w:fill="FFFFFF"/>
            <w:tcMar>
              <w:top w:w="30" w:type="dxa"/>
              <w:left w:w="20" w:type="dxa"/>
              <w:bottom w:w="30" w:type="dxa"/>
              <w:right w:w="0" w:type="dxa"/>
            </w:tcMar>
            <w:vAlign w:val="bottom"/>
            <w:hideMark/>
          </w:tcPr>
          <w:p w14:paraId="19DC8B0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CCF22C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10,017 </w:t>
            </w:r>
          </w:p>
        </w:tc>
        <w:tc>
          <w:tcPr>
            <w:tcW w:w="0" w:type="auto"/>
            <w:shd w:val="clear" w:color="auto" w:fill="FFFFFF"/>
            <w:tcMar>
              <w:top w:w="30" w:type="dxa"/>
              <w:left w:w="0" w:type="dxa"/>
              <w:bottom w:w="30" w:type="dxa"/>
              <w:right w:w="20" w:type="dxa"/>
            </w:tcMar>
            <w:vAlign w:val="bottom"/>
            <w:hideMark/>
          </w:tcPr>
          <w:p w14:paraId="7176EB5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2F2C6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EC7C72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131267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11,545 </w:t>
            </w:r>
          </w:p>
        </w:tc>
        <w:tc>
          <w:tcPr>
            <w:tcW w:w="0" w:type="auto"/>
            <w:shd w:val="clear" w:color="auto" w:fill="FFFFFF"/>
            <w:tcMar>
              <w:top w:w="30" w:type="dxa"/>
              <w:left w:w="0" w:type="dxa"/>
              <w:bottom w:w="30" w:type="dxa"/>
              <w:right w:w="20" w:type="dxa"/>
            </w:tcMar>
            <w:vAlign w:val="bottom"/>
            <w:hideMark/>
          </w:tcPr>
          <w:p w14:paraId="659DC60C"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C6C45A6"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1E26EB8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625E28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66FF1A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F96EF7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594E5C6" w14:textId="77777777" w:rsidTr="00270798">
        <w:tc>
          <w:tcPr>
            <w:tcW w:w="0" w:type="auto"/>
            <w:gridSpan w:val="3"/>
            <w:shd w:val="clear" w:color="auto" w:fill="FFFFFF"/>
            <w:tcMar>
              <w:top w:w="30" w:type="dxa"/>
              <w:left w:w="20" w:type="dxa"/>
              <w:bottom w:w="30" w:type="dxa"/>
              <w:right w:w="20" w:type="dxa"/>
            </w:tcMar>
            <w:vAlign w:val="bottom"/>
            <w:hideMark/>
          </w:tcPr>
          <w:p w14:paraId="50B8C05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Greater China:</w:t>
            </w:r>
          </w:p>
        </w:tc>
        <w:tc>
          <w:tcPr>
            <w:tcW w:w="0" w:type="auto"/>
            <w:gridSpan w:val="3"/>
            <w:shd w:val="clear" w:color="auto" w:fill="FFFFFF"/>
            <w:tcMar>
              <w:top w:w="0" w:type="dxa"/>
              <w:left w:w="20" w:type="dxa"/>
              <w:bottom w:w="0" w:type="dxa"/>
              <w:right w:w="20" w:type="dxa"/>
            </w:tcMar>
            <w:vAlign w:val="center"/>
            <w:hideMark/>
          </w:tcPr>
          <w:p w14:paraId="5AB82EBC"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E5CDA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90FFE2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306AB8B" w14:textId="77777777" w:rsidTr="00270798">
        <w:tc>
          <w:tcPr>
            <w:tcW w:w="0" w:type="auto"/>
            <w:gridSpan w:val="3"/>
            <w:shd w:val="clear" w:color="auto" w:fill="EFEFEF"/>
            <w:tcMar>
              <w:top w:w="30" w:type="dxa"/>
              <w:left w:w="380" w:type="dxa"/>
              <w:bottom w:w="30" w:type="dxa"/>
              <w:right w:w="20" w:type="dxa"/>
            </w:tcMar>
            <w:vAlign w:val="bottom"/>
            <w:hideMark/>
          </w:tcPr>
          <w:p w14:paraId="0C3F8FB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sales</w:t>
            </w:r>
          </w:p>
        </w:tc>
        <w:tc>
          <w:tcPr>
            <w:tcW w:w="0" w:type="auto"/>
            <w:shd w:val="clear" w:color="auto" w:fill="EFEFEF"/>
            <w:tcMar>
              <w:top w:w="30" w:type="dxa"/>
              <w:left w:w="20" w:type="dxa"/>
              <w:bottom w:w="30" w:type="dxa"/>
              <w:right w:w="0" w:type="dxa"/>
            </w:tcMar>
            <w:vAlign w:val="bottom"/>
            <w:hideMark/>
          </w:tcPr>
          <w:p w14:paraId="7D79D89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4677FD8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23,905 </w:t>
            </w:r>
          </w:p>
        </w:tc>
        <w:tc>
          <w:tcPr>
            <w:tcW w:w="0" w:type="auto"/>
            <w:shd w:val="clear" w:color="auto" w:fill="EFEFEF"/>
            <w:tcMar>
              <w:top w:w="30" w:type="dxa"/>
              <w:left w:w="0" w:type="dxa"/>
              <w:bottom w:w="30" w:type="dxa"/>
              <w:right w:w="20" w:type="dxa"/>
            </w:tcMar>
            <w:vAlign w:val="bottom"/>
            <w:hideMark/>
          </w:tcPr>
          <w:p w14:paraId="04457BC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8AB794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6558AB2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15A9E11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25,783 </w:t>
            </w:r>
          </w:p>
        </w:tc>
        <w:tc>
          <w:tcPr>
            <w:tcW w:w="0" w:type="auto"/>
            <w:shd w:val="clear" w:color="auto" w:fill="EFEFEF"/>
            <w:tcMar>
              <w:top w:w="30" w:type="dxa"/>
              <w:left w:w="0" w:type="dxa"/>
              <w:bottom w:w="30" w:type="dxa"/>
              <w:right w:w="20" w:type="dxa"/>
            </w:tcMar>
            <w:vAlign w:val="bottom"/>
            <w:hideMark/>
          </w:tcPr>
          <w:p w14:paraId="312CE98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5AE74BF" w14:textId="77777777" w:rsidTr="00270798">
        <w:tc>
          <w:tcPr>
            <w:tcW w:w="0" w:type="auto"/>
            <w:gridSpan w:val="3"/>
            <w:shd w:val="clear" w:color="auto" w:fill="FFFFFF"/>
            <w:tcMar>
              <w:top w:w="30" w:type="dxa"/>
              <w:left w:w="380" w:type="dxa"/>
              <w:bottom w:w="30" w:type="dxa"/>
              <w:right w:w="20" w:type="dxa"/>
            </w:tcMar>
            <w:vAlign w:val="bottom"/>
            <w:hideMark/>
          </w:tcPr>
          <w:p w14:paraId="51EFB76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lastRenderedPageBreak/>
              <w:t>Operating income</w:t>
            </w:r>
          </w:p>
        </w:tc>
        <w:tc>
          <w:tcPr>
            <w:tcW w:w="0" w:type="auto"/>
            <w:shd w:val="clear" w:color="auto" w:fill="FFFFFF"/>
            <w:tcMar>
              <w:top w:w="30" w:type="dxa"/>
              <w:left w:w="20" w:type="dxa"/>
              <w:bottom w:w="30" w:type="dxa"/>
              <w:right w:w="0" w:type="dxa"/>
            </w:tcMar>
            <w:vAlign w:val="bottom"/>
            <w:hideMark/>
          </w:tcPr>
          <w:p w14:paraId="745AF3C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048116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10,437 </w:t>
            </w:r>
          </w:p>
        </w:tc>
        <w:tc>
          <w:tcPr>
            <w:tcW w:w="0" w:type="auto"/>
            <w:shd w:val="clear" w:color="auto" w:fill="FFFFFF"/>
            <w:tcMar>
              <w:top w:w="30" w:type="dxa"/>
              <w:left w:w="0" w:type="dxa"/>
              <w:bottom w:w="30" w:type="dxa"/>
              <w:right w:w="20" w:type="dxa"/>
            </w:tcMar>
            <w:vAlign w:val="bottom"/>
            <w:hideMark/>
          </w:tcPr>
          <w:p w14:paraId="47D1A2D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620CC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C91A20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A02086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11,183 </w:t>
            </w:r>
          </w:p>
        </w:tc>
        <w:tc>
          <w:tcPr>
            <w:tcW w:w="0" w:type="auto"/>
            <w:shd w:val="clear" w:color="auto" w:fill="FFFFFF"/>
            <w:tcMar>
              <w:top w:w="30" w:type="dxa"/>
              <w:left w:w="0" w:type="dxa"/>
              <w:bottom w:w="30" w:type="dxa"/>
              <w:right w:w="20" w:type="dxa"/>
            </w:tcMar>
            <w:vAlign w:val="bottom"/>
            <w:hideMark/>
          </w:tcPr>
          <w:p w14:paraId="1B08A4FE"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710492A8"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00C1A06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F32465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66C030D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61DD1B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71A7C6D" w14:textId="77777777" w:rsidTr="00270798">
        <w:tc>
          <w:tcPr>
            <w:tcW w:w="0" w:type="auto"/>
            <w:gridSpan w:val="3"/>
            <w:shd w:val="clear" w:color="auto" w:fill="FFFFFF"/>
            <w:tcMar>
              <w:top w:w="30" w:type="dxa"/>
              <w:left w:w="20" w:type="dxa"/>
              <w:bottom w:w="30" w:type="dxa"/>
              <w:right w:w="20" w:type="dxa"/>
            </w:tcMar>
            <w:vAlign w:val="bottom"/>
            <w:hideMark/>
          </w:tcPr>
          <w:p w14:paraId="577B240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Japan:</w:t>
            </w:r>
          </w:p>
        </w:tc>
        <w:tc>
          <w:tcPr>
            <w:tcW w:w="0" w:type="auto"/>
            <w:gridSpan w:val="3"/>
            <w:shd w:val="clear" w:color="auto" w:fill="FFFFFF"/>
            <w:tcMar>
              <w:top w:w="0" w:type="dxa"/>
              <w:left w:w="20" w:type="dxa"/>
              <w:bottom w:w="0" w:type="dxa"/>
              <w:right w:w="20" w:type="dxa"/>
            </w:tcMar>
            <w:vAlign w:val="center"/>
            <w:hideMark/>
          </w:tcPr>
          <w:p w14:paraId="2A22EBA7"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B732D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2665C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A616C4E" w14:textId="77777777" w:rsidTr="00270798">
        <w:tc>
          <w:tcPr>
            <w:tcW w:w="0" w:type="auto"/>
            <w:gridSpan w:val="3"/>
            <w:shd w:val="clear" w:color="auto" w:fill="EFEFEF"/>
            <w:tcMar>
              <w:top w:w="30" w:type="dxa"/>
              <w:left w:w="380" w:type="dxa"/>
              <w:bottom w:w="30" w:type="dxa"/>
              <w:right w:w="20" w:type="dxa"/>
            </w:tcMar>
            <w:vAlign w:val="bottom"/>
            <w:hideMark/>
          </w:tcPr>
          <w:p w14:paraId="3E2416D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sales</w:t>
            </w:r>
          </w:p>
        </w:tc>
        <w:tc>
          <w:tcPr>
            <w:tcW w:w="0" w:type="auto"/>
            <w:shd w:val="clear" w:color="auto" w:fill="EFEFEF"/>
            <w:tcMar>
              <w:top w:w="30" w:type="dxa"/>
              <w:left w:w="20" w:type="dxa"/>
              <w:bottom w:w="30" w:type="dxa"/>
              <w:right w:w="0" w:type="dxa"/>
            </w:tcMar>
            <w:vAlign w:val="bottom"/>
            <w:hideMark/>
          </w:tcPr>
          <w:p w14:paraId="098E487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327F0D2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6,755 </w:t>
            </w:r>
          </w:p>
        </w:tc>
        <w:tc>
          <w:tcPr>
            <w:tcW w:w="0" w:type="auto"/>
            <w:shd w:val="clear" w:color="auto" w:fill="EFEFEF"/>
            <w:tcMar>
              <w:top w:w="30" w:type="dxa"/>
              <w:left w:w="0" w:type="dxa"/>
              <w:bottom w:w="30" w:type="dxa"/>
              <w:right w:w="20" w:type="dxa"/>
            </w:tcMar>
            <w:vAlign w:val="bottom"/>
            <w:hideMark/>
          </w:tcPr>
          <w:p w14:paraId="4F2901D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338591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53BDB15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2F498AF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7,107 </w:t>
            </w:r>
          </w:p>
        </w:tc>
        <w:tc>
          <w:tcPr>
            <w:tcW w:w="0" w:type="auto"/>
            <w:shd w:val="clear" w:color="auto" w:fill="EFEFEF"/>
            <w:tcMar>
              <w:top w:w="30" w:type="dxa"/>
              <w:left w:w="0" w:type="dxa"/>
              <w:bottom w:w="30" w:type="dxa"/>
              <w:right w:w="20" w:type="dxa"/>
            </w:tcMar>
            <w:vAlign w:val="bottom"/>
            <w:hideMark/>
          </w:tcPr>
          <w:p w14:paraId="3364BADD"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07CD0CC" w14:textId="77777777" w:rsidTr="00270798">
        <w:tc>
          <w:tcPr>
            <w:tcW w:w="0" w:type="auto"/>
            <w:gridSpan w:val="3"/>
            <w:shd w:val="clear" w:color="auto" w:fill="FFFFFF"/>
            <w:tcMar>
              <w:top w:w="30" w:type="dxa"/>
              <w:left w:w="380" w:type="dxa"/>
              <w:bottom w:w="30" w:type="dxa"/>
              <w:right w:w="20" w:type="dxa"/>
            </w:tcMar>
            <w:vAlign w:val="bottom"/>
            <w:hideMark/>
          </w:tcPr>
          <w:p w14:paraId="4684B2C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Operating income</w:t>
            </w:r>
          </w:p>
        </w:tc>
        <w:tc>
          <w:tcPr>
            <w:tcW w:w="0" w:type="auto"/>
            <w:shd w:val="clear" w:color="auto" w:fill="FFFFFF"/>
            <w:tcMar>
              <w:top w:w="30" w:type="dxa"/>
              <w:left w:w="20" w:type="dxa"/>
              <w:bottom w:w="30" w:type="dxa"/>
              <w:right w:w="0" w:type="dxa"/>
            </w:tcMar>
            <w:vAlign w:val="bottom"/>
            <w:hideMark/>
          </w:tcPr>
          <w:p w14:paraId="6BCAFF8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5B93D8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3,236 </w:t>
            </w:r>
          </w:p>
        </w:tc>
        <w:tc>
          <w:tcPr>
            <w:tcW w:w="0" w:type="auto"/>
            <w:shd w:val="clear" w:color="auto" w:fill="FFFFFF"/>
            <w:tcMar>
              <w:top w:w="30" w:type="dxa"/>
              <w:left w:w="0" w:type="dxa"/>
              <w:bottom w:w="30" w:type="dxa"/>
              <w:right w:w="20" w:type="dxa"/>
            </w:tcMar>
            <w:vAlign w:val="bottom"/>
            <w:hideMark/>
          </w:tcPr>
          <w:p w14:paraId="0E7A1E1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E20F9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47D9BA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1CA2B1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3,349 </w:t>
            </w:r>
          </w:p>
        </w:tc>
        <w:tc>
          <w:tcPr>
            <w:tcW w:w="0" w:type="auto"/>
            <w:shd w:val="clear" w:color="auto" w:fill="FFFFFF"/>
            <w:tcMar>
              <w:top w:w="30" w:type="dxa"/>
              <w:left w:w="0" w:type="dxa"/>
              <w:bottom w:w="30" w:type="dxa"/>
              <w:right w:w="20" w:type="dxa"/>
            </w:tcMar>
            <w:vAlign w:val="bottom"/>
            <w:hideMark/>
          </w:tcPr>
          <w:p w14:paraId="03E4EDA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7CDBE1F" w14:textId="77777777" w:rsidTr="00270798">
        <w:trPr>
          <w:trHeight w:val="280"/>
        </w:trPr>
        <w:tc>
          <w:tcPr>
            <w:tcW w:w="0" w:type="auto"/>
            <w:gridSpan w:val="3"/>
            <w:shd w:val="clear" w:color="auto" w:fill="EFEFEF"/>
            <w:tcMar>
              <w:top w:w="0" w:type="dxa"/>
              <w:left w:w="20" w:type="dxa"/>
              <w:bottom w:w="0" w:type="dxa"/>
              <w:right w:w="20" w:type="dxa"/>
            </w:tcMar>
            <w:vAlign w:val="center"/>
            <w:hideMark/>
          </w:tcPr>
          <w:p w14:paraId="4F62C20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ABA6EE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D3E13A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1849ED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16A9026" w14:textId="77777777" w:rsidTr="00270798">
        <w:tc>
          <w:tcPr>
            <w:tcW w:w="0" w:type="auto"/>
            <w:gridSpan w:val="3"/>
            <w:shd w:val="clear" w:color="auto" w:fill="FFFFFF"/>
            <w:tcMar>
              <w:top w:w="30" w:type="dxa"/>
              <w:left w:w="20" w:type="dxa"/>
              <w:bottom w:w="30" w:type="dxa"/>
              <w:right w:w="20" w:type="dxa"/>
            </w:tcMar>
            <w:vAlign w:val="bottom"/>
            <w:hideMark/>
          </w:tcPr>
          <w:p w14:paraId="5B03915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Rest of Asia Pacific:</w:t>
            </w:r>
          </w:p>
        </w:tc>
        <w:tc>
          <w:tcPr>
            <w:tcW w:w="0" w:type="auto"/>
            <w:gridSpan w:val="3"/>
            <w:shd w:val="clear" w:color="auto" w:fill="FFFFFF"/>
            <w:tcMar>
              <w:top w:w="0" w:type="dxa"/>
              <w:left w:w="20" w:type="dxa"/>
              <w:bottom w:w="0" w:type="dxa"/>
              <w:right w:w="20" w:type="dxa"/>
            </w:tcMar>
            <w:vAlign w:val="center"/>
            <w:hideMark/>
          </w:tcPr>
          <w:p w14:paraId="32EA930A"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17AC7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340362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FB323F9" w14:textId="77777777" w:rsidTr="00270798">
        <w:tc>
          <w:tcPr>
            <w:tcW w:w="0" w:type="auto"/>
            <w:gridSpan w:val="3"/>
            <w:shd w:val="clear" w:color="auto" w:fill="EFEFEF"/>
            <w:tcMar>
              <w:top w:w="30" w:type="dxa"/>
              <w:left w:w="380" w:type="dxa"/>
              <w:bottom w:w="30" w:type="dxa"/>
              <w:right w:w="20" w:type="dxa"/>
            </w:tcMar>
            <w:vAlign w:val="bottom"/>
            <w:hideMark/>
          </w:tcPr>
          <w:p w14:paraId="6028BFB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sales</w:t>
            </w:r>
          </w:p>
        </w:tc>
        <w:tc>
          <w:tcPr>
            <w:tcW w:w="0" w:type="auto"/>
            <w:shd w:val="clear" w:color="auto" w:fill="EFEFEF"/>
            <w:tcMar>
              <w:top w:w="30" w:type="dxa"/>
              <w:left w:w="20" w:type="dxa"/>
              <w:bottom w:w="30" w:type="dxa"/>
              <w:right w:w="0" w:type="dxa"/>
            </w:tcMar>
            <w:vAlign w:val="bottom"/>
            <w:hideMark/>
          </w:tcPr>
          <w:p w14:paraId="164EEAD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6C94893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9,535 </w:t>
            </w:r>
          </w:p>
        </w:tc>
        <w:tc>
          <w:tcPr>
            <w:tcW w:w="0" w:type="auto"/>
            <w:shd w:val="clear" w:color="auto" w:fill="EFEFEF"/>
            <w:tcMar>
              <w:top w:w="30" w:type="dxa"/>
              <w:left w:w="0" w:type="dxa"/>
              <w:bottom w:w="30" w:type="dxa"/>
              <w:right w:w="20" w:type="dxa"/>
            </w:tcMar>
            <w:vAlign w:val="bottom"/>
            <w:hideMark/>
          </w:tcPr>
          <w:p w14:paraId="1960923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8D536D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16A5DC8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7409FBA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9,810 </w:t>
            </w:r>
          </w:p>
        </w:tc>
        <w:tc>
          <w:tcPr>
            <w:tcW w:w="0" w:type="auto"/>
            <w:shd w:val="clear" w:color="auto" w:fill="EFEFEF"/>
            <w:tcMar>
              <w:top w:w="30" w:type="dxa"/>
              <w:left w:w="0" w:type="dxa"/>
              <w:bottom w:w="30" w:type="dxa"/>
              <w:right w:w="20" w:type="dxa"/>
            </w:tcMar>
            <w:vAlign w:val="bottom"/>
            <w:hideMark/>
          </w:tcPr>
          <w:p w14:paraId="3E0778D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77DDDE2" w14:textId="77777777" w:rsidTr="00270798">
        <w:tc>
          <w:tcPr>
            <w:tcW w:w="0" w:type="auto"/>
            <w:gridSpan w:val="3"/>
            <w:shd w:val="clear" w:color="auto" w:fill="FFFFFF"/>
            <w:tcMar>
              <w:top w:w="30" w:type="dxa"/>
              <w:left w:w="380" w:type="dxa"/>
              <w:bottom w:w="30" w:type="dxa"/>
              <w:right w:w="20" w:type="dxa"/>
            </w:tcMar>
            <w:vAlign w:val="bottom"/>
            <w:hideMark/>
          </w:tcPr>
          <w:p w14:paraId="5677E1D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Operating income</w:t>
            </w:r>
          </w:p>
        </w:tc>
        <w:tc>
          <w:tcPr>
            <w:tcW w:w="0" w:type="auto"/>
            <w:shd w:val="clear" w:color="auto" w:fill="FFFFFF"/>
            <w:tcMar>
              <w:top w:w="30" w:type="dxa"/>
              <w:left w:w="20" w:type="dxa"/>
              <w:bottom w:w="30" w:type="dxa"/>
              <w:right w:w="0" w:type="dxa"/>
            </w:tcMar>
            <w:vAlign w:val="bottom"/>
            <w:hideMark/>
          </w:tcPr>
          <w:p w14:paraId="501F116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2EA72C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3,851 </w:t>
            </w:r>
          </w:p>
        </w:tc>
        <w:tc>
          <w:tcPr>
            <w:tcW w:w="0" w:type="auto"/>
            <w:shd w:val="clear" w:color="auto" w:fill="FFFFFF"/>
            <w:tcMar>
              <w:top w:w="30" w:type="dxa"/>
              <w:left w:w="0" w:type="dxa"/>
              <w:bottom w:w="30" w:type="dxa"/>
              <w:right w:w="20" w:type="dxa"/>
            </w:tcMar>
            <w:vAlign w:val="bottom"/>
            <w:hideMark/>
          </w:tcPr>
          <w:p w14:paraId="0742338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BEB55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C3F2CB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EA309B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3,995 </w:t>
            </w:r>
          </w:p>
        </w:tc>
        <w:tc>
          <w:tcPr>
            <w:tcW w:w="0" w:type="auto"/>
            <w:shd w:val="clear" w:color="auto" w:fill="FFFFFF"/>
            <w:tcMar>
              <w:top w:w="30" w:type="dxa"/>
              <w:left w:w="0" w:type="dxa"/>
              <w:bottom w:w="30" w:type="dxa"/>
              <w:right w:w="20" w:type="dxa"/>
            </w:tcMar>
            <w:vAlign w:val="bottom"/>
            <w:hideMark/>
          </w:tcPr>
          <w:p w14:paraId="4FB9D71A" w14:textId="77777777" w:rsidR="00270798" w:rsidRPr="00270798" w:rsidRDefault="00270798" w:rsidP="00270798">
            <w:pPr>
              <w:widowControl/>
              <w:spacing w:after="100"/>
              <w:jc w:val="right"/>
              <w:rPr>
                <w:rFonts w:ascii="宋体" w:eastAsia="宋体" w:hAnsi="宋体" w:cs="宋体"/>
                <w:kern w:val="0"/>
                <w:sz w:val="24"/>
                <w:szCs w:val="24"/>
              </w:rPr>
            </w:pPr>
          </w:p>
        </w:tc>
      </w:tr>
    </w:tbl>
    <w:p w14:paraId="22B5EDFC"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Apple Inc. | Q1 2023 Form 10-Q | 13</w:t>
      </w:r>
    </w:p>
    <w:p w14:paraId="3877AFF1"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06ADA6E3">
          <v:rect id="_x0000_i1040" style="width:0;height:1.5pt" o:hralign="center" o:hrstd="t" o:hrnoshade="t" o:hr="t" fillcolor="black" stroked="f"/>
        </w:pict>
      </w:r>
    </w:p>
    <w:p w14:paraId="62A590C2"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04AF4503" w14:textId="77777777" w:rsidR="00270798" w:rsidRPr="00270798" w:rsidRDefault="00270798" w:rsidP="00270798">
      <w:pPr>
        <w:widowControl/>
        <w:rPr>
          <w:rFonts w:ascii="宋体" w:eastAsia="宋体" w:hAnsi="宋体" w:cs="宋体" w:hint="eastAsia"/>
          <w:kern w:val="0"/>
          <w:sz w:val="24"/>
          <w:szCs w:val="24"/>
        </w:rPr>
      </w:pPr>
      <w:r w:rsidRPr="00270798">
        <w:rPr>
          <w:rFonts w:ascii="Helvetica" w:eastAsia="宋体" w:hAnsi="Helvetica" w:cs="宋体"/>
          <w:color w:val="000000"/>
          <w:kern w:val="0"/>
          <w:sz w:val="18"/>
          <w:szCs w:val="18"/>
        </w:rPr>
        <w:t>A reconciliation of the Company’s segment operating income to the Condensed Consolidated Statements of Operations for the three months ended December 31, 2022 and December 25, 2021 is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693"/>
        <w:gridCol w:w="36"/>
        <w:gridCol w:w="178"/>
        <w:gridCol w:w="2563"/>
        <w:gridCol w:w="36"/>
        <w:gridCol w:w="36"/>
        <w:gridCol w:w="80"/>
        <w:gridCol w:w="36"/>
        <w:gridCol w:w="178"/>
        <w:gridCol w:w="2564"/>
        <w:gridCol w:w="36"/>
      </w:tblGrid>
      <w:tr w:rsidR="00270798" w:rsidRPr="00270798" w14:paraId="64B23C0C" w14:textId="77777777" w:rsidTr="00270798">
        <w:tc>
          <w:tcPr>
            <w:tcW w:w="176" w:type="dxa"/>
            <w:vAlign w:val="center"/>
            <w:hideMark/>
          </w:tcPr>
          <w:p w14:paraId="52F73218" w14:textId="77777777" w:rsidR="00270798" w:rsidRPr="00270798" w:rsidRDefault="00270798" w:rsidP="00270798">
            <w:pPr>
              <w:widowControl/>
              <w:rPr>
                <w:rFonts w:ascii="宋体" w:eastAsia="宋体" w:hAnsi="宋体" w:cs="宋体"/>
                <w:kern w:val="0"/>
                <w:sz w:val="24"/>
                <w:szCs w:val="24"/>
              </w:rPr>
            </w:pPr>
          </w:p>
        </w:tc>
        <w:tc>
          <w:tcPr>
            <w:tcW w:w="14562" w:type="dxa"/>
            <w:vAlign w:val="center"/>
            <w:hideMark/>
          </w:tcPr>
          <w:p w14:paraId="7049B0C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1008B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02ABAA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vAlign w:val="center"/>
            <w:hideMark/>
          </w:tcPr>
          <w:p w14:paraId="4246992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6DCE1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877A2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C652BE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52877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9231FA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vAlign w:val="center"/>
            <w:hideMark/>
          </w:tcPr>
          <w:p w14:paraId="7381C0C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CC6E5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4C9D5AB" w14:textId="77777777" w:rsidTr="00270798">
        <w:tc>
          <w:tcPr>
            <w:tcW w:w="0" w:type="auto"/>
            <w:gridSpan w:val="3"/>
            <w:tcMar>
              <w:top w:w="0" w:type="dxa"/>
              <w:left w:w="20" w:type="dxa"/>
              <w:bottom w:w="0" w:type="dxa"/>
              <w:right w:w="20" w:type="dxa"/>
            </w:tcMar>
            <w:vAlign w:val="center"/>
            <w:hideMark/>
          </w:tcPr>
          <w:p w14:paraId="24B691E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0B07C97F"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758C030F" w14:textId="77777777" w:rsidTr="00270798">
        <w:tc>
          <w:tcPr>
            <w:tcW w:w="0" w:type="auto"/>
            <w:gridSpan w:val="3"/>
            <w:tcMar>
              <w:top w:w="0" w:type="dxa"/>
              <w:left w:w="20" w:type="dxa"/>
              <w:bottom w:w="0" w:type="dxa"/>
              <w:right w:w="20" w:type="dxa"/>
            </w:tcMar>
            <w:vAlign w:val="center"/>
            <w:hideMark/>
          </w:tcPr>
          <w:p w14:paraId="0E16D45F"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CDDEC6C"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8C3AFA6"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636208F"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7EE28933" w14:textId="77777777" w:rsidTr="00270798">
        <w:tc>
          <w:tcPr>
            <w:tcW w:w="0" w:type="auto"/>
            <w:gridSpan w:val="3"/>
            <w:tcMar>
              <w:top w:w="30" w:type="dxa"/>
              <w:left w:w="20" w:type="dxa"/>
              <w:bottom w:w="30" w:type="dxa"/>
              <w:right w:w="20" w:type="dxa"/>
            </w:tcMar>
            <w:vAlign w:val="bottom"/>
            <w:hideMark/>
          </w:tcPr>
          <w:p w14:paraId="175E52F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Segment operating income</w:t>
            </w:r>
          </w:p>
        </w:tc>
        <w:tc>
          <w:tcPr>
            <w:tcW w:w="0" w:type="auto"/>
            <w:tcBorders>
              <w:top w:val="single" w:sz="8" w:space="0" w:color="000000"/>
            </w:tcBorders>
            <w:tcMar>
              <w:top w:w="30" w:type="dxa"/>
              <w:left w:w="20" w:type="dxa"/>
              <w:bottom w:w="30" w:type="dxa"/>
              <w:right w:w="0" w:type="dxa"/>
            </w:tcMar>
            <w:vAlign w:val="bottom"/>
            <w:hideMark/>
          </w:tcPr>
          <w:p w14:paraId="18A23CD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23045C1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45,405 </w:t>
            </w:r>
          </w:p>
        </w:tc>
        <w:tc>
          <w:tcPr>
            <w:tcW w:w="0" w:type="auto"/>
            <w:tcBorders>
              <w:top w:val="single" w:sz="8" w:space="0" w:color="000000"/>
            </w:tcBorders>
            <w:tcMar>
              <w:top w:w="30" w:type="dxa"/>
              <w:left w:w="0" w:type="dxa"/>
              <w:bottom w:w="30" w:type="dxa"/>
              <w:right w:w="20" w:type="dxa"/>
            </w:tcMar>
            <w:vAlign w:val="bottom"/>
            <w:hideMark/>
          </w:tcPr>
          <w:p w14:paraId="794DDEB4"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65A55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85B1E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507ECC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49,657 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14392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04C4A4A9" w14:textId="77777777" w:rsidTr="00270798">
        <w:tc>
          <w:tcPr>
            <w:tcW w:w="0" w:type="auto"/>
            <w:gridSpan w:val="3"/>
            <w:shd w:val="clear" w:color="auto" w:fill="EFEFEF"/>
            <w:tcMar>
              <w:top w:w="30" w:type="dxa"/>
              <w:left w:w="20" w:type="dxa"/>
              <w:bottom w:w="30" w:type="dxa"/>
              <w:right w:w="20" w:type="dxa"/>
            </w:tcMar>
            <w:vAlign w:val="bottom"/>
            <w:hideMark/>
          </w:tcPr>
          <w:p w14:paraId="53B6748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Research and development expense</w:t>
            </w:r>
          </w:p>
        </w:tc>
        <w:tc>
          <w:tcPr>
            <w:tcW w:w="0" w:type="auto"/>
            <w:gridSpan w:val="2"/>
            <w:shd w:val="clear" w:color="auto" w:fill="EFEFEF"/>
            <w:tcMar>
              <w:top w:w="30" w:type="dxa"/>
              <w:left w:w="20" w:type="dxa"/>
              <w:bottom w:w="30" w:type="dxa"/>
              <w:right w:w="0" w:type="dxa"/>
            </w:tcMar>
            <w:vAlign w:val="bottom"/>
            <w:hideMark/>
          </w:tcPr>
          <w:p w14:paraId="19A0EA0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(7,709)</w:t>
            </w:r>
          </w:p>
        </w:tc>
        <w:tc>
          <w:tcPr>
            <w:tcW w:w="0" w:type="auto"/>
            <w:shd w:val="clear" w:color="auto" w:fill="EFEFEF"/>
            <w:tcMar>
              <w:top w:w="30" w:type="dxa"/>
              <w:left w:w="0" w:type="dxa"/>
              <w:bottom w:w="30" w:type="dxa"/>
              <w:right w:w="20" w:type="dxa"/>
            </w:tcMar>
            <w:vAlign w:val="bottom"/>
            <w:hideMark/>
          </w:tcPr>
          <w:p w14:paraId="4D400FD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DABEB5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77052B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(6,306)</w:t>
            </w:r>
          </w:p>
        </w:tc>
        <w:tc>
          <w:tcPr>
            <w:tcW w:w="0" w:type="auto"/>
            <w:shd w:val="clear" w:color="auto" w:fill="EFEFEF"/>
            <w:tcMar>
              <w:top w:w="30" w:type="dxa"/>
              <w:left w:w="0" w:type="dxa"/>
              <w:bottom w:w="30" w:type="dxa"/>
              <w:right w:w="20" w:type="dxa"/>
            </w:tcMar>
            <w:vAlign w:val="bottom"/>
            <w:hideMark/>
          </w:tcPr>
          <w:p w14:paraId="6B21A505"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54249D0" w14:textId="77777777" w:rsidTr="00270798">
        <w:tc>
          <w:tcPr>
            <w:tcW w:w="0" w:type="auto"/>
            <w:gridSpan w:val="3"/>
            <w:shd w:val="clear" w:color="auto" w:fill="FFFFFF"/>
            <w:tcMar>
              <w:top w:w="30" w:type="dxa"/>
              <w:left w:w="20" w:type="dxa"/>
              <w:bottom w:w="30" w:type="dxa"/>
              <w:right w:w="20" w:type="dxa"/>
            </w:tcMar>
            <w:vAlign w:val="bottom"/>
            <w:hideMark/>
          </w:tcPr>
          <w:p w14:paraId="06ED93F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Other corporate expenses, net</w:t>
            </w:r>
          </w:p>
        </w:tc>
        <w:tc>
          <w:tcPr>
            <w:tcW w:w="0" w:type="auto"/>
            <w:gridSpan w:val="2"/>
            <w:shd w:val="clear" w:color="auto" w:fill="FFFFFF"/>
            <w:tcMar>
              <w:top w:w="30" w:type="dxa"/>
              <w:left w:w="20" w:type="dxa"/>
              <w:bottom w:w="30" w:type="dxa"/>
              <w:right w:w="0" w:type="dxa"/>
            </w:tcMar>
            <w:vAlign w:val="bottom"/>
            <w:hideMark/>
          </w:tcPr>
          <w:p w14:paraId="6352BA9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(1,680)</w:t>
            </w:r>
          </w:p>
        </w:tc>
        <w:tc>
          <w:tcPr>
            <w:tcW w:w="0" w:type="auto"/>
            <w:shd w:val="clear" w:color="auto" w:fill="FFFFFF"/>
            <w:tcMar>
              <w:top w:w="30" w:type="dxa"/>
              <w:left w:w="0" w:type="dxa"/>
              <w:bottom w:w="30" w:type="dxa"/>
              <w:right w:w="20" w:type="dxa"/>
            </w:tcMar>
            <w:vAlign w:val="bottom"/>
            <w:hideMark/>
          </w:tcPr>
          <w:p w14:paraId="77CCBB0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2FA74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3211C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(1,863)</w:t>
            </w:r>
          </w:p>
        </w:tc>
        <w:tc>
          <w:tcPr>
            <w:tcW w:w="0" w:type="auto"/>
            <w:shd w:val="clear" w:color="auto" w:fill="FFFFFF"/>
            <w:tcMar>
              <w:top w:w="30" w:type="dxa"/>
              <w:left w:w="0" w:type="dxa"/>
              <w:bottom w:w="30" w:type="dxa"/>
              <w:right w:w="20" w:type="dxa"/>
            </w:tcMar>
            <w:vAlign w:val="bottom"/>
            <w:hideMark/>
          </w:tcPr>
          <w:p w14:paraId="22E20E1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636DC43" w14:textId="77777777" w:rsidTr="00270798">
        <w:tc>
          <w:tcPr>
            <w:tcW w:w="0" w:type="auto"/>
            <w:gridSpan w:val="3"/>
            <w:shd w:val="clear" w:color="auto" w:fill="EFEFEF"/>
            <w:tcMar>
              <w:top w:w="30" w:type="dxa"/>
              <w:left w:w="380" w:type="dxa"/>
              <w:bottom w:w="30" w:type="dxa"/>
              <w:right w:w="20" w:type="dxa"/>
            </w:tcMar>
            <w:vAlign w:val="bottom"/>
            <w:hideMark/>
          </w:tcPr>
          <w:p w14:paraId="6B168DC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operating income</w:t>
            </w: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5B49BD4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36EEDFE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36,016 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0510609C"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057034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0525CD5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1643DAA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41,488 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4426F94D" w14:textId="77777777" w:rsidR="00270798" w:rsidRPr="00270798" w:rsidRDefault="00270798" w:rsidP="00270798">
            <w:pPr>
              <w:widowControl/>
              <w:spacing w:after="100"/>
              <w:jc w:val="right"/>
              <w:rPr>
                <w:rFonts w:ascii="宋体" w:eastAsia="宋体" w:hAnsi="宋体" w:cs="宋体"/>
                <w:kern w:val="0"/>
                <w:sz w:val="24"/>
                <w:szCs w:val="24"/>
              </w:rPr>
            </w:pPr>
          </w:p>
        </w:tc>
      </w:tr>
    </w:tbl>
    <w:p w14:paraId="21ACAF4A"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Apple Inc. | Q1 2023 Form 10-Q | 14</w:t>
      </w:r>
    </w:p>
    <w:p w14:paraId="78CD5F27"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4EE81886">
          <v:rect id="_x0000_i1041" style="width:0;height:1.5pt" o:hralign="center" o:hrstd="t" o:hrnoshade="t" o:hr="t" fillcolor="black" stroked="f"/>
        </w:pict>
      </w:r>
    </w:p>
    <w:p w14:paraId="79C860FD"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173DB3A3"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2.    Management’s Discussion and Analysis of Financial Condition and Results of Operations</w:t>
      </w:r>
    </w:p>
    <w:p w14:paraId="35213315"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This section and other parts of this Quarterly Report on Form 10-Q (“Form 10-Q”) contain forward-looking statements, within the meaning of the Private Securities Litigation Reform Act of 1995, that involve risks and uncertainties. Forward-looking statements provide current expectations of future events based on certain assumptions and include any statement that does not directly relate to any historical or current fact. For example, statements in this Form 10-Q regarding the potential future impact of the COVID-19 pandemic on the Company’s business and results of operations are forward-looking statements</w:t>
      </w:r>
      <w:r w:rsidRPr="00270798">
        <w:rPr>
          <w:rFonts w:ascii="Times New Roman" w:eastAsia="微软雅黑" w:hAnsi="Times New Roman" w:cs="Times New Roman"/>
          <w:i/>
          <w:iCs/>
          <w:color w:val="000000"/>
          <w:kern w:val="0"/>
          <w:sz w:val="18"/>
          <w:szCs w:val="18"/>
        </w:rPr>
        <w:t>.</w:t>
      </w:r>
      <w:r w:rsidRPr="00270798">
        <w:rPr>
          <w:rFonts w:ascii="Helvetica" w:eastAsia="微软雅黑" w:hAnsi="Helvetica" w:cs="宋体"/>
          <w:i/>
          <w:iCs/>
          <w:color w:val="000000"/>
          <w:kern w:val="0"/>
          <w:sz w:val="18"/>
          <w:szCs w:val="18"/>
        </w:rPr>
        <w:t xml:space="preserve"> Forward-looking statements can also be identified by words such as “future,” “anticipates,” “believes,” “estimates,” “expects,” “intends,” “plans,” “predicts,” “will,” “would,” “could,” “can,” “may,” and similar terms. Forward-looking statements are not guarantees of future performance and the Company’s actual results may differ significantly from the results discussed in the forward-looking statements. Factors that might cause such </w:t>
      </w:r>
      <w:r w:rsidRPr="00270798">
        <w:rPr>
          <w:rFonts w:ascii="Helvetica" w:eastAsia="微软雅黑" w:hAnsi="Helvetica" w:cs="宋体"/>
          <w:i/>
          <w:iCs/>
          <w:color w:val="000000"/>
          <w:kern w:val="0"/>
          <w:sz w:val="18"/>
          <w:szCs w:val="18"/>
        </w:rPr>
        <w:lastRenderedPageBreak/>
        <w:t>differences include, but are not limited to, those discussed in Part I, Item 1A of the Company’s Annual Report on Form 10-K for the fiscal year ended September 24, 2022 (the “2022 Form 10-K”) under the heading “Risk Factors.” The Company assumes no obligation to revise or update any forward-looking statements for any reason, except as required by law.</w:t>
      </w:r>
    </w:p>
    <w:p w14:paraId="55B16F50"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Unless otherwise stated, all information presented herein is based on the Company’s fiscal calendar, and references to particular years, quarters, months or periods refer to the Company’s fiscal years ended in September and the associated quarters, months and periods of those fiscal years. Each of the terms the “Company” and “Apple” as used herein refers collectively to Apple Inc. and its wholly owned subsidiaries, unless otherwise stated.</w:t>
      </w:r>
    </w:p>
    <w:p w14:paraId="1308433B"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The following discussion should be read in conjunction with the 2022 Form 10-K filed with the U.S. Securities and Exchange Commission (the “SEC”) and the condensed consolidated financial statements and accompanying notes included in Part I, Item 1 of this Form 10-Q.</w:t>
      </w:r>
    </w:p>
    <w:p w14:paraId="3F07E8E1"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Available Information</w:t>
      </w:r>
    </w:p>
    <w:p w14:paraId="2D7DCD4A"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 periodically provides certain information for investors on its corporate website, www.apple.com, and its investor relations website, investor.apple.com. This includes press releases and other information about financial performance, information on environmental, social and governance matters, and details related to the Company’s annual meeting of shareholders. The information contained on the websites referenced in this Form 10-Q is not incorporated by reference into this filing. Further, the Company’s references to website URLs are intended to be inactive textual references only.</w:t>
      </w:r>
    </w:p>
    <w:p w14:paraId="4E3969A5"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Business Seasonality and Product Introductions</w:t>
      </w:r>
    </w:p>
    <w:p w14:paraId="0B96D003"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 has historically experienced higher net sales in its first quarter compared to other quarters in its fiscal year due in part to seasonal holiday demand. Additionally, new product and service introductions can significantly impact net sales, cost of sales and operating expenses. The timing of product introductions can also impact the Company’s net sales to its indirect distribution channels as these channels are filled with new inventory following a product launch, and channel inventory of an older product often declines as the launch of a newer product approaches. Net sales can also be affected when consumers and distributors anticipate a product introduction.</w:t>
      </w:r>
    </w:p>
    <w:p w14:paraId="33B6BA3D"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Fiscal Period</w:t>
      </w:r>
    </w:p>
    <w:p w14:paraId="04138404"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Company’s fiscal year is the 52- or 53-week period that ends on the last Saturday of September. An additional week is included in the first fiscal quarter every five or six years to realign the Company’s fiscal quarters with calendar quarters, which occurred in the first quarter of 2023. The Company’s fiscal years 2023 and 2022 span 53 and 52 weeks, respectively.</w:t>
      </w:r>
    </w:p>
    <w:p w14:paraId="7BBC365C"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Quarterly Highlights</w:t>
      </w:r>
    </w:p>
    <w:p w14:paraId="7E7E6E5D"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Total net sales decreased 5% or $6.8 billion during the first quarter of 2023 compared to the same quarter in 2022 due to the weakness in foreign currencies relative to the U.S. dollar. The weakness in foreign currencies contributed to lower net sales of iPhone and Mac, which was partially offset by higher net sales of iPad.</w:t>
      </w:r>
    </w:p>
    <w:p w14:paraId="535CEB3B"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During the first quarter of 2023, the Company announced a new iPad, a new iPad Pro</w:t>
      </w:r>
      <w:r w:rsidRPr="00270798">
        <w:rPr>
          <w:rFonts w:ascii="Helvetica" w:eastAsia="微软雅黑" w:hAnsi="Helvetica" w:cs="宋体"/>
          <w:color w:val="000000"/>
          <w:kern w:val="0"/>
          <w:sz w:val="13"/>
          <w:szCs w:val="13"/>
        </w:rPr>
        <w:t>®</w:t>
      </w:r>
      <w:r w:rsidRPr="00270798">
        <w:rPr>
          <w:rFonts w:ascii="Helvetica" w:eastAsia="微软雅黑" w:hAnsi="Helvetica" w:cs="宋体"/>
          <w:color w:val="000000"/>
          <w:kern w:val="0"/>
          <w:sz w:val="18"/>
          <w:szCs w:val="18"/>
        </w:rPr>
        <w:t> powered by the Apple M2 chip, and a new Apple TV 4K.</w:t>
      </w:r>
    </w:p>
    <w:p w14:paraId="2EB9239B"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 repurchased $19.0 billion of its common stock and paid dividends and dividend equivalents of $3.8 billion during the first quarter of 2023.</w:t>
      </w:r>
    </w:p>
    <w:p w14:paraId="0F97BDBD"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15</w:t>
      </w:r>
    </w:p>
    <w:p w14:paraId="4B56B9A0"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3901A027">
          <v:rect id="_x0000_i1042" style="width:0;height:1.5pt" o:hralign="center" o:hrstd="t" o:hrnoshade="t" o:hr="t" fillcolor="black" stroked="f"/>
        </w:pict>
      </w:r>
    </w:p>
    <w:p w14:paraId="591C1148"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24CFCF0D"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COVID-19</w:t>
      </w:r>
    </w:p>
    <w:p w14:paraId="5346DBAC"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COVID-19 pandemic has had, and continues to have, a significant impact around the world, prompting governments and businesses to take unprecedented measures, such as restrictions on travel and business operations, temporary closures of businesses, and quarantine and shelter-in-place orders. The COVID-19 pandemic has at times significantly curtailed global economic activity and caused significant volatility and disruption in global financial markets. The COVID-19 pandemic and the measures taken by many countries in response have affected and could in the future materially impact the Company’s business, results of operations and financial condition.</w:t>
      </w:r>
    </w:p>
    <w:p w14:paraId="606626EE"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Certain of the Company’s outsourcing partners, component suppliers and logistical service providers have experienced, and could in the future experience, disruptions related to the COVID-19 pandemic, resulting in supply shortages. During the first quarter of 2023, COVID-related impacts temporarily affected the Company’s primary iPhone 14 Pro and iPhone 14 Pro Max assembly facility located in Zhengzhou, China. The facility operated at significantly reduced capacity, impacting iPhone 14 Pro and iPhone Pro Max shipments.</w:t>
      </w:r>
    </w:p>
    <w:p w14:paraId="49F0634F"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Macroeconomic Conditions</w:t>
      </w:r>
    </w:p>
    <w:p w14:paraId="261EA84A"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Macroeconomic conditions, including inflation, rising interest rates and currency fluctuations, have direct and indirect impacts on the Company’s business. The Company believes these factors have impacted, and could in the future materially impact, the Company’s results of operations and financial condition.</w:t>
      </w:r>
    </w:p>
    <w:p w14:paraId="012AE984" w14:textId="77777777" w:rsidR="00270798" w:rsidRPr="00270798" w:rsidRDefault="00270798" w:rsidP="00270798">
      <w:pPr>
        <w:widowControl/>
        <w:jc w:val="left"/>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Segment Operating Performance</w:t>
      </w:r>
    </w:p>
    <w:p w14:paraId="664D1D21"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 manages its business primarily on a geographic basis. The Company’s reportable segments consist of the Americas, Europe, Greater China, Japan and Rest of Asia Pacific. Americas includes both North and South America. Europe includes European countries, as well as India, the Middle East and Africa. Greater China includes China mainland, Hong Kong and Taiwan. Rest of Asia Pacific includes Australia and those Asian countries not included in the Company’s other reportable segments. Although the reportable segments provide similar hardware and software products and similar services, each one is managed separately to better align with the location of the Company’s customers and distribution partners and the unique market dynamics of each geographic region. Further information regarding the Company’s reportable segments can be found in Part I, Item 1 of this Form 10-Q in the Notes to Condensed Consolidated Financial Statements in Note 9, “Segment Information and Geographic Data.”</w:t>
      </w:r>
    </w:p>
    <w:p w14:paraId="37637353"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following table shows net sales by reportable segment for the three months ended December 31, 2022 and December 25, 2021 (dollars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2256"/>
        <w:gridCol w:w="37"/>
        <w:gridCol w:w="178"/>
        <w:gridCol w:w="2554"/>
        <w:gridCol w:w="36"/>
        <w:gridCol w:w="36"/>
        <w:gridCol w:w="79"/>
        <w:gridCol w:w="36"/>
        <w:gridCol w:w="177"/>
        <w:gridCol w:w="2554"/>
        <w:gridCol w:w="36"/>
        <w:gridCol w:w="36"/>
        <w:gridCol w:w="79"/>
        <w:gridCol w:w="36"/>
        <w:gridCol w:w="176"/>
        <w:gridCol w:w="1948"/>
        <w:gridCol w:w="183"/>
      </w:tblGrid>
      <w:tr w:rsidR="00270798" w:rsidRPr="00270798" w14:paraId="15C47D85" w14:textId="77777777" w:rsidTr="00270798">
        <w:tc>
          <w:tcPr>
            <w:tcW w:w="174" w:type="dxa"/>
            <w:vAlign w:val="center"/>
            <w:hideMark/>
          </w:tcPr>
          <w:p w14:paraId="7D4C1183" w14:textId="77777777" w:rsidR="00270798" w:rsidRPr="00270798" w:rsidRDefault="00270798" w:rsidP="00270798">
            <w:pPr>
              <w:widowControl/>
              <w:rPr>
                <w:rFonts w:ascii="微软雅黑" w:eastAsia="微软雅黑" w:hAnsi="微软雅黑" w:cs="宋体" w:hint="eastAsia"/>
                <w:color w:val="000000"/>
                <w:kern w:val="0"/>
                <w:sz w:val="27"/>
                <w:szCs w:val="27"/>
              </w:rPr>
            </w:pPr>
          </w:p>
        </w:tc>
        <w:tc>
          <w:tcPr>
            <w:tcW w:w="12099" w:type="dxa"/>
            <w:vAlign w:val="center"/>
            <w:hideMark/>
          </w:tcPr>
          <w:p w14:paraId="6A48D10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884F9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66311D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21" w:type="dxa"/>
            <w:vAlign w:val="center"/>
            <w:hideMark/>
          </w:tcPr>
          <w:p w14:paraId="11B0AD8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FE5C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37298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D3FF19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24CCE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3D5B4F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21" w:type="dxa"/>
            <w:vAlign w:val="center"/>
            <w:hideMark/>
          </w:tcPr>
          <w:p w14:paraId="488BB1D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3307C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BD783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1B9AE8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69FF2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C6E9A9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923" w:type="dxa"/>
            <w:vAlign w:val="center"/>
            <w:hideMark/>
          </w:tcPr>
          <w:p w14:paraId="7A2E7E4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4" w:type="dxa"/>
            <w:vAlign w:val="center"/>
            <w:hideMark/>
          </w:tcPr>
          <w:p w14:paraId="64AE822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5F0D169" w14:textId="77777777" w:rsidTr="00270798">
        <w:tc>
          <w:tcPr>
            <w:tcW w:w="0" w:type="auto"/>
            <w:gridSpan w:val="3"/>
            <w:tcMar>
              <w:top w:w="0" w:type="dxa"/>
              <w:left w:w="20" w:type="dxa"/>
              <w:bottom w:w="0" w:type="dxa"/>
              <w:right w:w="20" w:type="dxa"/>
            </w:tcMar>
            <w:vAlign w:val="center"/>
            <w:hideMark/>
          </w:tcPr>
          <w:p w14:paraId="2E101F4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B8B9C1D"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7A20727D" w14:textId="77777777" w:rsidTr="00270798">
        <w:tc>
          <w:tcPr>
            <w:tcW w:w="0" w:type="auto"/>
            <w:gridSpan w:val="3"/>
            <w:tcMar>
              <w:top w:w="0" w:type="dxa"/>
              <w:left w:w="20" w:type="dxa"/>
              <w:bottom w:w="0" w:type="dxa"/>
              <w:right w:w="20" w:type="dxa"/>
            </w:tcMar>
            <w:vAlign w:val="center"/>
            <w:hideMark/>
          </w:tcPr>
          <w:p w14:paraId="329E90EC"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2A773E"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602D4044"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3075A21"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0C196D46"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681BC4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Change</w:t>
            </w:r>
          </w:p>
        </w:tc>
      </w:tr>
      <w:tr w:rsidR="00270798" w:rsidRPr="00270798" w14:paraId="08096309" w14:textId="77777777" w:rsidTr="00270798">
        <w:tc>
          <w:tcPr>
            <w:tcW w:w="0" w:type="auto"/>
            <w:gridSpan w:val="3"/>
            <w:tcMar>
              <w:top w:w="30" w:type="dxa"/>
              <w:left w:w="20" w:type="dxa"/>
              <w:bottom w:w="30" w:type="dxa"/>
              <w:right w:w="20" w:type="dxa"/>
            </w:tcMar>
            <w:vAlign w:val="bottom"/>
            <w:hideMark/>
          </w:tcPr>
          <w:p w14:paraId="49D513E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sales by reportable segment:</w:t>
            </w:r>
          </w:p>
        </w:tc>
        <w:tc>
          <w:tcPr>
            <w:tcW w:w="0" w:type="auto"/>
            <w:gridSpan w:val="3"/>
            <w:tcBorders>
              <w:top w:val="single" w:sz="8" w:space="0" w:color="000000"/>
            </w:tcBorders>
            <w:tcMar>
              <w:top w:w="0" w:type="dxa"/>
              <w:left w:w="20" w:type="dxa"/>
              <w:bottom w:w="0" w:type="dxa"/>
              <w:right w:w="20" w:type="dxa"/>
            </w:tcMar>
            <w:vAlign w:val="center"/>
            <w:hideMark/>
          </w:tcPr>
          <w:p w14:paraId="0E6A684E"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3303FD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0D19B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9FF3F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5603CC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1F4ABD4" w14:textId="77777777" w:rsidTr="00270798">
        <w:tc>
          <w:tcPr>
            <w:tcW w:w="0" w:type="auto"/>
            <w:gridSpan w:val="3"/>
            <w:shd w:val="clear" w:color="auto" w:fill="EFEFEF"/>
            <w:tcMar>
              <w:top w:w="30" w:type="dxa"/>
              <w:left w:w="380" w:type="dxa"/>
              <w:bottom w:w="30" w:type="dxa"/>
              <w:right w:w="20" w:type="dxa"/>
            </w:tcMar>
            <w:vAlign w:val="bottom"/>
            <w:hideMark/>
          </w:tcPr>
          <w:p w14:paraId="6B290CB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Americas</w:t>
            </w:r>
          </w:p>
        </w:tc>
        <w:tc>
          <w:tcPr>
            <w:tcW w:w="0" w:type="auto"/>
            <w:shd w:val="clear" w:color="auto" w:fill="EFEFEF"/>
            <w:tcMar>
              <w:top w:w="30" w:type="dxa"/>
              <w:left w:w="20" w:type="dxa"/>
              <w:bottom w:w="30" w:type="dxa"/>
              <w:right w:w="0" w:type="dxa"/>
            </w:tcMar>
            <w:vAlign w:val="bottom"/>
            <w:hideMark/>
          </w:tcPr>
          <w:p w14:paraId="20DA788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784F23D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49,278 </w:t>
            </w:r>
          </w:p>
        </w:tc>
        <w:tc>
          <w:tcPr>
            <w:tcW w:w="0" w:type="auto"/>
            <w:shd w:val="clear" w:color="auto" w:fill="EFEFEF"/>
            <w:tcMar>
              <w:top w:w="30" w:type="dxa"/>
              <w:left w:w="0" w:type="dxa"/>
              <w:bottom w:w="30" w:type="dxa"/>
              <w:right w:w="20" w:type="dxa"/>
            </w:tcMar>
            <w:vAlign w:val="bottom"/>
            <w:hideMark/>
          </w:tcPr>
          <w:p w14:paraId="0F1FDE6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4A3FED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32746DC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37A32AF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51,496 </w:t>
            </w:r>
          </w:p>
        </w:tc>
        <w:tc>
          <w:tcPr>
            <w:tcW w:w="0" w:type="auto"/>
            <w:shd w:val="clear" w:color="auto" w:fill="EFEFEF"/>
            <w:tcMar>
              <w:top w:w="30" w:type="dxa"/>
              <w:left w:w="0" w:type="dxa"/>
              <w:bottom w:w="30" w:type="dxa"/>
              <w:right w:w="20" w:type="dxa"/>
            </w:tcMar>
            <w:vAlign w:val="bottom"/>
            <w:hideMark/>
          </w:tcPr>
          <w:p w14:paraId="09B3A21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B5D2E5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50C749A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w:t>
            </w:r>
          </w:p>
        </w:tc>
        <w:tc>
          <w:tcPr>
            <w:tcW w:w="0" w:type="auto"/>
            <w:shd w:val="clear" w:color="auto" w:fill="EFEFEF"/>
            <w:tcMar>
              <w:top w:w="30" w:type="dxa"/>
              <w:left w:w="0" w:type="dxa"/>
              <w:bottom w:w="30" w:type="dxa"/>
              <w:right w:w="20" w:type="dxa"/>
            </w:tcMar>
            <w:vAlign w:val="bottom"/>
            <w:hideMark/>
          </w:tcPr>
          <w:p w14:paraId="086125D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66DC4932" w14:textId="77777777" w:rsidTr="00270798">
        <w:tc>
          <w:tcPr>
            <w:tcW w:w="0" w:type="auto"/>
            <w:gridSpan w:val="3"/>
            <w:shd w:val="clear" w:color="auto" w:fill="FFFFFF"/>
            <w:tcMar>
              <w:top w:w="30" w:type="dxa"/>
              <w:left w:w="380" w:type="dxa"/>
              <w:bottom w:w="30" w:type="dxa"/>
              <w:right w:w="20" w:type="dxa"/>
            </w:tcMar>
            <w:vAlign w:val="bottom"/>
            <w:hideMark/>
          </w:tcPr>
          <w:p w14:paraId="7270A2E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Europe</w:t>
            </w:r>
          </w:p>
        </w:tc>
        <w:tc>
          <w:tcPr>
            <w:tcW w:w="0" w:type="auto"/>
            <w:gridSpan w:val="2"/>
            <w:shd w:val="clear" w:color="auto" w:fill="FFFFFF"/>
            <w:tcMar>
              <w:top w:w="30" w:type="dxa"/>
              <w:left w:w="20" w:type="dxa"/>
              <w:bottom w:w="30" w:type="dxa"/>
              <w:right w:w="0" w:type="dxa"/>
            </w:tcMar>
            <w:vAlign w:val="bottom"/>
            <w:hideMark/>
          </w:tcPr>
          <w:p w14:paraId="66257AC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27,681 </w:t>
            </w:r>
          </w:p>
        </w:tc>
        <w:tc>
          <w:tcPr>
            <w:tcW w:w="0" w:type="auto"/>
            <w:shd w:val="clear" w:color="auto" w:fill="FFFFFF"/>
            <w:tcMar>
              <w:top w:w="30" w:type="dxa"/>
              <w:left w:w="0" w:type="dxa"/>
              <w:bottom w:w="30" w:type="dxa"/>
              <w:right w:w="20" w:type="dxa"/>
            </w:tcMar>
            <w:vAlign w:val="bottom"/>
            <w:hideMark/>
          </w:tcPr>
          <w:p w14:paraId="46E4645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E9FFA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00627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29,749 </w:t>
            </w:r>
          </w:p>
        </w:tc>
        <w:tc>
          <w:tcPr>
            <w:tcW w:w="0" w:type="auto"/>
            <w:shd w:val="clear" w:color="auto" w:fill="FFFFFF"/>
            <w:tcMar>
              <w:top w:w="30" w:type="dxa"/>
              <w:left w:w="0" w:type="dxa"/>
              <w:bottom w:w="30" w:type="dxa"/>
              <w:right w:w="20" w:type="dxa"/>
            </w:tcMar>
            <w:vAlign w:val="bottom"/>
            <w:hideMark/>
          </w:tcPr>
          <w:p w14:paraId="77CD16D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F1F9C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07AEF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w:t>
            </w:r>
          </w:p>
        </w:tc>
        <w:tc>
          <w:tcPr>
            <w:tcW w:w="0" w:type="auto"/>
            <w:shd w:val="clear" w:color="auto" w:fill="FFFFFF"/>
            <w:tcMar>
              <w:top w:w="30" w:type="dxa"/>
              <w:left w:w="0" w:type="dxa"/>
              <w:bottom w:w="30" w:type="dxa"/>
              <w:right w:w="20" w:type="dxa"/>
            </w:tcMar>
            <w:vAlign w:val="bottom"/>
            <w:hideMark/>
          </w:tcPr>
          <w:p w14:paraId="40CF2C1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0B12389E" w14:textId="77777777" w:rsidTr="00270798">
        <w:tc>
          <w:tcPr>
            <w:tcW w:w="0" w:type="auto"/>
            <w:gridSpan w:val="3"/>
            <w:shd w:val="clear" w:color="auto" w:fill="EFEFEF"/>
            <w:tcMar>
              <w:top w:w="30" w:type="dxa"/>
              <w:left w:w="380" w:type="dxa"/>
              <w:bottom w:w="30" w:type="dxa"/>
              <w:right w:w="20" w:type="dxa"/>
            </w:tcMar>
            <w:vAlign w:val="bottom"/>
            <w:hideMark/>
          </w:tcPr>
          <w:p w14:paraId="2BF0FC4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Greater China</w:t>
            </w:r>
          </w:p>
        </w:tc>
        <w:tc>
          <w:tcPr>
            <w:tcW w:w="0" w:type="auto"/>
            <w:gridSpan w:val="2"/>
            <w:shd w:val="clear" w:color="auto" w:fill="EFEFEF"/>
            <w:tcMar>
              <w:top w:w="30" w:type="dxa"/>
              <w:left w:w="20" w:type="dxa"/>
              <w:bottom w:w="30" w:type="dxa"/>
              <w:right w:w="0" w:type="dxa"/>
            </w:tcMar>
            <w:vAlign w:val="bottom"/>
            <w:hideMark/>
          </w:tcPr>
          <w:p w14:paraId="5709EB1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23,905 </w:t>
            </w:r>
          </w:p>
        </w:tc>
        <w:tc>
          <w:tcPr>
            <w:tcW w:w="0" w:type="auto"/>
            <w:shd w:val="clear" w:color="auto" w:fill="EFEFEF"/>
            <w:tcMar>
              <w:top w:w="30" w:type="dxa"/>
              <w:left w:w="0" w:type="dxa"/>
              <w:bottom w:w="30" w:type="dxa"/>
              <w:right w:w="20" w:type="dxa"/>
            </w:tcMar>
            <w:vAlign w:val="bottom"/>
            <w:hideMark/>
          </w:tcPr>
          <w:p w14:paraId="328D4C1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1ABF92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6D82F46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25,783 </w:t>
            </w:r>
          </w:p>
        </w:tc>
        <w:tc>
          <w:tcPr>
            <w:tcW w:w="0" w:type="auto"/>
            <w:shd w:val="clear" w:color="auto" w:fill="EFEFEF"/>
            <w:tcMar>
              <w:top w:w="30" w:type="dxa"/>
              <w:left w:w="0" w:type="dxa"/>
              <w:bottom w:w="30" w:type="dxa"/>
              <w:right w:w="20" w:type="dxa"/>
            </w:tcMar>
            <w:vAlign w:val="bottom"/>
            <w:hideMark/>
          </w:tcPr>
          <w:p w14:paraId="53E646E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43B6DD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6F12A4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w:t>
            </w:r>
          </w:p>
        </w:tc>
        <w:tc>
          <w:tcPr>
            <w:tcW w:w="0" w:type="auto"/>
            <w:shd w:val="clear" w:color="auto" w:fill="EFEFEF"/>
            <w:tcMar>
              <w:top w:w="30" w:type="dxa"/>
              <w:left w:w="0" w:type="dxa"/>
              <w:bottom w:w="30" w:type="dxa"/>
              <w:right w:w="20" w:type="dxa"/>
            </w:tcMar>
            <w:vAlign w:val="bottom"/>
            <w:hideMark/>
          </w:tcPr>
          <w:p w14:paraId="5CF055A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44BED8F0" w14:textId="77777777" w:rsidTr="00270798">
        <w:tc>
          <w:tcPr>
            <w:tcW w:w="0" w:type="auto"/>
            <w:gridSpan w:val="3"/>
            <w:shd w:val="clear" w:color="auto" w:fill="FFFFFF"/>
            <w:tcMar>
              <w:top w:w="30" w:type="dxa"/>
              <w:left w:w="380" w:type="dxa"/>
              <w:bottom w:w="30" w:type="dxa"/>
              <w:right w:w="20" w:type="dxa"/>
            </w:tcMar>
            <w:vAlign w:val="bottom"/>
            <w:hideMark/>
          </w:tcPr>
          <w:p w14:paraId="5512B62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lastRenderedPageBreak/>
              <w:t>Japan</w:t>
            </w:r>
          </w:p>
        </w:tc>
        <w:tc>
          <w:tcPr>
            <w:tcW w:w="0" w:type="auto"/>
            <w:gridSpan w:val="2"/>
            <w:shd w:val="clear" w:color="auto" w:fill="FFFFFF"/>
            <w:tcMar>
              <w:top w:w="30" w:type="dxa"/>
              <w:left w:w="20" w:type="dxa"/>
              <w:bottom w:w="30" w:type="dxa"/>
              <w:right w:w="0" w:type="dxa"/>
            </w:tcMar>
            <w:vAlign w:val="bottom"/>
            <w:hideMark/>
          </w:tcPr>
          <w:p w14:paraId="49E3BFB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6,755 </w:t>
            </w:r>
          </w:p>
        </w:tc>
        <w:tc>
          <w:tcPr>
            <w:tcW w:w="0" w:type="auto"/>
            <w:shd w:val="clear" w:color="auto" w:fill="FFFFFF"/>
            <w:tcMar>
              <w:top w:w="30" w:type="dxa"/>
              <w:left w:w="0" w:type="dxa"/>
              <w:bottom w:w="30" w:type="dxa"/>
              <w:right w:w="20" w:type="dxa"/>
            </w:tcMar>
            <w:vAlign w:val="bottom"/>
            <w:hideMark/>
          </w:tcPr>
          <w:p w14:paraId="413E30A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DE90A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61144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7,107 </w:t>
            </w:r>
          </w:p>
        </w:tc>
        <w:tc>
          <w:tcPr>
            <w:tcW w:w="0" w:type="auto"/>
            <w:shd w:val="clear" w:color="auto" w:fill="FFFFFF"/>
            <w:tcMar>
              <w:top w:w="30" w:type="dxa"/>
              <w:left w:w="0" w:type="dxa"/>
              <w:bottom w:w="30" w:type="dxa"/>
              <w:right w:w="20" w:type="dxa"/>
            </w:tcMar>
            <w:vAlign w:val="bottom"/>
            <w:hideMark/>
          </w:tcPr>
          <w:p w14:paraId="395433C0"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52108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52268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w:t>
            </w:r>
          </w:p>
        </w:tc>
        <w:tc>
          <w:tcPr>
            <w:tcW w:w="0" w:type="auto"/>
            <w:shd w:val="clear" w:color="auto" w:fill="FFFFFF"/>
            <w:tcMar>
              <w:top w:w="30" w:type="dxa"/>
              <w:left w:w="0" w:type="dxa"/>
              <w:bottom w:w="30" w:type="dxa"/>
              <w:right w:w="20" w:type="dxa"/>
            </w:tcMar>
            <w:vAlign w:val="bottom"/>
            <w:hideMark/>
          </w:tcPr>
          <w:p w14:paraId="339DB89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2D60F09B" w14:textId="77777777" w:rsidTr="00270798">
        <w:tc>
          <w:tcPr>
            <w:tcW w:w="0" w:type="auto"/>
            <w:gridSpan w:val="3"/>
            <w:shd w:val="clear" w:color="auto" w:fill="EFEFEF"/>
            <w:tcMar>
              <w:top w:w="30" w:type="dxa"/>
              <w:left w:w="380" w:type="dxa"/>
              <w:bottom w:w="30" w:type="dxa"/>
              <w:right w:w="20" w:type="dxa"/>
            </w:tcMar>
            <w:vAlign w:val="bottom"/>
            <w:hideMark/>
          </w:tcPr>
          <w:p w14:paraId="68953A7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Rest of Asia Pacific</w:t>
            </w:r>
          </w:p>
        </w:tc>
        <w:tc>
          <w:tcPr>
            <w:tcW w:w="0" w:type="auto"/>
            <w:gridSpan w:val="2"/>
            <w:shd w:val="clear" w:color="auto" w:fill="EFEFEF"/>
            <w:tcMar>
              <w:top w:w="30" w:type="dxa"/>
              <w:left w:w="20" w:type="dxa"/>
              <w:bottom w:w="30" w:type="dxa"/>
              <w:right w:w="0" w:type="dxa"/>
            </w:tcMar>
            <w:vAlign w:val="bottom"/>
            <w:hideMark/>
          </w:tcPr>
          <w:p w14:paraId="3FF1BC4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9,535 </w:t>
            </w:r>
          </w:p>
        </w:tc>
        <w:tc>
          <w:tcPr>
            <w:tcW w:w="0" w:type="auto"/>
            <w:shd w:val="clear" w:color="auto" w:fill="EFEFEF"/>
            <w:tcMar>
              <w:top w:w="30" w:type="dxa"/>
              <w:left w:w="0" w:type="dxa"/>
              <w:bottom w:w="30" w:type="dxa"/>
              <w:right w:w="20" w:type="dxa"/>
            </w:tcMar>
            <w:vAlign w:val="bottom"/>
            <w:hideMark/>
          </w:tcPr>
          <w:p w14:paraId="37D1CF9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7155967"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591388D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9,810 </w:t>
            </w:r>
          </w:p>
        </w:tc>
        <w:tc>
          <w:tcPr>
            <w:tcW w:w="0" w:type="auto"/>
            <w:shd w:val="clear" w:color="auto" w:fill="EFEFEF"/>
            <w:tcMar>
              <w:top w:w="30" w:type="dxa"/>
              <w:left w:w="0" w:type="dxa"/>
              <w:bottom w:w="30" w:type="dxa"/>
              <w:right w:w="20" w:type="dxa"/>
            </w:tcMar>
            <w:vAlign w:val="bottom"/>
            <w:hideMark/>
          </w:tcPr>
          <w:p w14:paraId="5D7500A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CA63BF6"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05748E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w:t>
            </w:r>
          </w:p>
        </w:tc>
        <w:tc>
          <w:tcPr>
            <w:tcW w:w="0" w:type="auto"/>
            <w:shd w:val="clear" w:color="auto" w:fill="EFEFEF"/>
            <w:tcMar>
              <w:top w:w="30" w:type="dxa"/>
              <w:left w:w="0" w:type="dxa"/>
              <w:bottom w:w="30" w:type="dxa"/>
              <w:right w:w="20" w:type="dxa"/>
            </w:tcMar>
            <w:vAlign w:val="bottom"/>
            <w:hideMark/>
          </w:tcPr>
          <w:p w14:paraId="6F94753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7FCA9D77" w14:textId="77777777" w:rsidTr="00270798">
        <w:tc>
          <w:tcPr>
            <w:tcW w:w="0" w:type="auto"/>
            <w:gridSpan w:val="3"/>
            <w:shd w:val="clear" w:color="auto" w:fill="FFFFFF"/>
            <w:tcMar>
              <w:top w:w="30" w:type="dxa"/>
              <w:left w:w="740" w:type="dxa"/>
              <w:bottom w:w="30" w:type="dxa"/>
              <w:right w:w="20" w:type="dxa"/>
            </w:tcMar>
            <w:vAlign w:val="bottom"/>
            <w:hideMark/>
          </w:tcPr>
          <w:p w14:paraId="7AFB447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net sales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7DB6F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5E0C46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117,154 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DC40E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B26CF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0BA03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0E3F4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123,945 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09FB80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63C7F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FB76B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w:t>
            </w:r>
          </w:p>
        </w:tc>
        <w:tc>
          <w:tcPr>
            <w:tcW w:w="0" w:type="auto"/>
            <w:shd w:val="clear" w:color="auto" w:fill="FFFFFF"/>
            <w:tcMar>
              <w:top w:w="30" w:type="dxa"/>
              <w:left w:w="0" w:type="dxa"/>
              <w:bottom w:w="30" w:type="dxa"/>
              <w:right w:w="20" w:type="dxa"/>
            </w:tcMar>
            <w:vAlign w:val="bottom"/>
            <w:hideMark/>
          </w:tcPr>
          <w:p w14:paraId="1A0653D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bl>
    <w:p w14:paraId="1B07D9F1" w14:textId="77777777" w:rsidR="00270798" w:rsidRPr="00270798" w:rsidRDefault="00270798" w:rsidP="00270798">
      <w:pPr>
        <w:widowControl/>
        <w:rPr>
          <w:rFonts w:ascii="微软雅黑" w:eastAsia="微软雅黑" w:hAnsi="微软雅黑" w:cs="宋体"/>
          <w:color w:val="000000"/>
          <w:kern w:val="0"/>
          <w:sz w:val="27"/>
          <w:szCs w:val="27"/>
        </w:rPr>
      </w:pPr>
      <w:r w:rsidRPr="00270798">
        <w:rPr>
          <w:rFonts w:ascii="Helvetica" w:eastAsia="微软雅黑" w:hAnsi="Helvetica" w:cs="宋体"/>
          <w:i/>
          <w:iCs/>
          <w:color w:val="000000"/>
          <w:kern w:val="0"/>
          <w:sz w:val="18"/>
          <w:szCs w:val="18"/>
        </w:rPr>
        <w:t>Americas</w:t>
      </w:r>
    </w:p>
    <w:p w14:paraId="1740A1D5"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Americas net sales decreased during the first quarter of 2023 compared to the same quarter in 2022 due primarily to lower net sales of iPhone and Mac, partially offset by higher net sales of Services and iPad. The weakness of the Canadian dollar relative to the U.S. dollar had an unfavorable year-over-year impact on Americas net sales during the first quarter of 2023.</w:t>
      </w:r>
    </w:p>
    <w:p w14:paraId="258D3376"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Europe</w:t>
      </w:r>
    </w:p>
    <w:p w14:paraId="34FBE97E"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Europe net sales decreased during the first quarter of 2023 compared to the same quarter in 2022 due to the weakness in foreign currencies relative to the U.S. dollar, which contributed to lower net sales of iPhone and Mac.</w:t>
      </w:r>
    </w:p>
    <w:p w14:paraId="3F396662"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16</w:t>
      </w:r>
    </w:p>
    <w:p w14:paraId="18198EC0"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0E69B8FC">
          <v:rect id="_x0000_i1043" style="width:0;height:1.5pt" o:hralign="center" o:hrstd="t" o:hrnoshade="t" o:hr="t" fillcolor="black" stroked="f"/>
        </w:pict>
      </w:r>
    </w:p>
    <w:p w14:paraId="27862ABA"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6121E64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Greater China</w:t>
      </w:r>
    </w:p>
    <w:p w14:paraId="6C8C2149"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Greater China net sales decreased during the first quarter of 2023 compared to the same quarter in 2022 due to the weakness of the renminbi relative to the U.S. dollar. The weakness of the renminbi contributed to lower net sales of iPhone, which was partially offset by higher net sales of iPad.</w:t>
      </w:r>
    </w:p>
    <w:p w14:paraId="56E5D226"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Japan</w:t>
      </w:r>
    </w:p>
    <w:p w14:paraId="49BBD38C"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Japan net sales decreased during the first quarter of 2023 compared to the same quarter in 2022 due to the weakness of the yen relative to the U.S. dollar, which contributed to lower net sales of Services and Mac.</w:t>
      </w:r>
    </w:p>
    <w:p w14:paraId="45AF703C"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Rest of Asia Pacific</w:t>
      </w:r>
    </w:p>
    <w:p w14:paraId="7671877C"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Rest of Asia Pacific net sales decreased during the first quarter of 2023 compared to the same quarter in 2022 due to the weakness in foreign currencies relative to the U.S. dollar. The weakness in foreign currencies contributed to lower net sales of iPhone and Mac, which was partially offset by higher net sales of Services and iPad.</w:t>
      </w:r>
    </w:p>
    <w:p w14:paraId="7C678A24"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Products and Services Performance</w:t>
      </w:r>
    </w:p>
    <w:p w14:paraId="2B2B8F13"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following table shows net sales by category for the three months ended December 31, 2022 and December 25, 2021 (dollars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2257"/>
        <w:gridCol w:w="37"/>
        <w:gridCol w:w="178"/>
        <w:gridCol w:w="2554"/>
        <w:gridCol w:w="36"/>
        <w:gridCol w:w="36"/>
        <w:gridCol w:w="79"/>
        <w:gridCol w:w="36"/>
        <w:gridCol w:w="177"/>
        <w:gridCol w:w="2553"/>
        <w:gridCol w:w="36"/>
        <w:gridCol w:w="36"/>
        <w:gridCol w:w="79"/>
        <w:gridCol w:w="36"/>
        <w:gridCol w:w="176"/>
        <w:gridCol w:w="1948"/>
        <w:gridCol w:w="183"/>
      </w:tblGrid>
      <w:tr w:rsidR="00270798" w:rsidRPr="00270798" w14:paraId="14DCBA37" w14:textId="77777777" w:rsidTr="00270798">
        <w:tc>
          <w:tcPr>
            <w:tcW w:w="174" w:type="dxa"/>
            <w:vAlign w:val="center"/>
            <w:hideMark/>
          </w:tcPr>
          <w:p w14:paraId="411C9974" w14:textId="77777777" w:rsidR="00270798" w:rsidRPr="00270798" w:rsidRDefault="00270798" w:rsidP="00270798">
            <w:pPr>
              <w:widowControl/>
              <w:rPr>
                <w:rFonts w:ascii="微软雅黑" w:eastAsia="微软雅黑" w:hAnsi="微软雅黑" w:cs="宋体" w:hint="eastAsia"/>
                <w:color w:val="000000"/>
                <w:kern w:val="0"/>
                <w:sz w:val="27"/>
                <w:szCs w:val="27"/>
              </w:rPr>
            </w:pPr>
          </w:p>
        </w:tc>
        <w:tc>
          <w:tcPr>
            <w:tcW w:w="12100" w:type="dxa"/>
            <w:vAlign w:val="center"/>
            <w:hideMark/>
          </w:tcPr>
          <w:p w14:paraId="0137D0E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561EF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3EF870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21" w:type="dxa"/>
            <w:vAlign w:val="center"/>
            <w:hideMark/>
          </w:tcPr>
          <w:p w14:paraId="771D23C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F1DD7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C9C7D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8036F7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D93B6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6C9616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21" w:type="dxa"/>
            <w:vAlign w:val="center"/>
            <w:hideMark/>
          </w:tcPr>
          <w:p w14:paraId="76A949C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7F85E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417EA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5A5D22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7BB5B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5F763B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923" w:type="dxa"/>
            <w:vAlign w:val="center"/>
            <w:hideMark/>
          </w:tcPr>
          <w:p w14:paraId="5EB8E70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3" w:type="dxa"/>
            <w:vAlign w:val="center"/>
            <w:hideMark/>
          </w:tcPr>
          <w:p w14:paraId="7682D97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9B74797" w14:textId="77777777" w:rsidTr="00270798">
        <w:tc>
          <w:tcPr>
            <w:tcW w:w="0" w:type="auto"/>
            <w:gridSpan w:val="3"/>
            <w:tcMar>
              <w:top w:w="0" w:type="dxa"/>
              <w:left w:w="20" w:type="dxa"/>
              <w:bottom w:w="0" w:type="dxa"/>
              <w:right w:w="20" w:type="dxa"/>
            </w:tcMar>
            <w:vAlign w:val="center"/>
            <w:hideMark/>
          </w:tcPr>
          <w:p w14:paraId="72E094B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CB5136F"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161271F8" w14:textId="77777777" w:rsidTr="00270798">
        <w:tc>
          <w:tcPr>
            <w:tcW w:w="0" w:type="auto"/>
            <w:gridSpan w:val="3"/>
            <w:tcMar>
              <w:top w:w="0" w:type="dxa"/>
              <w:left w:w="20" w:type="dxa"/>
              <w:bottom w:w="0" w:type="dxa"/>
              <w:right w:w="20" w:type="dxa"/>
            </w:tcMar>
            <w:vAlign w:val="center"/>
            <w:hideMark/>
          </w:tcPr>
          <w:p w14:paraId="47424385"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4253316"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225B0CE"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AFC923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c>
          <w:tcPr>
            <w:tcW w:w="0" w:type="auto"/>
            <w:gridSpan w:val="3"/>
            <w:tcBorders>
              <w:top w:val="single" w:sz="8" w:space="0" w:color="000000"/>
            </w:tcBorders>
            <w:tcMar>
              <w:top w:w="0" w:type="dxa"/>
              <w:left w:w="20" w:type="dxa"/>
              <w:bottom w:w="0" w:type="dxa"/>
              <w:right w:w="20" w:type="dxa"/>
            </w:tcMar>
            <w:vAlign w:val="center"/>
            <w:hideMark/>
          </w:tcPr>
          <w:p w14:paraId="76816D50"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E4B9EA8"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Change</w:t>
            </w:r>
          </w:p>
        </w:tc>
      </w:tr>
      <w:tr w:rsidR="00270798" w:rsidRPr="00270798" w14:paraId="6FB5DB78" w14:textId="77777777" w:rsidTr="00270798">
        <w:tc>
          <w:tcPr>
            <w:tcW w:w="0" w:type="auto"/>
            <w:gridSpan w:val="3"/>
            <w:shd w:val="clear" w:color="auto" w:fill="FFFFFF"/>
            <w:tcMar>
              <w:top w:w="30" w:type="dxa"/>
              <w:left w:w="20" w:type="dxa"/>
              <w:bottom w:w="30" w:type="dxa"/>
              <w:right w:w="20" w:type="dxa"/>
            </w:tcMar>
            <w:vAlign w:val="bottom"/>
            <w:hideMark/>
          </w:tcPr>
          <w:p w14:paraId="5CAAEFE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Net sales by category:</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C1CB88"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A9E1B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461ED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1A491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172E48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E6C63DF" w14:textId="77777777" w:rsidTr="00270798">
        <w:tc>
          <w:tcPr>
            <w:tcW w:w="0" w:type="auto"/>
            <w:gridSpan w:val="3"/>
            <w:shd w:val="clear" w:color="auto" w:fill="EFEFEF"/>
            <w:tcMar>
              <w:top w:w="30" w:type="dxa"/>
              <w:left w:w="20" w:type="dxa"/>
              <w:bottom w:w="30" w:type="dxa"/>
              <w:right w:w="20" w:type="dxa"/>
            </w:tcMar>
            <w:vAlign w:val="bottom"/>
            <w:hideMark/>
          </w:tcPr>
          <w:p w14:paraId="2EB16EED" w14:textId="77777777" w:rsidR="00270798" w:rsidRPr="00270798" w:rsidRDefault="00270798" w:rsidP="00270798">
            <w:pPr>
              <w:widowControl/>
              <w:spacing w:after="100"/>
              <w:ind w:firstLine="405"/>
              <w:jc w:val="left"/>
              <w:rPr>
                <w:rFonts w:ascii="宋体" w:eastAsia="宋体" w:hAnsi="宋体" w:cs="宋体"/>
                <w:kern w:val="0"/>
                <w:sz w:val="24"/>
                <w:szCs w:val="24"/>
              </w:rPr>
            </w:pPr>
            <w:r w:rsidRPr="00270798">
              <w:rPr>
                <w:rFonts w:ascii="Helvetica" w:eastAsia="宋体" w:hAnsi="Helvetica" w:cs="宋体"/>
                <w:color w:val="000000"/>
                <w:kern w:val="0"/>
                <w:sz w:val="18"/>
                <w:szCs w:val="18"/>
              </w:rPr>
              <w:t>iPhone</w:t>
            </w:r>
            <w:r w:rsidRPr="00270798">
              <w:rPr>
                <w:rFonts w:ascii="Helvetica" w:eastAsia="宋体" w:hAnsi="Helvetica" w:cs="宋体"/>
                <w:color w:val="000000"/>
                <w:kern w:val="0"/>
                <w:sz w:val="12"/>
                <w:szCs w:val="12"/>
              </w:rPr>
              <w:t> (1)</w:t>
            </w:r>
          </w:p>
        </w:tc>
        <w:tc>
          <w:tcPr>
            <w:tcW w:w="0" w:type="auto"/>
            <w:shd w:val="clear" w:color="auto" w:fill="EFEFEF"/>
            <w:tcMar>
              <w:top w:w="30" w:type="dxa"/>
              <w:left w:w="20" w:type="dxa"/>
              <w:bottom w:w="30" w:type="dxa"/>
              <w:right w:w="0" w:type="dxa"/>
            </w:tcMar>
            <w:vAlign w:val="bottom"/>
            <w:hideMark/>
          </w:tcPr>
          <w:p w14:paraId="67F935F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5E98239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65,775 </w:t>
            </w:r>
          </w:p>
        </w:tc>
        <w:tc>
          <w:tcPr>
            <w:tcW w:w="0" w:type="auto"/>
            <w:shd w:val="clear" w:color="auto" w:fill="EFEFEF"/>
            <w:tcMar>
              <w:top w:w="30" w:type="dxa"/>
              <w:left w:w="0" w:type="dxa"/>
              <w:bottom w:w="30" w:type="dxa"/>
              <w:right w:w="20" w:type="dxa"/>
            </w:tcMar>
            <w:vAlign w:val="bottom"/>
            <w:hideMark/>
          </w:tcPr>
          <w:p w14:paraId="0D9A300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F320E2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6E56E20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EFEFEF"/>
            <w:tcMar>
              <w:top w:w="30" w:type="dxa"/>
              <w:left w:w="0" w:type="dxa"/>
              <w:bottom w:w="30" w:type="dxa"/>
              <w:right w:w="0" w:type="dxa"/>
            </w:tcMar>
            <w:vAlign w:val="bottom"/>
            <w:hideMark/>
          </w:tcPr>
          <w:p w14:paraId="162A5FB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71,628 </w:t>
            </w:r>
          </w:p>
        </w:tc>
        <w:tc>
          <w:tcPr>
            <w:tcW w:w="0" w:type="auto"/>
            <w:shd w:val="clear" w:color="auto" w:fill="EFEFEF"/>
            <w:tcMar>
              <w:top w:w="30" w:type="dxa"/>
              <w:left w:w="0" w:type="dxa"/>
              <w:bottom w:w="30" w:type="dxa"/>
              <w:right w:w="20" w:type="dxa"/>
            </w:tcMar>
            <w:vAlign w:val="bottom"/>
            <w:hideMark/>
          </w:tcPr>
          <w:p w14:paraId="72A5DCD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016389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4F86B97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(8)</w:t>
            </w:r>
          </w:p>
        </w:tc>
        <w:tc>
          <w:tcPr>
            <w:tcW w:w="0" w:type="auto"/>
            <w:shd w:val="clear" w:color="auto" w:fill="EFEFEF"/>
            <w:tcMar>
              <w:top w:w="30" w:type="dxa"/>
              <w:left w:w="0" w:type="dxa"/>
              <w:bottom w:w="30" w:type="dxa"/>
              <w:right w:w="20" w:type="dxa"/>
            </w:tcMar>
            <w:vAlign w:val="bottom"/>
            <w:hideMark/>
          </w:tcPr>
          <w:p w14:paraId="7E863A0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3E9A0569" w14:textId="77777777" w:rsidTr="00270798">
        <w:tc>
          <w:tcPr>
            <w:tcW w:w="0" w:type="auto"/>
            <w:gridSpan w:val="3"/>
            <w:shd w:val="clear" w:color="auto" w:fill="FFFFFF"/>
            <w:tcMar>
              <w:top w:w="30" w:type="dxa"/>
              <w:left w:w="20" w:type="dxa"/>
              <w:bottom w:w="30" w:type="dxa"/>
              <w:right w:w="20" w:type="dxa"/>
            </w:tcMar>
            <w:vAlign w:val="bottom"/>
            <w:hideMark/>
          </w:tcPr>
          <w:p w14:paraId="1F4059AD" w14:textId="77777777" w:rsidR="00270798" w:rsidRPr="00270798" w:rsidRDefault="00270798" w:rsidP="00270798">
            <w:pPr>
              <w:widowControl/>
              <w:spacing w:after="100"/>
              <w:ind w:firstLine="405"/>
              <w:jc w:val="left"/>
              <w:rPr>
                <w:rFonts w:ascii="宋体" w:eastAsia="宋体" w:hAnsi="宋体" w:cs="宋体"/>
                <w:kern w:val="0"/>
                <w:sz w:val="24"/>
                <w:szCs w:val="24"/>
              </w:rPr>
            </w:pPr>
            <w:r w:rsidRPr="00270798">
              <w:rPr>
                <w:rFonts w:ascii="Helvetica" w:eastAsia="宋体" w:hAnsi="Helvetica" w:cs="宋体"/>
                <w:color w:val="000000"/>
                <w:kern w:val="0"/>
                <w:sz w:val="18"/>
                <w:szCs w:val="18"/>
              </w:rPr>
              <w:t>Mac </w:t>
            </w:r>
            <w:r w:rsidRPr="00270798">
              <w:rPr>
                <w:rFonts w:ascii="Helvetica" w:eastAsia="宋体" w:hAnsi="Helvetica" w:cs="宋体"/>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02BCF87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7,735 </w:t>
            </w:r>
          </w:p>
        </w:tc>
        <w:tc>
          <w:tcPr>
            <w:tcW w:w="0" w:type="auto"/>
            <w:shd w:val="clear" w:color="auto" w:fill="FFFFFF"/>
            <w:tcMar>
              <w:top w:w="30" w:type="dxa"/>
              <w:left w:w="0" w:type="dxa"/>
              <w:bottom w:w="30" w:type="dxa"/>
              <w:right w:w="20" w:type="dxa"/>
            </w:tcMar>
            <w:vAlign w:val="bottom"/>
            <w:hideMark/>
          </w:tcPr>
          <w:p w14:paraId="2694FD6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C9D17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751DB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10,852 </w:t>
            </w:r>
          </w:p>
        </w:tc>
        <w:tc>
          <w:tcPr>
            <w:tcW w:w="0" w:type="auto"/>
            <w:shd w:val="clear" w:color="auto" w:fill="FFFFFF"/>
            <w:tcMar>
              <w:top w:w="30" w:type="dxa"/>
              <w:left w:w="0" w:type="dxa"/>
              <w:bottom w:w="30" w:type="dxa"/>
              <w:right w:w="20" w:type="dxa"/>
            </w:tcMar>
            <w:vAlign w:val="bottom"/>
            <w:hideMark/>
          </w:tcPr>
          <w:p w14:paraId="1902CA4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15FD5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A5221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(29)</w:t>
            </w:r>
          </w:p>
        </w:tc>
        <w:tc>
          <w:tcPr>
            <w:tcW w:w="0" w:type="auto"/>
            <w:shd w:val="clear" w:color="auto" w:fill="FFFFFF"/>
            <w:tcMar>
              <w:top w:w="30" w:type="dxa"/>
              <w:left w:w="0" w:type="dxa"/>
              <w:bottom w:w="30" w:type="dxa"/>
              <w:right w:w="20" w:type="dxa"/>
            </w:tcMar>
            <w:vAlign w:val="bottom"/>
            <w:hideMark/>
          </w:tcPr>
          <w:p w14:paraId="1B198F4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310EBB7F" w14:textId="77777777" w:rsidTr="00270798">
        <w:tc>
          <w:tcPr>
            <w:tcW w:w="0" w:type="auto"/>
            <w:gridSpan w:val="3"/>
            <w:shd w:val="clear" w:color="auto" w:fill="EFEFEF"/>
            <w:tcMar>
              <w:top w:w="30" w:type="dxa"/>
              <w:left w:w="20" w:type="dxa"/>
              <w:bottom w:w="30" w:type="dxa"/>
              <w:right w:w="20" w:type="dxa"/>
            </w:tcMar>
            <w:vAlign w:val="bottom"/>
            <w:hideMark/>
          </w:tcPr>
          <w:p w14:paraId="35CE6197" w14:textId="77777777" w:rsidR="00270798" w:rsidRPr="00270798" w:rsidRDefault="00270798" w:rsidP="00270798">
            <w:pPr>
              <w:widowControl/>
              <w:spacing w:after="100"/>
              <w:ind w:firstLine="405"/>
              <w:jc w:val="left"/>
              <w:rPr>
                <w:rFonts w:ascii="宋体" w:eastAsia="宋体" w:hAnsi="宋体" w:cs="宋体"/>
                <w:kern w:val="0"/>
                <w:sz w:val="24"/>
                <w:szCs w:val="24"/>
              </w:rPr>
            </w:pPr>
            <w:r w:rsidRPr="00270798">
              <w:rPr>
                <w:rFonts w:ascii="Helvetica" w:eastAsia="宋体" w:hAnsi="Helvetica" w:cs="宋体"/>
                <w:color w:val="000000"/>
                <w:kern w:val="0"/>
                <w:sz w:val="18"/>
                <w:szCs w:val="18"/>
              </w:rPr>
              <w:t>iPad</w:t>
            </w:r>
            <w:r w:rsidRPr="00270798">
              <w:rPr>
                <w:rFonts w:ascii="Helvetica" w:eastAsia="宋体" w:hAnsi="Helvetica" w:cs="宋体"/>
                <w:color w:val="000000"/>
                <w:kern w:val="0"/>
                <w:sz w:val="12"/>
                <w:szCs w:val="12"/>
              </w:rPr>
              <w:t> (1)</w:t>
            </w:r>
          </w:p>
        </w:tc>
        <w:tc>
          <w:tcPr>
            <w:tcW w:w="0" w:type="auto"/>
            <w:gridSpan w:val="2"/>
            <w:shd w:val="clear" w:color="auto" w:fill="EFEFEF"/>
            <w:tcMar>
              <w:top w:w="30" w:type="dxa"/>
              <w:left w:w="20" w:type="dxa"/>
              <w:bottom w:w="30" w:type="dxa"/>
              <w:right w:w="0" w:type="dxa"/>
            </w:tcMar>
            <w:vAlign w:val="bottom"/>
            <w:hideMark/>
          </w:tcPr>
          <w:p w14:paraId="4982AC8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9,396 </w:t>
            </w:r>
          </w:p>
        </w:tc>
        <w:tc>
          <w:tcPr>
            <w:tcW w:w="0" w:type="auto"/>
            <w:shd w:val="clear" w:color="auto" w:fill="EFEFEF"/>
            <w:tcMar>
              <w:top w:w="30" w:type="dxa"/>
              <w:left w:w="0" w:type="dxa"/>
              <w:bottom w:w="30" w:type="dxa"/>
              <w:right w:w="20" w:type="dxa"/>
            </w:tcMar>
            <w:vAlign w:val="bottom"/>
            <w:hideMark/>
          </w:tcPr>
          <w:p w14:paraId="3521AC9B"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67E78FE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98933D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7,248 </w:t>
            </w:r>
          </w:p>
        </w:tc>
        <w:tc>
          <w:tcPr>
            <w:tcW w:w="0" w:type="auto"/>
            <w:shd w:val="clear" w:color="auto" w:fill="EFEFEF"/>
            <w:tcMar>
              <w:top w:w="30" w:type="dxa"/>
              <w:left w:w="0" w:type="dxa"/>
              <w:bottom w:w="30" w:type="dxa"/>
              <w:right w:w="20" w:type="dxa"/>
            </w:tcMar>
            <w:vAlign w:val="bottom"/>
            <w:hideMark/>
          </w:tcPr>
          <w:p w14:paraId="5F978B0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53BDCBB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33DC19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30 </w:t>
            </w:r>
          </w:p>
        </w:tc>
        <w:tc>
          <w:tcPr>
            <w:tcW w:w="0" w:type="auto"/>
            <w:shd w:val="clear" w:color="auto" w:fill="EFEFEF"/>
            <w:tcMar>
              <w:top w:w="30" w:type="dxa"/>
              <w:left w:w="0" w:type="dxa"/>
              <w:bottom w:w="30" w:type="dxa"/>
              <w:right w:w="20" w:type="dxa"/>
            </w:tcMar>
            <w:vAlign w:val="bottom"/>
            <w:hideMark/>
          </w:tcPr>
          <w:p w14:paraId="6339877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763D49C4" w14:textId="77777777" w:rsidTr="00270798">
        <w:tc>
          <w:tcPr>
            <w:tcW w:w="0" w:type="auto"/>
            <w:gridSpan w:val="3"/>
            <w:shd w:val="clear" w:color="auto" w:fill="FFFFFF"/>
            <w:tcMar>
              <w:top w:w="30" w:type="dxa"/>
              <w:left w:w="20" w:type="dxa"/>
              <w:bottom w:w="30" w:type="dxa"/>
              <w:right w:w="20" w:type="dxa"/>
            </w:tcMar>
            <w:vAlign w:val="bottom"/>
            <w:hideMark/>
          </w:tcPr>
          <w:p w14:paraId="1D3BB3C2" w14:textId="77777777" w:rsidR="00270798" w:rsidRPr="00270798" w:rsidRDefault="00270798" w:rsidP="00270798">
            <w:pPr>
              <w:widowControl/>
              <w:spacing w:after="100"/>
              <w:ind w:firstLine="405"/>
              <w:jc w:val="left"/>
              <w:rPr>
                <w:rFonts w:ascii="宋体" w:eastAsia="宋体" w:hAnsi="宋体" w:cs="宋体"/>
                <w:kern w:val="0"/>
                <w:sz w:val="24"/>
                <w:szCs w:val="24"/>
              </w:rPr>
            </w:pPr>
            <w:r w:rsidRPr="00270798">
              <w:rPr>
                <w:rFonts w:ascii="Helvetica" w:eastAsia="宋体" w:hAnsi="Helvetica" w:cs="宋体"/>
                <w:color w:val="000000"/>
                <w:kern w:val="0"/>
                <w:sz w:val="18"/>
                <w:szCs w:val="18"/>
              </w:rPr>
              <w:lastRenderedPageBreak/>
              <w:t>Wearables, Home and Accessories </w:t>
            </w:r>
            <w:r w:rsidRPr="00270798">
              <w:rPr>
                <w:rFonts w:ascii="Helvetica" w:eastAsia="宋体" w:hAnsi="Helvetica" w:cs="宋体"/>
                <w:color w:val="000000"/>
                <w:kern w:val="0"/>
                <w:sz w:val="12"/>
                <w:szCs w:val="12"/>
              </w:rPr>
              <w:t>(1)(2)</w:t>
            </w:r>
          </w:p>
        </w:tc>
        <w:tc>
          <w:tcPr>
            <w:tcW w:w="0" w:type="auto"/>
            <w:gridSpan w:val="2"/>
            <w:shd w:val="clear" w:color="auto" w:fill="FFFFFF"/>
            <w:tcMar>
              <w:top w:w="30" w:type="dxa"/>
              <w:left w:w="20" w:type="dxa"/>
              <w:bottom w:w="30" w:type="dxa"/>
              <w:right w:w="0" w:type="dxa"/>
            </w:tcMar>
            <w:vAlign w:val="bottom"/>
            <w:hideMark/>
          </w:tcPr>
          <w:p w14:paraId="166BCAE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13,482 </w:t>
            </w:r>
          </w:p>
        </w:tc>
        <w:tc>
          <w:tcPr>
            <w:tcW w:w="0" w:type="auto"/>
            <w:shd w:val="clear" w:color="auto" w:fill="FFFFFF"/>
            <w:tcMar>
              <w:top w:w="30" w:type="dxa"/>
              <w:left w:w="0" w:type="dxa"/>
              <w:bottom w:w="30" w:type="dxa"/>
              <w:right w:w="20" w:type="dxa"/>
            </w:tcMar>
            <w:vAlign w:val="bottom"/>
            <w:hideMark/>
          </w:tcPr>
          <w:p w14:paraId="4054E1C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677168"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7666E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14,701 </w:t>
            </w:r>
          </w:p>
        </w:tc>
        <w:tc>
          <w:tcPr>
            <w:tcW w:w="0" w:type="auto"/>
            <w:shd w:val="clear" w:color="auto" w:fill="FFFFFF"/>
            <w:tcMar>
              <w:top w:w="30" w:type="dxa"/>
              <w:left w:w="0" w:type="dxa"/>
              <w:bottom w:w="30" w:type="dxa"/>
              <w:right w:w="20" w:type="dxa"/>
            </w:tcMar>
            <w:vAlign w:val="bottom"/>
            <w:hideMark/>
          </w:tcPr>
          <w:p w14:paraId="135616F1"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BAD46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741EE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(8)</w:t>
            </w:r>
          </w:p>
        </w:tc>
        <w:tc>
          <w:tcPr>
            <w:tcW w:w="0" w:type="auto"/>
            <w:shd w:val="clear" w:color="auto" w:fill="FFFFFF"/>
            <w:tcMar>
              <w:top w:w="30" w:type="dxa"/>
              <w:left w:w="0" w:type="dxa"/>
              <w:bottom w:w="30" w:type="dxa"/>
              <w:right w:w="20" w:type="dxa"/>
            </w:tcMar>
            <w:vAlign w:val="bottom"/>
            <w:hideMark/>
          </w:tcPr>
          <w:p w14:paraId="1BD284C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28863049" w14:textId="77777777" w:rsidTr="00270798">
        <w:tc>
          <w:tcPr>
            <w:tcW w:w="0" w:type="auto"/>
            <w:gridSpan w:val="3"/>
            <w:shd w:val="clear" w:color="auto" w:fill="EFEFEF"/>
            <w:tcMar>
              <w:top w:w="30" w:type="dxa"/>
              <w:left w:w="20" w:type="dxa"/>
              <w:bottom w:w="30" w:type="dxa"/>
              <w:right w:w="20" w:type="dxa"/>
            </w:tcMar>
            <w:vAlign w:val="bottom"/>
            <w:hideMark/>
          </w:tcPr>
          <w:p w14:paraId="2843E53B" w14:textId="77777777" w:rsidR="00270798" w:rsidRPr="00270798" w:rsidRDefault="00270798" w:rsidP="00270798">
            <w:pPr>
              <w:widowControl/>
              <w:spacing w:after="100"/>
              <w:ind w:firstLine="405"/>
              <w:jc w:val="left"/>
              <w:rPr>
                <w:rFonts w:ascii="宋体" w:eastAsia="宋体" w:hAnsi="宋体" w:cs="宋体"/>
                <w:kern w:val="0"/>
                <w:sz w:val="24"/>
                <w:szCs w:val="24"/>
              </w:rPr>
            </w:pPr>
            <w:r w:rsidRPr="00270798">
              <w:rPr>
                <w:rFonts w:ascii="Helvetica" w:eastAsia="宋体" w:hAnsi="Helvetica" w:cs="宋体"/>
                <w:color w:val="000000"/>
                <w:kern w:val="0"/>
                <w:sz w:val="18"/>
                <w:szCs w:val="18"/>
              </w:rPr>
              <w:t>Services </w:t>
            </w:r>
            <w:r w:rsidRPr="00270798">
              <w:rPr>
                <w:rFonts w:ascii="Helvetica" w:eastAsia="宋体" w:hAnsi="Helvetica" w:cs="宋体"/>
                <w:color w:val="000000"/>
                <w:kern w:val="0"/>
                <w:sz w:val="12"/>
                <w:szCs w:val="12"/>
              </w:rPr>
              <w:t>(3)</w:t>
            </w:r>
          </w:p>
        </w:tc>
        <w:tc>
          <w:tcPr>
            <w:tcW w:w="0" w:type="auto"/>
            <w:gridSpan w:val="2"/>
            <w:shd w:val="clear" w:color="auto" w:fill="EFEFEF"/>
            <w:tcMar>
              <w:top w:w="30" w:type="dxa"/>
              <w:left w:w="20" w:type="dxa"/>
              <w:bottom w:w="30" w:type="dxa"/>
              <w:right w:w="0" w:type="dxa"/>
            </w:tcMar>
            <w:vAlign w:val="bottom"/>
            <w:hideMark/>
          </w:tcPr>
          <w:p w14:paraId="4FBDDA2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20,766 </w:t>
            </w:r>
          </w:p>
        </w:tc>
        <w:tc>
          <w:tcPr>
            <w:tcW w:w="0" w:type="auto"/>
            <w:shd w:val="clear" w:color="auto" w:fill="EFEFEF"/>
            <w:tcMar>
              <w:top w:w="30" w:type="dxa"/>
              <w:left w:w="0" w:type="dxa"/>
              <w:bottom w:w="30" w:type="dxa"/>
              <w:right w:w="20" w:type="dxa"/>
            </w:tcMar>
            <w:vAlign w:val="bottom"/>
            <w:hideMark/>
          </w:tcPr>
          <w:p w14:paraId="4167F712"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C7E37A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129811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19,516 </w:t>
            </w:r>
          </w:p>
        </w:tc>
        <w:tc>
          <w:tcPr>
            <w:tcW w:w="0" w:type="auto"/>
            <w:shd w:val="clear" w:color="auto" w:fill="EFEFEF"/>
            <w:tcMar>
              <w:top w:w="30" w:type="dxa"/>
              <w:left w:w="0" w:type="dxa"/>
              <w:bottom w:w="30" w:type="dxa"/>
              <w:right w:w="20" w:type="dxa"/>
            </w:tcMar>
            <w:vAlign w:val="bottom"/>
            <w:hideMark/>
          </w:tcPr>
          <w:p w14:paraId="504957F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8C19DE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26D3F06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6 </w:t>
            </w:r>
          </w:p>
        </w:tc>
        <w:tc>
          <w:tcPr>
            <w:tcW w:w="0" w:type="auto"/>
            <w:shd w:val="clear" w:color="auto" w:fill="EFEFEF"/>
            <w:tcMar>
              <w:top w:w="30" w:type="dxa"/>
              <w:left w:w="0" w:type="dxa"/>
              <w:bottom w:w="30" w:type="dxa"/>
              <w:right w:w="20" w:type="dxa"/>
            </w:tcMar>
            <w:vAlign w:val="bottom"/>
            <w:hideMark/>
          </w:tcPr>
          <w:p w14:paraId="2BBA637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11A8AB60" w14:textId="77777777" w:rsidTr="00270798">
        <w:tc>
          <w:tcPr>
            <w:tcW w:w="0" w:type="auto"/>
            <w:gridSpan w:val="3"/>
            <w:shd w:val="clear" w:color="auto" w:fill="FFFFFF"/>
            <w:tcMar>
              <w:top w:w="30" w:type="dxa"/>
              <w:left w:w="740" w:type="dxa"/>
              <w:bottom w:w="30" w:type="dxa"/>
              <w:right w:w="20" w:type="dxa"/>
            </w:tcMar>
            <w:vAlign w:val="bottom"/>
            <w:hideMark/>
          </w:tcPr>
          <w:p w14:paraId="3EF71D8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net sales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33FEE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C60B3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117,154 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AA8A15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4212B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BD5ED3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F97FC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123,945 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A74B8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0A801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E1F091"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w:t>
            </w:r>
          </w:p>
        </w:tc>
        <w:tc>
          <w:tcPr>
            <w:tcW w:w="0" w:type="auto"/>
            <w:shd w:val="clear" w:color="auto" w:fill="FFFFFF"/>
            <w:tcMar>
              <w:top w:w="30" w:type="dxa"/>
              <w:left w:w="0" w:type="dxa"/>
              <w:bottom w:w="30" w:type="dxa"/>
              <w:right w:w="20" w:type="dxa"/>
            </w:tcMar>
            <w:vAlign w:val="bottom"/>
            <w:hideMark/>
          </w:tcPr>
          <w:p w14:paraId="52D6B34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bl>
    <w:p w14:paraId="0EC329AA" w14:textId="77777777" w:rsidR="00270798" w:rsidRPr="00270798" w:rsidRDefault="00270798" w:rsidP="00270798">
      <w:pPr>
        <w:widowControl/>
        <w:ind w:hanging="360"/>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(1)Products net sales include amortization of the deferred value of unspecified software upgrade rights, which are bundled in the sales price of the respective product.</w:t>
      </w:r>
    </w:p>
    <w:p w14:paraId="7022238A" w14:textId="77777777" w:rsidR="00270798" w:rsidRPr="00270798" w:rsidRDefault="00270798" w:rsidP="00270798">
      <w:pPr>
        <w:widowControl/>
        <w:ind w:hanging="360"/>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(2)Wearables, Home and Accessories net sales include sales of AirPods, Apple TV, Apple Watch, Beats products, HomePod mini and accessories.</w:t>
      </w:r>
    </w:p>
    <w:p w14:paraId="68BA5B98" w14:textId="77777777" w:rsidR="00270798" w:rsidRPr="00270798" w:rsidRDefault="00270798" w:rsidP="00270798">
      <w:pPr>
        <w:widowControl/>
        <w:ind w:hanging="360"/>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(3)Services net sales include sales from the Company’s advertising, AppleCare, cloud, digital content, payment and other services. Services net sales also include amortization of the deferred value of services bundled in the sales price of certain products.</w:t>
      </w:r>
    </w:p>
    <w:p w14:paraId="5058B6CD"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iPhone</w:t>
      </w:r>
    </w:p>
    <w:p w14:paraId="7669B57B"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iPhone net sales decreased during the first quarter of 2023 compared to the same quarter in 2022 due primarily to lower net sales from the Company’s new iPhone models launched in the fourth quarter of 2022.</w:t>
      </w:r>
    </w:p>
    <w:p w14:paraId="506415CF"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Mac</w:t>
      </w:r>
    </w:p>
    <w:p w14:paraId="2AA59638"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Mac net sales decreased during the first quarter of 2023 compared to the same quarter in 2022 due primarily to lower net sales of MacBook Pro</w:t>
      </w:r>
      <w:r w:rsidRPr="00270798">
        <w:rPr>
          <w:rFonts w:ascii="Helvetica" w:eastAsia="微软雅黑" w:hAnsi="Helvetica" w:cs="宋体"/>
          <w:color w:val="000000"/>
          <w:kern w:val="0"/>
          <w:sz w:val="13"/>
          <w:szCs w:val="13"/>
        </w:rPr>
        <w:t>®</w:t>
      </w:r>
      <w:r w:rsidRPr="00270798">
        <w:rPr>
          <w:rFonts w:ascii="Helvetica" w:eastAsia="微软雅黑" w:hAnsi="Helvetica" w:cs="宋体"/>
          <w:color w:val="000000"/>
          <w:kern w:val="0"/>
          <w:sz w:val="18"/>
          <w:szCs w:val="18"/>
        </w:rPr>
        <w:t>.</w:t>
      </w:r>
    </w:p>
    <w:p w14:paraId="2D80AB0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iPad</w:t>
      </w:r>
    </w:p>
    <w:p w14:paraId="3C2DE65D"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iPad net sales increased during the first quarter of 2023 compared to the same quarter in 2022 due primarily to higher net sales of iPad and iPad Air</w:t>
      </w:r>
      <w:r w:rsidRPr="00270798">
        <w:rPr>
          <w:rFonts w:ascii="Helvetica" w:eastAsia="微软雅黑" w:hAnsi="Helvetica" w:cs="宋体"/>
          <w:color w:val="000000"/>
          <w:kern w:val="0"/>
          <w:sz w:val="13"/>
          <w:szCs w:val="13"/>
        </w:rPr>
        <w:t>®</w:t>
      </w:r>
      <w:r w:rsidRPr="00270798">
        <w:rPr>
          <w:rFonts w:ascii="Helvetica" w:eastAsia="微软雅黑" w:hAnsi="Helvetica" w:cs="宋体"/>
          <w:color w:val="000000"/>
          <w:kern w:val="0"/>
          <w:sz w:val="18"/>
          <w:szCs w:val="18"/>
        </w:rPr>
        <w:t>.</w:t>
      </w:r>
    </w:p>
    <w:p w14:paraId="47EB47D0"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17</w:t>
      </w:r>
    </w:p>
    <w:p w14:paraId="282EE216"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08EA5399">
          <v:rect id="_x0000_i1044" style="width:0;height:1.5pt" o:hralign="center" o:hrstd="t" o:hrnoshade="t" o:hr="t" fillcolor="black" stroked="f"/>
        </w:pict>
      </w:r>
    </w:p>
    <w:p w14:paraId="29A43292"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1B34D6F2"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Wearables, Home and Accessories</w:t>
      </w:r>
    </w:p>
    <w:p w14:paraId="5526B57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Wearables, Home and Accessories net sales decreased during the first quarter of 2023 compared to the same quarter in 2022 due primarily to lower net sales of AirPods, partially offset by higher net sales of Watch.</w:t>
      </w:r>
    </w:p>
    <w:p w14:paraId="490C6EDF"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Services</w:t>
      </w:r>
    </w:p>
    <w:p w14:paraId="7D06364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Services net sales increased during the first quarter of 2023 compared to the same quarter in 2022 due primarily to higher net sales from cloud services, the App Store</w:t>
      </w:r>
      <w:r w:rsidRPr="00270798">
        <w:rPr>
          <w:rFonts w:ascii="Helvetica" w:eastAsia="微软雅黑" w:hAnsi="Helvetica" w:cs="宋体"/>
          <w:color w:val="000000"/>
          <w:kern w:val="0"/>
          <w:sz w:val="13"/>
          <w:szCs w:val="13"/>
        </w:rPr>
        <w:t>®</w:t>
      </w:r>
      <w:r w:rsidRPr="00270798">
        <w:rPr>
          <w:rFonts w:ascii="Helvetica" w:eastAsia="微软雅黑" w:hAnsi="Helvetica" w:cs="宋体"/>
          <w:color w:val="000000"/>
          <w:kern w:val="0"/>
          <w:sz w:val="18"/>
          <w:szCs w:val="18"/>
        </w:rPr>
        <w:t> and music.</w:t>
      </w:r>
    </w:p>
    <w:p w14:paraId="725D36C1"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Gross Margin</w:t>
      </w:r>
    </w:p>
    <w:p w14:paraId="7D0A78C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Products and Services gross margin and gross margin percentage for the three months ended December 31, 2022 and December 25, 2021 were as follows (dollars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4376"/>
        <w:gridCol w:w="37"/>
        <w:gridCol w:w="208"/>
        <w:gridCol w:w="36"/>
        <w:gridCol w:w="176"/>
        <w:gridCol w:w="2325"/>
        <w:gridCol w:w="181"/>
        <w:gridCol w:w="36"/>
        <w:gridCol w:w="63"/>
        <w:gridCol w:w="36"/>
        <w:gridCol w:w="36"/>
        <w:gridCol w:w="36"/>
        <w:gridCol w:w="73"/>
        <w:gridCol w:w="36"/>
        <w:gridCol w:w="94"/>
        <w:gridCol w:w="82"/>
        <w:gridCol w:w="2425"/>
        <w:gridCol w:w="122"/>
        <w:gridCol w:w="59"/>
      </w:tblGrid>
      <w:tr w:rsidR="00270798" w:rsidRPr="00270798" w14:paraId="26AB988D" w14:textId="77777777" w:rsidTr="00270798">
        <w:tc>
          <w:tcPr>
            <w:tcW w:w="176" w:type="dxa"/>
            <w:vAlign w:val="center"/>
            <w:hideMark/>
          </w:tcPr>
          <w:p w14:paraId="15C87570" w14:textId="77777777" w:rsidR="00270798" w:rsidRPr="00270798" w:rsidRDefault="00270798" w:rsidP="00270798">
            <w:pPr>
              <w:widowControl/>
              <w:rPr>
                <w:rFonts w:ascii="微软雅黑" w:eastAsia="微软雅黑" w:hAnsi="微软雅黑" w:cs="宋体" w:hint="eastAsia"/>
                <w:color w:val="000000"/>
                <w:kern w:val="0"/>
                <w:sz w:val="27"/>
                <w:szCs w:val="27"/>
              </w:rPr>
            </w:pPr>
          </w:p>
        </w:tc>
        <w:tc>
          <w:tcPr>
            <w:tcW w:w="14562" w:type="dxa"/>
            <w:gridSpan w:val="3"/>
            <w:vAlign w:val="center"/>
            <w:hideMark/>
          </w:tcPr>
          <w:p w14:paraId="464E090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BC317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C3AF9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0" w:type="dxa"/>
            <w:gridSpan w:val="4"/>
            <w:vAlign w:val="center"/>
            <w:hideMark/>
          </w:tcPr>
          <w:p w14:paraId="4E337D7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60D04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23781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gridSpan w:val="2"/>
            <w:vAlign w:val="center"/>
            <w:hideMark/>
          </w:tcPr>
          <w:p w14:paraId="5CC379C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22A1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gridSpan w:val="2"/>
            <w:vAlign w:val="center"/>
            <w:hideMark/>
          </w:tcPr>
          <w:p w14:paraId="15A23FE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41" w:type="dxa"/>
            <w:gridSpan w:val="2"/>
            <w:vAlign w:val="center"/>
            <w:hideMark/>
          </w:tcPr>
          <w:p w14:paraId="0C7A154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8FEE0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CD82C57" w14:textId="77777777" w:rsidTr="00270798">
        <w:tc>
          <w:tcPr>
            <w:tcW w:w="0" w:type="auto"/>
            <w:gridSpan w:val="5"/>
            <w:tcMar>
              <w:top w:w="0" w:type="dxa"/>
              <w:left w:w="20" w:type="dxa"/>
              <w:bottom w:w="0" w:type="dxa"/>
              <w:right w:w="20" w:type="dxa"/>
            </w:tcMar>
            <w:vAlign w:val="center"/>
            <w:hideMark/>
          </w:tcPr>
          <w:p w14:paraId="2008256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3909605"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43DA3515" w14:textId="77777777" w:rsidTr="00270798">
        <w:tc>
          <w:tcPr>
            <w:tcW w:w="0" w:type="auto"/>
            <w:gridSpan w:val="5"/>
            <w:tcMar>
              <w:top w:w="0" w:type="dxa"/>
              <w:left w:w="20" w:type="dxa"/>
              <w:bottom w:w="0" w:type="dxa"/>
              <w:right w:w="20" w:type="dxa"/>
            </w:tcMar>
            <w:vAlign w:val="center"/>
            <w:hideMark/>
          </w:tcPr>
          <w:p w14:paraId="5C29B615"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473B3179"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4"/>
            <w:tcBorders>
              <w:top w:val="single" w:sz="8" w:space="0" w:color="000000"/>
            </w:tcBorders>
            <w:tcMar>
              <w:top w:w="0" w:type="dxa"/>
              <w:left w:w="20" w:type="dxa"/>
              <w:bottom w:w="0" w:type="dxa"/>
              <w:right w:w="20" w:type="dxa"/>
            </w:tcMar>
            <w:vAlign w:val="center"/>
            <w:hideMark/>
          </w:tcPr>
          <w:p w14:paraId="44E5D3BC"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5"/>
            <w:tcBorders>
              <w:top w:val="single" w:sz="8" w:space="0" w:color="000000"/>
            </w:tcBorders>
            <w:tcMar>
              <w:top w:w="30" w:type="dxa"/>
              <w:left w:w="20" w:type="dxa"/>
              <w:bottom w:w="30" w:type="dxa"/>
              <w:right w:w="20" w:type="dxa"/>
            </w:tcMar>
            <w:vAlign w:val="bottom"/>
            <w:hideMark/>
          </w:tcPr>
          <w:p w14:paraId="3FF8B8E6"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4AB138FD" w14:textId="77777777" w:rsidTr="00270798">
        <w:tc>
          <w:tcPr>
            <w:tcW w:w="0" w:type="auto"/>
            <w:gridSpan w:val="5"/>
            <w:tcMar>
              <w:top w:w="30" w:type="dxa"/>
              <w:left w:w="20" w:type="dxa"/>
              <w:bottom w:w="30" w:type="dxa"/>
              <w:right w:w="20" w:type="dxa"/>
            </w:tcMar>
            <w:vAlign w:val="bottom"/>
            <w:hideMark/>
          </w:tcPr>
          <w:p w14:paraId="2533453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Gross margin:</w:t>
            </w:r>
          </w:p>
        </w:tc>
        <w:tc>
          <w:tcPr>
            <w:tcW w:w="0" w:type="auto"/>
            <w:gridSpan w:val="6"/>
            <w:tcBorders>
              <w:top w:val="single" w:sz="8" w:space="0" w:color="000000"/>
            </w:tcBorders>
            <w:tcMar>
              <w:top w:w="0" w:type="dxa"/>
              <w:left w:w="20" w:type="dxa"/>
              <w:bottom w:w="0" w:type="dxa"/>
              <w:right w:w="20" w:type="dxa"/>
            </w:tcMar>
            <w:vAlign w:val="center"/>
            <w:hideMark/>
          </w:tcPr>
          <w:p w14:paraId="3AF2251E"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4"/>
            <w:tcMar>
              <w:top w:w="0" w:type="dxa"/>
              <w:left w:w="20" w:type="dxa"/>
              <w:bottom w:w="0" w:type="dxa"/>
              <w:right w:w="20" w:type="dxa"/>
            </w:tcMar>
            <w:vAlign w:val="center"/>
            <w:hideMark/>
          </w:tcPr>
          <w:p w14:paraId="7686D23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5"/>
            <w:tcBorders>
              <w:top w:val="single" w:sz="8" w:space="0" w:color="000000"/>
            </w:tcBorders>
            <w:tcMar>
              <w:top w:w="0" w:type="dxa"/>
              <w:left w:w="20" w:type="dxa"/>
              <w:bottom w:w="0" w:type="dxa"/>
              <w:right w:w="20" w:type="dxa"/>
            </w:tcMar>
            <w:vAlign w:val="center"/>
            <w:hideMark/>
          </w:tcPr>
          <w:p w14:paraId="2D3AFAB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A6623FE" w14:textId="77777777" w:rsidTr="00270798">
        <w:tc>
          <w:tcPr>
            <w:tcW w:w="0" w:type="auto"/>
            <w:gridSpan w:val="5"/>
            <w:shd w:val="clear" w:color="auto" w:fill="EFEFEF"/>
            <w:tcMar>
              <w:top w:w="30" w:type="dxa"/>
              <w:left w:w="380" w:type="dxa"/>
              <w:bottom w:w="30" w:type="dxa"/>
              <w:right w:w="20" w:type="dxa"/>
            </w:tcMar>
            <w:vAlign w:val="bottom"/>
            <w:hideMark/>
          </w:tcPr>
          <w:p w14:paraId="0BE41B1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Products</w:t>
            </w:r>
          </w:p>
        </w:tc>
        <w:tc>
          <w:tcPr>
            <w:tcW w:w="0" w:type="auto"/>
            <w:shd w:val="clear" w:color="auto" w:fill="EFEFEF"/>
            <w:tcMar>
              <w:top w:w="30" w:type="dxa"/>
              <w:left w:w="20" w:type="dxa"/>
              <w:bottom w:w="30" w:type="dxa"/>
              <w:right w:w="0" w:type="dxa"/>
            </w:tcMar>
            <w:vAlign w:val="bottom"/>
            <w:hideMark/>
          </w:tcPr>
          <w:p w14:paraId="48EF879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4"/>
            <w:shd w:val="clear" w:color="auto" w:fill="EFEFEF"/>
            <w:tcMar>
              <w:top w:w="30" w:type="dxa"/>
              <w:left w:w="0" w:type="dxa"/>
              <w:bottom w:w="30" w:type="dxa"/>
              <w:right w:w="0" w:type="dxa"/>
            </w:tcMar>
            <w:vAlign w:val="bottom"/>
            <w:hideMark/>
          </w:tcPr>
          <w:p w14:paraId="28315D9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35,623 </w:t>
            </w:r>
          </w:p>
        </w:tc>
        <w:tc>
          <w:tcPr>
            <w:tcW w:w="0" w:type="auto"/>
            <w:shd w:val="clear" w:color="auto" w:fill="EFEFEF"/>
            <w:tcMar>
              <w:top w:w="30" w:type="dxa"/>
              <w:left w:w="0" w:type="dxa"/>
              <w:bottom w:w="30" w:type="dxa"/>
              <w:right w:w="20" w:type="dxa"/>
            </w:tcMar>
            <w:vAlign w:val="bottom"/>
            <w:hideMark/>
          </w:tcPr>
          <w:p w14:paraId="08E0F48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4"/>
            <w:shd w:val="clear" w:color="auto" w:fill="EFEFEF"/>
            <w:tcMar>
              <w:top w:w="0" w:type="dxa"/>
              <w:left w:w="20" w:type="dxa"/>
              <w:bottom w:w="0" w:type="dxa"/>
              <w:right w:w="20" w:type="dxa"/>
            </w:tcMar>
            <w:vAlign w:val="center"/>
            <w:hideMark/>
          </w:tcPr>
          <w:p w14:paraId="3911A421"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74D24B9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2"/>
            <w:shd w:val="clear" w:color="auto" w:fill="EFEFEF"/>
            <w:tcMar>
              <w:top w:w="30" w:type="dxa"/>
              <w:left w:w="0" w:type="dxa"/>
              <w:bottom w:w="30" w:type="dxa"/>
              <w:right w:w="0" w:type="dxa"/>
            </w:tcMar>
            <w:vAlign w:val="bottom"/>
            <w:hideMark/>
          </w:tcPr>
          <w:p w14:paraId="42AAFC9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40,120 </w:t>
            </w:r>
          </w:p>
        </w:tc>
        <w:tc>
          <w:tcPr>
            <w:tcW w:w="0" w:type="auto"/>
            <w:shd w:val="clear" w:color="auto" w:fill="EFEFEF"/>
            <w:tcMar>
              <w:top w:w="30" w:type="dxa"/>
              <w:left w:w="0" w:type="dxa"/>
              <w:bottom w:w="30" w:type="dxa"/>
              <w:right w:w="20" w:type="dxa"/>
            </w:tcMar>
            <w:vAlign w:val="bottom"/>
            <w:hideMark/>
          </w:tcPr>
          <w:p w14:paraId="34A99FD9"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E27C8E9" w14:textId="77777777" w:rsidTr="00270798">
        <w:tc>
          <w:tcPr>
            <w:tcW w:w="0" w:type="auto"/>
            <w:gridSpan w:val="5"/>
            <w:shd w:val="clear" w:color="auto" w:fill="FFFFFF"/>
            <w:tcMar>
              <w:top w:w="30" w:type="dxa"/>
              <w:left w:w="380" w:type="dxa"/>
              <w:bottom w:w="30" w:type="dxa"/>
              <w:right w:w="20" w:type="dxa"/>
            </w:tcMar>
            <w:vAlign w:val="bottom"/>
            <w:hideMark/>
          </w:tcPr>
          <w:p w14:paraId="6B7FB12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Services</w:t>
            </w:r>
          </w:p>
        </w:tc>
        <w:tc>
          <w:tcPr>
            <w:tcW w:w="0" w:type="auto"/>
            <w:gridSpan w:val="5"/>
            <w:shd w:val="clear" w:color="auto" w:fill="FFFFFF"/>
            <w:tcMar>
              <w:top w:w="30" w:type="dxa"/>
              <w:left w:w="20" w:type="dxa"/>
              <w:bottom w:w="30" w:type="dxa"/>
              <w:right w:w="0" w:type="dxa"/>
            </w:tcMar>
            <w:vAlign w:val="bottom"/>
            <w:hideMark/>
          </w:tcPr>
          <w:p w14:paraId="1CBBCB8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14,709 </w:t>
            </w:r>
          </w:p>
        </w:tc>
        <w:tc>
          <w:tcPr>
            <w:tcW w:w="0" w:type="auto"/>
            <w:shd w:val="clear" w:color="auto" w:fill="FFFFFF"/>
            <w:tcMar>
              <w:top w:w="30" w:type="dxa"/>
              <w:left w:w="0" w:type="dxa"/>
              <w:bottom w:w="30" w:type="dxa"/>
              <w:right w:w="20" w:type="dxa"/>
            </w:tcMar>
            <w:vAlign w:val="bottom"/>
            <w:hideMark/>
          </w:tcPr>
          <w:p w14:paraId="6B7BFA3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4"/>
            <w:shd w:val="clear" w:color="auto" w:fill="FFFFFF"/>
            <w:tcMar>
              <w:top w:w="0" w:type="dxa"/>
              <w:left w:w="20" w:type="dxa"/>
              <w:bottom w:w="0" w:type="dxa"/>
              <w:right w:w="20" w:type="dxa"/>
            </w:tcMar>
            <w:vAlign w:val="center"/>
            <w:hideMark/>
          </w:tcPr>
          <w:p w14:paraId="0E3C1490"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4"/>
            <w:shd w:val="clear" w:color="auto" w:fill="FFFFFF"/>
            <w:tcMar>
              <w:top w:w="30" w:type="dxa"/>
              <w:left w:w="20" w:type="dxa"/>
              <w:bottom w:w="30" w:type="dxa"/>
              <w:right w:w="0" w:type="dxa"/>
            </w:tcMar>
            <w:vAlign w:val="bottom"/>
            <w:hideMark/>
          </w:tcPr>
          <w:p w14:paraId="31ED8B7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14,123 </w:t>
            </w:r>
          </w:p>
        </w:tc>
        <w:tc>
          <w:tcPr>
            <w:tcW w:w="0" w:type="auto"/>
            <w:shd w:val="clear" w:color="auto" w:fill="FFFFFF"/>
            <w:tcMar>
              <w:top w:w="30" w:type="dxa"/>
              <w:left w:w="0" w:type="dxa"/>
              <w:bottom w:w="30" w:type="dxa"/>
              <w:right w:w="20" w:type="dxa"/>
            </w:tcMar>
            <w:vAlign w:val="bottom"/>
            <w:hideMark/>
          </w:tcPr>
          <w:p w14:paraId="010D169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1DF2682" w14:textId="77777777" w:rsidTr="00270798">
        <w:tc>
          <w:tcPr>
            <w:tcW w:w="0" w:type="auto"/>
            <w:gridSpan w:val="5"/>
            <w:shd w:val="clear" w:color="auto" w:fill="EFEFEF"/>
            <w:tcMar>
              <w:top w:w="30" w:type="dxa"/>
              <w:left w:w="740" w:type="dxa"/>
              <w:bottom w:w="30" w:type="dxa"/>
              <w:right w:w="20" w:type="dxa"/>
            </w:tcMar>
            <w:vAlign w:val="bottom"/>
            <w:hideMark/>
          </w:tcPr>
          <w:p w14:paraId="075385B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lastRenderedPageBreak/>
              <w:t>Total gross margin</w:t>
            </w:r>
          </w:p>
        </w:tc>
        <w:tc>
          <w:tcPr>
            <w:tcW w:w="0" w:type="auto"/>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2A3E62A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4"/>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365C577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50,332 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0F94818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4"/>
            <w:shd w:val="clear" w:color="auto" w:fill="EFEFEF"/>
            <w:tcMar>
              <w:top w:w="0" w:type="dxa"/>
              <w:left w:w="20" w:type="dxa"/>
              <w:bottom w:w="0" w:type="dxa"/>
              <w:right w:w="20" w:type="dxa"/>
            </w:tcMar>
            <w:vAlign w:val="center"/>
            <w:hideMark/>
          </w:tcPr>
          <w:p w14:paraId="4F398682"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EFEFEF"/>
            <w:tcMar>
              <w:top w:w="30" w:type="dxa"/>
              <w:left w:w="20" w:type="dxa"/>
              <w:bottom w:w="30" w:type="dxa"/>
              <w:right w:w="0" w:type="dxa"/>
            </w:tcMar>
            <w:vAlign w:val="bottom"/>
            <w:hideMark/>
          </w:tcPr>
          <w:p w14:paraId="6CEA161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2"/>
            <w:tcBorders>
              <w:top w:val="single" w:sz="8" w:space="0" w:color="000000"/>
              <w:bottom w:val="double" w:sz="6" w:space="0" w:color="000000"/>
            </w:tcBorders>
            <w:shd w:val="clear" w:color="auto" w:fill="EFEFEF"/>
            <w:tcMar>
              <w:top w:w="30" w:type="dxa"/>
              <w:left w:w="0" w:type="dxa"/>
              <w:bottom w:w="30" w:type="dxa"/>
              <w:right w:w="0" w:type="dxa"/>
            </w:tcMar>
            <w:vAlign w:val="bottom"/>
            <w:hideMark/>
          </w:tcPr>
          <w:p w14:paraId="6B5E93F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54,243 </w:t>
            </w:r>
          </w:p>
        </w:tc>
        <w:tc>
          <w:tcPr>
            <w:tcW w:w="0" w:type="auto"/>
            <w:tcBorders>
              <w:top w:val="single" w:sz="8" w:space="0" w:color="000000"/>
              <w:bottom w:val="double" w:sz="6" w:space="0" w:color="000000"/>
            </w:tcBorders>
            <w:shd w:val="clear" w:color="auto" w:fill="EFEFEF"/>
            <w:tcMar>
              <w:top w:w="30" w:type="dxa"/>
              <w:left w:w="0" w:type="dxa"/>
              <w:bottom w:w="30" w:type="dxa"/>
              <w:right w:w="20" w:type="dxa"/>
            </w:tcMar>
            <w:vAlign w:val="bottom"/>
            <w:hideMark/>
          </w:tcPr>
          <w:p w14:paraId="26609274"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A6FFD23" w14:textId="77777777" w:rsidTr="00270798">
        <w:tc>
          <w:tcPr>
            <w:tcW w:w="173" w:type="dxa"/>
            <w:vAlign w:val="center"/>
            <w:hideMark/>
          </w:tcPr>
          <w:p w14:paraId="48D5362C" w14:textId="77777777" w:rsidR="00270798" w:rsidRPr="00270798" w:rsidRDefault="00270798" w:rsidP="00270798">
            <w:pPr>
              <w:widowControl/>
              <w:rPr>
                <w:rFonts w:ascii="微软雅黑" w:eastAsia="微软雅黑" w:hAnsi="微软雅黑" w:cs="宋体"/>
                <w:color w:val="000000"/>
                <w:kern w:val="0"/>
                <w:sz w:val="27"/>
                <w:szCs w:val="27"/>
              </w:rPr>
            </w:pPr>
          </w:p>
        </w:tc>
        <w:tc>
          <w:tcPr>
            <w:tcW w:w="14349" w:type="dxa"/>
            <w:vAlign w:val="center"/>
            <w:hideMark/>
          </w:tcPr>
          <w:p w14:paraId="368C13D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E31C5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1C316A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03" w:type="dxa"/>
            <w:gridSpan w:val="3"/>
            <w:vAlign w:val="center"/>
            <w:hideMark/>
          </w:tcPr>
          <w:p w14:paraId="74484DA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14D88CE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A1AC5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gridSpan w:val="3"/>
            <w:vAlign w:val="center"/>
            <w:hideMark/>
          </w:tcPr>
          <w:p w14:paraId="1F5E6C1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647A7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3" w:type="dxa"/>
            <w:gridSpan w:val="3"/>
            <w:vAlign w:val="center"/>
            <w:hideMark/>
          </w:tcPr>
          <w:p w14:paraId="1DBA896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03" w:type="dxa"/>
            <w:gridSpan w:val="2"/>
            <w:vAlign w:val="center"/>
            <w:hideMark/>
          </w:tcPr>
          <w:p w14:paraId="18364FB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1" w:type="dxa"/>
            <w:gridSpan w:val="2"/>
            <w:vAlign w:val="center"/>
            <w:hideMark/>
          </w:tcPr>
          <w:p w14:paraId="769E1A9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1EAECFC" w14:textId="77777777" w:rsidTr="00270798">
        <w:tc>
          <w:tcPr>
            <w:tcW w:w="0" w:type="auto"/>
            <w:gridSpan w:val="3"/>
            <w:tcMar>
              <w:top w:w="30" w:type="dxa"/>
              <w:left w:w="20" w:type="dxa"/>
              <w:bottom w:w="30" w:type="dxa"/>
              <w:right w:w="20" w:type="dxa"/>
            </w:tcMar>
            <w:vAlign w:val="bottom"/>
            <w:hideMark/>
          </w:tcPr>
          <w:p w14:paraId="254EE42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Gross margin percentage:</w:t>
            </w:r>
          </w:p>
        </w:tc>
        <w:tc>
          <w:tcPr>
            <w:tcW w:w="0" w:type="auto"/>
            <w:gridSpan w:val="5"/>
            <w:tcMar>
              <w:top w:w="0" w:type="dxa"/>
              <w:left w:w="20" w:type="dxa"/>
              <w:bottom w:w="0" w:type="dxa"/>
              <w:right w:w="20" w:type="dxa"/>
            </w:tcMar>
            <w:vAlign w:val="center"/>
            <w:hideMark/>
          </w:tcPr>
          <w:p w14:paraId="5E94A8F4"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5"/>
            <w:tcMar>
              <w:top w:w="0" w:type="dxa"/>
              <w:left w:w="20" w:type="dxa"/>
              <w:bottom w:w="0" w:type="dxa"/>
              <w:right w:w="20" w:type="dxa"/>
            </w:tcMar>
            <w:vAlign w:val="center"/>
            <w:hideMark/>
          </w:tcPr>
          <w:p w14:paraId="0822763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7"/>
            <w:tcMar>
              <w:top w:w="0" w:type="dxa"/>
              <w:left w:w="20" w:type="dxa"/>
              <w:bottom w:w="0" w:type="dxa"/>
              <w:right w:w="20" w:type="dxa"/>
            </w:tcMar>
            <w:vAlign w:val="center"/>
            <w:hideMark/>
          </w:tcPr>
          <w:p w14:paraId="2D1E63E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215D81E0" w14:textId="77777777" w:rsidTr="00270798">
        <w:tc>
          <w:tcPr>
            <w:tcW w:w="0" w:type="auto"/>
            <w:gridSpan w:val="3"/>
            <w:shd w:val="clear" w:color="auto" w:fill="EFEFEF"/>
            <w:tcMar>
              <w:top w:w="30" w:type="dxa"/>
              <w:left w:w="380" w:type="dxa"/>
              <w:bottom w:w="30" w:type="dxa"/>
              <w:right w:w="20" w:type="dxa"/>
            </w:tcMar>
            <w:vAlign w:val="bottom"/>
            <w:hideMark/>
          </w:tcPr>
          <w:p w14:paraId="2C923A2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Products</w:t>
            </w:r>
          </w:p>
        </w:tc>
        <w:tc>
          <w:tcPr>
            <w:tcW w:w="0" w:type="auto"/>
            <w:gridSpan w:val="4"/>
            <w:shd w:val="clear" w:color="auto" w:fill="EFEFEF"/>
            <w:tcMar>
              <w:top w:w="30" w:type="dxa"/>
              <w:left w:w="20" w:type="dxa"/>
              <w:bottom w:w="30" w:type="dxa"/>
              <w:right w:w="0" w:type="dxa"/>
            </w:tcMar>
            <w:vAlign w:val="bottom"/>
            <w:hideMark/>
          </w:tcPr>
          <w:p w14:paraId="00CD529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37.0 </w:t>
            </w:r>
          </w:p>
        </w:tc>
        <w:tc>
          <w:tcPr>
            <w:tcW w:w="0" w:type="auto"/>
            <w:shd w:val="clear" w:color="auto" w:fill="EFEFEF"/>
            <w:tcMar>
              <w:top w:w="30" w:type="dxa"/>
              <w:left w:w="0" w:type="dxa"/>
              <w:bottom w:w="30" w:type="dxa"/>
              <w:right w:w="20" w:type="dxa"/>
            </w:tcMar>
            <w:vAlign w:val="bottom"/>
            <w:hideMark/>
          </w:tcPr>
          <w:p w14:paraId="5FE56D3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5"/>
            <w:shd w:val="clear" w:color="auto" w:fill="EFEFEF"/>
            <w:tcMar>
              <w:top w:w="0" w:type="dxa"/>
              <w:left w:w="20" w:type="dxa"/>
              <w:bottom w:w="0" w:type="dxa"/>
              <w:right w:w="20" w:type="dxa"/>
            </w:tcMar>
            <w:vAlign w:val="center"/>
            <w:hideMark/>
          </w:tcPr>
          <w:p w14:paraId="7F9B2646"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5"/>
            <w:shd w:val="clear" w:color="auto" w:fill="EFEFEF"/>
            <w:tcMar>
              <w:top w:w="30" w:type="dxa"/>
              <w:left w:w="20" w:type="dxa"/>
              <w:bottom w:w="30" w:type="dxa"/>
              <w:right w:w="0" w:type="dxa"/>
            </w:tcMar>
            <w:vAlign w:val="bottom"/>
            <w:hideMark/>
          </w:tcPr>
          <w:p w14:paraId="7E18548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38.4 </w:t>
            </w:r>
          </w:p>
        </w:tc>
        <w:tc>
          <w:tcPr>
            <w:tcW w:w="0" w:type="auto"/>
            <w:gridSpan w:val="2"/>
            <w:shd w:val="clear" w:color="auto" w:fill="EFEFEF"/>
            <w:tcMar>
              <w:top w:w="30" w:type="dxa"/>
              <w:left w:w="0" w:type="dxa"/>
              <w:bottom w:w="30" w:type="dxa"/>
              <w:right w:w="20" w:type="dxa"/>
            </w:tcMar>
            <w:vAlign w:val="bottom"/>
            <w:hideMark/>
          </w:tcPr>
          <w:p w14:paraId="0670684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5F54B79C" w14:textId="77777777" w:rsidTr="00270798">
        <w:tc>
          <w:tcPr>
            <w:tcW w:w="0" w:type="auto"/>
            <w:gridSpan w:val="3"/>
            <w:shd w:val="clear" w:color="auto" w:fill="FFFFFF"/>
            <w:tcMar>
              <w:top w:w="30" w:type="dxa"/>
              <w:left w:w="380" w:type="dxa"/>
              <w:bottom w:w="30" w:type="dxa"/>
              <w:right w:w="20" w:type="dxa"/>
            </w:tcMar>
            <w:vAlign w:val="bottom"/>
            <w:hideMark/>
          </w:tcPr>
          <w:p w14:paraId="1B4C418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Services</w:t>
            </w:r>
          </w:p>
        </w:tc>
        <w:tc>
          <w:tcPr>
            <w:tcW w:w="0" w:type="auto"/>
            <w:gridSpan w:val="4"/>
            <w:shd w:val="clear" w:color="auto" w:fill="FFFFFF"/>
            <w:tcMar>
              <w:top w:w="30" w:type="dxa"/>
              <w:left w:w="20" w:type="dxa"/>
              <w:bottom w:w="30" w:type="dxa"/>
              <w:right w:w="0" w:type="dxa"/>
            </w:tcMar>
            <w:vAlign w:val="bottom"/>
            <w:hideMark/>
          </w:tcPr>
          <w:p w14:paraId="577B632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70.8 </w:t>
            </w:r>
          </w:p>
        </w:tc>
        <w:tc>
          <w:tcPr>
            <w:tcW w:w="0" w:type="auto"/>
            <w:shd w:val="clear" w:color="auto" w:fill="FFFFFF"/>
            <w:tcMar>
              <w:top w:w="30" w:type="dxa"/>
              <w:left w:w="0" w:type="dxa"/>
              <w:bottom w:w="30" w:type="dxa"/>
              <w:right w:w="20" w:type="dxa"/>
            </w:tcMar>
            <w:vAlign w:val="bottom"/>
            <w:hideMark/>
          </w:tcPr>
          <w:p w14:paraId="33980AC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5"/>
            <w:shd w:val="clear" w:color="auto" w:fill="FFFFFF"/>
            <w:tcMar>
              <w:top w:w="0" w:type="dxa"/>
              <w:left w:w="20" w:type="dxa"/>
              <w:bottom w:w="0" w:type="dxa"/>
              <w:right w:w="20" w:type="dxa"/>
            </w:tcMar>
            <w:vAlign w:val="center"/>
            <w:hideMark/>
          </w:tcPr>
          <w:p w14:paraId="6AE2BAA0"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5"/>
            <w:shd w:val="clear" w:color="auto" w:fill="FFFFFF"/>
            <w:tcMar>
              <w:top w:w="30" w:type="dxa"/>
              <w:left w:w="20" w:type="dxa"/>
              <w:bottom w:w="30" w:type="dxa"/>
              <w:right w:w="0" w:type="dxa"/>
            </w:tcMar>
            <w:vAlign w:val="bottom"/>
            <w:hideMark/>
          </w:tcPr>
          <w:p w14:paraId="171E84C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72.4 </w:t>
            </w:r>
          </w:p>
        </w:tc>
        <w:tc>
          <w:tcPr>
            <w:tcW w:w="0" w:type="auto"/>
            <w:gridSpan w:val="2"/>
            <w:shd w:val="clear" w:color="auto" w:fill="FFFFFF"/>
            <w:tcMar>
              <w:top w:w="30" w:type="dxa"/>
              <w:left w:w="0" w:type="dxa"/>
              <w:bottom w:w="30" w:type="dxa"/>
              <w:right w:w="20" w:type="dxa"/>
            </w:tcMar>
            <w:vAlign w:val="bottom"/>
            <w:hideMark/>
          </w:tcPr>
          <w:p w14:paraId="08D7F16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20F8D946" w14:textId="77777777" w:rsidTr="00270798">
        <w:tc>
          <w:tcPr>
            <w:tcW w:w="0" w:type="auto"/>
            <w:gridSpan w:val="3"/>
            <w:shd w:val="clear" w:color="auto" w:fill="EFEFEF"/>
            <w:tcMar>
              <w:top w:w="30" w:type="dxa"/>
              <w:left w:w="740" w:type="dxa"/>
              <w:bottom w:w="30" w:type="dxa"/>
              <w:right w:w="20" w:type="dxa"/>
            </w:tcMar>
            <w:vAlign w:val="bottom"/>
            <w:hideMark/>
          </w:tcPr>
          <w:p w14:paraId="5014C88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gross margin percentage</w:t>
            </w:r>
          </w:p>
        </w:tc>
        <w:tc>
          <w:tcPr>
            <w:tcW w:w="0" w:type="auto"/>
            <w:gridSpan w:val="4"/>
            <w:shd w:val="clear" w:color="auto" w:fill="EFEFEF"/>
            <w:tcMar>
              <w:top w:w="30" w:type="dxa"/>
              <w:left w:w="20" w:type="dxa"/>
              <w:bottom w:w="30" w:type="dxa"/>
              <w:right w:w="0" w:type="dxa"/>
            </w:tcMar>
            <w:vAlign w:val="bottom"/>
            <w:hideMark/>
          </w:tcPr>
          <w:p w14:paraId="485E536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43.0 </w:t>
            </w:r>
          </w:p>
        </w:tc>
        <w:tc>
          <w:tcPr>
            <w:tcW w:w="0" w:type="auto"/>
            <w:shd w:val="clear" w:color="auto" w:fill="EFEFEF"/>
            <w:tcMar>
              <w:top w:w="30" w:type="dxa"/>
              <w:left w:w="0" w:type="dxa"/>
              <w:bottom w:w="30" w:type="dxa"/>
              <w:right w:w="20" w:type="dxa"/>
            </w:tcMar>
            <w:vAlign w:val="bottom"/>
            <w:hideMark/>
          </w:tcPr>
          <w:p w14:paraId="65B2D7F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5"/>
            <w:shd w:val="clear" w:color="auto" w:fill="EFEFEF"/>
            <w:tcMar>
              <w:top w:w="0" w:type="dxa"/>
              <w:left w:w="20" w:type="dxa"/>
              <w:bottom w:w="0" w:type="dxa"/>
              <w:right w:w="20" w:type="dxa"/>
            </w:tcMar>
            <w:vAlign w:val="center"/>
            <w:hideMark/>
          </w:tcPr>
          <w:p w14:paraId="1913B2AA"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5"/>
            <w:shd w:val="clear" w:color="auto" w:fill="EFEFEF"/>
            <w:tcMar>
              <w:top w:w="30" w:type="dxa"/>
              <w:left w:w="20" w:type="dxa"/>
              <w:bottom w:w="30" w:type="dxa"/>
              <w:right w:w="0" w:type="dxa"/>
            </w:tcMar>
            <w:vAlign w:val="bottom"/>
            <w:hideMark/>
          </w:tcPr>
          <w:p w14:paraId="23B9E360"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43.8 </w:t>
            </w:r>
          </w:p>
        </w:tc>
        <w:tc>
          <w:tcPr>
            <w:tcW w:w="0" w:type="auto"/>
            <w:gridSpan w:val="2"/>
            <w:shd w:val="clear" w:color="auto" w:fill="EFEFEF"/>
            <w:tcMar>
              <w:top w:w="30" w:type="dxa"/>
              <w:left w:w="0" w:type="dxa"/>
              <w:bottom w:w="30" w:type="dxa"/>
              <w:right w:w="20" w:type="dxa"/>
            </w:tcMar>
            <w:vAlign w:val="bottom"/>
            <w:hideMark/>
          </w:tcPr>
          <w:p w14:paraId="2D54958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bl>
    <w:p w14:paraId="05B410A0" w14:textId="77777777" w:rsidR="00270798" w:rsidRPr="00270798" w:rsidRDefault="00270798" w:rsidP="00270798">
      <w:pPr>
        <w:widowControl/>
        <w:rPr>
          <w:rFonts w:ascii="微软雅黑" w:eastAsia="微软雅黑" w:hAnsi="微软雅黑" w:cs="宋体"/>
          <w:color w:val="000000"/>
          <w:kern w:val="0"/>
          <w:sz w:val="27"/>
          <w:szCs w:val="27"/>
        </w:rPr>
      </w:pPr>
      <w:r w:rsidRPr="00270798">
        <w:rPr>
          <w:rFonts w:ascii="Helvetica" w:eastAsia="微软雅黑" w:hAnsi="Helvetica" w:cs="宋体"/>
          <w:i/>
          <w:iCs/>
          <w:color w:val="000000"/>
          <w:kern w:val="0"/>
          <w:sz w:val="18"/>
          <w:szCs w:val="18"/>
        </w:rPr>
        <w:t>Products Gross Margin</w:t>
      </w:r>
    </w:p>
    <w:p w14:paraId="67EE7475"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Products gross margin decreased during the first quarter of 2023 compared to the same quarter in 2022 due primarily to the weakness in foreign currencies relative to the U.S. dollar and lower Products volume.</w:t>
      </w:r>
    </w:p>
    <w:p w14:paraId="41F69E65"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Products gross margin percentage decreased during the first quarter of 2023 compared to the same quarter in 2022 due primarily to the weakness in foreign currencies relative to the U.S. dollar.</w:t>
      </w:r>
    </w:p>
    <w:p w14:paraId="2D276621"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Services Gross Margin</w:t>
      </w:r>
    </w:p>
    <w:p w14:paraId="5B85C6DE"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Services gross margin increased during the first quarter of 2023 compared to the same quarter in 2022 due primarily to higher Services net sales, partially offset by the weakness in foreign currencies relative to the U.S. dollar.</w:t>
      </w:r>
    </w:p>
    <w:p w14:paraId="362B2C68"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Services gross margin percentage decreased during the first quarter of 2023 compared to the same quarter in 2022 due primarily to the weakness in foreign currencies relative to the U.S. dollar and higher Services costs, partially offset by improved leverage.</w:t>
      </w:r>
    </w:p>
    <w:p w14:paraId="315371FE"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Company’s future gross margins can be impacted by a variety of factors, as discussed in Part I, Item 1A of the 2022 Form 10-K under the heading “Risk Factors.” As a result, the Company believes, in general, gross margins will be subject to volatility and downward pressure.</w:t>
      </w:r>
    </w:p>
    <w:p w14:paraId="6948D970"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18</w:t>
      </w:r>
    </w:p>
    <w:p w14:paraId="2ACA986C"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2095C2F7">
          <v:rect id="_x0000_i1045" style="width:0;height:1.5pt" o:hralign="center" o:hrstd="t" o:hrnoshade="t" o:hr="t" fillcolor="black" stroked="f"/>
        </w:pict>
      </w:r>
    </w:p>
    <w:p w14:paraId="39462EF1"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5483A6DF"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Operating Expenses</w:t>
      </w:r>
    </w:p>
    <w:p w14:paraId="59A59240"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Operating expenses for the three months ended December 31, 2022 and December 25, 2021 were as follows (dollars in millions):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4473"/>
        <w:gridCol w:w="36"/>
        <w:gridCol w:w="176"/>
        <w:gridCol w:w="2530"/>
        <w:gridCol w:w="183"/>
        <w:gridCol w:w="36"/>
        <w:gridCol w:w="79"/>
        <w:gridCol w:w="36"/>
        <w:gridCol w:w="176"/>
        <w:gridCol w:w="2531"/>
        <w:gridCol w:w="183"/>
      </w:tblGrid>
      <w:tr w:rsidR="00270798" w:rsidRPr="00270798" w14:paraId="2051127E" w14:textId="77777777" w:rsidTr="00270798">
        <w:tc>
          <w:tcPr>
            <w:tcW w:w="173" w:type="dxa"/>
            <w:vAlign w:val="center"/>
            <w:hideMark/>
          </w:tcPr>
          <w:p w14:paraId="3FE887E7" w14:textId="77777777" w:rsidR="00270798" w:rsidRPr="00270798" w:rsidRDefault="00270798" w:rsidP="00270798">
            <w:pPr>
              <w:widowControl/>
              <w:rPr>
                <w:rFonts w:ascii="微软雅黑" w:eastAsia="微软雅黑" w:hAnsi="微软雅黑" w:cs="宋体" w:hint="eastAsia"/>
                <w:color w:val="000000"/>
                <w:kern w:val="0"/>
                <w:sz w:val="27"/>
                <w:szCs w:val="27"/>
              </w:rPr>
            </w:pPr>
          </w:p>
        </w:tc>
        <w:tc>
          <w:tcPr>
            <w:tcW w:w="14339" w:type="dxa"/>
            <w:vAlign w:val="center"/>
            <w:hideMark/>
          </w:tcPr>
          <w:p w14:paraId="56B27CE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6EE83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1D02DB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07" w:type="dxa"/>
            <w:vAlign w:val="center"/>
            <w:hideMark/>
          </w:tcPr>
          <w:p w14:paraId="5A76E99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0" w:type="dxa"/>
            <w:vAlign w:val="center"/>
            <w:hideMark/>
          </w:tcPr>
          <w:p w14:paraId="1EEB7E7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5ED7A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083B4E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C0B5B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7085AF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08" w:type="dxa"/>
            <w:vAlign w:val="center"/>
            <w:hideMark/>
          </w:tcPr>
          <w:p w14:paraId="0695962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33AD743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359E0BA1" w14:textId="77777777" w:rsidTr="00270798">
        <w:tc>
          <w:tcPr>
            <w:tcW w:w="0" w:type="auto"/>
            <w:gridSpan w:val="3"/>
            <w:tcMar>
              <w:top w:w="0" w:type="dxa"/>
              <w:left w:w="20" w:type="dxa"/>
              <w:bottom w:w="0" w:type="dxa"/>
              <w:right w:w="20" w:type="dxa"/>
            </w:tcMar>
            <w:vAlign w:val="center"/>
            <w:hideMark/>
          </w:tcPr>
          <w:p w14:paraId="613F267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EB29F8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54A91604" w14:textId="77777777" w:rsidTr="00270798">
        <w:tc>
          <w:tcPr>
            <w:tcW w:w="0" w:type="auto"/>
            <w:gridSpan w:val="3"/>
            <w:tcMar>
              <w:top w:w="0" w:type="dxa"/>
              <w:left w:w="20" w:type="dxa"/>
              <w:bottom w:w="0" w:type="dxa"/>
              <w:right w:w="20" w:type="dxa"/>
            </w:tcMar>
            <w:vAlign w:val="center"/>
            <w:hideMark/>
          </w:tcPr>
          <w:p w14:paraId="0B30EB52"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EC0555E"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6397FA45"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8692479"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7916569D" w14:textId="77777777" w:rsidTr="00270798">
        <w:tc>
          <w:tcPr>
            <w:tcW w:w="0" w:type="auto"/>
            <w:gridSpan w:val="3"/>
            <w:tcMar>
              <w:top w:w="30" w:type="dxa"/>
              <w:left w:w="20" w:type="dxa"/>
              <w:bottom w:w="30" w:type="dxa"/>
              <w:right w:w="20" w:type="dxa"/>
            </w:tcMar>
            <w:vAlign w:val="bottom"/>
            <w:hideMark/>
          </w:tcPr>
          <w:p w14:paraId="75BE6C0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Research and development</w:t>
            </w:r>
          </w:p>
        </w:tc>
        <w:tc>
          <w:tcPr>
            <w:tcW w:w="0" w:type="auto"/>
            <w:tcBorders>
              <w:top w:val="single" w:sz="8" w:space="0" w:color="000000"/>
            </w:tcBorders>
            <w:tcMar>
              <w:top w:w="30" w:type="dxa"/>
              <w:left w:w="20" w:type="dxa"/>
              <w:bottom w:w="30" w:type="dxa"/>
              <w:right w:w="0" w:type="dxa"/>
            </w:tcMar>
            <w:vAlign w:val="bottom"/>
            <w:hideMark/>
          </w:tcPr>
          <w:p w14:paraId="2543E4F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38B3EB6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7,709 </w:t>
            </w:r>
          </w:p>
        </w:tc>
        <w:tc>
          <w:tcPr>
            <w:tcW w:w="0" w:type="auto"/>
            <w:tcBorders>
              <w:top w:val="single" w:sz="8" w:space="0" w:color="000000"/>
            </w:tcBorders>
            <w:tcMar>
              <w:top w:w="30" w:type="dxa"/>
              <w:left w:w="0" w:type="dxa"/>
              <w:bottom w:w="30" w:type="dxa"/>
              <w:right w:w="20" w:type="dxa"/>
            </w:tcMar>
            <w:vAlign w:val="bottom"/>
            <w:hideMark/>
          </w:tcPr>
          <w:p w14:paraId="695B1BD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749161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79E19FF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5FC37DC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6,306 </w:t>
            </w:r>
          </w:p>
        </w:tc>
        <w:tc>
          <w:tcPr>
            <w:tcW w:w="0" w:type="auto"/>
            <w:tcBorders>
              <w:top w:val="single" w:sz="8" w:space="0" w:color="000000"/>
            </w:tcBorders>
            <w:tcMar>
              <w:top w:w="30" w:type="dxa"/>
              <w:left w:w="0" w:type="dxa"/>
              <w:bottom w:w="30" w:type="dxa"/>
              <w:right w:w="20" w:type="dxa"/>
            </w:tcMar>
            <w:vAlign w:val="bottom"/>
            <w:hideMark/>
          </w:tcPr>
          <w:p w14:paraId="69BC5503"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34947028" w14:textId="77777777" w:rsidTr="00270798">
        <w:tc>
          <w:tcPr>
            <w:tcW w:w="0" w:type="auto"/>
            <w:gridSpan w:val="3"/>
            <w:shd w:val="clear" w:color="auto" w:fill="EFEFEF"/>
            <w:tcMar>
              <w:top w:w="30" w:type="dxa"/>
              <w:left w:w="380" w:type="dxa"/>
              <w:bottom w:w="30" w:type="dxa"/>
              <w:right w:w="20" w:type="dxa"/>
            </w:tcMar>
            <w:vAlign w:val="bottom"/>
            <w:hideMark/>
          </w:tcPr>
          <w:p w14:paraId="6905AEE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Percentage of total net sales</w:t>
            </w:r>
          </w:p>
        </w:tc>
        <w:tc>
          <w:tcPr>
            <w:tcW w:w="0" w:type="auto"/>
            <w:gridSpan w:val="2"/>
            <w:shd w:val="clear" w:color="auto" w:fill="EFEFEF"/>
            <w:tcMar>
              <w:top w:w="30" w:type="dxa"/>
              <w:left w:w="20" w:type="dxa"/>
              <w:bottom w:w="30" w:type="dxa"/>
              <w:right w:w="0" w:type="dxa"/>
            </w:tcMar>
            <w:vAlign w:val="bottom"/>
            <w:hideMark/>
          </w:tcPr>
          <w:p w14:paraId="1A13ED7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7 </w:t>
            </w:r>
          </w:p>
        </w:tc>
        <w:tc>
          <w:tcPr>
            <w:tcW w:w="0" w:type="auto"/>
            <w:shd w:val="clear" w:color="auto" w:fill="EFEFEF"/>
            <w:tcMar>
              <w:top w:w="30" w:type="dxa"/>
              <w:left w:w="0" w:type="dxa"/>
              <w:bottom w:w="30" w:type="dxa"/>
              <w:right w:w="20" w:type="dxa"/>
            </w:tcMar>
            <w:vAlign w:val="bottom"/>
            <w:hideMark/>
          </w:tcPr>
          <w:p w14:paraId="09890F3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3"/>
            <w:shd w:val="clear" w:color="auto" w:fill="EFEFEF"/>
            <w:tcMar>
              <w:top w:w="0" w:type="dxa"/>
              <w:left w:w="20" w:type="dxa"/>
              <w:bottom w:w="0" w:type="dxa"/>
              <w:right w:w="20" w:type="dxa"/>
            </w:tcMar>
            <w:vAlign w:val="center"/>
            <w:hideMark/>
          </w:tcPr>
          <w:p w14:paraId="6A19CB41"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2"/>
            <w:shd w:val="clear" w:color="auto" w:fill="EFEFEF"/>
            <w:tcMar>
              <w:top w:w="30" w:type="dxa"/>
              <w:left w:w="20" w:type="dxa"/>
              <w:bottom w:w="30" w:type="dxa"/>
              <w:right w:w="0" w:type="dxa"/>
            </w:tcMar>
            <w:vAlign w:val="bottom"/>
            <w:hideMark/>
          </w:tcPr>
          <w:p w14:paraId="7A977CB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5 </w:t>
            </w:r>
          </w:p>
        </w:tc>
        <w:tc>
          <w:tcPr>
            <w:tcW w:w="0" w:type="auto"/>
            <w:shd w:val="clear" w:color="auto" w:fill="EFEFEF"/>
            <w:tcMar>
              <w:top w:w="30" w:type="dxa"/>
              <w:left w:w="0" w:type="dxa"/>
              <w:bottom w:w="30" w:type="dxa"/>
              <w:right w:w="20" w:type="dxa"/>
            </w:tcMar>
            <w:vAlign w:val="bottom"/>
            <w:hideMark/>
          </w:tcPr>
          <w:p w14:paraId="20994FB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542C4B75" w14:textId="77777777" w:rsidTr="00270798">
        <w:tc>
          <w:tcPr>
            <w:tcW w:w="0" w:type="auto"/>
            <w:gridSpan w:val="3"/>
            <w:shd w:val="clear" w:color="auto" w:fill="FFFFFF"/>
            <w:tcMar>
              <w:top w:w="30" w:type="dxa"/>
              <w:left w:w="20" w:type="dxa"/>
              <w:bottom w:w="30" w:type="dxa"/>
              <w:right w:w="20" w:type="dxa"/>
            </w:tcMar>
            <w:vAlign w:val="bottom"/>
            <w:hideMark/>
          </w:tcPr>
          <w:p w14:paraId="3D9F835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Selling, general and administrative</w:t>
            </w:r>
          </w:p>
        </w:tc>
        <w:tc>
          <w:tcPr>
            <w:tcW w:w="0" w:type="auto"/>
            <w:shd w:val="clear" w:color="auto" w:fill="FFFFFF"/>
            <w:tcMar>
              <w:top w:w="30" w:type="dxa"/>
              <w:left w:w="20" w:type="dxa"/>
              <w:bottom w:w="30" w:type="dxa"/>
              <w:right w:w="0" w:type="dxa"/>
            </w:tcMar>
            <w:vAlign w:val="bottom"/>
            <w:hideMark/>
          </w:tcPr>
          <w:p w14:paraId="2B7EDED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D380BC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6,607 </w:t>
            </w:r>
          </w:p>
        </w:tc>
        <w:tc>
          <w:tcPr>
            <w:tcW w:w="0" w:type="auto"/>
            <w:shd w:val="clear" w:color="auto" w:fill="FFFFFF"/>
            <w:tcMar>
              <w:top w:w="30" w:type="dxa"/>
              <w:left w:w="0" w:type="dxa"/>
              <w:bottom w:w="30" w:type="dxa"/>
              <w:right w:w="20" w:type="dxa"/>
            </w:tcMar>
            <w:vAlign w:val="bottom"/>
            <w:hideMark/>
          </w:tcPr>
          <w:p w14:paraId="2A291FDF"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B87F8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F01763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6213F2D"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6,449 </w:t>
            </w:r>
          </w:p>
        </w:tc>
        <w:tc>
          <w:tcPr>
            <w:tcW w:w="0" w:type="auto"/>
            <w:shd w:val="clear" w:color="auto" w:fill="FFFFFF"/>
            <w:tcMar>
              <w:top w:w="30" w:type="dxa"/>
              <w:left w:w="0" w:type="dxa"/>
              <w:bottom w:w="30" w:type="dxa"/>
              <w:right w:w="20" w:type="dxa"/>
            </w:tcMar>
            <w:vAlign w:val="bottom"/>
            <w:hideMark/>
          </w:tcPr>
          <w:p w14:paraId="64816C80"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5FFCAD1B" w14:textId="77777777" w:rsidTr="00270798">
        <w:tc>
          <w:tcPr>
            <w:tcW w:w="0" w:type="auto"/>
            <w:gridSpan w:val="3"/>
            <w:shd w:val="clear" w:color="auto" w:fill="EFEFEF"/>
            <w:tcMar>
              <w:top w:w="30" w:type="dxa"/>
              <w:left w:w="380" w:type="dxa"/>
              <w:bottom w:w="30" w:type="dxa"/>
              <w:right w:w="20" w:type="dxa"/>
            </w:tcMar>
            <w:vAlign w:val="bottom"/>
            <w:hideMark/>
          </w:tcPr>
          <w:p w14:paraId="4257A2F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Percentage of total net sales</w:t>
            </w:r>
          </w:p>
        </w:tc>
        <w:tc>
          <w:tcPr>
            <w:tcW w:w="0" w:type="auto"/>
            <w:gridSpan w:val="2"/>
            <w:shd w:val="clear" w:color="auto" w:fill="EFEFEF"/>
            <w:tcMar>
              <w:top w:w="30" w:type="dxa"/>
              <w:left w:w="20" w:type="dxa"/>
              <w:bottom w:w="30" w:type="dxa"/>
              <w:right w:w="0" w:type="dxa"/>
            </w:tcMar>
            <w:vAlign w:val="bottom"/>
            <w:hideMark/>
          </w:tcPr>
          <w:p w14:paraId="3714BBC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6 </w:t>
            </w:r>
          </w:p>
        </w:tc>
        <w:tc>
          <w:tcPr>
            <w:tcW w:w="0" w:type="auto"/>
            <w:shd w:val="clear" w:color="auto" w:fill="EFEFEF"/>
            <w:tcMar>
              <w:top w:w="30" w:type="dxa"/>
              <w:left w:w="0" w:type="dxa"/>
              <w:bottom w:w="30" w:type="dxa"/>
              <w:right w:w="20" w:type="dxa"/>
            </w:tcMar>
            <w:vAlign w:val="bottom"/>
            <w:hideMark/>
          </w:tcPr>
          <w:p w14:paraId="31754C9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3"/>
            <w:shd w:val="clear" w:color="auto" w:fill="EFEFEF"/>
            <w:tcMar>
              <w:top w:w="0" w:type="dxa"/>
              <w:left w:w="20" w:type="dxa"/>
              <w:bottom w:w="0" w:type="dxa"/>
              <w:right w:w="20" w:type="dxa"/>
            </w:tcMar>
            <w:vAlign w:val="center"/>
            <w:hideMark/>
          </w:tcPr>
          <w:p w14:paraId="7C0706C7"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2"/>
            <w:shd w:val="clear" w:color="auto" w:fill="EFEFEF"/>
            <w:tcMar>
              <w:top w:w="30" w:type="dxa"/>
              <w:left w:w="20" w:type="dxa"/>
              <w:bottom w:w="30" w:type="dxa"/>
              <w:right w:w="0" w:type="dxa"/>
            </w:tcMar>
            <w:vAlign w:val="bottom"/>
            <w:hideMark/>
          </w:tcPr>
          <w:p w14:paraId="349BF1A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5 </w:t>
            </w:r>
          </w:p>
        </w:tc>
        <w:tc>
          <w:tcPr>
            <w:tcW w:w="0" w:type="auto"/>
            <w:shd w:val="clear" w:color="auto" w:fill="EFEFEF"/>
            <w:tcMar>
              <w:top w:w="30" w:type="dxa"/>
              <w:left w:w="0" w:type="dxa"/>
              <w:bottom w:w="30" w:type="dxa"/>
              <w:right w:w="20" w:type="dxa"/>
            </w:tcMar>
            <w:vAlign w:val="bottom"/>
            <w:hideMark/>
          </w:tcPr>
          <w:p w14:paraId="5D92B37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72BB1A1B" w14:textId="77777777" w:rsidTr="00270798">
        <w:tc>
          <w:tcPr>
            <w:tcW w:w="0" w:type="auto"/>
            <w:gridSpan w:val="3"/>
            <w:shd w:val="clear" w:color="auto" w:fill="FFFFFF"/>
            <w:tcMar>
              <w:top w:w="30" w:type="dxa"/>
              <w:left w:w="20" w:type="dxa"/>
              <w:bottom w:w="30" w:type="dxa"/>
              <w:right w:w="20" w:type="dxa"/>
            </w:tcMar>
            <w:vAlign w:val="bottom"/>
            <w:hideMark/>
          </w:tcPr>
          <w:p w14:paraId="7B89D7D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Total operating expenses</w:t>
            </w:r>
          </w:p>
        </w:tc>
        <w:tc>
          <w:tcPr>
            <w:tcW w:w="0" w:type="auto"/>
            <w:shd w:val="clear" w:color="auto" w:fill="FFFFFF"/>
            <w:tcMar>
              <w:top w:w="30" w:type="dxa"/>
              <w:left w:w="20" w:type="dxa"/>
              <w:bottom w:w="30" w:type="dxa"/>
              <w:right w:w="0" w:type="dxa"/>
            </w:tcMar>
            <w:vAlign w:val="bottom"/>
            <w:hideMark/>
          </w:tcPr>
          <w:p w14:paraId="72298C8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F00C69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14,316 </w:t>
            </w:r>
          </w:p>
        </w:tc>
        <w:tc>
          <w:tcPr>
            <w:tcW w:w="0" w:type="auto"/>
            <w:shd w:val="clear" w:color="auto" w:fill="FFFFFF"/>
            <w:tcMar>
              <w:top w:w="30" w:type="dxa"/>
              <w:left w:w="0" w:type="dxa"/>
              <w:bottom w:w="30" w:type="dxa"/>
              <w:right w:w="20" w:type="dxa"/>
            </w:tcMar>
            <w:vAlign w:val="bottom"/>
            <w:hideMark/>
          </w:tcPr>
          <w:p w14:paraId="1BD0A8CA"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E81DDB"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9CE378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735B94C"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12,755 </w:t>
            </w:r>
          </w:p>
        </w:tc>
        <w:tc>
          <w:tcPr>
            <w:tcW w:w="0" w:type="auto"/>
            <w:shd w:val="clear" w:color="auto" w:fill="FFFFFF"/>
            <w:tcMar>
              <w:top w:w="30" w:type="dxa"/>
              <w:left w:w="0" w:type="dxa"/>
              <w:bottom w:w="30" w:type="dxa"/>
              <w:right w:w="20" w:type="dxa"/>
            </w:tcMar>
            <w:vAlign w:val="bottom"/>
            <w:hideMark/>
          </w:tcPr>
          <w:p w14:paraId="03125E5F"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63D8DB19" w14:textId="77777777" w:rsidTr="00270798">
        <w:tc>
          <w:tcPr>
            <w:tcW w:w="0" w:type="auto"/>
            <w:gridSpan w:val="3"/>
            <w:shd w:val="clear" w:color="auto" w:fill="EFEFEF"/>
            <w:tcMar>
              <w:top w:w="30" w:type="dxa"/>
              <w:left w:w="380" w:type="dxa"/>
              <w:bottom w:w="30" w:type="dxa"/>
              <w:right w:w="20" w:type="dxa"/>
            </w:tcMar>
            <w:vAlign w:val="bottom"/>
            <w:hideMark/>
          </w:tcPr>
          <w:p w14:paraId="0EE5757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Percentage of total net sales</w:t>
            </w:r>
          </w:p>
        </w:tc>
        <w:tc>
          <w:tcPr>
            <w:tcW w:w="0" w:type="auto"/>
            <w:gridSpan w:val="2"/>
            <w:shd w:val="clear" w:color="auto" w:fill="EFEFEF"/>
            <w:tcMar>
              <w:top w:w="30" w:type="dxa"/>
              <w:left w:w="20" w:type="dxa"/>
              <w:bottom w:w="30" w:type="dxa"/>
              <w:right w:w="0" w:type="dxa"/>
            </w:tcMar>
            <w:vAlign w:val="bottom"/>
            <w:hideMark/>
          </w:tcPr>
          <w:p w14:paraId="13D87083"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12 </w:t>
            </w:r>
          </w:p>
        </w:tc>
        <w:tc>
          <w:tcPr>
            <w:tcW w:w="0" w:type="auto"/>
            <w:shd w:val="clear" w:color="auto" w:fill="EFEFEF"/>
            <w:tcMar>
              <w:top w:w="30" w:type="dxa"/>
              <w:left w:w="0" w:type="dxa"/>
              <w:bottom w:w="30" w:type="dxa"/>
              <w:right w:w="20" w:type="dxa"/>
            </w:tcMar>
            <w:vAlign w:val="bottom"/>
            <w:hideMark/>
          </w:tcPr>
          <w:p w14:paraId="716104F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3"/>
            <w:shd w:val="clear" w:color="auto" w:fill="EFEFEF"/>
            <w:tcMar>
              <w:top w:w="0" w:type="dxa"/>
              <w:left w:w="20" w:type="dxa"/>
              <w:bottom w:w="0" w:type="dxa"/>
              <w:right w:w="20" w:type="dxa"/>
            </w:tcMar>
            <w:vAlign w:val="center"/>
            <w:hideMark/>
          </w:tcPr>
          <w:p w14:paraId="32094EFA"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2"/>
            <w:shd w:val="clear" w:color="auto" w:fill="EFEFEF"/>
            <w:tcMar>
              <w:top w:w="30" w:type="dxa"/>
              <w:left w:w="20" w:type="dxa"/>
              <w:bottom w:w="30" w:type="dxa"/>
              <w:right w:w="0" w:type="dxa"/>
            </w:tcMar>
            <w:vAlign w:val="bottom"/>
            <w:hideMark/>
          </w:tcPr>
          <w:p w14:paraId="2A27AA68"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10 </w:t>
            </w:r>
          </w:p>
        </w:tc>
        <w:tc>
          <w:tcPr>
            <w:tcW w:w="0" w:type="auto"/>
            <w:shd w:val="clear" w:color="auto" w:fill="EFEFEF"/>
            <w:tcMar>
              <w:top w:w="30" w:type="dxa"/>
              <w:left w:w="0" w:type="dxa"/>
              <w:bottom w:w="30" w:type="dxa"/>
              <w:right w:w="20" w:type="dxa"/>
            </w:tcMar>
            <w:vAlign w:val="bottom"/>
            <w:hideMark/>
          </w:tcPr>
          <w:p w14:paraId="4EC12C9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bl>
    <w:p w14:paraId="115A2F0B" w14:textId="77777777" w:rsidR="00270798" w:rsidRPr="00270798" w:rsidRDefault="00270798" w:rsidP="00270798">
      <w:pPr>
        <w:widowControl/>
        <w:rPr>
          <w:rFonts w:ascii="微软雅黑" w:eastAsia="微软雅黑" w:hAnsi="微软雅黑" w:cs="宋体"/>
          <w:color w:val="000000"/>
          <w:kern w:val="0"/>
          <w:sz w:val="27"/>
          <w:szCs w:val="27"/>
        </w:rPr>
      </w:pPr>
      <w:r w:rsidRPr="00270798">
        <w:rPr>
          <w:rFonts w:ascii="Helvetica" w:eastAsia="微软雅黑" w:hAnsi="Helvetica" w:cs="宋体"/>
          <w:i/>
          <w:iCs/>
          <w:color w:val="000000"/>
          <w:kern w:val="0"/>
          <w:sz w:val="18"/>
          <w:szCs w:val="18"/>
        </w:rPr>
        <w:t>Research and Development</w:t>
      </w:r>
    </w:p>
    <w:p w14:paraId="4BCB6E1F"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lastRenderedPageBreak/>
        <w:t>The growth in research and development (“R&amp;D”) expense during the first quarter of 2023 compared to the same quarter in 2022 was driven primarily by increases in headcount-related expenses.</w:t>
      </w:r>
    </w:p>
    <w:p w14:paraId="564C6CC8"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Selling, General and Administrative</w:t>
      </w:r>
    </w:p>
    <w:p w14:paraId="4CF62679"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growth in selling, general and administrative expense during the first quarter of 2023 compared to the same quarter in 2022 was driven primarily by increases in headcount-related expenses.</w:t>
      </w:r>
    </w:p>
    <w:p w14:paraId="1A2EC66D"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Provision for Income Taxes</w:t>
      </w:r>
    </w:p>
    <w:p w14:paraId="0F7F0E9B"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Provision for income taxes, effective tax rate and statutory federal income tax rate for the three months ended December 31, 2022 and December 25, 2021 were as follows (dollars in millions):</w:t>
      </w:r>
    </w:p>
    <w:tbl>
      <w:tblPr>
        <w:tblW w:w="20614" w:type="dxa"/>
        <w:tblCellMar>
          <w:top w:w="15" w:type="dxa"/>
          <w:left w:w="15" w:type="dxa"/>
          <w:bottom w:w="15" w:type="dxa"/>
          <w:right w:w="15" w:type="dxa"/>
        </w:tblCellMar>
        <w:tblLook w:val="04A0" w:firstRow="1" w:lastRow="0" w:firstColumn="1" w:lastColumn="0" w:noHBand="0" w:noVBand="1"/>
      </w:tblPr>
      <w:tblGrid>
        <w:gridCol w:w="174"/>
        <w:gridCol w:w="14470"/>
        <w:gridCol w:w="36"/>
        <w:gridCol w:w="176"/>
        <w:gridCol w:w="2532"/>
        <w:gridCol w:w="183"/>
        <w:gridCol w:w="36"/>
        <w:gridCol w:w="79"/>
        <w:gridCol w:w="36"/>
        <w:gridCol w:w="177"/>
        <w:gridCol w:w="2532"/>
        <w:gridCol w:w="183"/>
      </w:tblGrid>
      <w:tr w:rsidR="00270798" w:rsidRPr="00270798" w14:paraId="6B83F59B" w14:textId="77777777" w:rsidTr="00270798">
        <w:tc>
          <w:tcPr>
            <w:tcW w:w="173" w:type="dxa"/>
            <w:vAlign w:val="center"/>
            <w:hideMark/>
          </w:tcPr>
          <w:p w14:paraId="185FFCF8" w14:textId="77777777" w:rsidR="00270798" w:rsidRPr="00270798" w:rsidRDefault="00270798" w:rsidP="00270798">
            <w:pPr>
              <w:widowControl/>
              <w:rPr>
                <w:rFonts w:ascii="微软雅黑" w:eastAsia="微软雅黑" w:hAnsi="微软雅黑" w:cs="宋体" w:hint="eastAsia"/>
                <w:color w:val="000000"/>
                <w:kern w:val="0"/>
                <w:sz w:val="27"/>
                <w:szCs w:val="27"/>
              </w:rPr>
            </w:pPr>
          </w:p>
        </w:tc>
        <w:tc>
          <w:tcPr>
            <w:tcW w:w="14335" w:type="dxa"/>
            <w:vAlign w:val="center"/>
            <w:hideMark/>
          </w:tcPr>
          <w:p w14:paraId="3578737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F246A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18CD41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08" w:type="dxa"/>
            <w:vAlign w:val="center"/>
            <w:hideMark/>
          </w:tcPr>
          <w:p w14:paraId="02B0B63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1" w:type="dxa"/>
            <w:vAlign w:val="center"/>
            <w:hideMark/>
          </w:tcPr>
          <w:p w14:paraId="504B499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5368D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1E922E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EC868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7F1D2F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508" w:type="dxa"/>
            <w:vAlign w:val="center"/>
            <w:hideMark/>
          </w:tcPr>
          <w:p w14:paraId="73382DF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2" w:type="dxa"/>
            <w:vAlign w:val="center"/>
            <w:hideMark/>
          </w:tcPr>
          <w:p w14:paraId="4D4858D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6A3D143" w14:textId="77777777" w:rsidTr="00270798">
        <w:tc>
          <w:tcPr>
            <w:tcW w:w="0" w:type="auto"/>
            <w:gridSpan w:val="3"/>
            <w:tcMar>
              <w:top w:w="0" w:type="dxa"/>
              <w:left w:w="20" w:type="dxa"/>
              <w:bottom w:w="0" w:type="dxa"/>
              <w:right w:w="20" w:type="dxa"/>
            </w:tcMar>
            <w:vAlign w:val="center"/>
            <w:hideMark/>
          </w:tcPr>
          <w:p w14:paraId="4072378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8C98943"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Three Months Ended</w:t>
            </w:r>
          </w:p>
        </w:tc>
      </w:tr>
      <w:tr w:rsidR="00270798" w:rsidRPr="00270798" w14:paraId="1958DE47" w14:textId="77777777" w:rsidTr="00270798">
        <w:tc>
          <w:tcPr>
            <w:tcW w:w="0" w:type="auto"/>
            <w:gridSpan w:val="3"/>
            <w:tcMar>
              <w:top w:w="0" w:type="dxa"/>
              <w:left w:w="20" w:type="dxa"/>
              <w:bottom w:w="0" w:type="dxa"/>
              <w:right w:w="20" w:type="dxa"/>
            </w:tcMar>
            <w:vAlign w:val="center"/>
            <w:hideMark/>
          </w:tcPr>
          <w:p w14:paraId="359FF658"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4BA633C"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31,</w:t>
            </w:r>
            <w:r w:rsidRPr="00270798">
              <w:rPr>
                <w:rFonts w:ascii="Helvetica" w:eastAsia="宋体" w:hAnsi="Helvetica" w:cs="宋体"/>
                <w:b/>
                <w:bCs/>
                <w:color w:val="000000"/>
                <w:kern w:val="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D7DE9C3"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27DA61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December 25,</w:t>
            </w:r>
            <w:r w:rsidRPr="00270798">
              <w:rPr>
                <w:rFonts w:ascii="Helvetica" w:eastAsia="宋体" w:hAnsi="Helvetica" w:cs="宋体"/>
                <w:b/>
                <w:bCs/>
                <w:color w:val="000000"/>
                <w:kern w:val="0"/>
                <w:sz w:val="16"/>
                <w:szCs w:val="16"/>
              </w:rPr>
              <w:br/>
              <w:t>2021</w:t>
            </w:r>
          </w:p>
        </w:tc>
      </w:tr>
      <w:tr w:rsidR="00270798" w:rsidRPr="00270798" w14:paraId="5349C828" w14:textId="77777777" w:rsidTr="00270798">
        <w:tc>
          <w:tcPr>
            <w:tcW w:w="0" w:type="auto"/>
            <w:gridSpan w:val="3"/>
            <w:tcMar>
              <w:top w:w="30" w:type="dxa"/>
              <w:left w:w="20" w:type="dxa"/>
              <w:bottom w:w="30" w:type="dxa"/>
              <w:right w:w="20" w:type="dxa"/>
            </w:tcMar>
            <w:vAlign w:val="bottom"/>
            <w:hideMark/>
          </w:tcPr>
          <w:p w14:paraId="01540630"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Provision for income taxes</w:t>
            </w:r>
          </w:p>
        </w:tc>
        <w:tc>
          <w:tcPr>
            <w:tcW w:w="0" w:type="auto"/>
            <w:tcBorders>
              <w:top w:val="single" w:sz="8" w:space="0" w:color="000000"/>
            </w:tcBorders>
            <w:tcMar>
              <w:top w:w="30" w:type="dxa"/>
              <w:left w:w="20" w:type="dxa"/>
              <w:bottom w:w="30" w:type="dxa"/>
              <w:right w:w="0" w:type="dxa"/>
            </w:tcMar>
            <w:vAlign w:val="bottom"/>
            <w:hideMark/>
          </w:tcPr>
          <w:p w14:paraId="0F7E225A"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74F8920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5,625 </w:t>
            </w:r>
          </w:p>
        </w:tc>
        <w:tc>
          <w:tcPr>
            <w:tcW w:w="0" w:type="auto"/>
            <w:tcBorders>
              <w:top w:val="single" w:sz="8" w:space="0" w:color="000000"/>
            </w:tcBorders>
            <w:tcMar>
              <w:top w:w="30" w:type="dxa"/>
              <w:left w:w="0" w:type="dxa"/>
              <w:bottom w:w="30" w:type="dxa"/>
              <w:right w:w="20" w:type="dxa"/>
            </w:tcMar>
            <w:vAlign w:val="bottom"/>
            <w:hideMark/>
          </w:tcPr>
          <w:p w14:paraId="7F076993"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A6A3033"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tcMar>
              <w:top w:w="30" w:type="dxa"/>
              <w:left w:w="20" w:type="dxa"/>
              <w:bottom w:w="30" w:type="dxa"/>
              <w:right w:w="0" w:type="dxa"/>
            </w:tcMar>
            <w:vAlign w:val="bottom"/>
            <w:hideMark/>
          </w:tcPr>
          <w:p w14:paraId="36C801D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tcBorders>
              <w:top w:val="single" w:sz="8" w:space="0" w:color="000000"/>
            </w:tcBorders>
            <w:tcMar>
              <w:top w:w="30" w:type="dxa"/>
              <w:left w:w="0" w:type="dxa"/>
              <w:bottom w:w="30" w:type="dxa"/>
              <w:right w:w="0" w:type="dxa"/>
            </w:tcMar>
            <w:vAlign w:val="bottom"/>
            <w:hideMark/>
          </w:tcPr>
          <w:p w14:paraId="31FBBC3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6,611 </w:t>
            </w:r>
          </w:p>
        </w:tc>
        <w:tc>
          <w:tcPr>
            <w:tcW w:w="0" w:type="auto"/>
            <w:tcBorders>
              <w:top w:val="single" w:sz="8" w:space="0" w:color="000000"/>
            </w:tcBorders>
            <w:tcMar>
              <w:top w:w="30" w:type="dxa"/>
              <w:left w:w="0" w:type="dxa"/>
              <w:bottom w:w="30" w:type="dxa"/>
              <w:right w:w="20" w:type="dxa"/>
            </w:tcMar>
            <w:vAlign w:val="bottom"/>
            <w:hideMark/>
          </w:tcPr>
          <w:p w14:paraId="216FA641" w14:textId="77777777" w:rsidR="00270798" w:rsidRPr="00270798" w:rsidRDefault="00270798" w:rsidP="00270798">
            <w:pPr>
              <w:widowControl/>
              <w:spacing w:after="100"/>
              <w:jc w:val="right"/>
              <w:rPr>
                <w:rFonts w:ascii="宋体" w:eastAsia="宋体" w:hAnsi="宋体" w:cs="宋体"/>
                <w:kern w:val="0"/>
                <w:sz w:val="24"/>
                <w:szCs w:val="24"/>
              </w:rPr>
            </w:pPr>
          </w:p>
        </w:tc>
      </w:tr>
      <w:tr w:rsidR="00270798" w:rsidRPr="00270798" w14:paraId="25DDAEFD" w14:textId="77777777" w:rsidTr="00270798">
        <w:tc>
          <w:tcPr>
            <w:tcW w:w="0" w:type="auto"/>
            <w:gridSpan w:val="3"/>
            <w:shd w:val="clear" w:color="auto" w:fill="EFEFEF"/>
            <w:tcMar>
              <w:top w:w="30" w:type="dxa"/>
              <w:left w:w="20" w:type="dxa"/>
              <w:bottom w:w="30" w:type="dxa"/>
              <w:right w:w="20" w:type="dxa"/>
            </w:tcMar>
            <w:vAlign w:val="bottom"/>
            <w:hideMark/>
          </w:tcPr>
          <w:p w14:paraId="5090776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Effective tax rate</w:t>
            </w:r>
          </w:p>
        </w:tc>
        <w:tc>
          <w:tcPr>
            <w:tcW w:w="0" w:type="auto"/>
            <w:gridSpan w:val="2"/>
            <w:shd w:val="clear" w:color="auto" w:fill="EFEFEF"/>
            <w:tcMar>
              <w:top w:w="30" w:type="dxa"/>
              <w:left w:w="20" w:type="dxa"/>
              <w:bottom w:w="30" w:type="dxa"/>
              <w:right w:w="0" w:type="dxa"/>
            </w:tcMar>
            <w:vAlign w:val="bottom"/>
            <w:hideMark/>
          </w:tcPr>
          <w:p w14:paraId="51409DB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15.8 </w:t>
            </w:r>
          </w:p>
        </w:tc>
        <w:tc>
          <w:tcPr>
            <w:tcW w:w="0" w:type="auto"/>
            <w:shd w:val="clear" w:color="auto" w:fill="EFEFEF"/>
            <w:tcMar>
              <w:top w:w="30" w:type="dxa"/>
              <w:left w:w="0" w:type="dxa"/>
              <w:bottom w:w="30" w:type="dxa"/>
              <w:right w:w="20" w:type="dxa"/>
            </w:tcMar>
            <w:vAlign w:val="bottom"/>
            <w:hideMark/>
          </w:tcPr>
          <w:p w14:paraId="36EED79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3"/>
            <w:shd w:val="clear" w:color="auto" w:fill="EFEFEF"/>
            <w:tcMar>
              <w:top w:w="0" w:type="dxa"/>
              <w:left w:w="20" w:type="dxa"/>
              <w:bottom w:w="0" w:type="dxa"/>
              <w:right w:w="20" w:type="dxa"/>
            </w:tcMar>
            <w:vAlign w:val="center"/>
            <w:hideMark/>
          </w:tcPr>
          <w:p w14:paraId="03D15D21"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2"/>
            <w:shd w:val="clear" w:color="auto" w:fill="EFEFEF"/>
            <w:tcMar>
              <w:top w:w="30" w:type="dxa"/>
              <w:left w:w="20" w:type="dxa"/>
              <w:bottom w:w="30" w:type="dxa"/>
              <w:right w:w="0" w:type="dxa"/>
            </w:tcMar>
            <w:vAlign w:val="bottom"/>
            <w:hideMark/>
          </w:tcPr>
          <w:p w14:paraId="11EE60F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16.0 </w:t>
            </w:r>
          </w:p>
        </w:tc>
        <w:tc>
          <w:tcPr>
            <w:tcW w:w="0" w:type="auto"/>
            <w:shd w:val="clear" w:color="auto" w:fill="EFEFEF"/>
            <w:tcMar>
              <w:top w:w="30" w:type="dxa"/>
              <w:left w:w="0" w:type="dxa"/>
              <w:bottom w:w="30" w:type="dxa"/>
              <w:right w:w="20" w:type="dxa"/>
            </w:tcMar>
            <w:vAlign w:val="bottom"/>
            <w:hideMark/>
          </w:tcPr>
          <w:p w14:paraId="010B342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r w:rsidR="00270798" w:rsidRPr="00270798" w14:paraId="3CDCFACB" w14:textId="77777777" w:rsidTr="00270798">
        <w:tc>
          <w:tcPr>
            <w:tcW w:w="0" w:type="auto"/>
            <w:gridSpan w:val="3"/>
            <w:shd w:val="clear" w:color="auto" w:fill="FFFFFF"/>
            <w:tcMar>
              <w:top w:w="30" w:type="dxa"/>
              <w:left w:w="20" w:type="dxa"/>
              <w:bottom w:w="30" w:type="dxa"/>
              <w:right w:w="20" w:type="dxa"/>
            </w:tcMar>
            <w:vAlign w:val="bottom"/>
            <w:hideMark/>
          </w:tcPr>
          <w:p w14:paraId="448EF76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Statutory federal income tax rate</w:t>
            </w:r>
          </w:p>
        </w:tc>
        <w:tc>
          <w:tcPr>
            <w:tcW w:w="0" w:type="auto"/>
            <w:gridSpan w:val="2"/>
            <w:tcMar>
              <w:top w:w="30" w:type="dxa"/>
              <w:left w:w="20" w:type="dxa"/>
              <w:bottom w:w="30" w:type="dxa"/>
              <w:right w:w="0" w:type="dxa"/>
            </w:tcMar>
            <w:vAlign w:val="bottom"/>
            <w:hideMark/>
          </w:tcPr>
          <w:p w14:paraId="3BB6FBE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21 </w:t>
            </w:r>
          </w:p>
        </w:tc>
        <w:tc>
          <w:tcPr>
            <w:tcW w:w="0" w:type="auto"/>
            <w:tcMar>
              <w:top w:w="30" w:type="dxa"/>
              <w:left w:w="0" w:type="dxa"/>
              <w:bottom w:w="30" w:type="dxa"/>
              <w:right w:w="20" w:type="dxa"/>
            </w:tcMar>
            <w:vAlign w:val="bottom"/>
            <w:hideMark/>
          </w:tcPr>
          <w:p w14:paraId="75EBCE3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2525437"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B75AC27"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8"/>
                <w:szCs w:val="18"/>
              </w:rPr>
              <w:t>21 </w:t>
            </w:r>
          </w:p>
        </w:tc>
        <w:tc>
          <w:tcPr>
            <w:tcW w:w="0" w:type="auto"/>
            <w:shd w:val="clear" w:color="auto" w:fill="FFFFFF"/>
            <w:tcMar>
              <w:top w:w="30" w:type="dxa"/>
              <w:left w:w="0" w:type="dxa"/>
              <w:bottom w:w="30" w:type="dxa"/>
              <w:right w:w="20" w:type="dxa"/>
            </w:tcMar>
            <w:vAlign w:val="bottom"/>
            <w:hideMark/>
          </w:tcPr>
          <w:p w14:paraId="4C5A3CD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w:t>
            </w:r>
          </w:p>
        </w:tc>
      </w:tr>
    </w:tbl>
    <w:p w14:paraId="048E0CCD" w14:textId="77777777" w:rsidR="00270798" w:rsidRPr="00270798" w:rsidRDefault="00270798" w:rsidP="00270798">
      <w:pPr>
        <w:widowControl/>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8"/>
          <w:szCs w:val="18"/>
        </w:rPr>
        <w:t>The Company’s effective tax rate for the first quarter of 2023 was lower than the statutory federal income tax rate due primarily to a lower effective tax rate on foreign earnings, tax benefits from share-based compensation, and the U.S. federal R&amp;D credit, partially offset by state income taxes.</w:t>
      </w:r>
    </w:p>
    <w:p w14:paraId="588DB9C9"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Company’s effective tax rate for the first quarter of 2023 was lower compared to the same quarter in 2022 due primarily to a higher U.S. federal R&amp;D credit, lower state income taxes and a lower effective tax rate on foreign earnings, largely offset by lower tax benefits from share-based compensation.</w:t>
      </w:r>
    </w:p>
    <w:p w14:paraId="501D3F64"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Liquidity and Capital Resources</w:t>
      </w:r>
    </w:p>
    <w:p w14:paraId="0D15C456"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 believes its balances of cash, cash equivalents and unrestricted marketable securities, along with cash generated by ongoing operations and continued access to debt markets, will be sufficient to satisfy its cash requirements and capital return program over the next 12 months and beyond.</w:t>
      </w:r>
    </w:p>
    <w:p w14:paraId="1719C50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Company’s contractual cash requirements have not changed materially since the 2022 Form 10-K, except for commercial paper and manufacturing purchase obligations.</w:t>
      </w:r>
    </w:p>
    <w:p w14:paraId="52A85058"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Commercial Paper</w:t>
      </w:r>
    </w:p>
    <w:p w14:paraId="1E1F1FA8"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 issues unsecured short-term promissory notes (“Commercial Paper”) pursuant to a commercial paper program. As of December 31, 2022, the Company had $1.7 billion of Commercial Paper outstanding, all of which was payable within 12 months.</w:t>
      </w:r>
    </w:p>
    <w:p w14:paraId="2B0E21C9"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19</w:t>
      </w:r>
    </w:p>
    <w:p w14:paraId="5832E6DF"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2C6541EB">
          <v:rect id="_x0000_i1046" style="width:0;height:1.5pt" o:hralign="center" o:hrstd="t" o:hrnoshade="t" o:hr="t" fillcolor="black" stroked="f"/>
        </w:pict>
      </w:r>
    </w:p>
    <w:p w14:paraId="33CFE476"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497C487A"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Manufacturing Purchase Obligations</w:t>
      </w:r>
    </w:p>
    <w:p w14:paraId="3FF54058"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 utilizes several outsourcing partners to manufacture subassemblies for the Company’s products and to perform final assembly and testing of finished products. The Company also obtains individual components for its products from a wide variety of individual suppliers. Outsourcing partners acquire components and build product based on demand information supplied by the Company, which typically covers periods up to 150 days. As of December 31, 2022, the Company had manufacturing purchase obligations of $55.1 billion, with $54.8 billion payable within 12 months. The Company’s manufacturing purchase obligations are primarily noncancelable.</w:t>
      </w:r>
    </w:p>
    <w:p w14:paraId="3EB24982"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lastRenderedPageBreak/>
        <w:t>In addition to its contractual cash requirements, the Company has a capital return program authorized by the Board of Directors. The share repurchase program (the “Program”) does not obligate the Company to acquire a minimum amount of shares. As of December 31, 2022, the Company’s quarterly cash dividend was $0.23 per share. The Company intends to increase its dividend on an annual basis, subject to declaration by the Board of Directors.</w:t>
      </w:r>
    </w:p>
    <w:p w14:paraId="58BADC63"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Critical Accounting Estimates</w:t>
      </w:r>
    </w:p>
    <w:p w14:paraId="13A5ABD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preparation of financial statements and related disclosures in conformity with U.S. generally accepted accounting principles and the Company’s discussion and analysis of its financial condition and operating results require the Company’s management to make judgments, assumptions and estimates that affect the amounts reported. Note 1, “Summary of Significant Accounting Policies” of the Notes to condensed consolidated Financial Statements in Part I, Item 1 of this Form 10-Q and in the Notes to Consolidated Financial Statements in Part II, Item 8 of the 2022 Form 10-K describe the significant accounting policies and methods used in the preparation of the Company’s condensed consolidated financial statements. There have been no material changes to the Company’s critical accounting estimates since the 2022 Form 10-K.</w:t>
      </w:r>
    </w:p>
    <w:p w14:paraId="55BE23D5"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3.    Quantitative and Qualitative Disclosures About Market Risk</w:t>
      </w:r>
    </w:p>
    <w:p w14:paraId="7A717C3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There have been no material changes to the Company’s market risk during the first three months of 2023. For a discussion of the Company’s exposure to market risk, refer to the Company’s market risk disclosures set forth in Part II, Item 7A, “Quantitative and Qualitative Disclosures About Market Risk” of the 2022 Form 10-K.</w:t>
      </w:r>
    </w:p>
    <w:p w14:paraId="6EB74203"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4.    Controls and Procedures</w:t>
      </w:r>
    </w:p>
    <w:p w14:paraId="076C6CFF"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Evaluation of Disclosure Controls and Procedures</w:t>
      </w:r>
    </w:p>
    <w:p w14:paraId="659E2882"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Based on an evaluation under the supervision and with the participation of the Company’s management, the Company’s principal executive officer and principal financial officer have concluded that the Company’s disclosure controls and procedures as defined in Rules 13a-15(e) and 15d-15(e) under the Securities Exchange Act of 1934, as amended (the “Exchange Act”) were effective as of December 31, 2022 to provide reasonable assurance that information required to be disclosed by the Company in reports that it files or submits under the Exchange Act is (i) recorded, processed, summarized and reported within the time periods specified in the SEC rules and forms and (ii) accumulated and communicated to the Company’s management, including its principal executive officer and principal financial officer, as appropriate to allow timely decisions regarding required disclosure.</w:t>
      </w:r>
    </w:p>
    <w:p w14:paraId="7F84F411"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Changes in Internal Control over Financial Reporting</w:t>
      </w:r>
    </w:p>
    <w:p w14:paraId="2A941F25"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There were no changes in the Company’s internal control over financial reporting during the first quarter of 2023, which were identified in connection with management’s evaluation required by paragraph (d) of Rules 13a-15 and 15d-15 under the Exchange Act, that have materially affected, or are reasonably likely to materially affect, the Company’s internal control over financial reporting.</w:t>
      </w:r>
    </w:p>
    <w:p w14:paraId="0F7BA8BC"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20</w:t>
      </w:r>
    </w:p>
    <w:p w14:paraId="1604E30E"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439E9316">
          <v:rect id="_x0000_i1047" style="width:0;height:1.5pt" o:hralign="center" o:hrstd="t" o:hrnoshade="t" o:hr="t" fillcolor="black" stroked="f"/>
        </w:pict>
      </w:r>
    </w:p>
    <w:p w14:paraId="548750C0"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6631A639"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PART II — OTHER INFORMATION</w:t>
      </w:r>
    </w:p>
    <w:p w14:paraId="19C2B5B2"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1.    Legal Proceedings</w:t>
      </w:r>
    </w:p>
    <w:p w14:paraId="5DC13119"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Epic Games</w:t>
      </w:r>
    </w:p>
    <w:p w14:paraId="57857834"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lastRenderedPageBreak/>
        <w:t>Epic Games, Inc. (“Epic”) filed a lawsuit in the U.S. District Court for the Northern District of California (the “Northern California District Court”) against the Company alleging violations of federal and state antitrust laws and California’s unfair competition law based upon the Company’s operation of its App Store. The Company filed a counterclaim for breach of contract. On September 10, 2021, the Northern California District Court ruled in favor of the Company with respect to nine out of the ten counts included in Epic’s claim, and in favor of the Company with respect to the Company’s claims for breach of contract. The Northern California District Court found that certain provisions of the Company’s App Store Review Guidelines violate California’s unfair competition law and issued an injunction. Epic appealed the decision. The Company filed a cross-appeal and has been granted a stay pending the appeal.</w:t>
      </w:r>
    </w:p>
    <w:p w14:paraId="366140DA"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i/>
          <w:iCs/>
          <w:color w:val="000000"/>
          <w:kern w:val="0"/>
          <w:sz w:val="18"/>
          <w:szCs w:val="18"/>
        </w:rPr>
        <w:t>Other Legal Proceedings</w:t>
      </w:r>
    </w:p>
    <w:p w14:paraId="4C01BC7E"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 is subject to other legal proceedings and claims that have not been fully resolved and that have arisen in the ordinary course of business. The Company settled certain matters during the first quarter of 2023 that did not individually or in the aggregate have a material impact on the Company’s financial condition or operating results. The outcome of litigation is inherently uncertain. If one or more legal matters were resolved against the Company in a reporting period for amounts above management’s expectations, the Company’s financial condition and operating results for that reporting period could be materially adversely affected.</w:t>
      </w:r>
    </w:p>
    <w:p w14:paraId="79A90AAE"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1A.    Risk Factors</w:t>
      </w:r>
    </w:p>
    <w:p w14:paraId="650BBE67"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The Company’s business, reputation, results of operations, financial condition and stock price can be affected by a number of factors, whether currently known or unknown, including those described in Part I, Item 1A of the 2022 Form 10-K under the heading “Risk Factors.” When any one or more of these risks materialize from time to time, the Company’s business, reputation, results of operations, financial condition and stock price can be materially and adversely affected. There have been no material changes to the Company’s risk factors since the 2022 Form 10-K.</w:t>
      </w:r>
    </w:p>
    <w:p w14:paraId="0E9465BD"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2.    Unregistered Sales of Equity Securities and Use of Proceeds</w:t>
      </w:r>
    </w:p>
    <w:p w14:paraId="6E0FC1D9"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Purchases of Equity Securities by the Issuer and Affiliated Purchasers</w:t>
      </w:r>
    </w:p>
    <w:p w14:paraId="6D8C98E4"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Share repurchase activity during the three months ended December 31, 2022 was as follows (in millions, except number of shares, which are reflected in thousands, and per share amounts):</w:t>
      </w:r>
    </w:p>
    <w:tbl>
      <w:tblPr>
        <w:tblW w:w="20584" w:type="dxa"/>
        <w:tblCellMar>
          <w:top w:w="15" w:type="dxa"/>
          <w:left w:w="15" w:type="dxa"/>
          <w:bottom w:w="15" w:type="dxa"/>
          <w:right w:w="15" w:type="dxa"/>
        </w:tblCellMar>
        <w:tblLook w:val="04A0" w:firstRow="1" w:lastRow="0" w:firstColumn="1" w:lastColumn="0" w:noHBand="0" w:noVBand="1"/>
      </w:tblPr>
      <w:tblGrid>
        <w:gridCol w:w="178"/>
        <w:gridCol w:w="8230"/>
        <w:gridCol w:w="37"/>
        <w:gridCol w:w="37"/>
        <w:gridCol w:w="81"/>
        <w:gridCol w:w="37"/>
        <w:gridCol w:w="179"/>
        <w:gridCol w:w="2408"/>
        <w:gridCol w:w="37"/>
        <w:gridCol w:w="178"/>
        <w:gridCol w:w="413"/>
        <w:gridCol w:w="37"/>
        <w:gridCol w:w="179"/>
        <w:gridCol w:w="1611"/>
        <w:gridCol w:w="37"/>
        <w:gridCol w:w="178"/>
        <w:gridCol w:w="413"/>
        <w:gridCol w:w="37"/>
        <w:gridCol w:w="179"/>
        <w:gridCol w:w="2409"/>
        <w:gridCol w:w="37"/>
        <w:gridCol w:w="178"/>
        <w:gridCol w:w="444"/>
        <w:gridCol w:w="37"/>
        <w:gridCol w:w="179"/>
        <w:gridCol w:w="2777"/>
        <w:gridCol w:w="37"/>
      </w:tblGrid>
      <w:tr w:rsidR="00270798" w:rsidRPr="00270798" w14:paraId="09818BF5" w14:textId="77777777" w:rsidTr="00270798">
        <w:tc>
          <w:tcPr>
            <w:tcW w:w="175" w:type="dxa"/>
            <w:vAlign w:val="center"/>
            <w:hideMark/>
          </w:tcPr>
          <w:p w14:paraId="45D254CB" w14:textId="77777777" w:rsidR="00270798" w:rsidRPr="00270798" w:rsidRDefault="00270798" w:rsidP="00270798">
            <w:pPr>
              <w:widowControl/>
              <w:rPr>
                <w:rFonts w:ascii="微软雅黑" w:eastAsia="微软雅黑" w:hAnsi="微软雅黑" w:cs="宋体" w:hint="eastAsia"/>
                <w:color w:val="000000"/>
                <w:kern w:val="0"/>
                <w:sz w:val="27"/>
                <w:szCs w:val="27"/>
              </w:rPr>
            </w:pPr>
          </w:p>
        </w:tc>
        <w:tc>
          <w:tcPr>
            <w:tcW w:w="8045" w:type="dxa"/>
            <w:vAlign w:val="center"/>
            <w:hideMark/>
          </w:tcPr>
          <w:p w14:paraId="310BD43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D97EC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E24E2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3DBD85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06B28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FFCD99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354" w:type="dxa"/>
            <w:vAlign w:val="center"/>
            <w:hideMark/>
          </w:tcPr>
          <w:p w14:paraId="12342DD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CEEBC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B38930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04" w:type="dxa"/>
            <w:vAlign w:val="center"/>
            <w:hideMark/>
          </w:tcPr>
          <w:p w14:paraId="446E3E8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609A2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9079CD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575" w:type="dxa"/>
            <w:vAlign w:val="center"/>
            <w:hideMark/>
          </w:tcPr>
          <w:p w14:paraId="5418E4E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127B5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212710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04" w:type="dxa"/>
            <w:vAlign w:val="center"/>
            <w:hideMark/>
          </w:tcPr>
          <w:p w14:paraId="6886EAC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E9372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FF56D6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355" w:type="dxa"/>
            <w:vAlign w:val="center"/>
            <w:hideMark/>
          </w:tcPr>
          <w:p w14:paraId="0572853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6CB05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5B6105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34" w:type="dxa"/>
            <w:vAlign w:val="center"/>
            <w:hideMark/>
          </w:tcPr>
          <w:p w14:paraId="349E84F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5F047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83C21A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2715" w:type="dxa"/>
            <w:vAlign w:val="center"/>
            <w:hideMark/>
          </w:tcPr>
          <w:p w14:paraId="55E4C3C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36E87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C4E7DF2" w14:textId="77777777" w:rsidTr="00270798">
        <w:tc>
          <w:tcPr>
            <w:tcW w:w="0" w:type="auto"/>
            <w:gridSpan w:val="3"/>
            <w:tcMar>
              <w:top w:w="30" w:type="dxa"/>
              <w:left w:w="20" w:type="dxa"/>
              <w:bottom w:w="30" w:type="dxa"/>
              <w:right w:w="20" w:type="dxa"/>
            </w:tcMar>
            <w:vAlign w:val="bottom"/>
            <w:hideMark/>
          </w:tcPr>
          <w:p w14:paraId="49E2DE3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b/>
                <w:bCs/>
                <w:color w:val="000000"/>
                <w:kern w:val="0"/>
                <w:sz w:val="16"/>
                <w:szCs w:val="16"/>
              </w:rPr>
              <w:t>Periods</w:t>
            </w:r>
          </w:p>
        </w:tc>
        <w:tc>
          <w:tcPr>
            <w:tcW w:w="0" w:type="auto"/>
            <w:gridSpan w:val="3"/>
            <w:tcMar>
              <w:top w:w="0" w:type="dxa"/>
              <w:left w:w="20" w:type="dxa"/>
              <w:bottom w:w="0" w:type="dxa"/>
              <w:right w:w="20" w:type="dxa"/>
            </w:tcMar>
            <w:vAlign w:val="center"/>
            <w:hideMark/>
          </w:tcPr>
          <w:p w14:paraId="1F74B8C2"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BE0A1D9"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Total Number</w:t>
            </w:r>
            <w:r w:rsidRPr="00270798">
              <w:rPr>
                <w:rFonts w:ascii="Helvetica" w:eastAsia="宋体" w:hAnsi="Helvetica" w:cs="宋体"/>
                <w:b/>
                <w:bCs/>
                <w:color w:val="000000"/>
                <w:kern w:val="0"/>
                <w:sz w:val="16"/>
                <w:szCs w:val="16"/>
              </w:rPr>
              <w:br/>
              <w:t>of Shares Purchased</w:t>
            </w:r>
          </w:p>
        </w:tc>
        <w:tc>
          <w:tcPr>
            <w:tcW w:w="0" w:type="auto"/>
            <w:gridSpan w:val="3"/>
            <w:tcMar>
              <w:top w:w="0" w:type="dxa"/>
              <w:left w:w="20" w:type="dxa"/>
              <w:bottom w:w="0" w:type="dxa"/>
              <w:right w:w="20" w:type="dxa"/>
            </w:tcMar>
            <w:vAlign w:val="center"/>
            <w:hideMark/>
          </w:tcPr>
          <w:p w14:paraId="53ADE496"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12737C4"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Average Price</w:t>
            </w:r>
            <w:r w:rsidRPr="00270798">
              <w:rPr>
                <w:rFonts w:ascii="Helvetica" w:eastAsia="宋体" w:hAnsi="Helvetica" w:cs="宋体"/>
                <w:b/>
                <w:bCs/>
                <w:color w:val="000000"/>
                <w:kern w:val="0"/>
                <w:sz w:val="16"/>
                <w:szCs w:val="16"/>
              </w:rPr>
              <w:br/>
              <w:t>Paid Per Share</w:t>
            </w:r>
          </w:p>
        </w:tc>
        <w:tc>
          <w:tcPr>
            <w:tcW w:w="0" w:type="auto"/>
            <w:gridSpan w:val="3"/>
            <w:tcMar>
              <w:top w:w="0" w:type="dxa"/>
              <w:left w:w="20" w:type="dxa"/>
              <w:bottom w:w="0" w:type="dxa"/>
              <w:right w:w="20" w:type="dxa"/>
            </w:tcMar>
            <w:vAlign w:val="center"/>
            <w:hideMark/>
          </w:tcPr>
          <w:p w14:paraId="68933BE8"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36E2E16"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Total Number of Shares</w:t>
            </w:r>
            <w:r w:rsidRPr="00270798">
              <w:rPr>
                <w:rFonts w:ascii="Helvetica" w:eastAsia="宋体" w:hAnsi="Helvetica" w:cs="宋体"/>
                <w:b/>
                <w:bCs/>
                <w:color w:val="000000"/>
                <w:kern w:val="0"/>
                <w:sz w:val="16"/>
                <w:szCs w:val="16"/>
              </w:rPr>
              <w:br/>
              <w:t>Purchased as Part of Publicly</w:t>
            </w:r>
            <w:r w:rsidRPr="00270798">
              <w:rPr>
                <w:rFonts w:ascii="Helvetica" w:eastAsia="宋体" w:hAnsi="Helvetica" w:cs="宋体"/>
                <w:b/>
                <w:bCs/>
                <w:color w:val="000000"/>
                <w:kern w:val="0"/>
                <w:sz w:val="16"/>
                <w:szCs w:val="16"/>
              </w:rPr>
              <w:br/>
              <w:t>Announced Plans or Programs</w:t>
            </w:r>
          </w:p>
        </w:tc>
        <w:tc>
          <w:tcPr>
            <w:tcW w:w="0" w:type="auto"/>
            <w:gridSpan w:val="3"/>
            <w:tcMar>
              <w:top w:w="0" w:type="dxa"/>
              <w:left w:w="20" w:type="dxa"/>
              <w:bottom w:w="0" w:type="dxa"/>
              <w:right w:w="20" w:type="dxa"/>
            </w:tcMar>
            <w:vAlign w:val="center"/>
            <w:hideMark/>
          </w:tcPr>
          <w:p w14:paraId="64EAF707" w14:textId="77777777" w:rsidR="00270798" w:rsidRPr="00270798" w:rsidRDefault="00270798" w:rsidP="00270798">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513BD42"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Approximate Dollar Value of</w:t>
            </w:r>
          </w:p>
          <w:p w14:paraId="01504E2B"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Shares That May Yet Be Purchased</w:t>
            </w:r>
          </w:p>
          <w:p w14:paraId="00D37C26"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Under the Plans or Programs </w:t>
            </w:r>
            <w:r w:rsidRPr="00270798">
              <w:rPr>
                <w:rFonts w:ascii="Helvetica" w:eastAsia="宋体" w:hAnsi="Helvetica" w:cs="宋体"/>
                <w:b/>
                <w:bCs/>
                <w:color w:val="000000"/>
                <w:kern w:val="0"/>
                <w:sz w:val="10"/>
                <w:szCs w:val="10"/>
              </w:rPr>
              <w:t>(1)</w:t>
            </w:r>
          </w:p>
        </w:tc>
      </w:tr>
      <w:tr w:rsidR="00270798" w:rsidRPr="00270798" w14:paraId="1A1E8259" w14:textId="77777777" w:rsidTr="00270798">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A427E7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September 25, 2022 to October 29, 2022:</w:t>
            </w:r>
          </w:p>
        </w:tc>
        <w:tc>
          <w:tcPr>
            <w:tcW w:w="0" w:type="auto"/>
            <w:gridSpan w:val="3"/>
            <w:tcMar>
              <w:top w:w="0" w:type="dxa"/>
              <w:left w:w="20" w:type="dxa"/>
              <w:bottom w:w="0" w:type="dxa"/>
              <w:right w:w="20" w:type="dxa"/>
            </w:tcMar>
            <w:vAlign w:val="center"/>
            <w:hideMark/>
          </w:tcPr>
          <w:p w14:paraId="63FAB31C"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23B61A3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181F5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7766B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AD062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D0CC9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44D9C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64625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3B7A565" w14:textId="77777777" w:rsidTr="00270798">
        <w:tc>
          <w:tcPr>
            <w:tcW w:w="0" w:type="auto"/>
            <w:gridSpan w:val="3"/>
            <w:shd w:val="clear" w:color="auto" w:fill="EFEFEF"/>
            <w:tcMar>
              <w:top w:w="30" w:type="dxa"/>
              <w:left w:w="20" w:type="dxa"/>
              <w:bottom w:w="30" w:type="dxa"/>
              <w:right w:w="20" w:type="dxa"/>
            </w:tcMar>
            <w:vAlign w:val="bottom"/>
            <w:hideMark/>
          </w:tcPr>
          <w:p w14:paraId="1F7B4DC7"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6"/>
                <w:szCs w:val="16"/>
              </w:rPr>
              <w:t>Open market and privately negotiated purchases</w:t>
            </w:r>
          </w:p>
        </w:tc>
        <w:tc>
          <w:tcPr>
            <w:tcW w:w="0" w:type="auto"/>
            <w:gridSpan w:val="3"/>
            <w:shd w:val="clear" w:color="auto" w:fill="EFEFEF"/>
            <w:tcMar>
              <w:top w:w="0" w:type="dxa"/>
              <w:left w:w="20" w:type="dxa"/>
              <w:bottom w:w="0" w:type="dxa"/>
              <w:right w:w="20" w:type="dxa"/>
            </w:tcMar>
            <w:vAlign w:val="center"/>
            <w:hideMark/>
          </w:tcPr>
          <w:p w14:paraId="58637CAB" w14:textId="77777777" w:rsidR="00270798" w:rsidRPr="00270798" w:rsidRDefault="00270798" w:rsidP="00270798">
            <w:pPr>
              <w:widowControl/>
              <w:spacing w:after="100"/>
              <w:ind w:hanging="180"/>
              <w:jc w:val="left"/>
              <w:rPr>
                <w:rFonts w:ascii="宋体" w:eastAsia="宋体" w:hAnsi="宋体" w:cs="宋体"/>
                <w:kern w:val="0"/>
                <w:sz w:val="24"/>
                <w:szCs w:val="24"/>
              </w:rPr>
            </w:pPr>
          </w:p>
        </w:tc>
        <w:tc>
          <w:tcPr>
            <w:tcW w:w="0" w:type="auto"/>
            <w:gridSpan w:val="2"/>
            <w:shd w:val="clear" w:color="auto" w:fill="EFEFEF"/>
            <w:tcMar>
              <w:top w:w="30" w:type="dxa"/>
              <w:left w:w="20" w:type="dxa"/>
              <w:bottom w:w="30" w:type="dxa"/>
              <w:right w:w="0" w:type="dxa"/>
            </w:tcMar>
            <w:vAlign w:val="bottom"/>
            <w:hideMark/>
          </w:tcPr>
          <w:p w14:paraId="7BB2A0DB"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69,169 </w:t>
            </w:r>
          </w:p>
        </w:tc>
        <w:tc>
          <w:tcPr>
            <w:tcW w:w="0" w:type="auto"/>
            <w:shd w:val="clear" w:color="auto" w:fill="EFEFEF"/>
            <w:tcMar>
              <w:top w:w="30" w:type="dxa"/>
              <w:left w:w="0" w:type="dxa"/>
              <w:bottom w:w="30" w:type="dxa"/>
              <w:right w:w="20" w:type="dxa"/>
            </w:tcMar>
            <w:vAlign w:val="bottom"/>
            <w:hideMark/>
          </w:tcPr>
          <w:p w14:paraId="0ED1F19D"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72ED7D9"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4B1B621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shd w:val="clear" w:color="auto" w:fill="EFEFEF"/>
            <w:tcMar>
              <w:top w:w="30" w:type="dxa"/>
              <w:left w:w="0" w:type="dxa"/>
              <w:bottom w:w="30" w:type="dxa"/>
              <w:right w:w="0" w:type="dxa"/>
            </w:tcMar>
            <w:vAlign w:val="bottom"/>
            <w:hideMark/>
          </w:tcPr>
          <w:p w14:paraId="748E15E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144.57 </w:t>
            </w:r>
          </w:p>
        </w:tc>
        <w:tc>
          <w:tcPr>
            <w:tcW w:w="0" w:type="auto"/>
            <w:shd w:val="clear" w:color="auto" w:fill="EFEFEF"/>
            <w:tcMar>
              <w:top w:w="30" w:type="dxa"/>
              <w:left w:w="0" w:type="dxa"/>
              <w:bottom w:w="30" w:type="dxa"/>
              <w:right w:w="20" w:type="dxa"/>
            </w:tcMar>
            <w:vAlign w:val="bottom"/>
            <w:hideMark/>
          </w:tcPr>
          <w:p w14:paraId="09EAC55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0EA24C3E"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035396A2"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69,169 </w:t>
            </w:r>
          </w:p>
        </w:tc>
        <w:tc>
          <w:tcPr>
            <w:tcW w:w="0" w:type="auto"/>
            <w:shd w:val="clear" w:color="auto" w:fill="EFEFEF"/>
            <w:tcMar>
              <w:top w:w="30" w:type="dxa"/>
              <w:left w:w="0" w:type="dxa"/>
              <w:bottom w:w="30" w:type="dxa"/>
              <w:right w:w="20" w:type="dxa"/>
            </w:tcMar>
            <w:vAlign w:val="bottom"/>
            <w:hideMark/>
          </w:tcPr>
          <w:p w14:paraId="38C6697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EC9D9CC"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0B53B7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93A7F2F" w14:textId="77777777" w:rsidTr="00270798">
        <w:trPr>
          <w:trHeight w:val="240"/>
        </w:trPr>
        <w:tc>
          <w:tcPr>
            <w:tcW w:w="0" w:type="auto"/>
            <w:gridSpan w:val="3"/>
            <w:shd w:val="clear" w:color="auto" w:fill="FFFFFF"/>
            <w:tcMar>
              <w:top w:w="0" w:type="dxa"/>
              <w:left w:w="20" w:type="dxa"/>
              <w:bottom w:w="0" w:type="dxa"/>
              <w:right w:w="20" w:type="dxa"/>
            </w:tcMar>
            <w:vAlign w:val="center"/>
            <w:hideMark/>
          </w:tcPr>
          <w:p w14:paraId="0750C0A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FFB798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D72B02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DC75C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BA004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E12EF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D31E0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733049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B45362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C5D6F6F" w14:textId="77777777" w:rsidTr="00270798">
        <w:tc>
          <w:tcPr>
            <w:tcW w:w="0" w:type="auto"/>
            <w:gridSpan w:val="3"/>
            <w:shd w:val="clear" w:color="auto" w:fill="EFEFEF"/>
            <w:tcMar>
              <w:top w:w="30" w:type="dxa"/>
              <w:left w:w="20" w:type="dxa"/>
              <w:bottom w:w="30" w:type="dxa"/>
              <w:right w:w="20" w:type="dxa"/>
            </w:tcMar>
            <w:vAlign w:val="bottom"/>
            <w:hideMark/>
          </w:tcPr>
          <w:p w14:paraId="242DF6D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October 30, 2022 to November 26, 2022:</w:t>
            </w:r>
          </w:p>
        </w:tc>
        <w:tc>
          <w:tcPr>
            <w:tcW w:w="0" w:type="auto"/>
            <w:gridSpan w:val="3"/>
            <w:shd w:val="clear" w:color="auto" w:fill="EFEFEF"/>
            <w:tcMar>
              <w:top w:w="0" w:type="dxa"/>
              <w:left w:w="20" w:type="dxa"/>
              <w:bottom w:w="0" w:type="dxa"/>
              <w:right w:w="20" w:type="dxa"/>
            </w:tcMar>
            <w:vAlign w:val="center"/>
            <w:hideMark/>
          </w:tcPr>
          <w:p w14:paraId="12630B2B"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7CB0368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F28C4F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2A181A9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79C189F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0D6CAE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1B32073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694B648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B2A8D0D" w14:textId="77777777" w:rsidTr="00270798">
        <w:tc>
          <w:tcPr>
            <w:tcW w:w="0" w:type="auto"/>
            <w:gridSpan w:val="3"/>
            <w:shd w:val="clear" w:color="auto" w:fill="FFFFFF"/>
            <w:tcMar>
              <w:top w:w="30" w:type="dxa"/>
              <w:left w:w="20" w:type="dxa"/>
              <w:bottom w:w="30" w:type="dxa"/>
              <w:right w:w="20" w:type="dxa"/>
            </w:tcMar>
            <w:vAlign w:val="bottom"/>
            <w:hideMark/>
          </w:tcPr>
          <w:p w14:paraId="7788B29D"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6"/>
                <w:szCs w:val="16"/>
              </w:rPr>
              <w:t>Open market and privately negotiated purchases</w:t>
            </w:r>
          </w:p>
        </w:tc>
        <w:tc>
          <w:tcPr>
            <w:tcW w:w="0" w:type="auto"/>
            <w:gridSpan w:val="3"/>
            <w:shd w:val="clear" w:color="auto" w:fill="FFFFFF"/>
            <w:tcMar>
              <w:top w:w="0" w:type="dxa"/>
              <w:left w:w="20" w:type="dxa"/>
              <w:bottom w:w="0" w:type="dxa"/>
              <w:right w:w="20" w:type="dxa"/>
            </w:tcMar>
            <w:vAlign w:val="center"/>
            <w:hideMark/>
          </w:tcPr>
          <w:p w14:paraId="52392134" w14:textId="77777777" w:rsidR="00270798" w:rsidRPr="00270798" w:rsidRDefault="00270798" w:rsidP="00270798">
            <w:pPr>
              <w:widowControl/>
              <w:spacing w:after="100"/>
              <w:ind w:hanging="18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4BB9E94"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23,113 </w:t>
            </w:r>
          </w:p>
        </w:tc>
        <w:tc>
          <w:tcPr>
            <w:tcW w:w="0" w:type="auto"/>
            <w:shd w:val="clear" w:color="auto" w:fill="FFFFFF"/>
            <w:tcMar>
              <w:top w:w="30" w:type="dxa"/>
              <w:left w:w="0" w:type="dxa"/>
              <w:bottom w:w="30" w:type="dxa"/>
              <w:right w:w="20" w:type="dxa"/>
            </w:tcMar>
            <w:vAlign w:val="bottom"/>
            <w:hideMark/>
          </w:tcPr>
          <w:p w14:paraId="5CBF9A09"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85384A"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ACD53BD"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shd w:val="clear" w:color="auto" w:fill="FFFFFF"/>
            <w:tcMar>
              <w:top w:w="30" w:type="dxa"/>
              <w:left w:w="0" w:type="dxa"/>
              <w:bottom w:w="30" w:type="dxa"/>
              <w:right w:w="0" w:type="dxa"/>
            </w:tcMar>
            <w:vAlign w:val="bottom"/>
            <w:hideMark/>
          </w:tcPr>
          <w:p w14:paraId="72123FD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149.26 </w:t>
            </w:r>
          </w:p>
        </w:tc>
        <w:tc>
          <w:tcPr>
            <w:tcW w:w="0" w:type="auto"/>
            <w:shd w:val="clear" w:color="auto" w:fill="FFFFFF"/>
            <w:tcMar>
              <w:top w:w="30" w:type="dxa"/>
              <w:left w:w="0" w:type="dxa"/>
              <w:bottom w:w="30" w:type="dxa"/>
              <w:right w:w="20" w:type="dxa"/>
            </w:tcMar>
            <w:vAlign w:val="bottom"/>
            <w:hideMark/>
          </w:tcPr>
          <w:p w14:paraId="4129090E"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4D3D0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2AC7F9"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23,113 </w:t>
            </w:r>
          </w:p>
        </w:tc>
        <w:tc>
          <w:tcPr>
            <w:tcW w:w="0" w:type="auto"/>
            <w:shd w:val="clear" w:color="auto" w:fill="FFFFFF"/>
            <w:tcMar>
              <w:top w:w="30" w:type="dxa"/>
              <w:left w:w="0" w:type="dxa"/>
              <w:bottom w:w="30" w:type="dxa"/>
              <w:right w:w="20" w:type="dxa"/>
            </w:tcMar>
            <w:vAlign w:val="bottom"/>
            <w:hideMark/>
          </w:tcPr>
          <w:p w14:paraId="08468F8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FCC90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B8874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7DED5619" w14:textId="77777777" w:rsidTr="00270798">
        <w:trPr>
          <w:trHeight w:val="240"/>
        </w:trPr>
        <w:tc>
          <w:tcPr>
            <w:tcW w:w="0" w:type="auto"/>
            <w:gridSpan w:val="3"/>
            <w:shd w:val="clear" w:color="auto" w:fill="EFEFEF"/>
            <w:tcMar>
              <w:top w:w="0" w:type="dxa"/>
              <w:left w:w="20" w:type="dxa"/>
              <w:bottom w:w="0" w:type="dxa"/>
              <w:right w:w="20" w:type="dxa"/>
            </w:tcMar>
            <w:vAlign w:val="center"/>
            <w:hideMark/>
          </w:tcPr>
          <w:p w14:paraId="3A7218E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631D59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0DCF2B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758ABB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5FC0D67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03F054A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5EC075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3AE3A1A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9BD4AD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5CD38523" w14:textId="77777777" w:rsidTr="00270798">
        <w:tc>
          <w:tcPr>
            <w:tcW w:w="0" w:type="auto"/>
            <w:gridSpan w:val="3"/>
            <w:shd w:val="clear" w:color="auto" w:fill="FFFFFF"/>
            <w:tcMar>
              <w:top w:w="30" w:type="dxa"/>
              <w:left w:w="20" w:type="dxa"/>
              <w:bottom w:w="30" w:type="dxa"/>
              <w:right w:w="20" w:type="dxa"/>
            </w:tcMar>
            <w:vAlign w:val="bottom"/>
            <w:hideMark/>
          </w:tcPr>
          <w:p w14:paraId="150CF32C"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November 27, 2022 to December 31, 2022:</w:t>
            </w:r>
          </w:p>
        </w:tc>
        <w:tc>
          <w:tcPr>
            <w:tcW w:w="0" w:type="auto"/>
            <w:gridSpan w:val="3"/>
            <w:shd w:val="clear" w:color="auto" w:fill="FFFFFF"/>
            <w:tcMar>
              <w:top w:w="0" w:type="dxa"/>
              <w:left w:w="20" w:type="dxa"/>
              <w:bottom w:w="0" w:type="dxa"/>
              <w:right w:w="20" w:type="dxa"/>
            </w:tcMar>
            <w:vAlign w:val="center"/>
            <w:hideMark/>
          </w:tcPr>
          <w:p w14:paraId="2CD99CA7"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5B78F4"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73BEAA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A5E37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14C53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DEBF8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6664AC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D4F78A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5D329E2" w14:textId="77777777" w:rsidTr="00270798">
        <w:tc>
          <w:tcPr>
            <w:tcW w:w="0" w:type="auto"/>
            <w:gridSpan w:val="3"/>
            <w:shd w:val="clear" w:color="auto" w:fill="EFEFEF"/>
            <w:tcMar>
              <w:top w:w="30" w:type="dxa"/>
              <w:left w:w="20" w:type="dxa"/>
              <w:bottom w:w="30" w:type="dxa"/>
              <w:right w:w="20" w:type="dxa"/>
            </w:tcMar>
            <w:vAlign w:val="bottom"/>
            <w:hideMark/>
          </w:tcPr>
          <w:p w14:paraId="39A788F3" w14:textId="77777777" w:rsidR="00270798" w:rsidRPr="00270798" w:rsidRDefault="00270798" w:rsidP="00270798">
            <w:pPr>
              <w:widowControl/>
              <w:spacing w:after="100"/>
              <w:ind w:hanging="180"/>
              <w:jc w:val="left"/>
              <w:rPr>
                <w:rFonts w:ascii="宋体" w:eastAsia="宋体" w:hAnsi="宋体" w:cs="宋体"/>
                <w:kern w:val="0"/>
                <w:sz w:val="24"/>
                <w:szCs w:val="24"/>
              </w:rPr>
            </w:pPr>
            <w:r w:rsidRPr="00270798">
              <w:rPr>
                <w:rFonts w:ascii="Helvetica" w:eastAsia="宋体" w:hAnsi="Helvetica" w:cs="宋体"/>
                <w:color w:val="000000"/>
                <w:kern w:val="0"/>
                <w:sz w:val="16"/>
                <w:szCs w:val="16"/>
              </w:rPr>
              <w:t>Open market and privately negotiated purchases</w:t>
            </w:r>
          </w:p>
        </w:tc>
        <w:tc>
          <w:tcPr>
            <w:tcW w:w="0" w:type="auto"/>
            <w:gridSpan w:val="3"/>
            <w:shd w:val="clear" w:color="auto" w:fill="EFEFEF"/>
            <w:tcMar>
              <w:top w:w="0" w:type="dxa"/>
              <w:left w:w="20" w:type="dxa"/>
              <w:bottom w:w="0" w:type="dxa"/>
              <w:right w:w="20" w:type="dxa"/>
            </w:tcMar>
            <w:vAlign w:val="center"/>
            <w:hideMark/>
          </w:tcPr>
          <w:p w14:paraId="6B3DA811" w14:textId="77777777" w:rsidR="00270798" w:rsidRPr="00270798" w:rsidRDefault="00270798" w:rsidP="00270798">
            <w:pPr>
              <w:widowControl/>
              <w:spacing w:after="100"/>
              <w:ind w:hanging="180"/>
              <w:jc w:val="left"/>
              <w:rPr>
                <w:rFonts w:ascii="宋体" w:eastAsia="宋体" w:hAnsi="宋体" w:cs="宋体"/>
                <w:kern w:val="0"/>
                <w:sz w:val="24"/>
                <w:szCs w:val="24"/>
              </w:rPr>
            </w:pPr>
          </w:p>
        </w:tc>
        <w:tc>
          <w:tcPr>
            <w:tcW w:w="0" w:type="auto"/>
            <w:gridSpan w:val="2"/>
            <w:shd w:val="clear" w:color="auto" w:fill="EFEFEF"/>
            <w:tcMar>
              <w:top w:w="30" w:type="dxa"/>
              <w:left w:w="20" w:type="dxa"/>
              <w:bottom w:w="30" w:type="dxa"/>
              <w:right w:w="0" w:type="dxa"/>
            </w:tcMar>
            <w:vAlign w:val="bottom"/>
            <w:hideMark/>
          </w:tcPr>
          <w:p w14:paraId="3765938E"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40,557 </w:t>
            </w:r>
          </w:p>
        </w:tc>
        <w:tc>
          <w:tcPr>
            <w:tcW w:w="0" w:type="auto"/>
            <w:shd w:val="clear" w:color="auto" w:fill="EFEFEF"/>
            <w:tcMar>
              <w:top w:w="30" w:type="dxa"/>
              <w:left w:w="0" w:type="dxa"/>
              <w:bottom w:w="30" w:type="dxa"/>
              <w:right w:w="20" w:type="dxa"/>
            </w:tcMar>
            <w:vAlign w:val="bottom"/>
            <w:hideMark/>
          </w:tcPr>
          <w:p w14:paraId="4EDA8055"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2F7A1D3D"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shd w:val="clear" w:color="auto" w:fill="EFEFEF"/>
            <w:tcMar>
              <w:top w:w="30" w:type="dxa"/>
              <w:left w:w="20" w:type="dxa"/>
              <w:bottom w:w="30" w:type="dxa"/>
              <w:right w:w="0" w:type="dxa"/>
            </w:tcMar>
            <w:vAlign w:val="bottom"/>
            <w:hideMark/>
          </w:tcPr>
          <w:p w14:paraId="7AC07743"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shd w:val="clear" w:color="auto" w:fill="EFEFEF"/>
            <w:tcMar>
              <w:top w:w="30" w:type="dxa"/>
              <w:left w:w="0" w:type="dxa"/>
              <w:bottom w:w="30" w:type="dxa"/>
              <w:right w:w="0" w:type="dxa"/>
            </w:tcMar>
            <w:vAlign w:val="bottom"/>
            <w:hideMark/>
          </w:tcPr>
          <w:p w14:paraId="44AC37D5"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136.85 </w:t>
            </w:r>
          </w:p>
        </w:tc>
        <w:tc>
          <w:tcPr>
            <w:tcW w:w="0" w:type="auto"/>
            <w:shd w:val="clear" w:color="auto" w:fill="EFEFEF"/>
            <w:tcMar>
              <w:top w:w="30" w:type="dxa"/>
              <w:left w:w="0" w:type="dxa"/>
              <w:bottom w:w="30" w:type="dxa"/>
              <w:right w:w="20" w:type="dxa"/>
            </w:tcMar>
            <w:vAlign w:val="bottom"/>
            <w:hideMark/>
          </w:tcPr>
          <w:p w14:paraId="1DE6AED6"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35CE1405"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EFEFEF"/>
            <w:tcMar>
              <w:top w:w="30" w:type="dxa"/>
              <w:left w:w="20" w:type="dxa"/>
              <w:bottom w:w="30" w:type="dxa"/>
              <w:right w:w="0" w:type="dxa"/>
            </w:tcMar>
            <w:vAlign w:val="bottom"/>
            <w:hideMark/>
          </w:tcPr>
          <w:p w14:paraId="3DE2DA36"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40,557 </w:t>
            </w:r>
          </w:p>
        </w:tc>
        <w:tc>
          <w:tcPr>
            <w:tcW w:w="0" w:type="auto"/>
            <w:shd w:val="clear" w:color="auto" w:fill="EFEFEF"/>
            <w:tcMar>
              <w:top w:w="30" w:type="dxa"/>
              <w:left w:w="0" w:type="dxa"/>
              <w:bottom w:w="30" w:type="dxa"/>
              <w:right w:w="20" w:type="dxa"/>
            </w:tcMar>
            <w:vAlign w:val="bottom"/>
            <w:hideMark/>
          </w:tcPr>
          <w:p w14:paraId="42DA0DA7"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EFEFEF"/>
            <w:tcMar>
              <w:top w:w="0" w:type="dxa"/>
              <w:left w:w="20" w:type="dxa"/>
              <w:bottom w:w="0" w:type="dxa"/>
              <w:right w:w="20" w:type="dxa"/>
            </w:tcMar>
            <w:vAlign w:val="center"/>
            <w:hideMark/>
          </w:tcPr>
          <w:p w14:paraId="424A96CF"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EFEFEF"/>
            <w:tcMar>
              <w:top w:w="0" w:type="dxa"/>
              <w:left w:w="20" w:type="dxa"/>
              <w:bottom w:w="0" w:type="dxa"/>
              <w:right w:w="20" w:type="dxa"/>
            </w:tcMar>
            <w:vAlign w:val="center"/>
            <w:hideMark/>
          </w:tcPr>
          <w:p w14:paraId="4288668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6A2DF475" w14:textId="77777777" w:rsidTr="00270798">
        <w:tc>
          <w:tcPr>
            <w:tcW w:w="0" w:type="auto"/>
            <w:gridSpan w:val="3"/>
            <w:shd w:val="clear" w:color="auto" w:fill="FFFFFF"/>
            <w:tcMar>
              <w:top w:w="30" w:type="dxa"/>
              <w:left w:w="740" w:type="dxa"/>
              <w:bottom w:w="30" w:type="dxa"/>
              <w:right w:w="20" w:type="dxa"/>
            </w:tcMar>
            <w:vAlign w:val="bottom"/>
            <w:hideMark/>
          </w:tcPr>
          <w:p w14:paraId="10FA83D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Total</w:t>
            </w:r>
          </w:p>
        </w:tc>
        <w:tc>
          <w:tcPr>
            <w:tcW w:w="0" w:type="auto"/>
            <w:gridSpan w:val="3"/>
            <w:shd w:val="clear" w:color="auto" w:fill="FFFFFF"/>
            <w:tcMar>
              <w:top w:w="0" w:type="dxa"/>
              <w:left w:w="20" w:type="dxa"/>
              <w:bottom w:w="0" w:type="dxa"/>
              <w:right w:w="20" w:type="dxa"/>
            </w:tcMar>
            <w:vAlign w:val="center"/>
            <w:hideMark/>
          </w:tcPr>
          <w:p w14:paraId="75A0A68B"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2221BA"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132,839 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74A088" w14:textId="77777777" w:rsidR="00270798" w:rsidRPr="00270798" w:rsidRDefault="00270798" w:rsidP="00270798">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3F5194" w14:textId="77777777" w:rsidR="00270798" w:rsidRPr="00270798" w:rsidRDefault="00270798" w:rsidP="00270798">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C29823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F76587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2BD1A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179F9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6B52DB5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6"/>
                <w:szCs w:val="16"/>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64B5974F" w14:textId="77777777" w:rsidR="00270798" w:rsidRPr="00270798" w:rsidRDefault="00270798" w:rsidP="00270798">
            <w:pPr>
              <w:widowControl/>
              <w:spacing w:after="100"/>
              <w:jc w:val="right"/>
              <w:rPr>
                <w:rFonts w:ascii="宋体" w:eastAsia="宋体" w:hAnsi="宋体" w:cs="宋体"/>
                <w:kern w:val="0"/>
                <w:sz w:val="24"/>
                <w:szCs w:val="24"/>
              </w:rPr>
            </w:pPr>
            <w:r w:rsidRPr="00270798">
              <w:rPr>
                <w:rFonts w:ascii="Helvetica" w:eastAsia="宋体" w:hAnsi="Helvetica" w:cs="宋体"/>
                <w:color w:val="000000"/>
                <w:kern w:val="0"/>
                <w:sz w:val="16"/>
                <w:szCs w:val="16"/>
              </w:rPr>
              <w:t>41,665 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257A9189" w14:textId="77777777" w:rsidR="00270798" w:rsidRPr="00270798" w:rsidRDefault="00270798" w:rsidP="00270798">
            <w:pPr>
              <w:widowControl/>
              <w:spacing w:after="100"/>
              <w:jc w:val="right"/>
              <w:rPr>
                <w:rFonts w:ascii="宋体" w:eastAsia="宋体" w:hAnsi="宋体" w:cs="宋体"/>
                <w:kern w:val="0"/>
                <w:sz w:val="24"/>
                <w:szCs w:val="24"/>
              </w:rPr>
            </w:pPr>
          </w:p>
        </w:tc>
      </w:tr>
    </w:tbl>
    <w:p w14:paraId="0008157C" w14:textId="77777777" w:rsidR="00270798" w:rsidRPr="00270798" w:rsidRDefault="00270798" w:rsidP="00270798">
      <w:pPr>
        <w:widowControl/>
        <w:ind w:hanging="360"/>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lastRenderedPageBreak/>
        <w:t>(1)On April 28, 2022, the Board of Directors authorized the purchase of an additional $90 billion of the Company’s common stock under the Program. As of December 31, 2022, total utilization under the April 2022 authorization was $48.3 billion. The Program does not obligate the Company to acquire a minimum amount of shares. Under the Program, shares may be repurchased in privately negotiated and/or open market transactions, including under plans complying with Rule 10b5-1 under the Exchange Act.</w:t>
      </w:r>
    </w:p>
    <w:p w14:paraId="512CD584"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3.    Defaults Upon Senior Securities</w:t>
      </w:r>
    </w:p>
    <w:p w14:paraId="40080DE2"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None.</w:t>
      </w:r>
    </w:p>
    <w:p w14:paraId="100971EB"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21</w:t>
      </w:r>
    </w:p>
    <w:p w14:paraId="5563FD8A"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357D8E1B">
          <v:rect id="_x0000_i1048" style="width:0;height:1.5pt" o:hralign="center" o:hrstd="t" o:hrnoshade="t" o:hr="t" fillcolor="black" stroked="f"/>
        </w:pict>
      </w:r>
    </w:p>
    <w:p w14:paraId="780287AC"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141BCAF2"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4.    Mine Safety Disclosures</w:t>
      </w:r>
    </w:p>
    <w:p w14:paraId="09456A54"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Not applicable.</w:t>
      </w:r>
    </w:p>
    <w:p w14:paraId="470CC5C6"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5.    Other Information</w:t>
      </w:r>
    </w:p>
    <w:p w14:paraId="500C0BAE"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Rule 10b5-1 Trading Plans</w:t>
      </w:r>
    </w:p>
    <w:p w14:paraId="7928E860"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During the three months ended December 31, 2022, Katherine L. Adams, Timothy D. Cook, Luca Maestri, Deirdre O’Brien and Jeffrey Williams, each an officer for purposes of Section 16 of the Exchange Act, had equity trading plans in place in accordance with Rule 10b5-1(c)(1) under the Exchange Act. An equity trading plan is a written document that preestablishes the amounts, prices and dates (or formula for determining the amounts, prices and dates) of future purchases or sales of the Company’s stock, including sales of shares acquired under the Company’s employee and director equity plans.</w:t>
      </w:r>
    </w:p>
    <w:p w14:paraId="3167A6BC"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Item 6.    Exhibits</w:t>
      </w:r>
    </w:p>
    <w:tbl>
      <w:tblPr>
        <w:tblW w:w="20614" w:type="dxa"/>
        <w:tblCellMar>
          <w:top w:w="15" w:type="dxa"/>
          <w:left w:w="15" w:type="dxa"/>
          <w:bottom w:w="15" w:type="dxa"/>
          <w:right w:w="15" w:type="dxa"/>
        </w:tblCellMar>
        <w:tblLook w:val="04A0" w:firstRow="1" w:lastRow="0" w:firstColumn="1" w:lastColumn="0" w:noHBand="0" w:noVBand="1"/>
      </w:tblPr>
      <w:tblGrid>
        <w:gridCol w:w="170"/>
        <w:gridCol w:w="1664"/>
        <w:gridCol w:w="36"/>
        <w:gridCol w:w="36"/>
        <w:gridCol w:w="75"/>
        <w:gridCol w:w="36"/>
        <w:gridCol w:w="187"/>
        <w:gridCol w:w="13564"/>
        <w:gridCol w:w="40"/>
        <w:gridCol w:w="36"/>
        <w:gridCol w:w="75"/>
        <w:gridCol w:w="36"/>
        <w:gridCol w:w="171"/>
        <w:gridCol w:w="981"/>
        <w:gridCol w:w="36"/>
        <w:gridCol w:w="36"/>
        <w:gridCol w:w="77"/>
        <w:gridCol w:w="36"/>
        <w:gridCol w:w="173"/>
        <w:gridCol w:w="1100"/>
        <w:gridCol w:w="36"/>
        <w:gridCol w:w="36"/>
        <w:gridCol w:w="77"/>
        <w:gridCol w:w="36"/>
        <w:gridCol w:w="171"/>
        <w:gridCol w:w="1657"/>
        <w:gridCol w:w="36"/>
      </w:tblGrid>
      <w:tr w:rsidR="00270798" w:rsidRPr="00270798" w14:paraId="408DBDCD" w14:textId="77777777" w:rsidTr="00270798">
        <w:tc>
          <w:tcPr>
            <w:tcW w:w="175" w:type="dxa"/>
            <w:vAlign w:val="center"/>
            <w:hideMark/>
          </w:tcPr>
          <w:p w14:paraId="70743783" w14:textId="77777777" w:rsidR="00270798" w:rsidRPr="00270798" w:rsidRDefault="00270798" w:rsidP="00270798">
            <w:pPr>
              <w:widowControl/>
              <w:ind w:hanging="900"/>
              <w:rPr>
                <w:rFonts w:ascii="微软雅黑" w:eastAsia="微软雅黑" w:hAnsi="微软雅黑" w:cs="宋体" w:hint="eastAsia"/>
                <w:color w:val="000000"/>
                <w:kern w:val="0"/>
                <w:sz w:val="27"/>
                <w:szCs w:val="27"/>
              </w:rPr>
            </w:pPr>
          </w:p>
        </w:tc>
        <w:tc>
          <w:tcPr>
            <w:tcW w:w="1752" w:type="dxa"/>
            <w:vAlign w:val="center"/>
            <w:hideMark/>
          </w:tcPr>
          <w:p w14:paraId="358285C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53711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278AD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705B57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0F76F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953A84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2899" w:type="dxa"/>
            <w:vAlign w:val="center"/>
            <w:hideMark/>
          </w:tcPr>
          <w:p w14:paraId="196CE31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510E6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A324F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6CF035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C0B2A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192AB2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033" w:type="dxa"/>
            <w:vAlign w:val="center"/>
            <w:hideMark/>
          </w:tcPr>
          <w:p w14:paraId="52BC469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EC6A4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B6808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F6CDD1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6A510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FB2A68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153" w:type="dxa"/>
            <w:vAlign w:val="center"/>
            <w:hideMark/>
          </w:tcPr>
          <w:p w14:paraId="73AB32A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09C21D1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E1A8E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A18B72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38018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C9E88A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52" w:type="dxa"/>
            <w:vAlign w:val="center"/>
            <w:hideMark/>
          </w:tcPr>
          <w:p w14:paraId="78EC6F5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792BB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5803AC13" w14:textId="77777777" w:rsidTr="00270798">
        <w:tc>
          <w:tcPr>
            <w:tcW w:w="0" w:type="auto"/>
            <w:gridSpan w:val="3"/>
            <w:tcMar>
              <w:top w:w="0" w:type="dxa"/>
              <w:left w:w="20" w:type="dxa"/>
              <w:bottom w:w="0" w:type="dxa"/>
              <w:right w:w="20" w:type="dxa"/>
            </w:tcMar>
            <w:vAlign w:val="center"/>
            <w:hideMark/>
          </w:tcPr>
          <w:p w14:paraId="18B74A8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B2C37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02267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8B7D5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A53B2EA" w14:textId="77777777" w:rsidR="00270798" w:rsidRPr="00270798" w:rsidRDefault="00270798" w:rsidP="00270798">
            <w:pPr>
              <w:widowControl/>
              <w:spacing w:after="100"/>
              <w:jc w:val="center"/>
              <w:rPr>
                <w:rFonts w:ascii="宋体" w:eastAsia="宋体" w:hAnsi="宋体" w:cs="宋体"/>
                <w:kern w:val="0"/>
                <w:sz w:val="24"/>
                <w:szCs w:val="24"/>
              </w:rPr>
            </w:pPr>
            <w:r w:rsidRPr="00270798">
              <w:rPr>
                <w:rFonts w:ascii="Helvetica" w:eastAsia="宋体" w:hAnsi="Helvetica" w:cs="宋体"/>
                <w:b/>
                <w:bCs/>
                <w:color w:val="000000"/>
                <w:kern w:val="0"/>
                <w:sz w:val="16"/>
                <w:szCs w:val="16"/>
              </w:rPr>
              <w:t>Incorporated by Reference</w:t>
            </w:r>
          </w:p>
        </w:tc>
      </w:tr>
      <w:tr w:rsidR="00270798" w:rsidRPr="00270798" w14:paraId="6C154E18" w14:textId="77777777" w:rsidTr="00270798">
        <w:tc>
          <w:tcPr>
            <w:tcW w:w="0" w:type="auto"/>
            <w:gridSpan w:val="3"/>
            <w:tcMar>
              <w:top w:w="30" w:type="dxa"/>
              <w:left w:w="20" w:type="dxa"/>
              <w:bottom w:w="30" w:type="dxa"/>
              <w:right w:w="20" w:type="dxa"/>
            </w:tcMar>
            <w:vAlign w:val="bottom"/>
            <w:hideMark/>
          </w:tcPr>
          <w:p w14:paraId="1FED326A" w14:textId="77777777" w:rsidR="00270798" w:rsidRPr="00270798" w:rsidRDefault="00270798" w:rsidP="00270798">
            <w:pPr>
              <w:widowControl/>
              <w:spacing w:after="100"/>
              <w:jc w:val="left"/>
              <w:rPr>
                <w:rFonts w:ascii="宋体" w:eastAsia="宋体" w:hAnsi="宋体" w:cs="宋体"/>
                <w:kern w:val="0"/>
                <w:sz w:val="24"/>
                <w:szCs w:val="24"/>
              </w:rPr>
            </w:pPr>
          </w:p>
          <w:p w14:paraId="69B3DA5B"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b/>
                <w:bCs/>
                <w:color w:val="000000"/>
                <w:kern w:val="0"/>
                <w:sz w:val="16"/>
                <w:szCs w:val="16"/>
              </w:rPr>
              <w:t>Exhibit</w:t>
            </w:r>
          </w:p>
          <w:p w14:paraId="33CCCAB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b/>
                <w:bCs/>
                <w:color w:val="000000"/>
                <w:kern w:val="0"/>
                <w:sz w:val="16"/>
                <w:szCs w:val="16"/>
              </w:rPr>
              <w:t>Number</w:t>
            </w:r>
          </w:p>
        </w:tc>
        <w:tc>
          <w:tcPr>
            <w:tcW w:w="0" w:type="auto"/>
            <w:gridSpan w:val="3"/>
            <w:tcMar>
              <w:top w:w="0" w:type="dxa"/>
              <w:left w:w="20" w:type="dxa"/>
              <w:bottom w:w="0" w:type="dxa"/>
              <w:right w:w="20" w:type="dxa"/>
            </w:tcMar>
            <w:vAlign w:val="center"/>
            <w:hideMark/>
          </w:tcPr>
          <w:p w14:paraId="5288EF3F"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A4F22E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b/>
                <w:bCs/>
                <w:color w:val="000000"/>
                <w:kern w:val="0"/>
                <w:sz w:val="16"/>
                <w:szCs w:val="16"/>
              </w:rPr>
              <w:t>Exhibit Description</w:t>
            </w:r>
          </w:p>
        </w:tc>
        <w:tc>
          <w:tcPr>
            <w:tcW w:w="0" w:type="auto"/>
            <w:gridSpan w:val="3"/>
            <w:tcMar>
              <w:top w:w="0" w:type="dxa"/>
              <w:left w:w="20" w:type="dxa"/>
              <w:bottom w:w="0" w:type="dxa"/>
              <w:right w:w="20" w:type="dxa"/>
            </w:tcMar>
            <w:vAlign w:val="center"/>
            <w:hideMark/>
          </w:tcPr>
          <w:p w14:paraId="78FA9151"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FA5C05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b/>
                <w:bCs/>
                <w:color w:val="000000"/>
                <w:kern w:val="0"/>
                <w:sz w:val="16"/>
                <w:szCs w:val="16"/>
              </w:rPr>
              <w:t>Form</w:t>
            </w:r>
          </w:p>
        </w:tc>
        <w:tc>
          <w:tcPr>
            <w:tcW w:w="0" w:type="auto"/>
            <w:gridSpan w:val="3"/>
            <w:tcBorders>
              <w:top w:val="single" w:sz="8" w:space="0" w:color="000000"/>
            </w:tcBorders>
            <w:tcMar>
              <w:top w:w="0" w:type="dxa"/>
              <w:left w:w="20" w:type="dxa"/>
              <w:bottom w:w="0" w:type="dxa"/>
              <w:right w:w="20" w:type="dxa"/>
            </w:tcMar>
            <w:vAlign w:val="center"/>
            <w:hideMark/>
          </w:tcPr>
          <w:p w14:paraId="54D1BE5F"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D8135C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b/>
                <w:bCs/>
                <w:color w:val="000000"/>
                <w:kern w:val="0"/>
                <w:sz w:val="16"/>
                <w:szCs w:val="16"/>
              </w:rPr>
              <w:t>Exhibit</w:t>
            </w:r>
          </w:p>
        </w:tc>
        <w:tc>
          <w:tcPr>
            <w:tcW w:w="0" w:type="auto"/>
            <w:gridSpan w:val="3"/>
            <w:tcBorders>
              <w:top w:val="single" w:sz="8" w:space="0" w:color="000000"/>
            </w:tcBorders>
            <w:tcMar>
              <w:top w:w="0" w:type="dxa"/>
              <w:left w:w="20" w:type="dxa"/>
              <w:bottom w:w="0" w:type="dxa"/>
              <w:right w:w="20" w:type="dxa"/>
            </w:tcMar>
            <w:vAlign w:val="center"/>
            <w:hideMark/>
          </w:tcPr>
          <w:p w14:paraId="30F7EE87"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2867A79"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b/>
                <w:bCs/>
                <w:color w:val="000000"/>
                <w:kern w:val="0"/>
                <w:sz w:val="16"/>
                <w:szCs w:val="16"/>
              </w:rPr>
              <w:t>Filing Date/</w:t>
            </w:r>
            <w:r w:rsidRPr="00270798">
              <w:rPr>
                <w:rFonts w:ascii="Helvetica" w:eastAsia="宋体" w:hAnsi="Helvetica" w:cs="宋体"/>
                <w:b/>
                <w:bCs/>
                <w:color w:val="000000"/>
                <w:kern w:val="0"/>
                <w:sz w:val="16"/>
                <w:szCs w:val="16"/>
              </w:rPr>
              <w:br/>
              <w:t>Period End Date</w:t>
            </w:r>
          </w:p>
        </w:tc>
      </w:tr>
      <w:tr w:rsidR="00270798" w:rsidRPr="00270798" w14:paraId="196CDB10" w14:textId="77777777" w:rsidTr="00270798">
        <w:tc>
          <w:tcPr>
            <w:tcW w:w="0" w:type="auto"/>
            <w:gridSpan w:val="3"/>
            <w:tcBorders>
              <w:top w:val="single" w:sz="8" w:space="0" w:color="000000"/>
            </w:tcBorders>
            <w:tcMar>
              <w:top w:w="30" w:type="dxa"/>
              <w:left w:w="20" w:type="dxa"/>
              <w:bottom w:w="30" w:type="dxa"/>
              <w:right w:w="20" w:type="dxa"/>
            </w:tcMar>
            <w:hideMark/>
          </w:tcPr>
          <w:p w14:paraId="0861DC4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10.1*</w:t>
            </w:r>
          </w:p>
        </w:tc>
        <w:tc>
          <w:tcPr>
            <w:tcW w:w="0" w:type="auto"/>
            <w:gridSpan w:val="3"/>
            <w:tcMar>
              <w:top w:w="0" w:type="dxa"/>
              <w:left w:w="20" w:type="dxa"/>
              <w:bottom w:w="0" w:type="dxa"/>
              <w:right w:w="20" w:type="dxa"/>
            </w:tcMar>
            <w:vAlign w:val="center"/>
            <w:hideMark/>
          </w:tcPr>
          <w:p w14:paraId="2D4BE5C2"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53BA2123" w14:textId="77777777" w:rsidR="00270798" w:rsidRPr="00270798" w:rsidRDefault="00270798" w:rsidP="00270798">
            <w:pPr>
              <w:widowControl/>
              <w:spacing w:after="100"/>
              <w:ind w:hanging="180"/>
              <w:rPr>
                <w:rFonts w:ascii="宋体" w:eastAsia="宋体" w:hAnsi="宋体" w:cs="宋体"/>
                <w:kern w:val="0"/>
                <w:sz w:val="24"/>
                <w:szCs w:val="24"/>
              </w:rPr>
            </w:pPr>
            <w:hyperlink r:id="rId41" w:history="1">
              <w:r w:rsidRPr="00270798">
                <w:rPr>
                  <w:rFonts w:ascii="Helvetica" w:eastAsia="宋体" w:hAnsi="Helvetica" w:cs="宋体"/>
                  <w:color w:val="0000FF"/>
                  <w:kern w:val="0"/>
                  <w:sz w:val="18"/>
                  <w:szCs w:val="18"/>
                  <w:u w:val="single"/>
                </w:rPr>
                <w:t>Form of CEO Restricted Stock Unit Award Agreement under 20</w:t>
              </w:r>
            </w:hyperlink>
            <w:hyperlink r:id="rId42" w:history="1">
              <w:r w:rsidRPr="00270798">
                <w:rPr>
                  <w:rFonts w:ascii="Helvetica" w:eastAsia="宋体" w:hAnsi="Helvetica" w:cs="宋体"/>
                  <w:color w:val="0000FF"/>
                  <w:kern w:val="0"/>
                  <w:sz w:val="18"/>
                  <w:szCs w:val="18"/>
                  <w:u w:val="single"/>
                </w:rPr>
                <w:t>2</w:t>
              </w:r>
            </w:hyperlink>
            <w:hyperlink r:id="rId43" w:history="1">
              <w:r w:rsidRPr="00270798">
                <w:rPr>
                  <w:rFonts w:ascii="Helvetica" w:eastAsia="宋体" w:hAnsi="Helvetica" w:cs="宋体"/>
                  <w:color w:val="0000FF"/>
                  <w:kern w:val="0"/>
                  <w:sz w:val="18"/>
                  <w:szCs w:val="18"/>
                  <w:u w:val="single"/>
                </w:rPr>
                <w:t>2</w:t>
              </w:r>
            </w:hyperlink>
            <w:hyperlink r:id="rId44" w:history="1">
              <w:r w:rsidRPr="00270798">
                <w:rPr>
                  <w:rFonts w:ascii="Helvetica" w:eastAsia="宋体" w:hAnsi="Helvetica" w:cs="宋体"/>
                  <w:color w:val="0000FF"/>
                  <w:kern w:val="0"/>
                  <w:sz w:val="18"/>
                  <w:szCs w:val="18"/>
                  <w:u w:val="single"/>
                </w:rPr>
                <w:t> Employee Stock Plan effective as of September 2</w:t>
              </w:r>
            </w:hyperlink>
            <w:hyperlink r:id="rId45" w:history="1">
              <w:r w:rsidRPr="00270798">
                <w:rPr>
                  <w:rFonts w:ascii="Helvetica" w:eastAsia="宋体" w:hAnsi="Helvetica" w:cs="宋体"/>
                  <w:color w:val="0000FF"/>
                  <w:kern w:val="0"/>
                  <w:sz w:val="18"/>
                  <w:szCs w:val="18"/>
                  <w:u w:val="single"/>
                </w:rPr>
                <w:t>5</w:t>
              </w:r>
            </w:hyperlink>
            <w:hyperlink r:id="rId46" w:history="1">
              <w:r w:rsidRPr="00270798">
                <w:rPr>
                  <w:rFonts w:ascii="Helvetica" w:eastAsia="宋体" w:hAnsi="Helvetica" w:cs="宋体"/>
                  <w:color w:val="0000FF"/>
                  <w:kern w:val="0"/>
                  <w:sz w:val="18"/>
                  <w:szCs w:val="18"/>
                  <w:u w:val="single"/>
                </w:rPr>
                <w:t>, 202</w:t>
              </w:r>
            </w:hyperlink>
            <w:hyperlink r:id="rId47" w:history="1">
              <w:r w:rsidRPr="00270798">
                <w:rPr>
                  <w:rFonts w:ascii="Helvetica" w:eastAsia="宋体" w:hAnsi="Helvetica" w:cs="宋体"/>
                  <w:color w:val="0000FF"/>
                  <w:kern w:val="0"/>
                  <w:sz w:val="18"/>
                  <w:szCs w:val="18"/>
                  <w:u w:val="single"/>
                </w:rPr>
                <w:t>2</w:t>
              </w:r>
            </w:hyperlink>
            <w:hyperlink r:id="rId48" w:history="1">
              <w:r w:rsidRPr="00270798">
                <w:rPr>
                  <w:rFonts w:ascii="Helvetica" w:eastAsia="宋体" w:hAnsi="Helvetica" w:cs="宋体"/>
                  <w:color w:val="0000FF"/>
                  <w:kern w:val="0"/>
                  <w:sz w:val="18"/>
                  <w:szCs w:val="18"/>
                  <w:u w:val="single"/>
                </w:rPr>
                <w:t>.</w:t>
              </w:r>
            </w:hyperlink>
          </w:p>
        </w:tc>
        <w:tc>
          <w:tcPr>
            <w:tcW w:w="0" w:type="auto"/>
            <w:gridSpan w:val="3"/>
            <w:tcMar>
              <w:top w:w="0" w:type="dxa"/>
              <w:left w:w="20" w:type="dxa"/>
              <w:bottom w:w="0" w:type="dxa"/>
              <w:right w:w="20" w:type="dxa"/>
            </w:tcMar>
            <w:vAlign w:val="center"/>
            <w:hideMark/>
          </w:tcPr>
          <w:p w14:paraId="26961781" w14:textId="77777777" w:rsidR="00270798" w:rsidRPr="00270798" w:rsidRDefault="00270798" w:rsidP="00270798">
            <w:pPr>
              <w:widowControl/>
              <w:spacing w:after="100"/>
              <w:ind w:hanging="180"/>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671076E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AE108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BCBCA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9DE95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D0EBCC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52588CFF" w14:textId="77777777" w:rsidTr="00270798">
        <w:tc>
          <w:tcPr>
            <w:tcW w:w="0" w:type="auto"/>
            <w:gridSpan w:val="3"/>
            <w:tcMar>
              <w:top w:w="30" w:type="dxa"/>
              <w:left w:w="20" w:type="dxa"/>
              <w:bottom w:w="30" w:type="dxa"/>
              <w:right w:w="20" w:type="dxa"/>
            </w:tcMar>
            <w:hideMark/>
          </w:tcPr>
          <w:p w14:paraId="001CB435"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10.2*</w:t>
            </w:r>
          </w:p>
        </w:tc>
        <w:tc>
          <w:tcPr>
            <w:tcW w:w="0" w:type="auto"/>
            <w:gridSpan w:val="3"/>
            <w:tcMar>
              <w:top w:w="0" w:type="dxa"/>
              <w:left w:w="20" w:type="dxa"/>
              <w:bottom w:w="0" w:type="dxa"/>
              <w:right w:w="20" w:type="dxa"/>
            </w:tcMar>
            <w:vAlign w:val="center"/>
            <w:hideMark/>
          </w:tcPr>
          <w:p w14:paraId="6839FBFD"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3851598" w14:textId="77777777" w:rsidR="00270798" w:rsidRPr="00270798" w:rsidRDefault="00270798" w:rsidP="00270798">
            <w:pPr>
              <w:widowControl/>
              <w:spacing w:after="100"/>
              <w:ind w:hanging="180"/>
              <w:rPr>
                <w:rFonts w:ascii="宋体" w:eastAsia="宋体" w:hAnsi="宋体" w:cs="宋体"/>
                <w:kern w:val="0"/>
                <w:sz w:val="24"/>
                <w:szCs w:val="24"/>
              </w:rPr>
            </w:pPr>
            <w:hyperlink r:id="rId49" w:history="1">
              <w:r w:rsidRPr="00270798">
                <w:rPr>
                  <w:rFonts w:ascii="Helvetica" w:eastAsia="宋体" w:hAnsi="Helvetica" w:cs="宋体"/>
                  <w:color w:val="0000FF"/>
                  <w:kern w:val="0"/>
                  <w:sz w:val="18"/>
                  <w:szCs w:val="18"/>
                  <w:u w:val="single"/>
                </w:rPr>
                <w:t>Form of CEO Performance Award Agreement under 20</w:t>
              </w:r>
            </w:hyperlink>
            <w:hyperlink r:id="rId50" w:history="1">
              <w:r w:rsidRPr="00270798">
                <w:rPr>
                  <w:rFonts w:ascii="Helvetica" w:eastAsia="宋体" w:hAnsi="Helvetica" w:cs="宋体"/>
                  <w:color w:val="0000FF"/>
                  <w:kern w:val="0"/>
                  <w:sz w:val="18"/>
                  <w:szCs w:val="18"/>
                  <w:u w:val="single"/>
                </w:rPr>
                <w:t>2</w:t>
              </w:r>
            </w:hyperlink>
            <w:hyperlink r:id="rId51" w:history="1">
              <w:r w:rsidRPr="00270798">
                <w:rPr>
                  <w:rFonts w:ascii="Helvetica" w:eastAsia="宋体" w:hAnsi="Helvetica" w:cs="宋体"/>
                  <w:color w:val="0000FF"/>
                  <w:kern w:val="0"/>
                  <w:sz w:val="18"/>
                  <w:szCs w:val="18"/>
                  <w:u w:val="single"/>
                </w:rPr>
                <w:t>2</w:t>
              </w:r>
            </w:hyperlink>
            <w:hyperlink r:id="rId52" w:history="1">
              <w:r w:rsidRPr="00270798">
                <w:rPr>
                  <w:rFonts w:ascii="Helvetica" w:eastAsia="宋体" w:hAnsi="Helvetica" w:cs="宋体"/>
                  <w:color w:val="0000FF"/>
                  <w:kern w:val="0"/>
                  <w:sz w:val="18"/>
                  <w:szCs w:val="18"/>
                  <w:u w:val="single"/>
                </w:rPr>
                <w:t> Employee Stock Plan effective as of September 2</w:t>
              </w:r>
            </w:hyperlink>
            <w:hyperlink r:id="rId53" w:history="1">
              <w:r w:rsidRPr="00270798">
                <w:rPr>
                  <w:rFonts w:ascii="Helvetica" w:eastAsia="宋体" w:hAnsi="Helvetica" w:cs="宋体"/>
                  <w:color w:val="0000FF"/>
                  <w:kern w:val="0"/>
                  <w:sz w:val="18"/>
                  <w:szCs w:val="18"/>
                  <w:u w:val="single"/>
                </w:rPr>
                <w:t>5</w:t>
              </w:r>
            </w:hyperlink>
            <w:hyperlink r:id="rId54" w:history="1">
              <w:r w:rsidRPr="00270798">
                <w:rPr>
                  <w:rFonts w:ascii="Helvetica" w:eastAsia="宋体" w:hAnsi="Helvetica" w:cs="宋体"/>
                  <w:color w:val="0000FF"/>
                  <w:kern w:val="0"/>
                  <w:sz w:val="18"/>
                  <w:szCs w:val="18"/>
                  <w:u w:val="single"/>
                </w:rPr>
                <w:t>, 202</w:t>
              </w:r>
            </w:hyperlink>
            <w:hyperlink r:id="rId55" w:history="1">
              <w:r w:rsidRPr="00270798">
                <w:rPr>
                  <w:rFonts w:ascii="Helvetica" w:eastAsia="宋体" w:hAnsi="Helvetica" w:cs="宋体"/>
                  <w:color w:val="0000FF"/>
                  <w:kern w:val="0"/>
                  <w:sz w:val="18"/>
                  <w:szCs w:val="18"/>
                  <w:u w:val="single"/>
                </w:rPr>
                <w:t>2</w:t>
              </w:r>
            </w:hyperlink>
            <w:hyperlink r:id="rId56" w:history="1">
              <w:r w:rsidRPr="00270798">
                <w:rPr>
                  <w:rFonts w:ascii="Helvetica" w:eastAsia="宋体" w:hAnsi="Helvetica" w:cs="宋体"/>
                  <w:color w:val="0000FF"/>
                  <w:kern w:val="0"/>
                  <w:sz w:val="18"/>
                  <w:szCs w:val="18"/>
                  <w:u w:val="single"/>
                </w:rPr>
                <w:t>.</w:t>
              </w:r>
            </w:hyperlink>
          </w:p>
        </w:tc>
        <w:tc>
          <w:tcPr>
            <w:tcW w:w="0" w:type="auto"/>
            <w:gridSpan w:val="3"/>
            <w:tcMar>
              <w:top w:w="0" w:type="dxa"/>
              <w:left w:w="20" w:type="dxa"/>
              <w:bottom w:w="0" w:type="dxa"/>
              <w:right w:w="20" w:type="dxa"/>
            </w:tcMar>
            <w:vAlign w:val="center"/>
            <w:hideMark/>
          </w:tcPr>
          <w:p w14:paraId="739A33AB" w14:textId="77777777" w:rsidR="00270798" w:rsidRPr="00270798" w:rsidRDefault="00270798" w:rsidP="00270798">
            <w:pPr>
              <w:widowControl/>
              <w:spacing w:after="100"/>
              <w:ind w:hanging="18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DBD23F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1912C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F2D6C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2672C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0CFD2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1150A46" w14:textId="77777777" w:rsidTr="00270798">
        <w:tc>
          <w:tcPr>
            <w:tcW w:w="0" w:type="auto"/>
            <w:gridSpan w:val="3"/>
            <w:tcMar>
              <w:top w:w="30" w:type="dxa"/>
              <w:left w:w="20" w:type="dxa"/>
              <w:bottom w:w="30" w:type="dxa"/>
              <w:right w:w="20" w:type="dxa"/>
            </w:tcMar>
            <w:hideMark/>
          </w:tcPr>
          <w:p w14:paraId="2A25E59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31.1*</w:t>
            </w:r>
          </w:p>
        </w:tc>
        <w:tc>
          <w:tcPr>
            <w:tcW w:w="0" w:type="auto"/>
            <w:gridSpan w:val="3"/>
            <w:tcMar>
              <w:top w:w="0" w:type="dxa"/>
              <w:left w:w="20" w:type="dxa"/>
              <w:bottom w:w="0" w:type="dxa"/>
              <w:right w:w="20" w:type="dxa"/>
            </w:tcMar>
            <w:vAlign w:val="center"/>
            <w:hideMark/>
          </w:tcPr>
          <w:p w14:paraId="0AE561E5"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CE93CB9" w14:textId="77777777" w:rsidR="00270798" w:rsidRPr="00270798" w:rsidRDefault="00270798" w:rsidP="00270798">
            <w:pPr>
              <w:widowControl/>
              <w:spacing w:after="100"/>
              <w:ind w:hanging="180"/>
              <w:rPr>
                <w:rFonts w:ascii="宋体" w:eastAsia="宋体" w:hAnsi="宋体" w:cs="宋体"/>
                <w:kern w:val="0"/>
                <w:sz w:val="24"/>
                <w:szCs w:val="24"/>
              </w:rPr>
            </w:pPr>
            <w:hyperlink r:id="rId57" w:history="1">
              <w:r w:rsidRPr="00270798">
                <w:rPr>
                  <w:rFonts w:ascii="Helvetica" w:eastAsia="宋体" w:hAnsi="Helvetica" w:cs="宋体"/>
                  <w:color w:val="0000FF"/>
                  <w:kern w:val="0"/>
                  <w:sz w:val="18"/>
                  <w:szCs w:val="18"/>
                  <w:u w:val="single"/>
                </w:rPr>
                <w:t>Rule 13a-14(a) / 15d-14(a) Certification of Chief Executive Officer.</w:t>
              </w:r>
            </w:hyperlink>
          </w:p>
        </w:tc>
        <w:tc>
          <w:tcPr>
            <w:tcW w:w="0" w:type="auto"/>
            <w:gridSpan w:val="3"/>
            <w:tcMar>
              <w:top w:w="0" w:type="dxa"/>
              <w:left w:w="20" w:type="dxa"/>
              <w:bottom w:w="0" w:type="dxa"/>
              <w:right w:w="20" w:type="dxa"/>
            </w:tcMar>
            <w:vAlign w:val="center"/>
            <w:hideMark/>
          </w:tcPr>
          <w:p w14:paraId="3ACB5754" w14:textId="77777777" w:rsidR="00270798" w:rsidRPr="00270798" w:rsidRDefault="00270798" w:rsidP="00270798">
            <w:pPr>
              <w:widowControl/>
              <w:spacing w:after="100"/>
              <w:ind w:hanging="18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5E20E5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4D6E8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9731F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64149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75B7B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42E993D" w14:textId="77777777" w:rsidTr="00270798">
        <w:tc>
          <w:tcPr>
            <w:tcW w:w="0" w:type="auto"/>
            <w:gridSpan w:val="3"/>
            <w:tcMar>
              <w:top w:w="30" w:type="dxa"/>
              <w:left w:w="20" w:type="dxa"/>
              <w:bottom w:w="30" w:type="dxa"/>
              <w:right w:w="20" w:type="dxa"/>
            </w:tcMar>
            <w:hideMark/>
          </w:tcPr>
          <w:p w14:paraId="1F37D468"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31.2*</w:t>
            </w:r>
          </w:p>
        </w:tc>
        <w:tc>
          <w:tcPr>
            <w:tcW w:w="0" w:type="auto"/>
            <w:gridSpan w:val="3"/>
            <w:tcMar>
              <w:top w:w="0" w:type="dxa"/>
              <w:left w:w="20" w:type="dxa"/>
              <w:bottom w:w="0" w:type="dxa"/>
              <w:right w:w="20" w:type="dxa"/>
            </w:tcMar>
            <w:vAlign w:val="center"/>
            <w:hideMark/>
          </w:tcPr>
          <w:p w14:paraId="3BDC5D5E"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FF6BE59" w14:textId="77777777" w:rsidR="00270798" w:rsidRPr="00270798" w:rsidRDefault="00270798" w:rsidP="00270798">
            <w:pPr>
              <w:widowControl/>
              <w:spacing w:after="100"/>
              <w:ind w:hanging="180"/>
              <w:rPr>
                <w:rFonts w:ascii="宋体" w:eastAsia="宋体" w:hAnsi="宋体" w:cs="宋体"/>
                <w:kern w:val="0"/>
                <w:sz w:val="24"/>
                <w:szCs w:val="24"/>
              </w:rPr>
            </w:pPr>
            <w:hyperlink r:id="rId58" w:history="1">
              <w:r w:rsidRPr="00270798">
                <w:rPr>
                  <w:rFonts w:ascii="Helvetica" w:eastAsia="宋体" w:hAnsi="Helvetica" w:cs="宋体"/>
                  <w:color w:val="0000FF"/>
                  <w:kern w:val="0"/>
                  <w:sz w:val="18"/>
                  <w:szCs w:val="18"/>
                  <w:u w:val="single"/>
                </w:rPr>
                <w:t>Rule 13a-14(a) / 15d-14(a) Certification of Chief Financial Officer.</w:t>
              </w:r>
            </w:hyperlink>
          </w:p>
        </w:tc>
        <w:tc>
          <w:tcPr>
            <w:tcW w:w="0" w:type="auto"/>
            <w:gridSpan w:val="3"/>
            <w:tcMar>
              <w:top w:w="0" w:type="dxa"/>
              <w:left w:w="20" w:type="dxa"/>
              <w:bottom w:w="0" w:type="dxa"/>
              <w:right w:w="20" w:type="dxa"/>
            </w:tcMar>
            <w:vAlign w:val="center"/>
            <w:hideMark/>
          </w:tcPr>
          <w:p w14:paraId="07F11A60" w14:textId="77777777" w:rsidR="00270798" w:rsidRPr="00270798" w:rsidRDefault="00270798" w:rsidP="00270798">
            <w:pPr>
              <w:widowControl/>
              <w:spacing w:after="100"/>
              <w:ind w:hanging="18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78D97A3"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FF1BF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E16F3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751EB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D28757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043CFCF" w14:textId="77777777" w:rsidTr="00270798">
        <w:tc>
          <w:tcPr>
            <w:tcW w:w="0" w:type="auto"/>
            <w:gridSpan w:val="3"/>
            <w:tcMar>
              <w:top w:w="30" w:type="dxa"/>
              <w:left w:w="20" w:type="dxa"/>
              <w:bottom w:w="30" w:type="dxa"/>
              <w:right w:w="20" w:type="dxa"/>
            </w:tcMar>
            <w:hideMark/>
          </w:tcPr>
          <w:p w14:paraId="4AB998B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32.1**</w:t>
            </w:r>
          </w:p>
        </w:tc>
        <w:tc>
          <w:tcPr>
            <w:tcW w:w="0" w:type="auto"/>
            <w:gridSpan w:val="3"/>
            <w:tcMar>
              <w:top w:w="0" w:type="dxa"/>
              <w:left w:w="20" w:type="dxa"/>
              <w:bottom w:w="0" w:type="dxa"/>
              <w:right w:w="20" w:type="dxa"/>
            </w:tcMar>
            <w:vAlign w:val="center"/>
            <w:hideMark/>
          </w:tcPr>
          <w:p w14:paraId="4D23AED8"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CF76790" w14:textId="77777777" w:rsidR="00270798" w:rsidRPr="00270798" w:rsidRDefault="00270798" w:rsidP="00270798">
            <w:pPr>
              <w:widowControl/>
              <w:spacing w:after="100"/>
              <w:ind w:hanging="180"/>
              <w:rPr>
                <w:rFonts w:ascii="宋体" w:eastAsia="宋体" w:hAnsi="宋体" w:cs="宋体"/>
                <w:kern w:val="0"/>
                <w:sz w:val="24"/>
                <w:szCs w:val="24"/>
              </w:rPr>
            </w:pPr>
            <w:hyperlink r:id="rId59" w:history="1">
              <w:r w:rsidRPr="00270798">
                <w:rPr>
                  <w:rFonts w:ascii="Helvetica" w:eastAsia="宋体" w:hAnsi="Helvetica" w:cs="宋体"/>
                  <w:color w:val="0000FF"/>
                  <w:kern w:val="0"/>
                  <w:sz w:val="18"/>
                  <w:szCs w:val="18"/>
                  <w:u w:val="single"/>
                </w:rPr>
                <w:t>Section 1350 Certifications of Chief Executive Officer and Chief Financial Officer.</w:t>
              </w:r>
            </w:hyperlink>
          </w:p>
        </w:tc>
        <w:tc>
          <w:tcPr>
            <w:tcW w:w="0" w:type="auto"/>
            <w:gridSpan w:val="3"/>
            <w:tcMar>
              <w:top w:w="0" w:type="dxa"/>
              <w:left w:w="20" w:type="dxa"/>
              <w:bottom w:w="0" w:type="dxa"/>
              <w:right w:w="20" w:type="dxa"/>
            </w:tcMar>
            <w:vAlign w:val="center"/>
            <w:hideMark/>
          </w:tcPr>
          <w:p w14:paraId="6A4CEA02" w14:textId="77777777" w:rsidR="00270798" w:rsidRPr="00270798" w:rsidRDefault="00270798" w:rsidP="00270798">
            <w:pPr>
              <w:widowControl/>
              <w:spacing w:after="100"/>
              <w:ind w:hanging="18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3BA41B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B78E8E5"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8B6EF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2D929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5C700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1CE557BA" w14:textId="77777777" w:rsidTr="00270798">
        <w:tc>
          <w:tcPr>
            <w:tcW w:w="0" w:type="auto"/>
            <w:gridSpan w:val="3"/>
            <w:tcMar>
              <w:top w:w="30" w:type="dxa"/>
              <w:left w:w="20" w:type="dxa"/>
              <w:bottom w:w="30" w:type="dxa"/>
              <w:right w:w="20" w:type="dxa"/>
            </w:tcMar>
            <w:hideMark/>
          </w:tcPr>
          <w:p w14:paraId="1488024E"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101*</w:t>
            </w:r>
          </w:p>
        </w:tc>
        <w:tc>
          <w:tcPr>
            <w:tcW w:w="0" w:type="auto"/>
            <w:gridSpan w:val="3"/>
            <w:tcMar>
              <w:top w:w="0" w:type="dxa"/>
              <w:left w:w="20" w:type="dxa"/>
              <w:bottom w:w="0" w:type="dxa"/>
              <w:right w:w="20" w:type="dxa"/>
            </w:tcMar>
            <w:vAlign w:val="center"/>
            <w:hideMark/>
          </w:tcPr>
          <w:p w14:paraId="40CD3677"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BAF3BB0" w14:textId="77777777" w:rsidR="00270798" w:rsidRPr="00270798" w:rsidRDefault="00270798" w:rsidP="00270798">
            <w:pPr>
              <w:widowControl/>
              <w:spacing w:after="100"/>
              <w:ind w:hanging="180"/>
              <w:rPr>
                <w:rFonts w:ascii="宋体" w:eastAsia="宋体" w:hAnsi="宋体" w:cs="宋体"/>
                <w:kern w:val="0"/>
                <w:sz w:val="24"/>
                <w:szCs w:val="24"/>
              </w:rPr>
            </w:pPr>
            <w:r w:rsidRPr="00270798">
              <w:rPr>
                <w:rFonts w:ascii="Helvetica" w:eastAsia="宋体" w:hAnsi="Helvetica" w:cs="宋体"/>
                <w:color w:val="000000"/>
                <w:kern w:val="0"/>
                <w:sz w:val="18"/>
                <w:szCs w:val="18"/>
              </w:rPr>
              <w:t>Inline XBRL Document Set for the condensed consolidated financial statements and accompanying notes in Part I, Item 1, “Financial Statements” of this Quarterly Report on Form 10-Q.</w:t>
            </w:r>
          </w:p>
        </w:tc>
        <w:tc>
          <w:tcPr>
            <w:tcW w:w="0" w:type="auto"/>
            <w:gridSpan w:val="3"/>
            <w:tcMar>
              <w:top w:w="0" w:type="dxa"/>
              <w:left w:w="20" w:type="dxa"/>
              <w:bottom w:w="0" w:type="dxa"/>
              <w:right w:w="20" w:type="dxa"/>
            </w:tcMar>
            <w:vAlign w:val="center"/>
            <w:hideMark/>
          </w:tcPr>
          <w:p w14:paraId="2C919B37" w14:textId="77777777" w:rsidR="00270798" w:rsidRPr="00270798" w:rsidRDefault="00270798" w:rsidP="00270798">
            <w:pPr>
              <w:widowControl/>
              <w:spacing w:after="100"/>
              <w:ind w:hanging="18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8FC635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7D1DE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F14AC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2CEE46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1C0B2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06ED6CD4" w14:textId="77777777" w:rsidTr="00270798">
        <w:tc>
          <w:tcPr>
            <w:tcW w:w="0" w:type="auto"/>
            <w:gridSpan w:val="3"/>
            <w:tcMar>
              <w:top w:w="30" w:type="dxa"/>
              <w:left w:w="20" w:type="dxa"/>
              <w:bottom w:w="30" w:type="dxa"/>
              <w:right w:w="20" w:type="dxa"/>
            </w:tcMar>
            <w:hideMark/>
          </w:tcPr>
          <w:p w14:paraId="25632BA6"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104*</w:t>
            </w:r>
          </w:p>
        </w:tc>
        <w:tc>
          <w:tcPr>
            <w:tcW w:w="0" w:type="auto"/>
            <w:gridSpan w:val="3"/>
            <w:tcMar>
              <w:top w:w="0" w:type="dxa"/>
              <w:left w:w="20" w:type="dxa"/>
              <w:bottom w:w="0" w:type="dxa"/>
              <w:right w:w="20" w:type="dxa"/>
            </w:tcMar>
            <w:vAlign w:val="center"/>
            <w:hideMark/>
          </w:tcPr>
          <w:p w14:paraId="688E582B"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7D953CC" w14:textId="77777777" w:rsidR="00270798" w:rsidRPr="00270798" w:rsidRDefault="00270798" w:rsidP="00270798">
            <w:pPr>
              <w:widowControl/>
              <w:spacing w:after="100"/>
              <w:ind w:hanging="180"/>
              <w:rPr>
                <w:rFonts w:ascii="宋体" w:eastAsia="宋体" w:hAnsi="宋体" w:cs="宋体"/>
                <w:kern w:val="0"/>
                <w:sz w:val="24"/>
                <w:szCs w:val="24"/>
              </w:rPr>
            </w:pPr>
            <w:r w:rsidRPr="00270798">
              <w:rPr>
                <w:rFonts w:ascii="Helvetica" w:eastAsia="宋体" w:hAnsi="Helvetica" w:cs="宋体"/>
                <w:color w:val="000000"/>
                <w:kern w:val="0"/>
                <w:sz w:val="18"/>
                <w:szCs w:val="18"/>
              </w:rPr>
              <w:t>Inline XBRL for the cover page of this Quarterly Report on Form 10-Q, included in the Exhibit 101 Inline XBRL Document Set.</w:t>
            </w:r>
          </w:p>
        </w:tc>
        <w:tc>
          <w:tcPr>
            <w:tcW w:w="0" w:type="auto"/>
            <w:gridSpan w:val="3"/>
            <w:tcMar>
              <w:top w:w="0" w:type="dxa"/>
              <w:left w:w="20" w:type="dxa"/>
              <w:bottom w:w="0" w:type="dxa"/>
              <w:right w:w="20" w:type="dxa"/>
            </w:tcMar>
            <w:vAlign w:val="center"/>
            <w:hideMark/>
          </w:tcPr>
          <w:p w14:paraId="27707B59" w14:textId="77777777" w:rsidR="00270798" w:rsidRPr="00270798" w:rsidRDefault="00270798" w:rsidP="00270798">
            <w:pPr>
              <w:widowControl/>
              <w:spacing w:after="100"/>
              <w:ind w:hanging="18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138CEB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5E091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90427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530ADB"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D4207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bl>
    <w:p w14:paraId="5D74ADB5" w14:textId="77777777" w:rsidR="00270798" w:rsidRPr="00270798" w:rsidRDefault="00270798" w:rsidP="00270798">
      <w:pPr>
        <w:widowControl/>
        <w:ind w:hanging="360"/>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    Filed herewith.</w:t>
      </w:r>
    </w:p>
    <w:p w14:paraId="6038F326" w14:textId="77777777" w:rsidR="00270798" w:rsidRPr="00270798" w:rsidRDefault="00270798" w:rsidP="00270798">
      <w:pPr>
        <w:widowControl/>
        <w:ind w:hanging="360"/>
        <w:jc w:val="left"/>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    Furnished herewith.</w:t>
      </w:r>
    </w:p>
    <w:p w14:paraId="03D4DAAA"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6"/>
          <w:szCs w:val="16"/>
        </w:rPr>
        <w:t>Apple Inc. | Q1 2023 Form 10-Q | 22</w:t>
      </w:r>
    </w:p>
    <w:p w14:paraId="17D567C7" w14:textId="77777777" w:rsidR="00270798" w:rsidRPr="00270798" w:rsidRDefault="00270798" w:rsidP="00270798">
      <w:pPr>
        <w:widowControl/>
        <w:jc w:val="left"/>
        <w:rPr>
          <w:rFonts w:ascii="宋体" w:eastAsia="宋体" w:hAnsi="宋体" w:cs="宋体" w:hint="eastAsia"/>
          <w:kern w:val="0"/>
          <w:sz w:val="24"/>
          <w:szCs w:val="24"/>
        </w:rPr>
      </w:pPr>
      <w:r w:rsidRPr="00270798">
        <w:rPr>
          <w:rFonts w:ascii="宋体" w:eastAsia="宋体" w:hAnsi="宋体" w:cs="宋体"/>
          <w:kern w:val="0"/>
          <w:sz w:val="24"/>
          <w:szCs w:val="24"/>
        </w:rPr>
        <w:pict w14:anchorId="2CC176DB">
          <v:rect id="_x0000_i1049" style="width:0;height:1.5pt" o:hralign="center" o:hrstd="t" o:hrnoshade="t" o:hr="t" fillcolor="black" stroked="f"/>
        </w:pict>
      </w:r>
    </w:p>
    <w:p w14:paraId="70FB03B9" w14:textId="77777777" w:rsidR="00270798" w:rsidRPr="00270798" w:rsidRDefault="00270798" w:rsidP="00270798">
      <w:pPr>
        <w:widowControl/>
        <w:jc w:val="left"/>
        <w:rPr>
          <w:rFonts w:ascii="微软雅黑" w:eastAsia="微软雅黑" w:hAnsi="微软雅黑" w:cs="宋体"/>
          <w:color w:val="000000"/>
          <w:kern w:val="0"/>
          <w:sz w:val="27"/>
          <w:szCs w:val="27"/>
        </w:rPr>
      </w:pPr>
    </w:p>
    <w:p w14:paraId="68CAC684" w14:textId="77777777" w:rsidR="00270798" w:rsidRPr="00270798" w:rsidRDefault="00270798" w:rsidP="00270798">
      <w:pPr>
        <w:widowControl/>
        <w:jc w:val="center"/>
        <w:rPr>
          <w:rFonts w:ascii="微软雅黑" w:eastAsia="微软雅黑" w:hAnsi="微软雅黑" w:cs="宋体" w:hint="eastAsia"/>
          <w:color w:val="000000"/>
          <w:kern w:val="0"/>
          <w:sz w:val="27"/>
          <w:szCs w:val="27"/>
        </w:rPr>
      </w:pPr>
      <w:r w:rsidRPr="00270798">
        <w:rPr>
          <w:rFonts w:ascii="Helvetica" w:eastAsia="微软雅黑" w:hAnsi="Helvetica" w:cs="宋体"/>
          <w:b/>
          <w:bCs/>
          <w:color w:val="000000"/>
          <w:kern w:val="0"/>
          <w:sz w:val="18"/>
          <w:szCs w:val="18"/>
        </w:rPr>
        <w:t>SIGNATURE</w:t>
      </w:r>
    </w:p>
    <w:p w14:paraId="462EAEF6" w14:textId="77777777" w:rsidR="00270798" w:rsidRPr="00270798" w:rsidRDefault="00270798" w:rsidP="00270798">
      <w:pPr>
        <w:widowControl/>
        <w:rPr>
          <w:rFonts w:ascii="微软雅黑" w:eastAsia="微软雅黑" w:hAnsi="微软雅黑" w:cs="宋体" w:hint="eastAsia"/>
          <w:color w:val="000000"/>
          <w:kern w:val="0"/>
          <w:sz w:val="27"/>
          <w:szCs w:val="27"/>
        </w:rPr>
      </w:pPr>
      <w:r w:rsidRPr="00270798">
        <w:rPr>
          <w:rFonts w:ascii="Helvetica" w:eastAsia="微软雅黑" w:hAnsi="Helvetica" w:cs="宋体"/>
          <w:color w:val="000000"/>
          <w:kern w:val="0"/>
          <w:sz w:val="18"/>
          <w:szCs w:val="18"/>
        </w:rPr>
        <w:t>Pursuant to the requirements of the Securities Exchange Act of 1934, the Registrant has duly caused this report to be signed on its behalf by the undersigned thereunto duly authorized.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752"/>
        <w:gridCol w:w="36"/>
        <w:gridCol w:w="178"/>
        <w:gridCol w:w="561"/>
        <w:gridCol w:w="36"/>
        <w:gridCol w:w="36"/>
        <w:gridCol w:w="414"/>
        <w:gridCol w:w="36"/>
        <w:gridCol w:w="178"/>
        <w:gridCol w:w="7173"/>
        <w:gridCol w:w="36"/>
      </w:tblGrid>
      <w:tr w:rsidR="00270798" w:rsidRPr="00270798" w14:paraId="278E4149" w14:textId="77777777" w:rsidTr="00270798">
        <w:tc>
          <w:tcPr>
            <w:tcW w:w="176" w:type="dxa"/>
            <w:vAlign w:val="center"/>
            <w:hideMark/>
          </w:tcPr>
          <w:p w14:paraId="07FAFA9F" w14:textId="77777777" w:rsidR="00270798" w:rsidRPr="00270798" w:rsidRDefault="00270798" w:rsidP="00270798">
            <w:pPr>
              <w:widowControl/>
              <w:rPr>
                <w:rFonts w:ascii="微软雅黑" w:eastAsia="微软雅黑" w:hAnsi="微软雅黑" w:cs="宋体" w:hint="eastAsia"/>
                <w:color w:val="000000"/>
                <w:kern w:val="0"/>
                <w:sz w:val="27"/>
                <w:szCs w:val="27"/>
              </w:rPr>
            </w:pPr>
          </w:p>
        </w:tc>
        <w:tc>
          <w:tcPr>
            <w:tcW w:w="11645" w:type="dxa"/>
            <w:vAlign w:val="center"/>
            <w:hideMark/>
          </w:tcPr>
          <w:p w14:paraId="426D64C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BFF6EA"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47059EE"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556" w:type="dxa"/>
            <w:vAlign w:val="center"/>
            <w:hideMark/>
          </w:tcPr>
          <w:p w14:paraId="7536E11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66233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61081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410" w:type="dxa"/>
            <w:vAlign w:val="center"/>
            <w:hideMark/>
          </w:tcPr>
          <w:p w14:paraId="0780F6F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8E03B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8317BF7"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7108" w:type="dxa"/>
            <w:vAlign w:val="center"/>
            <w:hideMark/>
          </w:tcPr>
          <w:p w14:paraId="7D6D8F90"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298989"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5117CEB9" w14:textId="77777777" w:rsidTr="00270798">
        <w:tc>
          <w:tcPr>
            <w:tcW w:w="0" w:type="auto"/>
            <w:gridSpan w:val="3"/>
            <w:tcMar>
              <w:top w:w="30" w:type="dxa"/>
              <w:left w:w="20" w:type="dxa"/>
              <w:bottom w:w="30" w:type="dxa"/>
              <w:right w:w="20" w:type="dxa"/>
            </w:tcMar>
            <w:vAlign w:val="bottom"/>
            <w:hideMark/>
          </w:tcPr>
          <w:p w14:paraId="176B5262"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Date: February 2, 2023</w:t>
            </w:r>
          </w:p>
        </w:tc>
        <w:tc>
          <w:tcPr>
            <w:tcW w:w="0" w:type="auto"/>
            <w:gridSpan w:val="9"/>
            <w:tcMar>
              <w:top w:w="30" w:type="dxa"/>
              <w:left w:w="20" w:type="dxa"/>
              <w:bottom w:w="30" w:type="dxa"/>
              <w:right w:w="20" w:type="dxa"/>
            </w:tcMar>
            <w:vAlign w:val="bottom"/>
            <w:hideMark/>
          </w:tcPr>
          <w:p w14:paraId="0B442A4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Apple Inc.</w:t>
            </w:r>
          </w:p>
        </w:tc>
      </w:tr>
      <w:tr w:rsidR="00270798" w:rsidRPr="00270798" w14:paraId="3B85A93A" w14:textId="77777777" w:rsidTr="00270798">
        <w:trPr>
          <w:trHeight w:val="300"/>
        </w:trPr>
        <w:tc>
          <w:tcPr>
            <w:tcW w:w="0" w:type="auto"/>
            <w:gridSpan w:val="3"/>
            <w:tcMar>
              <w:top w:w="0" w:type="dxa"/>
              <w:left w:w="20" w:type="dxa"/>
              <w:bottom w:w="0" w:type="dxa"/>
              <w:right w:w="20" w:type="dxa"/>
            </w:tcMar>
            <w:vAlign w:val="center"/>
            <w:hideMark/>
          </w:tcPr>
          <w:p w14:paraId="196267A0"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F2E257C"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61075F"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64B522"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r>
      <w:tr w:rsidR="00270798" w:rsidRPr="00270798" w14:paraId="46E812D0" w14:textId="77777777" w:rsidTr="00270798">
        <w:tc>
          <w:tcPr>
            <w:tcW w:w="0" w:type="auto"/>
            <w:gridSpan w:val="3"/>
            <w:tcMar>
              <w:top w:w="0" w:type="dxa"/>
              <w:left w:w="20" w:type="dxa"/>
              <w:bottom w:w="0" w:type="dxa"/>
              <w:right w:w="20" w:type="dxa"/>
            </w:tcMar>
            <w:vAlign w:val="center"/>
            <w:hideMark/>
          </w:tcPr>
          <w:p w14:paraId="11B9E1A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31367E4"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By:</w:t>
            </w:r>
          </w:p>
        </w:tc>
        <w:tc>
          <w:tcPr>
            <w:tcW w:w="0" w:type="auto"/>
            <w:gridSpan w:val="3"/>
            <w:tcMar>
              <w:top w:w="0" w:type="dxa"/>
              <w:left w:w="20" w:type="dxa"/>
              <w:bottom w:w="0" w:type="dxa"/>
              <w:right w:w="20" w:type="dxa"/>
            </w:tcMar>
            <w:vAlign w:val="center"/>
            <w:hideMark/>
          </w:tcPr>
          <w:p w14:paraId="3A855897"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8A46CA1"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 Luca Maestri</w:t>
            </w:r>
          </w:p>
        </w:tc>
      </w:tr>
      <w:tr w:rsidR="00270798" w:rsidRPr="00270798" w14:paraId="3E01CEDC" w14:textId="77777777" w:rsidTr="00270798">
        <w:tc>
          <w:tcPr>
            <w:tcW w:w="0" w:type="auto"/>
            <w:gridSpan w:val="3"/>
            <w:tcMar>
              <w:top w:w="0" w:type="dxa"/>
              <w:left w:w="20" w:type="dxa"/>
              <w:bottom w:w="0" w:type="dxa"/>
              <w:right w:w="20" w:type="dxa"/>
            </w:tcMar>
            <w:vAlign w:val="center"/>
            <w:hideMark/>
          </w:tcPr>
          <w:p w14:paraId="5026837D"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08F28A6"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176B21"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075B087"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Luca Maestri</w:t>
            </w:r>
          </w:p>
        </w:tc>
      </w:tr>
      <w:tr w:rsidR="00270798" w:rsidRPr="00270798" w14:paraId="0505F1CA" w14:textId="77777777" w:rsidTr="00270798">
        <w:tc>
          <w:tcPr>
            <w:tcW w:w="0" w:type="auto"/>
            <w:gridSpan w:val="3"/>
            <w:tcMar>
              <w:top w:w="0" w:type="dxa"/>
              <w:left w:w="20" w:type="dxa"/>
              <w:bottom w:w="0" w:type="dxa"/>
              <w:right w:w="20" w:type="dxa"/>
            </w:tcMar>
            <w:vAlign w:val="center"/>
            <w:hideMark/>
          </w:tcPr>
          <w:p w14:paraId="6669A104" w14:textId="77777777" w:rsidR="00270798" w:rsidRPr="00270798" w:rsidRDefault="00270798" w:rsidP="00270798">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D530C9D"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17CE08" w14:textId="77777777" w:rsidR="00270798" w:rsidRPr="00270798" w:rsidRDefault="00270798" w:rsidP="00270798">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A47F16F" w14:textId="77777777" w:rsidR="00270798" w:rsidRPr="00270798" w:rsidRDefault="00270798" w:rsidP="00270798">
            <w:pPr>
              <w:widowControl/>
              <w:spacing w:after="100"/>
              <w:jc w:val="left"/>
              <w:rPr>
                <w:rFonts w:ascii="宋体" w:eastAsia="宋体" w:hAnsi="宋体" w:cs="宋体"/>
                <w:kern w:val="0"/>
                <w:sz w:val="24"/>
                <w:szCs w:val="24"/>
              </w:rPr>
            </w:pPr>
            <w:r w:rsidRPr="00270798">
              <w:rPr>
                <w:rFonts w:ascii="Helvetica" w:eastAsia="宋体" w:hAnsi="Helvetica" w:cs="宋体"/>
                <w:color w:val="000000"/>
                <w:kern w:val="0"/>
                <w:sz w:val="18"/>
                <w:szCs w:val="18"/>
              </w:rPr>
              <w:t>Senior Vice President,</w:t>
            </w:r>
            <w:r w:rsidRPr="00270798">
              <w:rPr>
                <w:rFonts w:ascii="Helvetica" w:eastAsia="宋体" w:hAnsi="Helvetica" w:cs="宋体"/>
                <w:color w:val="000000"/>
                <w:kern w:val="0"/>
                <w:sz w:val="18"/>
                <w:szCs w:val="18"/>
              </w:rPr>
              <w:br/>
              <w:t>Chief Financial Officer</w:t>
            </w:r>
          </w:p>
        </w:tc>
      </w:tr>
    </w:tbl>
    <w:p w14:paraId="50198A47" w14:textId="77777777" w:rsidR="00270798" w:rsidRPr="00270798" w:rsidRDefault="00270798" w:rsidP="00270798">
      <w:pPr>
        <w:widowControl/>
        <w:jc w:val="center"/>
        <w:rPr>
          <w:rFonts w:ascii="微软雅黑" w:eastAsia="微软雅黑" w:hAnsi="微软雅黑" w:cs="宋体"/>
          <w:color w:val="000000"/>
          <w:kern w:val="0"/>
          <w:sz w:val="27"/>
          <w:szCs w:val="27"/>
        </w:rPr>
      </w:pPr>
      <w:r w:rsidRPr="00270798">
        <w:rPr>
          <w:rFonts w:ascii="Helvetica" w:eastAsia="微软雅黑" w:hAnsi="Helvetica" w:cs="宋体"/>
          <w:color w:val="000000"/>
          <w:kern w:val="0"/>
          <w:sz w:val="16"/>
          <w:szCs w:val="16"/>
        </w:rPr>
        <w:t>Apple Inc. | Q1 2023 Form 10-Q | 23</w:t>
      </w:r>
    </w:p>
    <w:p w14:paraId="1B57A050" w14:textId="77777777" w:rsidR="00D821B2" w:rsidRPr="001C0BC3" w:rsidRDefault="00D821B2" w:rsidP="001C0BC3"/>
    <w:sectPr w:rsidR="00D821B2" w:rsidRPr="001C0B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BCEDA" w14:textId="77777777" w:rsidR="00BB6499" w:rsidRDefault="00BB6499" w:rsidP="00270798">
      <w:r>
        <w:separator/>
      </w:r>
    </w:p>
  </w:endnote>
  <w:endnote w:type="continuationSeparator" w:id="0">
    <w:p w14:paraId="5D17DAA5" w14:textId="77777777" w:rsidR="00BB6499" w:rsidRDefault="00BB6499" w:rsidP="00270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67DE4" w14:textId="77777777" w:rsidR="00BB6499" w:rsidRDefault="00BB6499" w:rsidP="00270798">
      <w:r>
        <w:separator/>
      </w:r>
    </w:p>
  </w:footnote>
  <w:footnote w:type="continuationSeparator" w:id="0">
    <w:p w14:paraId="4D670785" w14:textId="77777777" w:rsidR="00BB6499" w:rsidRDefault="00BB6499" w:rsidP="002707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C3"/>
    <w:rsid w:val="001C0BC3"/>
    <w:rsid w:val="00270798"/>
    <w:rsid w:val="00BB6499"/>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49EEC"/>
  <w15:chartTrackingRefBased/>
  <w15:docId w15:val="{82F7A131-FB87-4D40-9AD7-FB4A9FB8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07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798"/>
    <w:rPr>
      <w:sz w:val="18"/>
      <w:szCs w:val="18"/>
    </w:rPr>
  </w:style>
  <w:style w:type="paragraph" w:styleId="a5">
    <w:name w:val="footer"/>
    <w:basedOn w:val="a"/>
    <w:link w:val="a6"/>
    <w:uiPriority w:val="99"/>
    <w:unhideWhenUsed/>
    <w:rsid w:val="00270798"/>
    <w:pPr>
      <w:tabs>
        <w:tab w:val="center" w:pos="4153"/>
        <w:tab w:val="right" w:pos="8306"/>
      </w:tabs>
      <w:snapToGrid w:val="0"/>
      <w:jc w:val="left"/>
    </w:pPr>
    <w:rPr>
      <w:sz w:val="18"/>
      <w:szCs w:val="18"/>
    </w:rPr>
  </w:style>
  <w:style w:type="character" w:customStyle="1" w:styleId="a6">
    <w:name w:val="页脚 字符"/>
    <w:basedOn w:val="a0"/>
    <w:link w:val="a5"/>
    <w:uiPriority w:val="99"/>
    <w:rsid w:val="00270798"/>
    <w:rPr>
      <w:sz w:val="18"/>
      <w:szCs w:val="18"/>
    </w:rPr>
  </w:style>
  <w:style w:type="paragraph" w:customStyle="1" w:styleId="msonormal0">
    <w:name w:val="msonormal"/>
    <w:basedOn w:val="a"/>
    <w:rsid w:val="00270798"/>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270798"/>
    <w:rPr>
      <w:color w:val="0000FF"/>
      <w:u w:val="single"/>
    </w:rPr>
  </w:style>
  <w:style w:type="character" w:styleId="a8">
    <w:name w:val="FollowedHyperlink"/>
    <w:basedOn w:val="a0"/>
    <w:uiPriority w:val="99"/>
    <w:semiHidden/>
    <w:unhideWhenUsed/>
    <w:rsid w:val="0027079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008696">
      <w:bodyDiv w:val="1"/>
      <w:marLeft w:val="0"/>
      <w:marRight w:val="0"/>
      <w:marTop w:val="0"/>
      <w:marBottom w:val="0"/>
      <w:divBdr>
        <w:top w:val="none" w:sz="0" w:space="0" w:color="auto"/>
        <w:left w:val="none" w:sz="0" w:space="0" w:color="auto"/>
        <w:bottom w:val="none" w:sz="0" w:space="0" w:color="auto"/>
        <w:right w:val="none" w:sz="0" w:space="0" w:color="auto"/>
      </w:divBdr>
      <w:divsChild>
        <w:div w:id="616761550">
          <w:marLeft w:val="0"/>
          <w:marRight w:val="0"/>
          <w:marTop w:val="140"/>
          <w:marBottom w:val="0"/>
          <w:divBdr>
            <w:top w:val="none" w:sz="0" w:space="0" w:color="auto"/>
            <w:left w:val="none" w:sz="0" w:space="0" w:color="auto"/>
            <w:bottom w:val="none" w:sz="0" w:space="0" w:color="auto"/>
            <w:right w:val="none" w:sz="0" w:space="0" w:color="auto"/>
          </w:divBdr>
        </w:div>
        <w:div w:id="1023870740">
          <w:marLeft w:val="0"/>
          <w:marRight w:val="0"/>
          <w:marTop w:val="120"/>
          <w:marBottom w:val="0"/>
          <w:divBdr>
            <w:top w:val="none" w:sz="0" w:space="0" w:color="auto"/>
            <w:left w:val="none" w:sz="0" w:space="0" w:color="auto"/>
            <w:bottom w:val="none" w:sz="0" w:space="0" w:color="auto"/>
            <w:right w:val="none" w:sz="0" w:space="0" w:color="auto"/>
          </w:divBdr>
        </w:div>
        <w:div w:id="56557596">
          <w:marLeft w:val="0"/>
          <w:marRight w:val="0"/>
          <w:marTop w:val="140"/>
          <w:marBottom w:val="0"/>
          <w:divBdr>
            <w:top w:val="none" w:sz="0" w:space="0" w:color="auto"/>
            <w:left w:val="none" w:sz="0" w:space="0" w:color="auto"/>
            <w:bottom w:val="none" w:sz="0" w:space="0" w:color="auto"/>
            <w:right w:val="none" w:sz="0" w:space="0" w:color="auto"/>
          </w:divBdr>
        </w:div>
        <w:div w:id="1866559410">
          <w:marLeft w:val="0"/>
          <w:marRight w:val="0"/>
          <w:marTop w:val="60"/>
          <w:marBottom w:val="0"/>
          <w:divBdr>
            <w:top w:val="none" w:sz="0" w:space="0" w:color="auto"/>
            <w:left w:val="none" w:sz="0" w:space="0" w:color="auto"/>
            <w:bottom w:val="none" w:sz="0" w:space="0" w:color="auto"/>
            <w:right w:val="none" w:sz="0" w:space="0" w:color="auto"/>
          </w:divBdr>
        </w:div>
        <w:div w:id="675764185">
          <w:marLeft w:val="0"/>
          <w:marRight w:val="0"/>
          <w:marTop w:val="0"/>
          <w:marBottom w:val="0"/>
          <w:divBdr>
            <w:top w:val="none" w:sz="0" w:space="0" w:color="auto"/>
            <w:left w:val="none" w:sz="0" w:space="0" w:color="auto"/>
            <w:bottom w:val="none" w:sz="0" w:space="0" w:color="auto"/>
            <w:right w:val="none" w:sz="0" w:space="0" w:color="auto"/>
          </w:divBdr>
        </w:div>
        <w:div w:id="789935532">
          <w:marLeft w:val="0"/>
          <w:marRight w:val="0"/>
          <w:marTop w:val="60"/>
          <w:marBottom w:val="0"/>
          <w:divBdr>
            <w:top w:val="none" w:sz="0" w:space="0" w:color="auto"/>
            <w:left w:val="none" w:sz="0" w:space="0" w:color="auto"/>
            <w:bottom w:val="none" w:sz="0" w:space="0" w:color="auto"/>
            <w:right w:val="none" w:sz="0" w:space="0" w:color="auto"/>
          </w:divBdr>
        </w:div>
        <w:div w:id="1614744760">
          <w:marLeft w:val="0"/>
          <w:marRight w:val="0"/>
          <w:marTop w:val="40"/>
          <w:marBottom w:val="0"/>
          <w:divBdr>
            <w:top w:val="none" w:sz="0" w:space="0" w:color="auto"/>
            <w:left w:val="none" w:sz="0" w:space="0" w:color="auto"/>
            <w:bottom w:val="none" w:sz="0" w:space="0" w:color="auto"/>
            <w:right w:val="none" w:sz="0" w:space="0" w:color="auto"/>
          </w:divBdr>
        </w:div>
        <w:div w:id="131410554">
          <w:marLeft w:val="0"/>
          <w:marRight w:val="0"/>
          <w:marTop w:val="40"/>
          <w:marBottom w:val="0"/>
          <w:divBdr>
            <w:top w:val="none" w:sz="0" w:space="0" w:color="auto"/>
            <w:left w:val="none" w:sz="0" w:space="0" w:color="auto"/>
            <w:bottom w:val="none" w:sz="0" w:space="0" w:color="auto"/>
            <w:right w:val="none" w:sz="0" w:space="0" w:color="auto"/>
          </w:divBdr>
        </w:div>
        <w:div w:id="586115081">
          <w:marLeft w:val="0"/>
          <w:marRight w:val="0"/>
          <w:marTop w:val="40"/>
          <w:marBottom w:val="0"/>
          <w:divBdr>
            <w:top w:val="none" w:sz="0" w:space="0" w:color="auto"/>
            <w:left w:val="none" w:sz="0" w:space="0" w:color="auto"/>
            <w:bottom w:val="none" w:sz="0" w:space="0" w:color="auto"/>
            <w:right w:val="none" w:sz="0" w:space="0" w:color="auto"/>
          </w:divBdr>
        </w:div>
        <w:div w:id="993991388">
          <w:marLeft w:val="0"/>
          <w:marRight w:val="0"/>
          <w:marTop w:val="80"/>
          <w:marBottom w:val="0"/>
          <w:divBdr>
            <w:top w:val="none" w:sz="0" w:space="0" w:color="auto"/>
            <w:left w:val="none" w:sz="0" w:space="0" w:color="auto"/>
            <w:bottom w:val="none" w:sz="0" w:space="0" w:color="auto"/>
            <w:right w:val="none" w:sz="0" w:space="0" w:color="auto"/>
          </w:divBdr>
        </w:div>
        <w:div w:id="1877158708">
          <w:marLeft w:val="0"/>
          <w:marRight w:val="0"/>
          <w:marTop w:val="60"/>
          <w:marBottom w:val="0"/>
          <w:divBdr>
            <w:top w:val="none" w:sz="0" w:space="0" w:color="auto"/>
            <w:left w:val="none" w:sz="0" w:space="0" w:color="auto"/>
            <w:bottom w:val="none" w:sz="0" w:space="0" w:color="auto"/>
            <w:right w:val="none" w:sz="0" w:space="0" w:color="auto"/>
          </w:divBdr>
        </w:div>
        <w:div w:id="1462503150">
          <w:marLeft w:val="0"/>
          <w:marRight w:val="0"/>
          <w:marTop w:val="60"/>
          <w:marBottom w:val="0"/>
          <w:divBdr>
            <w:top w:val="none" w:sz="0" w:space="0" w:color="auto"/>
            <w:left w:val="none" w:sz="0" w:space="0" w:color="auto"/>
            <w:bottom w:val="none" w:sz="0" w:space="0" w:color="auto"/>
            <w:right w:val="none" w:sz="0" w:space="0" w:color="auto"/>
          </w:divBdr>
        </w:div>
        <w:div w:id="1508868058">
          <w:marLeft w:val="0"/>
          <w:marRight w:val="0"/>
          <w:marTop w:val="20"/>
          <w:marBottom w:val="0"/>
          <w:divBdr>
            <w:top w:val="none" w:sz="0" w:space="0" w:color="auto"/>
            <w:left w:val="none" w:sz="0" w:space="0" w:color="auto"/>
            <w:bottom w:val="none" w:sz="0" w:space="0" w:color="auto"/>
            <w:right w:val="none" w:sz="0" w:space="0" w:color="auto"/>
          </w:divBdr>
        </w:div>
        <w:div w:id="1908418231">
          <w:marLeft w:val="0"/>
          <w:marRight w:val="0"/>
          <w:marTop w:val="60"/>
          <w:marBottom w:val="0"/>
          <w:divBdr>
            <w:top w:val="none" w:sz="0" w:space="0" w:color="auto"/>
            <w:left w:val="none" w:sz="0" w:space="0" w:color="auto"/>
            <w:bottom w:val="none" w:sz="0" w:space="0" w:color="auto"/>
            <w:right w:val="none" w:sz="0" w:space="0" w:color="auto"/>
          </w:divBdr>
        </w:div>
        <w:div w:id="1393388870">
          <w:marLeft w:val="0"/>
          <w:marRight w:val="0"/>
          <w:marTop w:val="60"/>
          <w:marBottom w:val="0"/>
          <w:divBdr>
            <w:top w:val="none" w:sz="0" w:space="0" w:color="auto"/>
            <w:left w:val="none" w:sz="0" w:space="0" w:color="auto"/>
            <w:bottom w:val="none" w:sz="0" w:space="0" w:color="auto"/>
            <w:right w:val="none" w:sz="0" w:space="0" w:color="auto"/>
          </w:divBdr>
        </w:div>
        <w:div w:id="964778915">
          <w:marLeft w:val="0"/>
          <w:marRight w:val="0"/>
          <w:marTop w:val="120"/>
          <w:marBottom w:val="0"/>
          <w:divBdr>
            <w:top w:val="none" w:sz="0" w:space="0" w:color="auto"/>
            <w:left w:val="none" w:sz="0" w:space="0" w:color="auto"/>
            <w:bottom w:val="none" w:sz="0" w:space="0" w:color="auto"/>
            <w:right w:val="none" w:sz="0" w:space="0" w:color="auto"/>
          </w:divBdr>
        </w:div>
        <w:div w:id="279192290">
          <w:marLeft w:val="0"/>
          <w:marRight w:val="0"/>
          <w:marTop w:val="40"/>
          <w:marBottom w:val="0"/>
          <w:divBdr>
            <w:top w:val="none" w:sz="0" w:space="0" w:color="auto"/>
            <w:left w:val="none" w:sz="0" w:space="0" w:color="auto"/>
            <w:bottom w:val="none" w:sz="0" w:space="0" w:color="auto"/>
            <w:right w:val="none" w:sz="0" w:space="0" w:color="auto"/>
          </w:divBdr>
        </w:div>
        <w:div w:id="1109087035">
          <w:marLeft w:val="0"/>
          <w:marRight w:val="0"/>
          <w:marTop w:val="100"/>
          <w:marBottom w:val="0"/>
          <w:divBdr>
            <w:top w:val="none" w:sz="0" w:space="0" w:color="auto"/>
            <w:left w:val="none" w:sz="0" w:space="0" w:color="auto"/>
            <w:bottom w:val="none" w:sz="0" w:space="0" w:color="auto"/>
            <w:right w:val="none" w:sz="0" w:space="0" w:color="auto"/>
          </w:divBdr>
        </w:div>
        <w:div w:id="764349736">
          <w:marLeft w:val="0"/>
          <w:marRight w:val="0"/>
          <w:marTop w:val="100"/>
          <w:marBottom w:val="0"/>
          <w:divBdr>
            <w:top w:val="none" w:sz="0" w:space="0" w:color="auto"/>
            <w:left w:val="none" w:sz="0" w:space="0" w:color="auto"/>
            <w:bottom w:val="none" w:sz="0" w:space="0" w:color="auto"/>
            <w:right w:val="none" w:sz="0" w:space="0" w:color="auto"/>
          </w:divBdr>
        </w:div>
        <w:div w:id="1159076176">
          <w:marLeft w:val="0"/>
          <w:marRight w:val="0"/>
          <w:marTop w:val="120"/>
          <w:marBottom w:val="0"/>
          <w:divBdr>
            <w:top w:val="none" w:sz="0" w:space="0" w:color="auto"/>
            <w:left w:val="none" w:sz="0" w:space="0" w:color="auto"/>
            <w:bottom w:val="none" w:sz="0" w:space="0" w:color="auto"/>
            <w:right w:val="none" w:sz="0" w:space="0" w:color="auto"/>
          </w:divBdr>
        </w:div>
        <w:div w:id="1211111053">
          <w:marLeft w:val="0"/>
          <w:marRight w:val="0"/>
          <w:marTop w:val="80"/>
          <w:marBottom w:val="0"/>
          <w:divBdr>
            <w:top w:val="none" w:sz="0" w:space="0" w:color="auto"/>
            <w:left w:val="none" w:sz="0" w:space="0" w:color="auto"/>
            <w:bottom w:val="none" w:sz="0" w:space="0" w:color="auto"/>
            <w:right w:val="none" w:sz="0" w:space="0" w:color="auto"/>
          </w:divBdr>
        </w:div>
        <w:div w:id="530534113">
          <w:marLeft w:val="0"/>
          <w:marRight w:val="0"/>
          <w:marTop w:val="60"/>
          <w:marBottom w:val="0"/>
          <w:divBdr>
            <w:top w:val="none" w:sz="0" w:space="0" w:color="auto"/>
            <w:left w:val="none" w:sz="0" w:space="0" w:color="auto"/>
            <w:bottom w:val="none" w:sz="0" w:space="0" w:color="auto"/>
            <w:right w:val="none" w:sz="0" w:space="0" w:color="auto"/>
          </w:divBdr>
        </w:div>
        <w:div w:id="1019698705">
          <w:marLeft w:val="0"/>
          <w:marRight w:val="0"/>
          <w:marTop w:val="180"/>
          <w:marBottom w:val="0"/>
          <w:divBdr>
            <w:top w:val="none" w:sz="0" w:space="0" w:color="auto"/>
            <w:left w:val="none" w:sz="0" w:space="0" w:color="auto"/>
            <w:bottom w:val="none" w:sz="0" w:space="0" w:color="auto"/>
            <w:right w:val="none" w:sz="0" w:space="0" w:color="auto"/>
          </w:divBdr>
        </w:div>
        <w:div w:id="1644777544">
          <w:marLeft w:val="0"/>
          <w:marRight w:val="0"/>
          <w:marTop w:val="60"/>
          <w:marBottom w:val="0"/>
          <w:divBdr>
            <w:top w:val="none" w:sz="0" w:space="0" w:color="auto"/>
            <w:left w:val="none" w:sz="0" w:space="0" w:color="auto"/>
            <w:bottom w:val="none" w:sz="0" w:space="0" w:color="auto"/>
            <w:right w:val="none" w:sz="0" w:space="0" w:color="auto"/>
          </w:divBdr>
        </w:div>
        <w:div w:id="152376943">
          <w:marLeft w:val="0"/>
          <w:marRight w:val="0"/>
          <w:marTop w:val="180"/>
          <w:marBottom w:val="0"/>
          <w:divBdr>
            <w:top w:val="none" w:sz="0" w:space="0" w:color="auto"/>
            <w:left w:val="none" w:sz="0" w:space="0" w:color="auto"/>
            <w:bottom w:val="none" w:sz="0" w:space="0" w:color="auto"/>
            <w:right w:val="none" w:sz="0" w:space="0" w:color="auto"/>
          </w:divBdr>
        </w:div>
        <w:div w:id="2108884258">
          <w:marLeft w:val="0"/>
          <w:marRight w:val="0"/>
          <w:marTop w:val="120"/>
          <w:marBottom w:val="0"/>
          <w:divBdr>
            <w:top w:val="none" w:sz="0" w:space="0" w:color="auto"/>
            <w:left w:val="none" w:sz="0" w:space="0" w:color="auto"/>
            <w:bottom w:val="none" w:sz="0" w:space="0" w:color="auto"/>
            <w:right w:val="none" w:sz="0" w:space="0" w:color="auto"/>
          </w:divBdr>
        </w:div>
        <w:div w:id="1638144349">
          <w:marLeft w:val="0"/>
          <w:marRight w:val="0"/>
          <w:marTop w:val="140"/>
          <w:marBottom w:val="0"/>
          <w:divBdr>
            <w:top w:val="none" w:sz="0" w:space="0" w:color="auto"/>
            <w:left w:val="none" w:sz="0" w:space="0" w:color="auto"/>
            <w:bottom w:val="none" w:sz="0" w:space="0" w:color="auto"/>
            <w:right w:val="none" w:sz="0" w:space="0" w:color="auto"/>
          </w:divBdr>
        </w:div>
        <w:div w:id="654800758">
          <w:marLeft w:val="0"/>
          <w:marRight w:val="0"/>
          <w:marTop w:val="200"/>
          <w:marBottom w:val="0"/>
          <w:divBdr>
            <w:top w:val="none" w:sz="0" w:space="0" w:color="auto"/>
            <w:left w:val="none" w:sz="0" w:space="0" w:color="auto"/>
            <w:bottom w:val="none" w:sz="0" w:space="0" w:color="auto"/>
            <w:right w:val="none" w:sz="0" w:space="0" w:color="auto"/>
          </w:divBdr>
        </w:div>
        <w:div w:id="176969278">
          <w:marLeft w:val="0"/>
          <w:marRight w:val="0"/>
          <w:marTop w:val="60"/>
          <w:marBottom w:val="0"/>
          <w:divBdr>
            <w:top w:val="none" w:sz="0" w:space="0" w:color="auto"/>
            <w:left w:val="none" w:sz="0" w:space="0" w:color="auto"/>
            <w:bottom w:val="none" w:sz="0" w:space="0" w:color="auto"/>
            <w:right w:val="none" w:sz="0" w:space="0" w:color="auto"/>
          </w:divBdr>
        </w:div>
        <w:div w:id="975991986">
          <w:marLeft w:val="0"/>
          <w:marRight w:val="0"/>
          <w:marTop w:val="160"/>
          <w:marBottom w:val="180"/>
          <w:divBdr>
            <w:top w:val="none" w:sz="0" w:space="0" w:color="auto"/>
            <w:left w:val="none" w:sz="0" w:space="0" w:color="auto"/>
            <w:bottom w:val="none" w:sz="0" w:space="0" w:color="auto"/>
            <w:right w:val="none" w:sz="0" w:space="0" w:color="auto"/>
          </w:divBdr>
        </w:div>
        <w:div w:id="1528983205">
          <w:marLeft w:val="0"/>
          <w:marRight w:val="0"/>
          <w:marTop w:val="60"/>
          <w:marBottom w:val="0"/>
          <w:divBdr>
            <w:top w:val="none" w:sz="0" w:space="0" w:color="auto"/>
            <w:left w:val="none" w:sz="0" w:space="0" w:color="auto"/>
            <w:bottom w:val="none" w:sz="0" w:space="0" w:color="auto"/>
            <w:right w:val="none" w:sz="0" w:space="0" w:color="auto"/>
          </w:divBdr>
        </w:div>
        <w:div w:id="1047991239">
          <w:marLeft w:val="0"/>
          <w:marRight w:val="0"/>
          <w:marTop w:val="0"/>
          <w:marBottom w:val="0"/>
          <w:divBdr>
            <w:top w:val="none" w:sz="0" w:space="0" w:color="auto"/>
            <w:left w:val="none" w:sz="0" w:space="0" w:color="auto"/>
            <w:bottom w:val="none" w:sz="0" w:space="0" w:color="auto"/>
            <w:right w:val="none" w:sz="0" w:space="0" w:color="auto"/>
          </w:divBdr>
          <w:divsChild>
            <w:div w:id="1616134700">
              <w:marLeft w:val="0"/>
              <w:marRight w:val="0"/>
              <w:marTop w:val="0"/>
              <w:marBottom w:val="0"/>
              <w:divBdr>
                <w:top w:val="none" w:sz="0" w:space="0" w:color="auto"/>
                <w:left w:val="none" w:sz="0" w:space="0" w:color="auto"/>
                <w:bottom w:val="none" w:sz="0" w:space="0" w:color="auto"/>
                <w:right w:val="none" w:sz="0" w:space="0" w:color="auto"/>
              </w:divBdr>
              <w:divsChild>
                <w:div w:id="16397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7776">
          <w:marLeft w:val="0"/>
          <w:marRight w:val="0"/>
          <w:marTop w:val="0"/>
          <w:marBottom w:val="0"/>
          <w:divBdr>
            <w:top w:val="none" w:sz="0" w:space="0" w:color="auto"/>
            <w:left w:val="none" w:sz="0" w:space="0" w:color="auto"/>
            <w:bottom w:val="none" w:sz="0" w:space="0" w:color="auto"/>
            <w:right w:val="none" w:sz="0" w:space="0" w:color="auto"/>
          </w:divBdr>
          <w:divsChild>
            <w:div w:id="1427725130">
              <w:marLeft w:val="0"/>
              <w:marRight w:val="0"/>
              <w:marTop w:val="0"/>
              <w:marBottom w:val="0"/>
              <w:divBdr>
                <w:top w:val="none" w:sz="0" w:space="0" w:color="auto"/>
                <w:left w:val="none" w:sz="0" w:space="0" w:color="auto"/>
                <w:bottom w:val="none" w:sz="0" w:space="0" w:color="auto"/>
                <w:right w:val="none" w:sz="0" w:space="0" w:color="auto"/>
              </w:divBdr>
            </w:div>
          </w:divsChild>
        </w:div>
        <w:div w:id="381834661">
          <w:marLeft w:val="0"/>
          <w:marRight w:val="0"/>
          <w:marTop w:val="120"/>
          <w:marBottom w:val="0"/>
          <w:divBdr>
            <w:top w:val="none" w:sz="0" w:space="0" w:color="auto"/>
            <w:left w:val="none" w:sz="0" w:space="0" w:color="auto"/>
            <w:bottom w:val="none" w:sz="0" w:space="0" w:color="auto"/>
            <w:right w:val="none" w:sz="0" w:space="0" w:color="auto"/>
          </w:divBdr>
        </w:div>
        <w:div w:id="1205286467">
          <w:marLeft w:val="0"/>
          <w:marRight w:val="0"/>
          <w:marTop w:val="120"/>
          <w:marBottom w:val="0"/>
          <w:divBdr>
            <w:top w:val="none" w:sz="0" w:space="0" w:color="auto"/>
            <w:left w:val="none" w:sz="0" w:space="0" w:color="auto"/>
            <w:bottom w:val="none" w:sz="0" w:space="0" w:color="auto"/>
            <w:right w:val="none" w:sz="0" w:space="0" w:color="auto"/>
          </w:divBdr>
        </w:div>
        <w:div w:id="860818113">
          <w:marLeft w:val="0"/>
          <w:marRight w:val="0"/>
          <w:marTop w:val="120"/>
          <w:marBottom w:val="0"/>
          <w:divBdr>
            <w:top w:val="none" w:sz="0" w:space="0" w:color="auto"/>
            <w:left w:val="none" w:sz="0" w:space="0" w:color="auto"/>
            <w:bottom w:val="none" w:sz="0" w:space="0" w:color="auto"/>
            <w:right w:val="none" w:sz="0" w:space="0" w:color="auto"/>
          </w:divBdr>
        </w:div>
        <w:div w:id="433526221">
          <w:marLeft w:val="0"/>
          <w:marRight w:val="0"/>
          <w:marTop w:val="0"/>
          <w:marBottom w:val="0"/>
          <w:divBdr>
            <w:top w:val="none" w:sz="0" w:space="0" w:color="auto"/>
            <w:left w:val="none" w:sz="0" w:space="0" w:color="auto"/>
            <w:bottom w:val="none" w:sz="0" w:space="0" w:color="auto"/>
            <w:right w:val="none" w:sz="0" w:space="0" w:color="auto"/>
          </w:divBdr>
        </w:div>
        <w:div w:id="1481193582">
          <w:marLeft w:val="0"/>
          <w:marRight w:val="0"/>
          <w:marTop w:val="0"/>
          <w:marBottom w:val="0"/>
          <w:divBdr>
            <w:top w:val="none" w:sz="0" w:space="0" w:color="auto"/>
            <w:left w:val="none" w:sz="0" w:space="0" w:color="auto"/>
            <w:bottom w:val="none" w:sz="0" w:space="0" w:color="auto"/>
            <w:right w:val="none" w:sz="0" w:space="0" w:color="auto"/>
          </w:divBdr>
        </w:div>
        <w:div w:id="1752891706">
          <w:marLeft w:val="0"/>
          <w:marRight w:val="0"/>
          <w:marTop w:val="0"/>
          <w:marBottom w:val="0"/>
          <w:divBdr>
            <w:top w:val="none" w:sz="0" w:space="0" w:color="auto"/>
            <w:left w:val="none" w:sz="0" w:space="0" w:color="auto"/>
            <w:bottom w:val="none" w:sz="0" w:space="0" w:color="auto"/>
            <w:right w:val="none" w:sz="0" w:space="0" w:color="auto"/>
          </w:divBdr>
        </w:div>
        <w:div w:id="345795390">
          <w:marLeft w:val="0"/>
          <w:marRight w:val="0"/>
          <w:marTop w:val="0"/>
          <w:marBottom w:val="0"/>
          <w:divBdr>
            <w:top w:val="none" w:sz="0" w:space="0" w:color="auto"/>
            <w:left w:val="none" w:sz="0" w:space="0" w:color="auto"/>
            <w:bottom w:val="none" w:sz="0" w:space="0" w:color="auto"/>
            <w:right w:val="none" w:sz="0" w:space="0" w:color="auto"/>
          </w:divBdr>
        </w:div>
        <w:div w:id="1621063762">
          <w:marLeft w:val="0"/>
          <w:marRight w:val="0"/>
          <w:marTop w:val="0"/>
          <w:marBottom w:val="0"/>
          <w:divBdr>
            <w:top w:val="none" w:sz="0" w:space="0" w:color="auto"/>
            <w:left w:val="none" w:sz="0" w:space="0" w:color="auto"/>
            <w:bottom w:val="none" w:sz="0" w:space="0" w:color="auto"/>
            <w:right w:val="none" w:sz="0" w:space="0" w:color="auto"/>
          </w:divBdr>
        </w:div>
        <w:div w:id="2118017090">
          <w:marLeft w:val="0"/>
          <w:marRight w:val="0"/>
          <w:marTop w:val="0"/>
          <w:marBottom w:val="0"/>
          <w:divBdr>
            <w:top w:val="none" w:sz="0" w:space="0" w:color="auto"/>
            <w:left w:val="none" w:sz="0" w:space="0" w:color="auto"/>
            <w:bottom w:val="none" w:sz="0" w:space="0" w:color="auto"/>
            <w:right w:val="none" w:sz="0" w:space="0" w:color="auto"/>
          </w:divBdr>
        </w:div>
        <w:div w:id="1906525760">
          <w:marLeft w:val="0"/>
          <w:marRight w:val="0"/>
          <w:marTop w:val="0"/>
          <w:marBottom w:val="0"/>
          <w:divBdr>
            <w:top w:val="none" w:sz="0" w:space="0" w:color="auto"/>
            <w:left w:val="none" w:sz="0" w:space="0" w:color="auto"/>
            <w:bottom w:val="none" w:sz="0" w:space="0" w:color="auto"/>
            <w:right w:val="none" w:sz="0" w:space="0" w:color="auto"/>
          </w:divBdr>
        </w:div>
        <w:div w:id="713895932">
          <w:marLeft w:val="0"/>
          <w:marRight w:val="0"/>
          <w:marTop w:val="0"/>
          <w:marBottom w:val="0"/>
          <w:divBdr>
            <w:top w:val="none" w:sz="0" w:space="0" w:color="auto"/>
            <w:left w:val="none" w:sz="0" w:space="0" w:color="auto"/>
            <w:bottom w:val="none" w:sz="0" w:space="0" w:color="auto"/>
            <w:right w:val="none" w:sz="0" w:space="0" w:color="auto"/>
          </w:divBdr>
        </w:div>
        <w:div w:id="2140416230">
          <w:marLeft w:val="0"/>
          <w:marRight w:val="0"/>
          <w:marTop w:val="0"/>
          <w:marBottom w:val="0"/>
          <w:divBdr>
            <w:top w:val="none" w:sz="0" w:space="0" w:color="auto"/>
            <w:left w:val="none" w:sz="0" w:space="0" w:color="auto"/>
            <w:bottom w:val="none" w:sz="0" w:space="0" w:color="auto"/>
            <w:right w:val="none" w:sz="0" w:space="0" w:color="auto"/>
          </w:divBdr>
        </w:div>
        <w:div w:id="624895978">
          <w:marLeft w:val="0"/>
          <w:marRight w:val="0"/>
          <w:marTop w:val="0"/>
          <w:marBottom w:val="0"/>
          <w:divBdr>
            <w:top w:val="none" w:sz="0" w:space="0" w:color="auto"/>
            <w:left w:val="none" w:sz="0" w:space="0" w:color="auto"/>
            <w:bottom w:val="none" w:sz="0" w:space="0" w:color="auto"/>
            <w:right w:val="none" w:sz="0" w:space="0" w:color="auto"/>
          </w:divBdr>
        </w:div>
        <w:div w:id="1182625279">
          <w:marLeft w:val="0"/>
          <w:marRight w:val="0"/>
          <w:marTop w:val="0"/>
          <w:marBottom w:val="0"/>
          <w:divBdr>
            <w:top w:val="none" w:sz="0" w:space="0" w:color="auto"/>
            <w:left w:val="none" w:sz="0" w:space="0" w:color="auto"/>
            <w:bottom w:val="none" w:sz="0" w:space="0" w:color="auto"/>
            <w:right w:val="none" w:sz="0" w:space="0" w:color="auto"/>
          </w:divBdr>
        </w:div>
        <w:div w:id="71203176">
          <w:marLeft w:val="0"/>
          <w:marRight w:val="0"/>
          <w:marTop w:val="0"/>
          <w:marBottom w:val="0"/>
          <w:divBdr>
            <w:top w:val="none" w:sz="0" w:space="0" w:color="auto"/>
            <w:left w:val="none" w:sz="0" w:space="0" w:color="auto"/>
            <w:bottom w:val="none" w:sz="0" w:space="0" w:color="auto"/>
            <w:right w:val="none" w:sz="0" w:space="0" w:color="auto"/>
          </w:divBdr>
        </w:div>
        <w:div w:id="1097823891">
          <w:marLeft w:val="0"/>
          <w:marRight w:val="0"/>
          <w:marTop w:val="0"/>
          <w:marBottom w:val="0"/>
          <w:divBdr>
            <w:top w:val="none" w:sz="0" w:space="0" w:color="auto"/>
            <w:left w:val="none" w:sz="0" w:space="0" w:color="auto"/>
            <w:bottom w:val="none" w:sz="0" w:space="0" w:color="auto"/>
            <w:right w:val="none" w:sz="0" w:space="0" w:color="auto"/>
          </w:divBdr>
        </w:div>
        <w:div w:id="385224440">
          <w:marLeft w:val="0"/>
          <w:marRight w:val="0"/>
          <w:marTop w:val="0"/>
          <w:marBottom w:val="0"/>
          <w:divBdr>
            <w:top w:val="none" w:sz="0" w:space="0" w:color="auto"/>
            <w:left w:val="none" w:sz="0" w:space="0" w:color="auto"/>
            <w:bottom w:val="none" w:sz="0" w:space="0" w:color="auto"/>
            <w:right w:val="none" w:sz="0" w:space="0" w:color="auto"/>
          </w:divBdr>
        </w:div>
        <w:div w:id="1496188780">
          <w:marLeft w:val="0"/>
          <w:marRight w:val="0"/>
          <w:marTop w:val="0"/>
          <w:marBottom w:val="0"/>
          <w:divBdr>
            <w:top w:val="none" w:sz="0" w:space="0" w:color="auto"/>
            <w:left w:val="none" w:sz="0" w:space="0" w:color="auto"/>
            <w:bottom w:val="none" w:sz="0" w:space="0" w:color="auto"/>
            <w:right w:val="none" w:sz="0" w:space="0" w:color="auto"/>
          </w:divBdr>
        </w:div>
        <w:div w:id="1195461723">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01175880">
          <w:marLeft w:val="0"/>
          <w:marRight w:val="0"/>
          <w:marTop w:val="0"/>
          <w:marBottom w:val="0"/>
          <w:divBdr>
            <w:top w:val="none" w:sz="0" w:space="0" w:color="auto"/>
            <w:left w:val="none" w:sz="0" w:space="0" w:color="auto"/>
            <w:bottom w:val="none" w:sz="0" w:space="0" w:color="auto"/>
            <w:right w:val="none" w:sz="0" w:space="0" w:color="auto"/>
          </w:divBdr>
        </w:div>
        <w:div w:id="1424372004">
          <w:marLeft w:val="0"/>
          <w:marRight w:val="0"/>
          <w:marTop w:val="0"/>
          <w:marBottom w:val="0"/>
          <w:divBdr>
            <w:top w:val="none" w:sz="0" w:space="0" w:color="auto"/>
            <w:left w:val="none" w:sz="0" w:space="0" w:color="auto"/>
            <w:bottom w:val="none" w:sz="0" w:space="0" w:color="auto"/>
            <w:right w:val="none" w:sz="0" w:space="0" w:color="auto"/>
          </w:divBdr>
        </w:div>
        <w:div w:id="1155796704">
          <w:marLeft w:val="0"/>
          <w:marRight w:val="0"/>
          <w:marTop w:val="0"/>
          <w:marBottom w:val="0"/>
          <w:divBdr>
            <w:top w:val="none" w:sz="0" w:space="0" w:color="auto"/>
            <w:left w:val="none" w:sz="0" w:space="0" w:color="auto"/>
            <w:bottom w:val="none" w:sz="0" w:space="0" w:color="auto"/>
            <w:right w:val="none" w:sz="0" w:space="0" w:color="auto"/>
          </w:divBdr>
        </w:div>
        <w:div w:id="900364983">
          <w:marLeft w:val="0"/>
          <w:marRight w:val="0"/>
          <w:marTop w:val="0"/>
          <w:marBottom w:val="0"/>
          <w:divBdr>
            <w:top w:val="none" w:sz="0" w:space="0" w:color="auto"/>
            <w:left w:val="none" w:sz="0" w:space="0" w:color="auto"/>
            <w:bottom w:val="none" w:sz="0" w:space="0" w:color="auto"/>
            <w:right w:val="none" w:sz="0" w:space="0" w:color="auto"/>
          </w:divBdr>
        </w:div>
        <w:div w:id="1762067628">
          <w:marLeft w:val="0"/>
          <w:marRight w:val="0"/>
          <w:marTop w:val="0"/>
          <w:marBottom w:val="0"/>
          <w:divBdr>
            <w:top w:val="none" w:sz="0" w:space="0" w:color="auto"/>
            <w:left w:val="none" w:sz="0" w:space="0" w:color="auto"/>
            <w:bottom w:val="none" w:sz="0" w:space="0" w:color="auto"/>
            <w:right w:val="none" w:sz="0" w:space="0" w:color="auto"/>
          </w:divBdr>
        </w:div>
        <w:div w:id="872496072">
          <w:marLeft w:val="0"/>
          <w:marRight w:val="0"/>
          <w:marTop w:val="0"/>
          <w:marBottom w:val="0"/>
          <w:divBdr>
            <w:top w:val="none" w:sz="0" w:space="0" w:color="auto"/>
            <w:left w:val="none" w:sz="0" w:space="0" w:color="auto"/>
            <w:bottom w:val="none" w:sz="0" w:space="0" w:color="auto"/>
            <w:right w:val="none" w:sz="0" w:space="0" w:color="auto"/>
          </w:divBdr>
          <w:divsChild>
            <w:div w:id="549221339">
              <w:marLeft w:val="0"/>
              <w:marRight w:val="0"/>
              <w:marTop w:val="0"/>
              <w:marBottom w:val="0"/>
              <w:divBdr>
                <w:top w:val="none" w:sz="0" w:space="0" w:color="auto"/>
                <w:left w:val="none" w:sz="0" w:space="0" w:color="auto"/>
                <w:bottom w:val="none" w:sz="0" w:space="0" w:color="auto"/>
                <w:right w:val="none" w:sz="0" w:space="0" w:color="auto"/>
              </w:divBdr>
              <w:divsChild>
                <w:div w:id="3123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8550">
          <w:marLeft w:val="0"/>
          <w:marRight w:val="0"/>
          <w:marTop w:val="0"/>
          <w:marBottom w:val="0"/>
          <w:divBdr>
            <w:top w:val="none" w:sz="0" w:space="0" w:color="auto"/>
            <w:left w:val="none" w:sz="0" w:space="0" w:color="auto"/>
            <w:bottom w:val="none" w:sz="0" w:space="0" w:color="auto"/>
            <w:right w:val="none" w:sz="0" w:space="0" w:color="auto"/>
          </w:divBdr>
          <w:divsChild>
            <w:div w:id="65540986">
              <w:marLeft w:val="0"/>
              <w:marRight w:val="0"/>
              <w:marTop w:val="0"/>
              <w:marBottom w:val="0"/>
              <w:divBdr>
                <w:top w:val="none" w:sz="0" w:space="0" w:color="auto"/>
                <w:left w:val="none" w:sz="0" w:space="0" w:color="auto"/>
                <w:bottom w:val="none" w:sz="0" w:space="0" w:color="auto"/>
                <w:right w:val="none" w:sz="0" w:space="0" w:color="auto"/>
              </w:divBdr>
            </w:div>
          </w:divsChild>
        </w:div>
        <w:div w:id="197665932">
          <w:marLeft w:val="0"/>
          <w:marRight w:val="0"/>
          <w:marTop w:val="360"/>
          <w:marBottom w:val="0"/>
          <w:divBdr>
            <w:top w:val="none" w:sz="0" w:space="0" w:color="auto"/>
            <w:left w:val="none" w:sz="0" w:space="0" w:color="auto"/>
            <w:bottom w:val="none" w:sz="0" w:space="0" w:color="auto"/>
            <w:right w:val="none" w:sz="0" w:space="0" w:color="auto"/>
          </w:divBdr>
        </w:div>
        <w:div w:id="340084733">
          <w:marLeft w:val="0"/>
          <w:marRight w:val="0"/>
          <w:marTop w:val="240"/>
          <w:marBottom w:val="0"/>
          <w:divBdr>
            <w:top w:val="none" w:sz="0" w:space="0" w:color="auto"/>
            <w:left w:val="none" w:sz="0" w:space="0" w:color="auto"/>
            <w:bottom w:val="none" w:sz="0" w:space="0" w:color="auto"/>
            <w:right w:val="none" w:sz="0" w:space="0" w:color="auto"/>
          </w:divBdr>
        </w:div>
        <w:div w:id="1307903368">
          <w:marLeft w:val="0"/>
          <w:marRight w:val="0"/>
          <w:marTop w:val="240"/>
          <w:marBottom w:val="0"/>
          <w:divBdr>
            <w:top w:val="none" w:sz="0" w:space="0" w:color="auto"/>
            <w:left w:val="none" w:sz="0" w:space="0" w:color="auto"/>
            <w:bottom w:val="none" w:sz="0" w:space="0" w:color="auto"/>
            <w:right w:val="none" w:sz="0" w:space="0" w:color="auto"/>
          </w:divBdr>
        </w:div>
        <w:div w:id="844245267">
          <w:marLeft w:val="0"/>
          <w:marRight w:val="0"/>
          <w:marTop w:val="180"/>
          <w:marBottom w:val="0"/>
          <w:divBdr>
            <w:top w:val="none" w:sz="0" w:space="0" w:color="auto"/>
            <w:left w:val="none" w:sz="0" w:space="0" w:color="auto"/>
            <w:bottom w:val="none" w:sz="0" w:space="0" w:color="auto"/>
            <w:right w:val="none" w:sz="0" w:space="0" w:color="auto"/>
          </w:divBdr>
        </w:div>
        <w:div w:id="551427390">
          <w:marLeft w:val="0"/>
          <w:marRight w:val="0"/>
          <w:marTop w:val="240"/>
          <w:marBottom w:val="0"/>
          <w:divBdr>
            <w:top w:val="none" w:sz="0" w:space="0" w:color="auto"/>
            <w:left w:val="none" w:sz="0" w:space="0" w:color="auto"/>
            <w:bottom w:val="none" w:sz="0" w:space="0" w:color="auto"/>
            <w:right w:val="none" w:sz="0" w:space="0" w:color="auto"/>
          </w:divBdr>
        </w:div>
        <w:div w:id="1073698132">
          <w:marLeft w:val="0"/>
          <w:marRight w:val="0"/>
          <w:marTop w:val="0"/>
          <w:marBottom w:val="0"/>
          <w:divBdr>
            <w:top w:val="none" w:sz="0" w:space="0" w:color="auto"/>
            <w:left w:val="none" w:sz="0" w:space="0" w:color="auto"/>
            <w:bottom w:val="none" w:sz="0" w:space="0" w:color="auto"/>
            <w:right w:val="none" w:sz="0" w:space="0" w:color="auto"/>
          </w:divBdr>
          <w:divsChild>
            <w:div w:id="1963226025">
              <w:marLeft w:val="0"/>
              <w:marRight w:val="0"/>
              <w:marTop w:val="0"/>
              <w:marBottom w:val="0"/>
              <w:divBdr>
                <w:top w:val="none" w:sz="0" w:space="0" w:color="auto"/>
                <w:left w:val="none" w:sz="0" w:space="0" w:color="auto"/>
                <w:bottom w:val="none" w:sz="0" w:space="0" w:color="auto"/>
                <w:right w:val="none" w:sz="0" w:space="0" w:color="auto"/>
              </w:divBdr>
            </w:div>
          </w:divsChild>
        </w:div>
        <w:div w:id="933718">
          <w:marLeft w:val="0"/>
          <w:marRight w:val="0"/>
          <w:marTop w:val="0"/>
          <w:marBottom w:val="0"/>
          <w:divBdr>
            <w:top w:val="none" w:sz="0" w:space="0" w:color="auto"/>
            <w:left w:val="none" w:sz="0" w:space="0" w:color="auto"/>
            <w:bottom w:val="none" w:sz="0" w:space="0" w:color="auto"/>
            <w:right w:val="none" w:sz="0" w:space="0" w:color="auto"/>
          </w:divBdr>
          <w:divsChild>
            <w:div w:id="621157638">
              <w:marLeft w:val="0"/>
              <w:marRight w:val="0"/>
              <w:marTop w:val="0"/>
              <w:marBottom w:val="0"/>
              <w:divBdr>
                <w:top w:val="none" w:sz="0" w:space="0" w:color="auto"/>
                <w:left w:val="none" w:sz="0" w:space="0" w:color="auto"/>
                <w:bottom w:val="none" w:sz="0" w:space="0" w:color="auto"/>
                <w:right w:val="none" w:sz="0" w:space="0" w:color="auto"/>
              </w:divBdr>
            </w:div>
          </w:divsChild>
        </w:div>
        <w:div w:id="1922986477">
          <w:marLeft w:val="0"/>
          <w:marRight w:val="0"/>
          <w:marTop w:val="180"/>
          <w:marBottom w:val="0"/>
          <w:divBdr>
            <w:top w:val="none" w:sz="0" w:space="0" w:color="auto"/>
            <w:left w:val="none" w:sz="0" w:space="0" w:color="auto"/>
            <w:bottom w:val="none" w:sz="0" w:space="0" w:color="auto"/>
            <w:right w:val="none" w:sz="0" w:space="0" w:color="auto"/>
          </w:divBdr>
        </w:div>
        <w:div w:id="673800109">
          <w:marLeft w:val="0"/>
          <w:marRight w:val="0"/>
          <w:marTop w:val="0"/>
          <w:marBottom w:val="0"/>
          <w:divBdr>
            <w:top w:val="none" w:sz="0" w:space="0" w:color="auto"/>
            <w:left w:val="none" w:sz="0" w:space="0" w:color="auto"/>
            <w:bottom w:val="none" w:sz="0" w:space="0" w:color="auto"/>
            <w:right w:val="none" w:sz="0" w:space="0" w:color="auto"/>
          </w:divBdr>
        </w:div>
        <w:div w:id="528221916">
          <w:marLeft w:val="0"/>
          <w:marRight w:val="0"/>
          <w:marTop w:val="0"/>
          <w:marBottom w:val="0"/>
          <w:divBdr>
            <w:top w:val="none" w:sz="0" w:space="0" w:color="auto"/>
            <w:left w:val="none" w:sz="0" w:space="0" w:color="auto"/>
            <w:bottom w:val="none" w:sz="0" w:space="0" w:color="auto"/>
            <w:right w:val="none" w:sz="0" w:space="0" w:color="auto"/>
          </w:divBdr>
        </w:div>
        <w:div w:id="834876306">
          <w:marLeft w:val="0"/>
          <w:marRight w:val="0"/>
          <w:marTop w:val="0"/>
          <w:marBottom w:val="0"/>
          <w:divBdr>
            <w:top w:val="none" w:sz="0" w:space="0" w:color="auto"/>
            <w:left w:val="none" w:sz="0" w:space="0" w:color="auto"/>
            <w:bottom w:val="none" w:sz="0" w:space="0" w:color="auto"/>
            <w:right w:val="none" w:sz="0" w:space="0" w:color="auto"/>
          </w:divBdr>
        </w:div>
        <w:div w:id="1828090794">
          <w:marLeft w:val="0"/>
          <w:marRight w:val="0"/>
          <w:marTop w:val="0"/>
          <w:marBottom w:val="0"/>
          <w:divBdr>
            <w:top w:val="none" w:sz="0" w:space="0" w:color="auto"/>
            <w:left w:val="none" w:sz="0" w:space="0" w:color="auto"/>
            <w:bottom w:val="none" w:sz="0" w:space="0" w:color="auto"/>
            <w:right w:val="none" w:sz="0" w:space="0" w:color="auto"/>
          </w:divBdr>
        </w:div>
        <w:div w:id="1479617411">
          <w:marLeft w:val="0"/>
          <w:marRight w:val="0"/>
          <w:marTop w:val="0"/>
          <w:marBottom w:val="0"/>
          <w:divBdr>
            <w:top w:val="none" w:sz="0" w:space="0" w:color="auto"/>
            <w:left w:val="none" w:sz="0" w:space="0" w:color="auto"/>
            <w:bottom w:val="none" w:sz="0" w:space="0" w:color="auto"/>
            <w:right w:val="none" w:sz="0" w:space="0" w:color="auto"/>
          </w:divBdr>
        </w:div>
        <w:div w:id="1521813950">
          <w:marLeft w:val="0"/>
          <w:marRight w:val="0"/>
          <w:marTop w:val="0"/>
          <w:marBottom w:val="0"/>
          <w:divBdr>
            <w:top w:val="none" w:sz="0" w:space="0" w:color="auto"/>
            <w:left w:val="none" w:sz="0" w:space="0" w:color="auto"/>
            <w:bottom w:val="none" w:sz="0" w:space="0" w:color="auto"/>
            <w:right w:val="none" w:sz="0" w:space="0" w:color="auto"/>
          </w:divBdr>
        </w:div>
        <w:div w:id="1461454353">
          <w:marLeft w:val="0"/>
          <w:marRight w:val="0"/>
          <w:marTop w:val="0"/>
          <w:marBottom w:val="0"/>
          <w:divBdr>
            <w:top w:val="none" w:sz="0" w:space="0" w:color="auto"/>
            <w:left w:val="none" w:sz="0" w:space="0" w:color="auto"/>
            <w:bottom w:val="none" w:sz="0" w:space="0" w:color="auto"/>
            <w:right w:val="none" w:sz="0" w:space="0" w:color="auto"/>
          </w:divBdr>
        </w:div>
        <w:div w:id="992759636">
          <w:marLeft w:val="0"/>
          <w:marRight w:val="0"/>
          <w:marTop w:val="0"/>
          <w:marBottom w:val="0"/>
          <w:divBdr>
            <w:top w:val="none" w:sz="0" w:space="0" w:color="auto"/>
            <w:left w:val="none" w:sz="0" w:space="0" w:color="auto"/>
            <w:bottom w:val="none" w:sz="0" w:space="0" w:color="auto"/>
            <w:right w:val="none" w:sz="0" w:space="0" w:color="auto"/>
          </w:divBdr>
        </w:div>
        <w:div w:id="2066100929">
          <w:marLeft w:val="0"/>
          <w:marRight w:val="0"/>
          <w:marTop w:val="0"/>
          <w:marBottom w:val="0"/>
          <w:divBdr>
            <w:top w:val="none" w:sz="0" w:space="0" w:color="auto"/>
            <w:left w:val="none" w:sz="0" w:space="0" w:color="auto"/>
            <w:bottom w:val="none" w:sz="0" w:space="0" w:color="auto"/>
            <w:right w:val="none" w:sz="0" w:space="0" w:color="auto"/>
          </w:divBdr>
        </w:div>
        <w:div w:id="1462185545">
          <w:marLeft w:val="0"/>
          <w:marRight w:val="0"/>
          <w:marTop w:val="240"/>
          <w:marBottom w:val="0"/>
          <w:divBdr>
            <w:top w:val="none" w:sz="0" w:space="0" w:color="auto"/>
            <w:left w:val="none" w:sz="0" w:space="0" w:color="auto"/>
            <w:bottom w:val="none" w:sz="0" w:space="0" w:color="auto"/>
            <w:right w:val="none" w:sz="0" w:space="0" w:color="auto"/>
          </w:divBdr>
        </w:div>
        <w:div w:id="1848598572">
          <w:marLeft w:val="0"/>
          <w:marRight w:val="0"/>
          <w:marTop w:val="0"/>
          <w:marBottom w:val="0"/>
          <w:divBdr>
            <w:top w:val="none" w:sz="0" w:space="0" w:color="auto"/>
            <w:left w:val="none" w:sz="0" w:space="0" w:color="auto"/>
            <w:bottom w:val="none" w:sz="0" w:space="0" w:color="auto"/>
            <w:right w:val="none" w:sz="0" w:space="0" w:color="auto"/>
          </w:divBdr>
          <w:divsChild>
            <w:div w:id="1269242077">
              <w:marLeft w:val="0"/>
              <w:marRight w:val="0"/>
              <w:marTop w:val="0"/>
              <w:marBottom w:val="0"/>
              <w:divBdr>
                <w:top w:val="none" w:sz="0" w:space="0" w:color="auto"/>
                <w:left w:val="none" w:sz="0" w:space="0" w:color="auto"/>
                <w:bottom w:val="none" w:sz="0" w:space="0" w:color="auto"/>
                <w:right w:val="none" w:sz="0" w:space="0" w:color="auto"/>
              </w:divBdr>
            </w:div>
          </w:divsChild>
        </w:div>
        <w:div w:id="1736974120">
          <w:marLeft w:val="0"/>
          <w:marRight w:val="0"/>
          <w:marTop w:val="0"/>
          <w:marBottom w:val="0"/>
          <w:divBdr>
            <w:top w:val="none" w:sz="0" w:space="0" w:color="auto"/>
            <w:left w:val="none" w:sz="0" w:space="0" w:color="auto"/>
            <w:bottom w:val="none" w:sz="0" w:space="0" w:color="auto"/>
            <w:right w:val="none" w:sz="0" w:space="0" w:color="auto"/>
          </w:divBdr>
          <w:divsChild>
            <w:div w:id="193617832">
              <w:marLeft w:val="0"/>
              <w:marRight w:val="0"/>
              <w:marTop w:val="0"/>
              <w:marBottom w:val="0"/>
              <w:divBdr>
                <w:top w:val="none" w:sz="0" w:space="0" w:color="auto"/>
                <w:left w:val="none" w:sz="0" w:space="0" w:color="auto"/>
                <w:bottom w:val="none" w:sz="0" w:space="0" w:color="auto"/>
                <w:right w:val="none" w:sz="0" w:space="0" w:color="auto"/>
              </w:divBdr>
            </w:div>
          </w:divsChild>
        </w:div>
        <w:div w:id="1188371138">
          <w:marLeft w:val="0"/>
          <w:marRight w:val="0"/>
          <w:marTop w:val="180"/>
          <w:marBottom w:val="0"/>
          <w:divBdr>
            <w:top w:val="none" w:sz="0" w:space="0" w:color="auto"/>
            <w:left w:val="none" w:sz="0" w:space="0" w:color="auto"/>
            <w:bottom w:val="none" w:sz="0" w:space="0" w:color="auto"/>
            <w:right w:val="none" w:sz="0" w:space="0" w:color="auto"/>
          </w:divBdr>
        </w:div>
        <w:div w:id="355427175">
          <w:marLeft w:val="0"/>
          <w:marRight w:val="0"/>
          <w:marTop w:val="0"/>
          <w:marBottom w:val="0"/>
          <w:divBdr>
            <w:top w:val="none" w:sz="0" w:space="0" w:color="auto"/>
            <w:left w:val="none" w:sz="0" w:space="0" w:color="auto"/>
            <w:bottom w:val="none" w:sz="0" w:space="0" w:color="auto"/>
            <w:right w:val="none" w:sz="0" w:space="0" w:color="auto"/>
          </w:divBdr>
        </w:div>
        <w:div w:id="41491439">
          <w:marLeft w:val="0"/>
          <w:marRight w:val="0"/>
          <w:marTop w:val="0"/>
          <w:marBottom w:val="0"/>
          <w:divBdr>
            <w:top w:val="none" w:sz="0" w:space="0" w:color="auto"/>
            <w:left w:val="none" w:sz="0" w:space="0" w:color="auto"/>
            <w:bottom w:val="none" w:sz="0" w:space="0" w:color="auto"/>
            <w:right w:val="none" w:sz="0" w:space="0" w:color="auto"/>
          </w:divBdr>
        </w:div>
        <w:div w:id="582834818">
          <w:marLeft w:val="0"/>
          <w:marRight w:val="0"/>
          <w:marTop w:val="0"/>
          <w:marBottom w:val="0"/>
          <w:divBdr>
            <w:top w:val="none" w:sz="0" w:space="0" w:color="auto"/>
            <w:left w:val="none" w:sz="0" w:space="0" w:color="auto"/>
            <w:bottom w:val="none" w:sz="0" w:space="0" w:color="auto"/>
            <w:right w:val="none" w:sz="0" w:space="0" w:color="auto"/>
          </w:divBdr>
        </w:div>
        <w:div w:id="1555001051">
          <w:marLeft w:val="0"/>
          <w:marRight w:val="0"/>
          <w:marTop w:val="0"/>
          <w:marBottom w:val="0"/>
          <w:divBdr>
            <w:top w:val="none" w:sz="0" w:space="0" w:color="auto"/>
            <w:left w:val="none" w:sz="0" w:space="0" w:color="auto"/>
            <w:bottom w:val="none" w:sz="0" w:space="0" w:color="auto"/>
            <w:right w:val="none" w:sz="0" w:space="0" w:color="auto"/>
          </w:divBdr>
        </w:div>
        <w:div w:id="2013677819">
          <w:marLeft w:val="0"/>
          <w:marRight w:val="0"/>
          <w:marTop w:val="0"/>
          <w:marBottom w:val="0"/>
          <w:divBdr>
            <w:top w:val="none" w:sz="0" w:space="0" w:color="auto"/>
            <w:left w:val="none" w:sz="0" w:space="0" w:color="auto"/>
            <w:bottom w:val="none" w:sz="0" w:space="0" w:color="auto"/>
            <w:right w:val="none" w:sz="0" w:space="0" w:color="auto"/>
          </w:divBdr>
        </w:div>
        <w:div w:id="1571505131">
          <w:marLeft w:val="0"/>
          <w:marRight w:val="0"/>
          <w:marTop w:val="0"/>
          <w:marBottom w:val="0"/>
          <w:divBdr>
            <w:top w:val="none" w:sz="0" w:space="0" w:color="auto"/>
            <w:left w:val="none" w:sz="0" w:space="0" w:color="auto"/>
            <w:bottom w:val="none" w:sz="0" w:space="0" w:color="auto"/>
            <w:right w:val="none" w:sz="0" w:space="0" w:color="auto"/>
          </w:divBdr>
        </w:div>
        <w:div w:id="517164447">
          <w:marLeft w:val="0"/>
          <w:marRight w:val="0"/>
          <w:marTop w:val="0"/>
          <w:marBottom w:val="0"/>
          <w:divBdr>
            <w:top w:val="none" w:sz="0" w:space="0" w:color="auto"/>
            <w:left w:val="none" w:sz="0" w:space="0" w:color="auto"/>
            <w:bottom w:val="none" w:sz="0" w:space="0" w:color="auto"/>
            <w:right w:val="none" w:sz="0" w:space="0" w:color="auto"/>
          </w:divBdr>
        </w:div>
        <w:div w:id="1691638844">
          <w:marLeft w:val="0"/>
          <w:marRight w:val="0"/>
          <w:marTop w:val="0"/>
          <w:marBottom w:val="0"/>
          <w:divBdr>
            <w:top w:val="none" w:sz="0" w:space="0" w:color="auto"/>
            <w:left w:val="none" w:sz="0" w:space="0" w:color="auto"/>
            <w:bottom w:val="none" w:sz="0" w:space="0" w:color="auto"/>
            <w:right w:val="none" w:sz="0" w:space="0" w:color="auto"/>
          </w:divBdr>
        </w:div>
        <w:div w:id="105539818">
          <w:marLeft w:val="0"/>
          <w:marRight w:val="0"/>
          <w:marTop w:val="240"/>
          <w:marBottom w:val="0"/>
          <w:divBdr>
            <w:top w:val="none" w:sz="0" w:space="0" w:color="auto"/>
            <w:left w:val="none" w:sz="0" w:space="0" w:color="auto"/>
            <w:bottom w:val="none" w:sz="0" w:space="0" w:color="auto"/>
            <w:right w:val="none" w:sz="0" w:space="0" w:color="auto"/>
          </w:divBdr>
        </w:div>
        <w:div w:id="554699079">
          <w:marLeft w:val="0"/>
          <w:marRight w:val="0"/>
          <w:marTop w:val="0"/>
          <w:marBottom w:val="0"/>
          <w:divBdr>
            <w:top w:val="none" w:sz="0" w:space="0" w:color="auto"/>
            <w:left w:val="none" w:sz="0" w:space="0" w:color="auto"/>
            <w:bottom w:val="none" w:sz="0" w:space="0" w:color="auto"/>
            <w:right w:val="none" w:sz="0" w:space="0" w:color="auto"/>
          </w:divBdr>
          <w:divsChild>
            <w:div w:id="57632486">
              <w:marLeft w:val="0"/>
              <w:marRight w:val="0"/>
              <w:marTop w:val="0"/>
              <w:marBottom w:val="0"/>
              <w:divBdr>
                <w:top w:val="none" w:sz="0" w:space="0" w:color="auto"/>
                <w:left w:val="none" w:sz="0" w:space="0" w:color="auto"/>
                <w:bottom w:val="none" w:sz="0" w:space="0" w:color="auto"/>
                <w:right w:val="none" w:sz="0" w:space="0" w:color="auto"/>
              </w:divBdr>
            </w:div>
          </w:divsChild>
        </w:div>
        <w:div w:id="1643195828">
          <w:marLeft w:val="0"/>
          <w:marRight w:val="0"/>
          <w:marTop w:val="0"/>
          <w:marBottom w:val="0"/>
          <w:divBdr>
            <w:top w:val="none" w:sz="0" w:space="0" w:color="auto"/>
            <w:left w:val="none" w:sz="0" w:space="0" w:color="auto"/>
            <w:bottom w:val="none" w:sz="0" w:space="0" w:color="auto"/>
            <w:right w:val="none" w:sz="0" w:space="0" w:color="auto"/>
          </w:divBdr>
          <w:divsChild>
            <w:div w:id="1991782683">
              <w:marLeft w:val="0"/>
              <w:marRight w:val="0"/>
              <w:marTop w:val="0"/>
              <w:marBottom w:val="0"/>
              <w:divBdr>
                <w:top w:val="none" w:sz="0" w:space="0" w:color="auto"/>
                <w:left w:val="none" w:sz="0" w:space="0" w:color="auto"/>
                <w:bottom w:val="none" w:sz="0" w:space="0" w:color="auto"/>
                <w:right w:val="none" w:sz="0" w:space="0" w:color="auto"/>
              </w:divBdr>
            </w:div>
          </w:divsChild>
        </w:div>
        <w:div w:id="1983652082">
          <w:marLeft w:val="0"/>
          <w:marRight w:val="0"/>
          <w:marTop w:val="240"/>
          <w:marBottom w:val="0"/>
          <w:divBdr>
            <w:top w:val="none" w:sz="0" w:space="0" w:color="auto"/>
            <w:left w:val="none" w:sz="0" w:space="0" w:color="auto"/>
            <w:bottom w:val="none" w:sz="0" w:space="0" w:color="auto"/>
            <w:right w:val="none" w:sz="0" w:space="0" w:color="auto"/>
          </w:divBdr>
        </w:div>
        <w:div w:id="145706949">
          <w:marLeft w:val="0"/>
          <w:marRight w:val="0"/>
          <w:marTop w:val="180"/>
          <w:marBottom w:val="0"/>
          <w:divBdr>
            <w:top w:val="none" w:sz="0" w:space="0" w:color="auto"/>
            <w:left w:val="none" w:sz="0" w:space="0" w:color="auto"/>
            <w:bottom w:val="none" w:sz="0" w:space="0" w:color="auto"/>
            <w:right w:val="none" w:sz="0" w:space="0" w:color="auto"/>
          </w:divBdr>
        </w:div>
        <w:div w:id="1386903757">
          <w:marLeft w:val="0"/>
          <w:marRight w:val="0"/>
          <w:marTop w:val="0"/>
          <w:marBottom w:val="0"/>
          <w:divBdr>
            <w:top w:val="none" w:sz="0" w:space="0" w:color="auto"/>
            <w:left w:val="none" w:sz="0" w:space="0" w:color="auto"/>
            <w:bottom w:val="none" w:sz="0" w:space="0" w:color="auto"/>
            <w:right w:val="none" w:sz="0" w:space="0" w:color="auto"/>
          </w:divBdr>
        </w:div>
        <w:div w:id="194656364">
          <w:marLeft w:val="0"/>
          <w:marRight w:val="0"/>
          <w:marTop w:val="0"/>
          <w:marBottom w:val="0"/>
          <w:divBdr>
            <w:top w:val="none" w:sz="0" w:space="0" w:color="auto"/>
            <w:left w:val="none" w:sz="0" w:space="0" w:color="auto"/>
            <w:bottom w:val="none" w:sz="0" w:space="0" w:color="auto"/>
            <w:right w:val="none" w:sz="0" w:space="0" w:color="auto"/>
          </w:divBdr>
        </w:div>
        <w:div w:id="1409577929">
          <w:marLeft w:val="0"/>
          <w:marRight w:val="0"/>
          <w:marTop w:val="240"/>
          <w:marBottom w:val="0"/>
          <w:divBdr>
            <w:top w:val="none" w:sz="0" w:space="0" w:color="auto"/>
            <w:left w:val="none" w:sz="0" w:space="0" w:color="auto"/>
            <w:bottom w:val="none" w:sz="0" w:space="0" w:color="auto"/>
            <w:right w:val="none" w:sz="0" w:space="0" w:color="auto"/>
          </w:divBdr>
        </w:div>
        <w:div w:id="979917729">
          <w:marLeft w:val="0"/>
          <w:marRight w:val="0"/>
          <w:marTop w:val="0"/>
          <w:marBottom w:val="0"/>
          <w:divBdr>
            <w:top w:val="none" w:sz="0" w:space="0" w:color="auto"/>
            <w:left w:val="none" w:sz="0" w:space="0" w:color="auto"/>
            <w:bottom w:val="none" w:sz="0" w:space="0" w:color="auto"/>
            <w:right w:val="none" w:sz="0" w:space="0" w:color="auto"/>
          </w:divBdr>
          <w:divsChild>
            <w:div w:id="337998130">
              <w:marLeft w:val="0"/>
              <w:marRight w:val="0"/>
              <w:marTop w:val="0"/>
              <w:marBottom w:val="0"/>
              <w:divBdr>
                <w:top w:val="none" w:sz="0" w:space="0" w:color="auto"/>
                <w:left w:val="none" w:sz="0" w:space="0" w:color="auto"/>
                <w:bottom w:val="none" w:sz="0" w:space="0" w:color="auto"/>
                <w:right w:val="none" w:sz="0" w:space="0" w:color="auto"/>
              </w:divBdr>
            </w:div>
          </w:divsChild>
        </w:div>
        <w:div w:id="1275943193">
          <w:marLeft w:val="0"/>
          <w:marRight w:val="0"/>
          <w:marTop w:val="0"/>
          <w:marBottom w:val="0"/>
          <w:divBdr>
            <w:top w:val="none" w:sz="0" w:space="0" w:color="auto"/>
            <w:left w:val="none" w:sz="0" w:space="0" w:color="auto"/>
            <w:bottom w:val="none" w:sz="0" w:space="0" w:color="auto"/>
            <w:right w:val="none" w:sz="0" w:space="0" w:color="auto"/>
          </w:divBdr>
          <w:divsChild>
            <w:div w:id="1380784885">
              <w:marLeft w:val="0"/>
              <w:marRight w:val="0"/>
              <w:marTop w:val="0"/>
              <w:marBottom w:val="0"/>
              <w:divBdr>
                <w:top w:val="none" w:sz="0" w:space="0" w:color="auto"/>
                <w:left w:val="none" w:sz="0" w:space="0" w:color="auto"/>
                <w:bottom w:val="none" w:sz="0" w:space="0" w:color="auto"/>
                <w:right w:val="none" w:sz="0" w:space="0" w:color="auto"/>
              </w:divBdr>
            </w:div>
          </w:divsChild>
        </w:div>
        <w:div w:id="949239235">
          <w:marLeft w:val="0"/>
          <w:marRight w:val="0"/>
          <w:marTop w:val="180"/>
          <w:marBottom w:val="0"/>
          <w:divBdr>
            <w:top w:val="none" w:sz="0" w:space="0" w:color="auto"/>
            <w:left w:val="none" w:sz="0" w:space="0" w:color="auto"/>
            <w:bottom w:val="none" w:sz="0" w:space="0" w:color="auto"/>
            <w:right w:val="none" w:sz="0" w:space="0" w:color="auto"/>
          </w:divBdr>
        </w:div>
        <w:div w:id="1361393388">
          <w:marLeft w:val="0"/>
          <w:marRight w:val="0"/>
          <w:marTop w:val="240"/>
          <w:marBottom w:val="0"/>
          <w:divBdr>
            <w:top w:val="none" w:sz="0" w:space="0" w:color="auto"/>
            <w:left w:val="none" w:sz="0" w:space="0" w:color="auto"/>
            <w:bottom w:val="none" w:sz="0" w:space="0" w:color="auto"/>
            <w:right w:val="none" w:sz="0" w:space="0" w:color="auto"/>
          </w:divBdr>
        </w:div>
        <w:div w:id="21175544">
          <w:marLeft w:val="0"/>
          <w:marRight w:val="0"/>
          <w:marTop w:val="0"/>
          <w:marBottom w:val="0"/>
          <w:divBdr>
            <w:top w:val="none" w:sz="0" w:space="0" w:color="auto"/>
            <w:left w:val="none" w:sz="0" w:space="0" w:color="auto"/>
            <w:bottom w:val="none" w:sz="0" w:space="0" w:color="auto"/>
            <w:right w:val="none" w:sz="0" w:space="0" w:color="auto"/>
          </w:divBdr>
          <w:divsChild>
            <w:div w:id="505747007">
              <w:marLeft w:val="0"/>
              <w:marRight w:val="0"/>
              <w:marTop w:val="0"/>
              <w:marBottom w:val="0"/>
              <w:divBdr>
                <w:top w:val="none" w:sz="0" w:space="0" w:color="auto"/>
                <w:left w:val="none" w:sz="0" w:space="0" w:color="auto"/>
                <w:bottom w:val="none" w:sz="0" w:space="0" w:color="auto"/>
                <w:right w:val="none" w:sz="0" w:space="0" w:color="auto"/>
              </w:divBdr>
            </w:div>
          </w:divsChild>
        </w:div>
        <w:div w:id="27070904">
          <w:marLeft w:val="0"/>
          <w:marRight w:val="0"/>
          <w:marTop w:val="0"/>
          <w:marBottom w:val="0"/>
          <w:divBdr>
            <w:top w:val="none" w:sz="0" w:space="0" w:color="auto"/>
            <w:left w:val="none" w:sz="0" w:space="0" w:color="auto"/>
            <w:bottom w:val="none" w:sz="0" w:space="0" w:color="auto"/>
            <w:right w:val="none" w:sz="0" w:space="0" w:color="auto"/>
          </w:divBdr>
          <w:divsChild>
            <w:div w:id="1883859642">
              <w:marLeft w:val="0"/>
              <w:marRight w:val="0"/>
              <w:marTop w:val="0"/>
              <w:marBottom w:val="0"/>
              <w:divBdr>
                <w:top w:val="none" w:sz="0" w:space="0" w:color="auto"/>
                <w:left w:val="none" w:sz="0" w:space="0" w:color="auto"/>
                <w:bottom w:val="none" w:sz="0" w:space="0" w:color="auto"/>
                <w:right w:val="none" w:sz="0" w:space="0" w:color="auto"/>
              </w:divBdr>
            </w:div>
          </w:divsChild>
        </w:div>
        <w:div w:id="1494373711">
          <w:marLeft w:val="0"/>
          <w:marRight w:val="0"/>
          <w:marTop w:val="180"/>
          <w:marBottom w:val="0"/>
          <w:divBdr>
            <w:top w:val="none" w:sz="0" w:space="0" w:color="auto"/>
            <w:left w:val="none" w:sz="0" w:space="0" w:color="auto"/>
            <w:bottom w:val="none" w:sz="0" w:space="0" w:color="auto"/>
            <w:right w:val="none" w:sz="0" w:space="0" w:color="auto"/>
          </w:divBdr>
        </w:div>
        <w:div w:id="1494881887">
          <w:marLeft w:val="0"/>
          <w:marRight w:val="0"/>
          <w:marTop w:val="240"/>
          <w:marBottom w:val="0"/>
          <w:divBdr>
            <w:top w:val="none" w:sz="0" w:space="0" w:color="auto"/>
            <w:left w:val="none" w:sz="0" w:space="0" w:color="auto"/>
            <w:bottom w:val="none" w:sz="0" w:space="0" w:color="auto"/>
            <w:right w:val="none" w:sz="0" w:space="0" w:color="auto"/>
          </w:divBdr>
        </w:div>
        <w:div w:id="1017654563">
          <w:marLeft w:val="0"/>
          <w:marRight w:val="0"/>
          <w:marTop w:val="180"/>
          <w:marBottom w:val="0"/>
          <w:divBdr>
            <w:top w:val="none" w:sz="0" w:space="0" w:color="auto"/>
            <w:left w:val="none" w:sz="0" w:space="0" w:color="auto"/>
            <w:bottom w:val="none" w:sz="0" w:space="0" w:color="auto"/>
            <w:right w:val="none" w:sz="0" w:space="0" w:color="auto"/>
          </w:divBdr>
        </w:div>
        <w:div w:id="1049106314">
          <w:marLeft w:val="0"/>
          <w:marRight w:val="0"/>
          <w:marTop w:val="120"/>
          <w:marBottom w:val="0"/>
          <w:divBdr>
            <w:top w:val="none" w:sz="0" w:space="0" w:color="auto"/>
            <w:left w:val="none" w:sz="0" w:space="0" w:color="auto"/>
            <w:bottom w:val="none" w:sz="0" w:space="0" w:color="auto"/>
            <w:right w:val="none" w:sz="0" w:space="0" w:color="auto"/>
          </w:divBdr>
        </w:div>
        <w:div w:id="344138255">
          <w:marLeft w:val="0"/>
          <w:marRight w:val="0"/>
          <w:marTop w:val="240"/>
          <w:marBottom w:val="0"/>
          <w:divBdr>
            <w:top w:val="none" w:sz="0" w:space="0" w:color="auto"/>
            <w:left w:val="none" w:sz="0" w:space="0" w:color="auto"/>
            <w:bottom w:val="none" w:sz="0" w:space="0" w:color="auto"/>
            <w:right w:val="none" w:sz="0" w:space="0" w:color="auto"/>
          </w:divBdr>
        </w:div>
        <w:div w:id="995034089">
          <w:marLeft w:val="0"/>
          <w:marRight w:val="0"/>
          <w:marTop w:val="360"/>
          <w:marBottom w:val="0"/>
          <w:divBdr>
            <w:top w:val="none" w:sz="0" w:space="0" w:color="auto"/>
            <w:left w:val="none" w:sz="0" w:space="0" w:color="auto"/>
            <w:bottom w:val="none" w:sz="0" w:space="0" w:color="auto"/>
            <w:right w:val="none" w:sz="0" w:space="0" w:color="auto"/>
          </w:divBdr>
        </w:div>
        <w:div w:id="318075834">
          <w:marLeft w:val="0"/>
          <w:marRight w:val="0"/>
          <w:marTop w:val="120"/>
          <w:marBottom w:val="0"/>
          <w:divBdr>
            <w:top w:val="none" w:sz="0" w:space="0" w:color="auto"/>
            <w:left w:val="none" w:sz="0" w:space="0" w:color="auto"/>
            <w:bottom w:val="none" w:sz="0" w:space="0" w:color="auto"/>
            <w:right w:val="none" w:sz="0" w:space="0" w:color="auto"/>
          </w:divBdr>
        </w:div>
        <w:div w:id="16390616">
          <w:marLeft w:val="0"/>
          <w:marRight w:val="0"/>
          <w:marTop w:val="60"/>
          <w:marBottom w:val="0"/>
          <w:divBdr>
            <w:top w:val="none" w:sz="0" w:space="0" w:color="auto"/>
            <w:left w:val="none" w:sz="0" w:space="0" w:color="auto"/>
            <w:bottom w:val="none" w:sz="0" w:space="0" w:color="auto"/>
            <w:right w:val="none" w:sz="0" w:space="0" w:color="auto"/>
          </w:divBdr>
        </w:div>
        <w:div w:id="27921428">
          <w:marLeft w:val="0"/>
          <w:marRight w:val="0"/>
          <w:marTop w:val="240"/>
          <w:marBottom w:val="0"/>
          <w:divBdr>
            <w:top w:val="none" w:sz="0" w:space="0" w:color="auto"/>
            <w:left w:val="none" w:sz="0" w:space="0" w:color="auto"/>
            <w:bottom w:val="none" w:sz="0" w:space="0" w:color="auto"/>
            <w:right w:val="none" w:sz="0" w:space="0" w:color="auto"/>
          </w:divBdr>
        </w:div>
        <w:div w:id="663971445">
          <w:marLeft w:val="0"/>
          <w:marRight w:val="0"/>
          <w:marTop w:val="0"/>
          <w:marBottom w:val="0"/>
          <w:divBdr>
            <w:top w:val="none" w:sz="0" w:space="0" w:color="auto"/>
            <w:left w:val="none" w:sz="0" w:space="0" w:color="auto"/>
            <w:bottom w:val="none" w:sz="0" w:space="0" w:color="auto"/>
            <w:right w:val="none" w:sz="0" w:space="0" w:color="auto"/>
          </w:divBdr>
          <w:divsChild>
            <w:div w:id="1728529474">
              <w:marLeft w:val="0"/>
              <w:marRight w:val="0"/>
              <w:marTop w:val="0"/>
              <w:marBottom w:val="0"/>
              <w:divBdr>
                <w:top w:val="none" w:sz="0" w:space="0" w:color="auto"/>
                <w:left w:val="none" w:sz="0" w:space="0" w:color="auto"/>
                <w:bottom w:val="none" w:sz="0" w:space="0" w:color="auto"/>
                <w:right w:val="none" w:sz="0" w:space="0" w:color="auto"/>
              </w:divBdr>
            </w:div>
          </w:divsChild>
        </w:div>
        <w:div w:id="1607496519">
          <w:marLeft w:val="0"/>
          <w:marRight w:val="0"/>
          <w:marTop w:val="0"/>
          <w:marBottom w:val="0"/>
          <w:divBdr>
            <w:top w:val="none" w:sz="0" w:space="0" w:color="auto"/>
            <w:left w:val="none" w:sz="0" w:space="0" w:color="auto"/>
            <w:bottom w:val="none" w:sz="0" w:space="0" w:color="auto"/>
            <w:right w:val="none" w:sz="0" w:space="0" w:color="auto"/>
          </w:divBdr>
          <w:divsChild>
            <w:div w:id="899709683">
              <w:marLeft w:val="0"/>
              <w:marRight w:val="0"/>
              <w:marTop w:val="0"/>
              <w:marBottom w:val="0"/>
              <w:divBdr>
                <w:top w:val="none" w:sz="0" w:space="0" w:color="auto"/>
                <w:left w:val="none" w:sz="0" w:space="0" w:color="auto"/>
                <w:bottom w:val="none" w:sz="0" w:space="0" w:color="auto"/>
                <w:right w:val="none" w:sz="0" w:space="0" w:color="auto"/>
              </w:divBdr>
            </w:div>
          </w:divsChild>
        </w:div>
        <w:div w:id="340546997">
          <w:marLeft w:val="0"/>
          <w:marRight w:val="0"/>
          <w:marTop w:val="360"/>
          <w:marBottom w:val="0"/>
          <w:divBdr>
            <w:top w:val="none" w:sz="0" w:space="0" w:color="auto"/>
            <w:left w:val="none" w:sz="0" w:space="0" w:color="auto"/>
            <w:bottom w:val="none" w:sz="0" w:space="0" w:color="auto"/>
            <w:right w:val="none" w:sz="0" w:space="0" w:color="auto"/>
          </w:divBdr>
        </w:div>
        <w:div w:id="594439510">
          <w:marLeft w:val="0"/>
          <w:marRight w:val="0"/>
          <w:marTop w:val="120"/>
          <w:marBottom w:val="0"/>
          <w:divBdr>
            <w:top w:val="none" w:sz="0" w:space="0" w:color="auto"/>
            <w:left w:val="none" w:sz="0" w:space="0" w:color="auto"/>
            <w:bottom w:val="none" w:sz="0" w:space="0" w:color="auto"/>
            <w:right w:val="none" w:sz="0" w:space="0" w:color="auto"/>
          </w:divBdr>
        </w:div>
        <w:div w:id="1533378087">
          <w:marLeft w:val="0"/>
          <w:marRight w:val="0"/>
          <w:marTop w:val="60"/>
          <w:marBottom w:val="0"/>
          <w:divBdr>
            <w:top w:val="none" w:sz="0" w:space="0" w:color="auto"/>
            <w:left w:val="none" w:sz="0" w:space="0" w:color="auto"/>
            <w:bottom w:val="none" w:sz="0" w:space="0" w:color="auto"/>
            <w:right w:val="none" w:sz="0" w:space="0" w:color="auto"/>
          </w:divBdr>
          <w:divsChild>
            <w:div w:id="510263734">
              <w:marLeft w:val="0"/>
              <w:marRight w:val="0"/>
              <w:marTop w:val="0"/>
              <w:marBottom w:val="0"/>
              <w:divBdr>
                <w:top w:val="none" w:sz="0" w:space="0" w:color="auto"/>
                <w:left w:val="none" w:sz="0" w:space="0" w:color="auto"/>
                <w:bottom w:val="none" w:sz="0" w:space="0" w:color="auto"/>
                <w:right w:val="none" w:sz="0" w:space="0" w:color="auto"/>
              </w:divBdr>
            </w:div>
            <w:div w:id="812454269">
              <w:marLeft w:val="0"/>
              <w:marRight w:val="0"/>
              <w:marTop w:val="0"/>
              <w:marBottom w:val="0"/>
              <w:divBdr>
                <w:top w:val="none" w:sz="0" w:space="0" w:color="auto"/>
                <w:left w:val="none" w:sz="0" w:space="0" w:color="auto"/>
                <w:bottom w:val="none" w:sz="0" w:space="0" w:color="auto"/>
                <w:right w:val="none" w:sz="0" w:space="0" w:color="auto"/>
              </w:divBdr>
            </w:div>
            <w:div w:id="117334020">
              <w:marLeft w:val="0"/>
              <w:marRight w:val="0"/>
              <w:marTop w:val="0"/>
              <w:marBottom w:val="0"/>
              <w:divBdr>
                <w:top w:val="none" w:sz="0" w:space="0" w:color="auto"/>
                <w:left w:val="none" w:sz="0" w:space="0" w:color="auto"/>
                <w:bottom w:val="none" w:sz="0" w:space="0" w:color="auto"/>
                <w:right w:val="none" w:sz="0" w:space="0" w:color="auto"/>
              </w:divBdr>
            </w:div>
            <w:div w:id="351762765">
              <w:marLeft w:val="0"/>
              <w:marRight w:val="0"/>
              <w:marTop w:val="0"/>
              <w:marBottom w:val="0"/>
              <w:divBdr>
                <w:top w:val="none" w:sz="0" w:space="0" w:color="auto"/>
                <w:left w:val="none" w:sz="0" w:space="0" w:color="auto"/>
                <w:bottom w:val="none" w:sz="0" w:space="0" w:color="auto"/>
                <w:right w:val="none" w:sz="0" w:space="0" w:color="auto"/>
              </w:divBdr>
            </w:div>
            <w:div w:id="875653125">
              <w:marLeft w:val="0"/>
              <w:marRight w:val="0"/>
              <w:marTop w:val="0"/>
              <w:marBottom w:val="0"/>
              <w:divBdr>
                <w:top w:val="none" w:sz="0" w:space="0" w:color="auto"/>
                <w:left w:val="none" w:sz="0" w:space="0" w:color="auto"/>
                <w:bottom w:val="none" w:sz="0" w:space="0" w:color="auto"/>
                <w:right w:val="none" w:sz="0" w:space="0" w:color="auto"/>
              </w:divBdr>
            </w:div>
            <w:div w:id="519397356">
              <w:marLeft w:val="0"/>
              <w:marRight w:val="0"/>
              <w:marTop w:val="0"/>
              <w:marBottom w:val="0"/>
              <w:divBdr>
                <w:top w:val="none" w:sz="0" w:space="0" w:color="auto"/>
                <w:left w:val="none" w:sz="0" w:space="0" w:color="auto"/>
                <w:bottom w:val="none" w:sz="0" w:space="0" w:color="auto"/>
                <w:right w:val="none" w:sz="0" w:space="0" w:color="auto"/>
              </w:divBdr>
            </w:div>
          </w:divsChild>
        </w:div>
        <w:div w:id="1226068119">
          <w:marLeft w:val="0"/>
          <w:marRight w:val="0"/>
          <w:marTop w:val="240"/>
          <w:marBottom w:val="0"/>
          <w:divBdr>
            <w:top w:val="none" w:sz="0" w:space="0" w:color="auto"/>
            <w:left w:val="none" w:sz="0" w:space="0" w:color="auto"/>
            <w:bottom w:val="none" w:sz="0" w:space="0" w:color="auto"/>
            <w:right w:val="none" w:sz="0" w:space="0" w:color="auto"/>
          </w:divBdr>
        </w:div>
        <w:div w:id="1260987152">
          <w:marLeft w:val="0"/>
          <w:marRight w:val="0"/>
          <w:marTop w:val="120"/>
          <w:marBottom w:val="0"/>
          <w:divBdr>
            <w:top w:val="none" w:sz="0" w:space="0" w:color="auto"/>
            <w:left w:val="none" w:sz="0" w:space="0" w:color="auto"/>
            <w:bottom w:val="none" w:sz="0" w:space="0" w:color="auto"/>
            <w:right w:val="none" w:sz="0" w:space="0" w:color="auto"/>
          </w:divBdr>
        </w:div>
        <w:div w:id="472604975">
          <w:marLeft w:val="0"/>
          <w:marRight w:val="0"/>
          <w:marTop w:val="120"/>
          <w:marBottom w:val="0"/>
          <w:divBdr>
            <w:top w:val="none" w:sz="0" w:space="0" w:color="auto"/>
            <w:left w:val="none" w:sz="0" w:space="0" w:color="auto"/>
            <w:bottom w:val="none" w:sz="0" w:space="0" w:color="auto"/>
            <w:right w:val="none" w:sz="0" w:space="0" w:color="auto"/>
          </w:divBdr>
        </w:div>
        <w:div w:id="1966764932">
          <w:marLeft w:val="0"/>
          <w:marRight w:val="0"/>
          <w:marTop w:val="120"/>
          <w:marBottom w:val="0"/>
          <w:divBdr>
            <w:top w:val="none" w:sz="0" w:space="0" w:color="auto"/>
            <w:left w:val="none" w:sz="0" w:space="0" w:color="auto"/>
            <w:bottom w:val="none" w:sz="0" w:space="0" w:color="auto"/>
            <w:right w:val="none" w:sz="0" w:space="0" w:color="auto"/>
          </w:divBdr>
        </w:div>
        <w:div w:id="1186167139">
          <w:marLeft w:val="0"/>
          <w:marRight w:val="0"/>
          <w:marTop w:val="240"/>
          <w:marBottom w:val="0"/>
          <w:divBdr>
            <w:top w:val="none" w:sz="0" w:space="0" w:color="auto"/>
            <w:left w:val="none" w:sz="0" w:space="0" w:color="auto"/>
            <w:bottom w:val="none" w:sz="0" w:space="0" w:color="auto"/>
            <w:right w:val="none" w:sz="0" w:space="0" w:color="auto"/>
          </w:divBdr>
        </w:div>
        <w:div w:id="132254639">
          <w:marLeft w:val="0"/>
          <w:marRight w:val="0"/>
          <w:marTop w:val="360"/>
          <w:marBottom w:val="0"/>
          <w:divBdr>
            <w:top w:val="none" w:sz="0" w:space="0" w:color="auto"/>
            <w:left w:val="none" w:sz="0" w:space="0" w:color="auto"/>
            <w:bottom w:val="none" w:sz="0" w:space="0" w:color="auto"/>
            <w:right w:val="none" w:sz="0" w:space="0" w:color="auto"/>
          </w:divBdr>
        </w:div>
        <w:div w:id="413401215">
          <w:marLeft w:val="0"/>
          <w:marRight w:val="0"/>
          <w:marTop w:val="0"/>
          <w:marBottom w:val="0"/>
          <w:divBdr>
            <w:top w:val="none" w:sz="0" w:space="0" w:color="auto"/>
            <w:left w:val="none" w:sz="0" w:space="0" w:color="auto"/>
            <w:bottom w:val="none" w:sz="0" w:space="0" w:color="auto"/>
            <w:right w:val="none" w:sz="0" w:space="0" w:color="auto"/>
          </w:divBdr>
          <w:divsChild>
            <w:div w:id="1254706589">
              <w:marLeft w:val="0"/>
              <w:marRight w:val="0"/>
              <w:marTop w:val="0"/>
              <w:marBottom w:val="0"/>
              <w:divBdr>
                <w:top w:val="none" w:sz="0" w:space="0" w:color="auto"/>
                <w:left w:val="none" w:sz="0" w:space="0" w:color="auto"/>
                <w:bottom w:val="none" w:sz="0" w:space="0" w:color="auto"/>
                <w:right w:val="none" w:sz="0" w:space="0" w:color="auto"/>
              </w:divBdr>
            </w:div>
          </w:divsChild>
        </w:div>
        <w:div w:id="501815973">
          <w:marLeft w:val="0"/>
          <w:marRight w:val="0"/>
          <w:marTop w:val="0"/>
          <w:marBottom w:val="0"/>
          <w:divBdr>
            <w:top w:val="none" w:sz="0" w:space="0" w:color="auto"/>
            <w:left w:val="none" w:sz="0" w:space="0" w:color="auto"/>
            <w:bottom w:val="none" w:sz="0" w:space="0" w:color="auto"/>
            <w:right w:val="none" w:sz="0" w:space="0" w:color="auto"/>
          </w:divBdr>
          <w:divsChild>
            <w:div w:id="138039866">
              <w:marLeft w:val="0"/>
              <w:marRight w:val="0"/>
              <w:marTop w:val="0"/>
              <w:marBottom w:val="0"/>
              <w:divBdr>
                <w:top w:val="none" w:sz="0" w:space="0" w:color="auto"/>
                <w:left w:val="none" w:sz="0" w:space="0" w:color="auto"/>
                <w:bottom w:val="none" w:sz="0" w:space="0" w:color="auto"/>
                <w:right w:val="none" w:sz="0" w:space="0" w:color="auto"/>
              </w:divBdr>
            </w:div>
          </w:divsChild>
        </w:div>
        <w:div w:id="951594641">
          <w:marLeft w:val="0"/>
          <w:marRight w:val="0"/>
          <w:marTop w:val="360"/>
          <w:marBottom w:val="0"/>
          <w:divBdr>
            <w:top w:val="none" w:sz="0" w:space="0" w:color="auto"/>
            <w:left w:val="none" w:sz="0" w:space="0" w:color="auto"/>
            <w:bottom w:val="none" w:sz="0" w:space="0" w:color="auto"/>
            <w:right w:val="none" w:sz="0" w:space="0" w:color="auto"/>
          </w:divBdr>
        </w:div>
        <w:div w:id="402602747">
          <w:marLeft w:val="0"/>
          <w:marRight w:val="0"/>
          <w:marTop w:val="180"/>
          <w:marBottom w:val="0"/>
          <w:divBdr>
            <w:top w:val="none" w:sz="0" w:space="0" w:color="auto"/>
            <w:left w:val="none" w:sz="0" w:space="0" w:color="auto"/>
            <w:bottom w:val="none" w:sz="0" w:space="0" w:color="auto"/>
            <w:right w:val="none" w:sz="0" w:space="0" w:color="auto"/>
          </w:divBdr>
        </w:div>
        <w:div w:id="1321692716">
          <w:marLeft w:val="0"/>
          <w:marRight w:val="0"/>
          <w:marTop w:val="120"/>
          <w:marBottom w:val="0"/>
          <w:divBdr>
            <w:top w:val="none" w:sz="0" w:space="0" w:color="auto"/>
            <w:left w:val="none" w:sz="0" w:space="0" w:color="auto"/>
            <w:bottom w:val="none" w:sz="0" w:space="0" w:color="auto"/>
            <w:right w:val="none" w:sz="0" w:space="0" w:color="auto"/>
          </w:divBdr>
        </w:div>
        <w:div w:id="294334346">
          <w:marLeft w:val="0"/>
          <w:marRight w:val="0"/>
          <w:marTop w:val="60"/>
          <w:marBottom w:val="60"/>
          <w:divBdr>
            <w:top w:val="none" w:sz="0" w:space="0" w:color="auto"/>
            <w:left w:val="none" w:sz="0" w:space="0" w:color="auto"/>
            <w:bottom w:val="none" w:sz="0" w:space="0" w:color="auto"/>
            <w:right w:val="none" w:sz="0" w:space="0" w:color="auto"/>
          </w:divBdr>
          <w:divsChild>
            <w:div w:id="1076779028">
              <w:marLeft w:val="0"/>
              <w:marRight w:val="0"/>
              <w:marTop w:val="0"/>
              <w:marBottom w:val="0"/>
              <w:divBdr>
                <w:top w:val="none" w:sz="0" w:space="0" w:color="auto"/>
                <w:left w:val="none" w:sz="0" w:space="0" w:color="auto"/>
                <w:bottom w:val="none" w:sz="0" w:space="0" w:color="auto"/>
                <w:right w:val="none" w:sz="0" w:space="0" w:color="auto"/>
              </w:divBdr>
            </w:div>
            <w:div w:id="305283534">
              <w:marLeft w:val="0"/>
              <w:marRight w:val="0"/>
              <w:marTop w:val="0"/>
              <w:marBottom w:val="0"/>
              <w:divBdr>
                <w:top w:val="none" w:sz="0" w:space="0" w:color="auto"/>
                <w:left w:val="none" w:sz="0" w:space="0" w:color="auto"/>
                <w:bottom w:val="none" w:sz="0" w:space="0" w:color="auto"/>
                <w:right w:val="none" w:sz="0" w:space="0" w:color="auto"/>
              </w:divBdr>
            </w:div>
            <w:div w:id="298655762">
              <w:marLeft w:val="0"/>
              <w:marRight w:val="0"/>
              <w:marTop w:val="0"/>
              <w:marBottom w:val="0"/>
              <w:divBdr>
                <w:top w:val="none" w:sz="0" w:space="0" w:color="auto"/>
                <w:left w:val="none" w:sz="0" w:space="0" w:color="auto"/>
                <w:bottom w:val="none" w:sz="0" w:space="0" w:color="auto"/>
                <w:right w:val="none" w:sz="0" w:space="0" w:color="auto"/>
              </w:divBdr>
            </w:div>
            <w:div w:id="1397430408">
              <w:marLeft w:val="0"/>
              <w:marRight w:val="0"/>
              <w:marTop w:val="0"/>
              <w:marBottom w:val="0"/>
              <w:divBdr>
                <w:top w:val="none" w:sz="0" w:space="0" w:color="auto"/>
                <w:left w:val="none" w:sz="0" w:space="0" w:color="auto"/>
                <w:bottom w:val="none" w:sz="0" w:space="0" w:color="auto"/>
                <w:right w:val="none" w:sz="0" w:space="0" w:color="auto"/>
              </w:divBdr>
            </w:div>
            <w:div w:id="560285157">
              <w:marLeft w:val="0"/>
              <w:marRight w:val="0"/>
              <w:marTop w:val="0"/>
              <w:marBottom w:val="0"/>
              <w:divBdr>
                <w:top w:val="none" w:sz="0" w:space="0" w:color="auto"/>
                <w:left w:val="none" w:sz="0" w:space="0" w:color="auto"/>
                <w:bottom w:val="none" w:sz="0" w:space="0" w:color="auto"/>
                <w:right w:val="none" w:sz="0" w:space="0" w:color="auto"/>
              </w:divBdr>
            </w:div>
          </w:divsChild>
        </w:div>
        <w:div w:id="1203248906">
          <w:marLeft w:val="0"/>
          <w:marRight w:val="0"/>
          <w:marTop w:val="0"/>
          <w:marBottom w:val="0"/>
          <w:divBdr>
            <w:top w:val="none" w:sz="0" w:space="0" w:color="auto"/>
            <w:left w:val="none" w:sz="0" w:space="0" w:color="auto"/>
            <w:bottom w:val="none" w:sz="0" w:space="0" w:color="auto"/>
            <w:right w:val="none" w:sz="0" w:space="0" w:color="auto"/>
          </w:divBdr>
        </w:div>
        <w:div w:id="1096318175">
          <w:marLeft w:val="0"/>
          <w:marRight w:val="0"/>
          <w:marTop w:val="0"/>
          <w:marBottom w:val="0"/>
          <w:divBdr>
            <w:top w:val="none" w:sz="0" w:space="0" w:color="auto"/>
            <w:left w:val="none" w:sz="0" w:space="0" w:color="auto"/>
            <w:bottom w:val="none" w:sz="0" w:space="0" w:color="auto"/>
            <w:right w:val="none" w:sz="0" w:space="0" w:color="auto"/>
          </w:divBdr>
        </w:div>
        <w:div w:id="557739707">
          <w:marLeft w:val="0"/>
          <w:marRight w:val="0"/>
          <w:marTop w:val="0"/>
          <w:marBottom w:val="0"/>
          <w:divBdr>
            <w:top w:val="none" w:sz="0" w:space="0" w:color="auto"/>
            <w:left w:val="none" w:sz="0" w:space="0" w:color="auto"/>
            <w:bottom w:val="none" w:sz="0" w:space="0" w:color="auto"/>
            <w:right w:val="none" w:sz="0" w:space="0" w:color="auto"/>
          </w:divBdr>
        </w:div>
        <w:div w:id="529220366">
          <w:marLeft w:val="0"/>
          <w:marRight w:val="0"/>
          <w:marTop w:val="0"/>
          <w:marBottom w:val="0"/>
          <w:divBdr>
            <w:top w:val="none" w:sz="0" w:space="0" w:color="auto"/>
            <w:left w:val="none" w:sz="0" w:space="0" w:color="auto"/>
            <w:bottom w:val="none" w:sz="0" w:space="0" w:color="auto"/>
            <w:right w:val="none" w:sz="0" w:space="0" w:color="auto"/>
          </w:divBdr>
        </w:div>
        <w:div w:id="405616283">
          <w:marLeft w:val="0"/>
          <w:marRight w:val="0"/>
          <w:marTop w:val="0"/>
          <w:marBottom w:val="0"/>
          <w:divBdr>
            <w:top w:val="none" w:sz="0" w:space="0" w:color="auto"/>
            <w:left w:val="none" w:sz="0" w:space="0" w:color="auto"/>
            <w:bottom w:val="none" w:sz="0" w:space="0" w:color="auto"/>
            <w:right w:val="none" w:sz="0" w:space="0" w:color="auto"/>
          </w:divBdr>
        </w:div>
        <w:div w:id="978875652">
          <w:marLeft w:val="0"/>
          <w:marRight w:val="0"/>
          <w:marTop w:val="240"/>
          <w:marBottom w:val="0"/>
          <w:divBdr>
            <w:top w:val="none" w:sz="0" w:space="0" w:color="auto"/>
            <w:left w:val="none" w:sz="0" w:space="0" w:color="auto"/>
            <w:bottom w:val="none" w:sz="0" w:space="0" w:color="auto"/>
            <w:right w:val="none" w:sz="0" w:space="0" w:color="auto"/>
          </w:divBdr>
        </w:div>
        <w:div w:id="1146044153">
          <w:marLeft w:val="0"/>
          <w:marRight w:val="0"/>
          <w:marTop w:val="120"/>
          <w:marBottom w:val="0"/>
          <w:divBdr>
            <w:top w:val="none" w:sz="0" w:space="0" w:color="auto"/>
            <w:left w:val="none" w:sz="0" w:space="0" w:color="auto"/>
            <w:bottom w:val="none" w:sz="0" w:space="0" w:color="auto"/>
            <w:right w:val="none" w:sz="0" w:space="0" w:color="auto"/>
          </w:divBdr>
        </w:div>
        <w:div w:id="1956674350">
          <w:marLeft w:val="0"/>
          <w:marRight w:val="0"/>
          <w:marTop w:val="120"/>
          <w:marBottom w:val="0"/>
          <w:divBdr>
            <w:top w:val="none" w:sz="0" w:space="0" w:color="auto"/>
            <w:left w:val="none" w:sz="0" w:space="0" w:color="auto"/>
            <w:bottom w:val="none" w:sz="0" w:space="0" w:color="auto"/>
            <w:right w:val="none" w:sz="0" w:space="0" w:color="auto"/>
          </w:divBdr>
        </w:div>
        <w:div w:id="593167663">
          <w:marLeft w:val="0"/>
          <w:marRight w:val="0"/>
          <w:marTop w:val="0"/>
          <w:marBottom w:val="0"/>
          <w:divBdr>
            <w:top w:val="none" w:sz="0" w:space="0" w:color="auto"/>
            <w:left w:val="none" w:sz="0" w:space="0" w:color="auto"/>
            <w:bottom w:val="none" w:sz="0" w:space="0" w:color="auto"/>
            <w:right w:val="none" w:sz="0" w:space="0" w:color="auto"/>
          </w:divBdr>
          <w:divsChild>
            <w:div w:id="1379092466">
              <w:marLeft w:val="0"/>
              <w:marRight w:val="0"/>
              <w:marTop w:val="0"/>
              <w:marBottom w:val="0"/>
              <w:divBdr>
                <w:top w:val="none" w:sz="0" w:space="0" w:color="auto"/>
                <w:left w:val="none" w:sz="0" w:space="0" w:color="auto"/>
                <w:bottom w:val="none" w:sz="0" w:space="0" w:color="auto"/>
                <w:right w:val="none" w:sz="0" w:space="0" w:color="auto"/>
              </w:divBdr>
            </w:div>
          </w:divsChild>
        </w:div>
        <w:div w:id="2144496898">
          <w:marLeft w:val="0"/>
          <w:marRight w:val="0"/>
          <w:marTop w:val="0"/>
          <w:marBottom w:val="0"/>
          <w:divBdr>
            <w:top w:val="none" w:sz="0" w:space="0" w:color="auto"/>
            <w:left w:val="none" w:sz="0" w:space="0" w:color="auto"/>
            <w:bottom w:val="none" w:sz="0" w:space="0" w:color="auto"/>
            <w:right w:val="none" w:sz="0" w:space="0" w:color="auto"/>
          </w:divBdr>
          <w:divsChild>
            <w:div w:id="1772507198">
              <w:marLeft w:val="0"/>
              <w:marRight w:val="0"/>
              <w:marTop w:val="0"/>
              <w:marBottom w:val="0"/>
              <w:divBdr>
                <w:top w:val="none" w:sz="0" w:space="0" w:color="auto"/>
                <w:left w:val="none" w:sz="0" w:space="0" w:color="auto"/>
                <w:bottom w:val="none" w:sz="0" w:space="0" w:color="auto"/>
                <w:right w:val="none" w:sz="0" w:space="0" w:color="auto"/>
              </w:divBdr>
            </w:div>
          </w:divsChild>
        </w:div>
        <w:div w:id="490876783">
          <w:marLeft w:val="0"/>
          <w:marRight w:val="0"/>
          <w:marTop w:val="240"/>
          <w:marBottom w:val="0"/>
          <w:divBdr>
            <w:top w:val="none" w:sz="0" w:space="0" w:color="auto"/>
            <w:left w:val="none" w:sz="0" w:space="0" w:color="auto"/>
            <w:bottom w:val="none" w:sz="0" w:space="0" w:color="auto"/>
            <w:right w:val="none" w:sz="0" w:space="0" w:color="auto"/>
          </w:divBdr>
        </w:div>
        <w:div w:id="153959827">
          <w:marLeft w:val="0"/>
          <w:marRight w:val="0"/>
          <w:marTop w:val="60"/>
          <w:marBottom w:val="0"/>
          <w:divBdr>
            <w:top w:val="none" w:sz="0" w:space="0" w:color="auto"/>
            <w:left w:val="none" w:sz="0" w:space="0" w:color="auto"/>
            <w:bottom w:val="none" w:sz="0" w:space="0" w:color="auto"/>
            <w:right w:val="none" w:sz="0" w:space="0" w:color="auto"/>
          </w:divBdr>
        </w:div>
        <w:div w:id="1452555826">
          <w:marLeft w:val="0"/>
          <w:marRight w:val="0"/>
          <w:marTop w:val="360"/>
          <w:marBottom w:val="0"/>
          <w:divBdr>
            <w:top w:val="none" w:sz="0" w:space="0" w:color="auto"/>
            <w:left w:val="none" w:sz="0" w:space="0" w:color="auto"/>
            <w:bottom w:val="none" w:sz="0" w:space="0" w:color="auto"/>
            <w:right w:val="none" w:sz="0" w:space="0" w:color="auto"/>
          </w:divBdr>
        </w:div>
        <w:div w:id="273758356">
          <w:marLeft w:val="0"/>
          <w:marRight w:val="0"/>
          <w:marTop w:val="120"/>
          <w:marBottom w:val="0"/>
          <w:divBdr>
            <w:top w:val="none" w:sz="0" w:space="0" w:color="auto"/>
            <w:left w:val="none" w:sz="0" w:space="0" w:color="auto"/>
            <w:bottom w:val="none" w:sz="0" w:space="0" w:color="auto"/>
            <w:right w:val="none" w:sz="0" w:space="0" w:color="auto"/>
          </w:divBdr>
        </w:div>
        <w:div w:id="254439797">
          <w:marLeft w:val="0"/>
          <w:marRight w:val="0"/>
          <w:marTop w:val="360"/>
          <w:marBottom w:val="0"/>
          <w:divBdr>
            <w:top w:val="none" w:sz="0" w:space="0" w:color="auto"/>
            <w:left w:val="none" w:sz="0" w:space="0" w:color="auto"/>
            <w:bottom w:val="none" w:sz="0" w:space="0" w:color="auto"/>
            <w:right w:val="none" w:sz="0" w:space="0" w:color="auto"/>
          </w:divBdr>
        </w:div>
        <w:div w:id="765879126">
          <w:marLeft w:val="0"/>
          <w:marRight w:val="0"/>
          <w:marTop w:val="120"/>
          <w:marBottom w:val="0"/>
          <w:divBdr>
            <w:top w:val="none" w:sz="0" w:space="0" w:color="auto"/>
            <w:left w:val="none" w:sz="0" w:space="0" w:color="auto"/>
            <w:bottom w:val="none" w:sz="0" w:space="0" w:color="auto"/>
            <w:right w:val="none" w:sz="0" w:space="0" w:color="auto"/>
          </w:divBdr>
        </w:div>
        <w:div w:id="112789377">
          <w:marLeft w:val="0"/>
          <w:marRight w:val="0"/>
          <w:marTop w:val="240"/>
          <w:marBottom w:val="0"/>
          <w:divBdr>
            <w:top w:val="none" w:sz="0" w:space="0" w:color="auto"/>
            <w:left w:val="none" w:sz="0" w:space="0" w:color="auto"/>
            <w:bottom w:val="none" w:sz="0" w:space="0" w:color="auto"/>
            <w:right w:val="none" w:sz="0" w:space="0" w:color="auto"/>
          </w:divBdr>
        </w:div>
        <w:div w:id="1489830064">
          <w:marLeft w:val="0"/>
          <w:marRight w:val="0"/>
          <w:marTop w:val="240"/>
          <w:marBottom w:val="0"/>
          <w:divBdr>
            <w:top w:val="none" w:sz="0" w:space="0" w:color="auto"/>
            <w:left w:val="none" w:sz="0" w:space="0" w:color="auto"/>
            <w:bottom w:val="none" w:sz="0" w:space="0" w:color="auto"/>
            <w:right w:val="none" w:sz="0" w:space="0" w:color="auto"/>
          </w:divBdr>
        </w:div>
        <w:div w:id="1556966549">
          <w:marLeft w:val="0"/>
          <w:marRight w:val="0"/>
          <w:marTop w:val="360"/>
          <w:marBottom w:val="0"/>
          <w:divBdr>
            <w:top w:val="none" w:sz="0" w:space="0" w:color="auto"/>
            <w:left w:val="none" w:sz="0" w:space="0" w:color="auto"/>
            <w:bottom w:val="none" w:sz="0" w:space="0" w:color="auto"/>
            <w:right w:val="none" w:sz="0" w:space="0" w:color="auto"/>
          </w:divBdr>
        </w:div>
        <w:div w:id="1176456836">
          <w:marLeft w:val="0"/>
          <w:marRight w:val="0"/>
          <w:marTop w:val="120"/>
          <w:marBottom w:val="0"/>
          <w:divBdr>
            <w:top w:val="none" w:sz="0" w:space="0" w:color="auto"/>
            <w:left w:val="none" w:sz="0" w:space="0" w:color="auto"/>
            <w:bottom w:val="none" w:sz="0" w:space="0" w:color="auto"/>
            <w:right w:val="none" w:sz="0" w:space="0" w:color="auto"/>
          </w:divBdr>
        </w:div>
        <w:div w:id="1100875474">
          <w:marLeft w:val="0"/>
          <w:marRight w:val="0"/>
          <w:marTop w:val="360"/>
          <w:marBottom w:val="0"/>
          <w:divBdr>
            <w:top w:val="none" w:sz="0" w:space="0" w:color="auto"/>
            <w:left w:val="none" w:sz="0" w:space="0" w:color="auto"/>
            <w:bottom w:val="none" w:sz="0" w:space="0" w:color="auto"/>
            <w:right w:val="none" w:sz="0" w:space="0" w:color="auto"/>
          </w:divBdr>
        </w:div>
        <w:div w:id="1167136582">
          <w:marLeft w:val="0"/>
          <w:marRight w:val="0"/>
          <w:marTop w:val="60"/>
          <w:marBottom w:val="0"/>
          <w:divBdr>
            <w:top w:val="none" w:sz="0" w:space="0" w:color="auto"/>
            <w:left w:val="none" w:sz="0" w:space="0" w:color="auto"/>
            <w:bottom w:val="none" w:sz="0" w:space="0" w:color="auto"/>
            <w:right w:val="none" w:sz="0" w:space="0" w:color="auto"/>
          </w:divBdr>
        </w:div>
        <w:div w:id="2034525608">
          <w:marLeft w:val="0"/>
          <w:marRight w:val="0"/>
          <w:marTop w:val="0"/>
          <w:marBottom w:val="0"/>
          <w:divBdr>
            <w:top w:val="none" w:sz="0" w:space="0" w:color="auto"/>
            <w:left w:val="none" w:sz="0" w:space="0" w:color="auto"/>
            <w:bottom w:val="none" w:sz="0" w:space="0" w:color="auto"/>
            <w:right w:val="none" w:sz="0" w:space="0" w:color="auto"/>
          </w:divBdr>
          <w:divsChild>
            <w:div w:id="1552838457">
              <w:marLeft w:val="0"/>
              <w:marRight w:val="0"/>
              <w:marTop w:val="0"/>
              <w:marBottom w:val="0"/>
              <w:divBdr>
                <w:top w:val="none" w:sz="0" w:space="0" w:color="auto"/>
                <w:left w:val="none" w:sz="0" w:space="0" w:color="auto"/>
                <w:bottom w:val="none" w:sz="0" w:space="0" w:color="auto"/>
                <w:right w:val="none" w:sz="0" w:space="0" w:color="auto"/>
              </w:divBdr>
            </w:div>
          </w:divsChild>
        </w:div>
        <w:div w:id="1149714650">
          <w:marLeft w:val="0"/>
          <w:marRight w:val="0"/>
          <w:marTop w:val="0"/>
          <w:marBottom w:val="0"/>
          <w:divBdr>
            <w:top w:val="none" w:sz="0" w:space="0" w:color="auto"/>
            <w:left w:val="none" w:sz="0" w:space="0" w:color="auto"/>
            <w:bottom w:val="none" w:sz="0" w:space="0" w:color="auto"/>
            <w:right w:val="none" w:sz="0" w:space="0" w:color="auto"/>
          </w:divBdr>
          <w:divsChild>
            <w:div w:id="92096305">
              <w:marLeft w:val="0"/>
              <w:marRight w:val="0"/>
              <w:marTop w:val="0"/>
              <w:marBottom w:val="0"/>
              <w:divBdr>
                <w:top w:val="none" w:sz="0" w:space="0" w:color="auto"/>
                <w:left w:val="none" w:sz="0" w:space="0" w:color="auto"/>
                <w:bottom w:val="none" w:sz="0" w:space="0" w:color="auto"/>
                <w:right w:val="none" w:sz="0" w:space="0" w:color="auto"/>
              </w:divBdr>
            </w:div>
          </w:divsChild>
        </w:div>
        <w:div w:id="55401810">
          <w:marLeft w:val="0"/>
          <w:marRight w:val="0"/>
          <w:marTop w:val="360"/>
          <w:marBottom w:val="0"/>
          <w:divBdr>
            <w:top w:val="none" w:sz="0" w:space="0" w:color="auto"/>
            <w:left w:val="none" w:sz="0" w:space="0" w:color="auto"/>
            <w:bottom w:val="none" w:sz="0" w:space="0" w:color="auto"/>
            <w:right w:val="none" w:sz="0" w:space="0" w:color="auto"/>
          </w:divBdr>
        </w:div>
        <w:div w:id="442529814">
          <w:marLeft w:val="0"/>
          <w:marRight w:val="0"/>
          <w:marTop w:val="60"/>
          <w:marBottom w:val="60"/>
          <w:divBdr>
            <w:top w:val="none" w:sz="0" w:space="0" w:color="auto"/>
            <w:left w:val="none" w:sz="0" w:space="0" w:color="auto"/>
            <w:bottom w:val="none" w:sz="0" w:space="0" w:color="auto"/>
            <w:right w:val="none" w:sz="0" w:space="0" w:color="auto"/>
          </w:divBdr>
          <w:divsChild>
            <w:div w:id="618026064">
              <w:marLeft w:val="0"/>
              <w:marRight w:val="0"/>
              <w:marTop w:val="0"/>
              <w:marBottom w:val="0"/>
              <w:divBdr>
                <w:top w:val="none" w:sz="0" w:space="0" w:color="auto"/>
                <w:left w:val="none" w:sz="0" w:space="0" w:color="auto"/>
                <w:bottom w:val="none" w:sz="0" w:space="0" w:color="auto"/>
                <w:right w:val="none" w:sz="0" w:space="0" w:color="auto"/>
              </w:divBdr>
            </w:div>
            <w:div w:id="628511644">
              <w:marLeft w:val="0"/>
              <w:marRight w:val="0"/>
              <w:marTop w:val="0"/>
              <w:marBottom w:val="0"/>
              <w:divBdr>
                <w:top w:val="none" w:sz="0" w:space="0" w:color="auto"/>
                <w:left w:val="none" w:sz="0" w:space="0" w:color="auto"/>
                <w:bottom w:val="none" w:sz="0" w:space="0" w:color="auto"/>
                <w:right w:val="none" w:sz="0" w:space="0" w:color="auto"/>
              </w:divBdr>
            </w:div>
          </w:divsChild>
        </w:div>
        <w:div w:id="14575225">
          <w:marLeft w:val="0"/>
          <w:marRight w:val="0"/>
          <w:marTop w:val="240"/>
          <w:marBottom w:val="0"/>
          <w:divBdr>
            <w:top w:val="none" w:sz="0" w:space="0" w:color="auto"/>
            <w:left w:val="none" w:sz="0" w:space="0" w:color="auto"/>
            <w:bottom w:val="none" w:sz="0" w:space="0" w:color="auto"/>
            <w:right w:val="none" w:sz="0" w:space="0" w:color="auto"/>
          </w:divBdr>
        </w:div>
        <w:div w:id="1350570675">
          <w:marLeft w:val="0"/>
          <w:marRight w:val="0"/>
          <w:marTop w:val="120"/>
          <w:marBottom w:val="0"/>
          <w:divBdr>
            <w:top w:val="none" w:sz="0" w:space="0" w:color="auto"/>
            <w:left w:val="none" w:sz="0" w:space="0" w:color="auto"/>
            <w:bottom w:val="none" w:sz="0" w:space="0" w:color="auto"/>
            <w:right w:val="none" w:sz="0" w:space="0" w:color="auto"/>
          </w:divBdr>
        </w:div>
        <w:div w:id="1990161116">
          <w:marLeft w:val="0"/>
          <w:marRight w:val="0"/>
          <w:marTop w:val="240"/>
          <w:marBottom w:val="0"/>
          <w:divBdr>
            <w:top w:val="none" w:sz="0" w:space="0" w:color="auto"/>
            <w:left w:val="none" w:sz="0" w:space="0" w:color="auto"/>
            <w:bottom w:val="none" w:sz="0" w:space="0" w:color="auto"/>
            <w:right w:val="none" w:sz="0" w:space="0" w:color="auto"/>
          </w:divBdr>
        </w:div>
        <w:div w:id="237062714">
          <w:marLeft w:val="0"/>
          <w:marRight w:val="0"/>
          <w:marTop w:val="360"/>
          <w:marBottom w:val="0"/>
          <w:divBdr>
            <w:top w:val="none" w:sz="0" w:space="0" w:color="auto"/>
            <w:left w:val="none" w:sz="0" w:space="0" w:color="auto"/>
            <w:bottom w:val="none" w:sz="0" w:space="0" w:color="auto"/>
            <w:right w:val="none" w:sz="0" w:space="0" w:color="auto"/>
          </w:divBdr>
        </w:div>
        <w:div w:id="474224837">
          <w:marLeft w:val="0"/>
          <w:marRight w:val="0"/>
          <w:marTop w:val="60"/>
          <w:marBottom w:val="0"/>
          <w:divBdr>
            <w:top w:val="none" w:sz="0" w:space="0" w:color="auto"/>
            <w:left w:val="none" w:sz="0" w:space="0" w:color="auto"/>
            <w:bottom w:val="none" w:sz="0" w:space="0" w:color="auto"/>
            <w:right w:val="none" w:sz="0" w:space="0" w:color="auto"/>
          </w:divBdr>
        </w:div>
        <w:div w:id="1458527422">
          <w:marLeft w:val="0"/>
          <w:marRight w:val="0"/>
          <w:marTop w:val="360"/>
          <w:marBottom w:val="0"/>
          <w:divBdr>
            <w:top w:val="none" w:sz="0" w:space="0" w:color="auto"/>
            <w:left w:val="none" w:sz="0" w:space="0" w:color="auto"/>
            <w:bottom w:val="none" w:sz="0" w:space="0" w:color="auto"/>
            <w:right w:val="none" w:sz="0" w:space="0" w:color="auto"/>
          </w:divBdr>
        </w:div>
        <w:div w:id="389429811">
          <w:marLeft w:val="0"/>
          <w:marRight w:val="0"/>
          <w:marTop w:val="180"/>
          <w:marBottom w:val="0"/>
          <w:divBdr>
            <w:top w:val="none" w:sz="0" w:space="0" w:color="auto"/>
            <w:left w:val="none" w:sz="0" w:space="0" w:color="auto"/>
            <w:bottom w:val="none" w:sz="0" w:space="0" w:color="auto"/>
            <w:right w:val="none" w:sz="0" w:space="0" w:color="auto"/>
          </w:divBdr>
        </w:div>
        <w:div w:id="1152483172">
          <w:marLeft w:val="0"/>
          <w:marRight w:val="0"/>
          <w:marTop w:val="120"/>
          <w:marBottom w:val="0"/>
          <w:divBdr>
            <w:top w:val="none" w:sz="0" w:space="0" w:color="auto"/>
            <w:left w:val="none" w:sz="0" w:space="0" w:color="auto"/>
            <w:bottom w:val="none" w:sz="0" w:space="0" w:color="auto"/>
            <w:right w:val="none" w:sz="0" w:space="0" w:color="auto"/>
          </w:divBdr>
        </w:div>
        <w:div w:id="1400906553">
          <w:marLeft w:val="0"/>
          <w:marRight w:val="0"/>
          <w:marTop w:val="240"/>
          <w:marBottom w:val="0"/>
          <w:divBdr>
            <w:top w:val="none" w:sz="0" w:space="0" w:color="auto"/>
            <w:left w:val="none" w:sz="0" w:space="0" w:color="auto"/>
            <w:bottom w:val="none" w:sz="0" w:space="0" w:color="auto"/>
            <w:right w:val="none" w:sz="0" w:space="0" w:color="auto"/>
          </w:divBdr>
        </w:div>
        <w:div w:id="1609464994">
          <w:marLeft w:val="0"/>
          <w:marRight w:val="0"/>
          <w:marTop w:val="360"/>
          <w:marBottom w:val="0"/>
          <w:divBdr>
            <w:top w:val="none" w:sz="0" w:space="0" w:color="auto"/>
            <w:left w:val="none" w:sz="0" w:space="0" w:color="auto"/>
            <w:bottom w:val="none" w:sz="0" w:space="0" w:color="auto"/>
            <w:right w:val="none" w:sz="0" w:space="0" w:color="auto"/>
          </w:divBdr>
        </w:div>
        <w:div w:id="265694821">
          <w:marLeft w:val="0"/>
          <w:marRight w:val="0"/>
          <w:marTop w:val="120"/>
          <w:marBottom w:val="0"/>
          <w:divBdr>
            <w:top w:val="none" w:sz="0" w:space="0" w:color="auto"/>
            <w:left w:val="none" w:sz="0" w:space="0" w:color="auto"/>
            <w:bottom w:val="none" w:sz="0" w:space="0" w:color="auto"/>
            <w:right w:val="none" w:sz="0" w:space="0" w:color="auto"/>
          </w:divBdr>
        </w:div>
        <w:div w:id="99180201">
          <w:marLeft w:val="0"/>
          <w:marRight w:val="0"/>
          <w:marTop w:val="0"/>
          <w:marBottom w:val="0"/>
          <w:divBdr>
            <w:top w:val="none" w:sz="0" w:space="0" w:color="auto"/>
            <w:left w:val="none" w:sz="0" w:space="0" w:color="auto"/>
            <w:bottom w:val="none" w:sz="0" w:space="0" w:color="auto"/>
            <w:right w:val="none" w:sz="0" w:space="0" w:color="auto"/>
          </w:divBdr>
          <w:divsChild>
            <w:div w:id="2012295942">
              <w:marLeft w:val="0"/>
              <w:marRight w:val="0"/>
              <w:marTop w:val="0"/>
              <w:marBottom w:val="0"/>
              <w:divBdr>
                <w:top w:val="none" w:sz="0" w:space="0" w:color="auto"/>
                <w:left w:val="none" w:sz="0" w:space="0" w:color="auto"/>
                <w:bottom w:val="none" w:sz="0" w:space="0" w:color="auto"/>
                <w:right w:val="none" w:sz="0" w:space="0" w:color="auto"/>
              </w:divBdr>
            </w:div>
          </w:divsChild>
        </w:div>
        <w:div w:id="466318495">
          <w:marLeft w:val="0"/>
          <w:marRight w:val="0"/>
          <w:marTop w:val="0"/>
          <w:marBottom w:val="0"/>
          <w:divBdr>
            <w:top w:val="none" w:sz="0" w:space="0" w:color="auto"/>
            <w:left w:val="none" w:sz="0" w:space="0" w:color="auto"/>
            <w:bottom w:val="none" w:sz="0" w:space="0" w:color="auto"/>
            <w:right w:val="none" w:sz="0" w:space="0" w:color="auto"/>
          </w:divBdr>
          <w:divsChild>
            <w:div w:id="179395384">
              <w:marLeft w:val="0"/>
              <w:marRight w:val="0"/>
              <w:marTop w:val="0"/>
              <w:marBottom w:val="0"/>
              <w:divBdr>
                <w:top w:val="none" w:sz="0" w:space="0" w:color="auto"/>
                <w:left w:val="none" w:sz="0" w:space="0" w:color="auto"/>
                <w:bottom w:val="none" w:sz="0" w:space="0" w:color="auto"/>
                <w:right w:val="none" w:sz="0" w:space="0" w:color="auto"/>
              </w:divBdr>
            </w:div>
          </w:divsChild>
        </w:div>
        <w:div w:id="838230648">
          <w:marLeft w:val="0"/>
          <w:marRight w:val="0"/>
          <w:marTop w:val="360"/>
          <w:marBottom w:val="0"/>
          <w:divBdr>
            <w:top w:val="none" w:sz="0" w:space="0" w:color="auto"/>
            <w:left w:val="none" w:sz="0" w:space="0" w:color="auto"/>
            <w:bottom w:val="none" w:sz="0" w:space="0" w:color="auto"/>
            <w:right w:val="none" w:sz="0" w:space="0" w:color="auto"/>
          </w:divBdr>
        </w:div>
        <w:div w:id="1279067930">
          <w:marLeft w:val="0"/>
          <w:marRight w:val="0"/>
          <w:marTop w:val="120"/>
          <w:marBottom w:val="0"/>
          <w:divBdr>
            <w:top w:val="none" w:sz="0" w:space="0" w:color="auto"/>
            <w:left w:val="none" w:sz="0" w:space="0" w:color="auto"/>
            <w:bottom w:val="none" w:sz="0" w:space="0" w:color="auto"/>
            <w:right w:val="none" w:sz="0" w:space="0" w:color="auto"/>
          </w:divBdr>
        </w:div>
        <w:div w:id="84959236">
          <w:marLeft w:val="0"/>
          <w:marRight w:val="0"/>
          <w:marTop w:val="360"/>
          <w:marBottom w:val="0"/>
          <w:divBdr>
            <w:top w:val="none" w:sz="0" w:space="0" w:color="auto"/>
            <w:left w:val="none" w:sz="0" w:space="0" w:color="auto"/>
            <w:bottom w:val="none" w:sz="0" w:space="0" w:color="auto"/>
            <w:right w:val="none" w:sz="0" w:space="0" w:color="auto"/>
          </w:divBdr>
        </w:div>
        <w:div w:id="290477224">
          <w:marLeft w:val="0"/>
          <w:marRight w:val="0"/>
          <w:marTop w:val="60"/>
          <w:marBottom w:val="0"/>
          <w:divBdr>
            <w:top w:val="none" w:sz="0" w:space="0" w:color="auto"/>
            <w:left w:val="none" w:sz="0" w:space="0" w:color="auto"/>
            <w:bottom w:val="none" w:sz="0" w:space="0" w:color="auto"/>
            <w:right w:val="none" w:sz="0" w:space="0" w:color="auto"/>
          </w:divBdr>
        </w:div>
        <w:div w:id="1621840599">
          <w:marLeft w:val="0"/>
          <w:marRight w:val="0"/>
          <w:marTop w:val="360"/>
          <w:marBottom w:val="0"/>
          <w:divBdr>
            <w:top w:val="none" w:sz="0" w:space="0" w:color="auto"/>
            <w:left w:val="none" w:sz="0" w:space="0" w:color="auto"/>
            <w:bottom w:val="none" w:sz="0" w:space="0" w:color="auto"/>
            <w:right w:val="none" w:sz="0" w:space="0" w:color="auto"/>
          </w:divBdr>
        </w:div>
        <w:div w:id="1258513558">
          <w:marLeft w:val="0"/>
          <w:marRight w:val="0"/>
          <w:marTop w:val="60"/>
          <w:marBottom w:val="0"/>
          <w:divBdr>
            <w:top w:val="none" w:sz="0" w:space="0" w:color="auto"/>
            <w:left w:val="none" w:sz="0" w:space="0" w:color="auto"/>
            <w:bottom w:val="none" w:sz="0" w:space="0" w:color="auto"/>
            <w:right w:val="none" w:sz="0" w:space="0" w:color="auto"/>
          </w:divBdr>
        </w:div>
        <w:div w:id="1964605027">
          <w:marLeft w:val="0"/>
          <w:marRight w:val="0"/>
          <w:marTop w:val="360"/>
          <w:marBottom w:val="0"/>
          <w:divBdr>
            <w:top w:val="none" w:sz="0" w:space="0" w:color="auto"/>
            <w:left w:val="none" w:sz="0" w:space="0" w:color="auto"/>
            <w:bottom w:val="none" w:sz="0" w:space="0" w:color="auto"/>
            <w:right w:val="none" w:sz="0" w:space="0" w:color="auto"/>
          </w:divBdr>
        </w:div>
        <w:div w:id="1185286176">
          <w:marLeft w:val="0"/>
          <w:marRight w:val="0"/>
          <w:marTop w:val="120"/>
          <w:marBottom w:val="0"/>
          <w:divBdr>
            <w:top w:val="none" w:sz="0" w:space="0" w:color="auto"/>
            <w:left w:val="none" w:sz="0" w:space="0" w:color="auto"/>
            <w:bottom w:val="none" w:sz="0" w:space="0" w:color="auto"/>
            <w:right w:val="none" w:sz="0" w:space="0" w:color="auto"/>
          </w:divBdr>
        </w:div>
        <w:div w:id="850411446">
          <w:marLeft w:val="0"/>
          <w:marRight w:val="0"/>
          <w:marTop w:val="60"/>
          <w:marBottom w:val="0"/>
          <w:divBdr>
            <w:top w:val="none" w:sz="0" w:space="0" w:color="auto"/>
            <w:left w:val="none" w:sz="0" w:space="0" w:color="auto"/>
            <w:bottom w:val="none" w:sz="0" w:space="0" w:color="auto"/>
            <w:right w:val="none" w:sz="0" w:space="0" w:color="auto"/>
          </w:divBdr>
        </w:div>
        <w:div w:id="1365445979">
          <w:marLeft w:val="0"/>
          <w:marRight w:val="0"/>
          <w:marTop w:val="360"/>
          <w:marBottom w:val="0"/>
          <w:divBdr>
            <w:top w:val="none" w:sz="0" w:space="0" w:color="auto"/>
            <w:left w:val="none" w:sz="0" w:space="0" w:color="auto"/>
            <w:bottom w:val="none" w:sz="0" w:space="0" w:color="auto"/>
            <w:right w:val="none" w:sz="0" w:space="0" w:color="auto"/>
          </w:divBdr>
        </w:div>
        <w:div w:id="2056080497">
          <w:marLeft w:val="0"/>
          <w:marRight w:val="0"/>
          <w:marTop w:val="180"/>
          <w:marBottom w:val="0"/>
          <w:divBdr>
            <w:top w:val="none" w:sz="0" w:space="0" w:color="auto"/>
            <w:left w:val="none" w:sz="0" w:space="0" w:color="auto"/>
            <w:bottom w:val="none" w:sz="0" w:space="0" w:color="auto"/>
            <w:right w:val="none" w:sz="0" w:space="0" w:color="auto"/>
          </w:divBdr>
        </w:div>
        <w:div w:id="857354308">
          <w:marLeft w:val="0"/>
          <w:marRight w:val="0"/>
          <w:marTop w:val="120"/>
          <w:marBottom w:val="0"/>
          <w:divBdr>
            <w:top w:val="none" w:sz="0" w:space="0" w:color="auto"/>
            <w:left w:val="none" w:sz="0" w:space="0" w:color="auto"/>
            <w:bottom w:val="none" w:sz="0" w:space="0" w:color="auto"/>
            <w:right w:val="none" w:sz="0" w:space="0" w:color="auto"/>
          </w:divBdr>
        </w:div>
        <w:div w:id="259069686">
          <w:marLeft w:val="0"/>
          <w:marRight w:val="0"/>
          <w:marTop w:val="60"/>
          <w:marBottom w:val="0"/>
          <w:divBdr>
            <w:top w:val="none" w:sz="0" w:space="0" w:color="auto"/>
            <w:left w:val="none" w:sz="0" w:space="0" w:color="auto"/>
            <w:bottom w:val="none" w:sz="0" w:space="0" w:color="auto"/>
            <w:right w:val="none" w:sz="0" w:space="0" w:color="auto"/>
          </w:divBdr>
        </w:div>
        <w:div w:id="709960403">
          <w:marLeft w:val="0"/>
          <w:marRight w:val="0"/>
          <w:marTop w:val="0"/>
          <w:marBottom w:val="0"/>
          <w:divBdr>
            <w:top w:val="none" w:sz="0" w:space="0" w:color="auto"/>
            <w:left w:val="none" w:sz="0" w:space="0" w:color="auto"/>
            <w:bottom w:val="none" w:sz="0" w:space="0" w:color="auto"/>
            <w:right w:val="none" w:sz="0" w:space="0" w:color="auto"/>
          </w:divBdr>
          <w:divsChild>
            <w:div w:id="1912688977">
              <w:marLeft w:val="0"/>
              <w:marRight w:val="0"/>
              <w:marTop w:val="0"/>
              <w:marBottom w:val="0"/>
              <w:divBdr>
                <w:top w:val="none" w:sz="0" w:space="0" w:color="auto"/>
                <w:left w:val="none" w:sz="0" w:space="0" w:color="auto"/>
                <w:bottom w:val="none" w:sz="0" w:space="0" w:color="auto"/>
                <w:right w:val="none" w:sz="0" w:space="0" w:color="auto"/>
              </w:divBdr>
            </w:div>
          </w:divsChild>
        </w:div>
        <w:div w:id="882909980">
          <w:marLeft w:val="0"/>
          <w:marRight w:val="0"/>
          <w:marTop w:val="0"/>
          <w:marBottom w:val="0"/>
          <w:divBdr>
            <w:top w:val="none" w:sz="0" w:space="0" w:color="auto"/>
            <w:left w:val="none" w:sz="0" w:space="0" w:color="auto"/>
            <w:bottom w:val="none" w:sz="0" w:space="0" w:color="auto"/>
            <w:right w:val="none" w:sz="0" w:space="0" w:color="auto"/>
          </w:divBdr>
          <w:divsChild>
            <w:div w:id="290718151">
              <w:marLeft w:val="0"/>
              <w:marRight w:val="0"/>
              <w:marTop w:val="0"/>
              <w:marBottom w:val="0"/>
              <w:divBdr>
                <w:top w:val="none" w:sz="0" w:space="0" w:color="auto"/>
                <w:left w:val="none" w:sz="0" w:space="0" w:color="auto"/>
                <w:bottom w:val="none" w:sz="0" w:space="0" w:color="auto"/>
                <w:right w:val="none" w:sz="0" w:space="0" w:color="auto"/>
              </w:divBdr>
            </w:div>
          </w:divsChild>
        </w:div>
        <w:div w:id="77408584">
          <w:marLeft w:val="0"/>
          <w:marRight w:val="0"/>
          <w:marTop w:val="360"/>
          <w:marBottom w:val="0"/>
          <w:divBdr>
            <w:top w:val="none" w:sz="0" w:space="0" w:color="auto"/>
            <w:left w:val="none" w:sz="0" w:space="0" w:color="auto"/>
            <w:bottom w:val="none" w:sz="0" w:space="0" w:color="auto"/>
            <w:right w:val="none" w:sz="0" w:space="0" w:color="auto"/>
          </w:divBdr>
        </w:div>
        <w:div w:id="1421752473">
          <w:marLeft w:val="0"/>
          <w:marRight w:val="0"/>
          <w:marTop w:val="120"/>
          <w:marBottom w:val="0"/>
          <w:divBdr>
            <w:top w:val="none" w:sz="0" w:space="0" w:color="auto"/>
            <w:left w:val="none" w:sz="0" w:space="0" w:color="auto"/>
            <w:bottom w:val="none" w:sz="0" w:space="0" w:color="auto"/>
            <w:right w:val="none" w:sz="0" w:space="0" w:color="auto"/>
          </w:divBdr>
        </w:div>
        <w:div w:id="1631009397">
          <w:marLeft w:val="0"/>
          <w:marRight w:val="0"/>
          <w:marTop w:val="360"/>
          <w:marBottom w:val="0"/>
          <w:divBdr>
            <w:top w:val="none" w:sz="0" w:space="0" w:color="auto"/>
            <w:left w:val="none" w:sz="0" w:space="0" w:color="auto"/>
            <w:bottom w:val="none" w:sz="0" w:space="0" w:color="auto"/>
            <w:right w:val="none" w:sz="0" w:space="0" w:color="auto"/>
          </w:divBdr>
        </w:div>
        <w:div w:id="1172448728">
          <w:marLeft w:val="0"/>
          <w:marRight w:val="0"/>
          <w:marTop w:val="180"/>
          <w:marBottom w:val="0"/>
          <w:divBdr>
            <w:top w:val="none" w:sz="0" w:space="0" w:color="auto"/>
            <w:left w:val="none" w:sz="0" w:space="0" w:color="auto"/>
            <w:bottom w:val="none" w:sz="0" w:space="0" w:color="auto"/>
            <w:right w:val="none" w:sz="0" w:space="0" w:color="auto"/>
          </w:divBdr>
        </w:div>
        <w:div w:id="1839539038">
          <w:marLeft w:val="0"/>
          <w:marRight w:val="0"/>
          <w:marTop w:val="120"/>
          <w:marBottom w:val="0"/>
          <w:divBdr>
            <w:top w:val="none" w:sz="0" w:space="0" w:color="auto"/>
            <w:left w:val="none" w:sz="0" w:space="0" w:color="auto"/>
            <w:bottom w:val="none" w:sz="0" w:space="0" w:color="auto"/>
            <w:right w:val="none" w:sz="0" w:space="0" w:color="auto"/>
          </w:divBdr>
        </w:div>
        <w:div w:id="1452213902">
          <w:marLeft w:val="0"/>
          <w:marRight w:val="0"/>
          <w:marTop w:val="360"/>
          <w:marBottom w:val="0"/>
          <w:divBdr>
            <w:top w:val="none" w:sz="0" w:space="0" w:color="auto"/>
            <w:left w:val="none" w:sz="0" w:space="0" w:color="auto"/>
            <w:bottom w:val="none" w:sz="0" w:space="0" w:color="auto"/>
            <w:right w:val="none" w:sz="0" w:space="0" w:color="auto"/>
          </w:divBdr>
        </w:div>
        <w:div w:id="1846287051">
          <w:marLeft w:val="0"/>
          <w:marRight w:val="0"/>
          <w:marTop w:val="180"/>
          <w:marBottom w:val="0"/>
          <w:divBdr>
            <w:top w:val="none" w:sz="0" w:space="0" w:color="auto"/>
            <w:left w:val="none" w:sz="0" w:space="0" w:color="auto"/>
            <w:bottom w:val="none" w:sz="0" w:space="0" w:color="auto"/>
            <w:right w:val="none" w:sz="0" w:space="0" w:color="auto"/>
          </w:divBdr>
        </w:div>
        <w:div w:id="2052146534">
          <w:marLeft w:val="0"/>
          <w:marRight w:val="0"/>
          <w:marTop w:val="120"/>
          <w:marBottom w:val="0"/>
          <w:divBdr>
            <w:top w:val="none" w:sz="0" w:space="0" w:color="auto"/>
            <w:left w:val="none" w:sz="0" w:space="0" w:color="auto"/>
            <w:bottom w:val="none" w:sz="0" w:space="0" w:color="auto"/>
            <w:right w:val="none" w:sz="0" w:space="0" w:color="auto"/>
          </w:divBdr>
        </w:div>
        <w:div w:id="602609380">
          <w:marLeft w:val="0"/>
          <w:marRight w:val="0"/>
          <w:marTop w:val="60"/>
          <w:marBottom w:val="0"/>
          <w:divBdr>
            <w:top w:val="none" w:sz="0" w:space="0" w:color="auto"/>
            <w:left w:val="none" w:sz="0" w:space="0" w:color="auto"/>
            <w:bottom w:val="none" w:sz="0" w:space="0" w:color="auto"/>
            <w:right w:val="none" w:sz="0" w:space="0" w:color="auto"/>
          </w:divBdr>
        </w:div>
        <w:div w:id="1119298902">
          <w:marLeft w:val="0"/>
          <w:marRight w:val="0"/>
          <w:marTop w:val="240"/>
          <w:marBottom w:val="0"/>
          <w:divBdr>
            <w:top w:val="none" w:sz="0" w:space="0" w:color="auto"/>
            <w:left w:val="none" w:sz="0" w:space="0" w:color="auto"/>
            <w:bottom w:val="none" w:sz="0" w:space="0" w:color="auto"/>
            <w:right w:val="none" w:sz="0" w:space="0" w:color="auto"/>
          </w:divBdr>
        </w:div>
        <w:div w:id="1528371952">
          <w:marLeft w:val="0"/>
          <w:marRight w:val="0"/>
          <w:marTop w:val="360"/>
          <w:marBottom w:val="0"/>
          <w:divBdr>
            <w:top w:val="none" w:sz="0" w:space="0" w:color="auto"/>
            <w:left w:val="none" w:sz="0" w:space="0" w:color="auto"/>
            <w:bottom w:val="none" w:sz="0" w:space="0" w:color="auto"/>
            <w:right w:val="none" w:sz="0" w:space="0" w:color="auto"/>
          </w:divBdr>
        </w:div>
        <w:div w:id="1988707698">
          <w:marLeft w:val="0"/>
          <w:marRight w:val="0"/>
          <w:marTop w:val="120"/>
          <w:marBottom w:val="0"/>
          <w:divBdr>
            <w:top w:val="none" w:sz="0" w:space="0" w:color="auto"/>
            <w:left w:val="none" w:sz="0" w:space="0" w:color="auto"/>
            <w:bottom w:val="none" w:sz="0" w:space="0" w:color="auto"/>
            <w:right w:val="none" w:sz="0" w:space="0" w:color="auto"/>
          </w:divBdr>
        </w:div>
        <w:div w:id="629747810">
          <w:marLeft w:val="0"/>
          <w:marRight w:val="0"/>
          <w:marTop w:val="60"/>
          <w:marBottom w:val="0"/>
          <w:divBdr>
            <w:top w:val="none" w:sz="0" w:space="0" w:color="auto"/>
            <w:left w:val="none" w:sz="0" w:space="0" w:color="auto"/>
            <w:bottom w:val="none" w:sz="0" w:space="0" w:color="auto"/>
            <w:right w:val="none" w:sz="0" w:space="0" w:color="auto"/>
          </w:divBdr>
        </w:div>
        <w:div w:id="623006596">
          <w:marLeft w:val="0"/>
          <w:marRight w:val="0"/>
          <w:marTop w:val="240"/>
          <w:marBottom w:val="0"/>
          <w:divBdr>
            <w:top w:val="none" w:sz="0" w:space="0" w:color="auto"/>
            <w:left w:val="none" w:sz="0" w:space="0" w:color="auto"/>
            <w:bottom w:val="none" w:sz="0" w:space="0" w:color="auto"/>
            <w:right w:val="none" w:sz="0" w:space="0" w:color="auto"/>
          </w:divBdr>
        </w:div>
        <w:div w:id="242187724">
          <w:marLeft w:val="0"/>
          <w:marRight w:val="0"/>
          <w:marTop w:val="0"/>
          <w:marBottom w:val="0"/>
          <w:divBdr>
            <w:top w:val="none" w:sz="0" w:space="0" w:color="auto"/>
            <w:left w:val="none" w:sz="0" w:space="0" w:color="auto"/>
            <w:bottom w:val="none" w:sz="0" w:space="0" w:color="auto"/>
            <w:right w:val="none" w:sz="0" w:space="0" w:color="auto"/>
          </w:divBdr>
          <w:divsChild>
            <w:div w:id="329603999">
              <w:marLeft w:val="0"/>
              <w:marRight w:val="0"/>
              <w:marTop w:val="0"/>
              <w:marBottom w:val="0"/>
              <w:divBdr>
                <w:top w:val="none" w:sz="0" w:space="0" w:color="auto"/>
                <w:left w:val="none" w:sz="0" w:space="0" w:color="auto"/>
                <w:bottom w:val="none" w:sz="0" w:space="0" w:color="auto"/>
                <w:right w:val="none" w:sz="0" w:space="0" w:color="auto"/>
              </w:divBdr>
            </w:div>
          </w:divsChild>
        </w:div>
        <w:div w:id="2080054586">
          <w:marLeft w:val="0"/>
          <w:marRight w:val="0"/>
          <w:marTop w:val="0"/>
          <w:marBottom w:val="0"/>
          <w:divBdr>
            <w:top w:val="none" w:sz="0" w:space="0" w:color="auto"/>
            <w:left w:val="none" w:sz="0" w:space="0" w:color="auto"/>
            <w:bottom w:val="none" w:sz="0" w:space="0" w:color="auto"/>
            <w:right w:val="none" w:sz="0" w:space="0" w:color="auto"/>
          </w:divBdr>
          <w:divsChild>
            <w:div w:id="593249558">
              <w:marLeft w:val="0"/>
              <w:marRight w:val="0"/>
              <w:marTop w:val="0"/>
              <w:marBottom w:val="0"/>
              <w:divBdr>
                <w:top w:val="none" w:sz="0" w:space="0" w:color="auto"/>
                <w:left w:val="none" w:sz="0" w:space="0" w:color="auto"/>
                <w:bottom w:val="none" w:sz="0" w:space="0" w:color="auto"/>
                <w:right w:val="none" w:sz="0" w:space="0" w:color="auto"/>
              </w:divBdr>
            </w:div>
          </w:divsChild>
        </w:div>
        <w:div w:id="1431513950">
          <w:marLeft w:val="0"/>
          <w:marRight w:val="0"/>
          <w:marTop w:val="360"/>
          <w:marBottom w:val="0"/>
          <w:divBdr>
            <w:top w:val="none" w:sz="0" w:space="0" w:color="auto"/>
            <w:left w:val="none" w:sz="0" w:space="0" w:color="auto"/>
            <w:bottom w:val="none" w:sz="0" w:space="0" w:color="auto"/>
            <w:right w:val="none" w:sz="0" w:space="0" w:color="auto"/>
          </w:divBdr>
        </w:div>
        <w:div w:id="1518740003">
          <w:marLeft w:val="0"/>
          <w:marRight w:val="0"/>
          <w:marTop w:val="180"/>
          <w:marBottom w:val="0"/>
          <w:divBdr>
            <w:top w:val="none" w:sz="0" w:space="0" w:color="auto"/>
            <w:left w:val="none" w:sz="0" w:space="0" w:color="auto"/>
            <w:bottom w:val="none" w:sz="0" w:space="0" w:color="auto"/>
            <w:right w:val="none" w:sz="0" w:space="0" w:color="auto"/>
          </w:divBdr>
        </w:div>
        <w:div w:id="810251695">
          <w:marLeft w:val="0"/>
          <w:marRight w:val="0"/>
          <w:marTop w:val="120"/>
          <w:marBottom w:val="0"/>
          <w:divBdr>
            <w:top w:val="none" w:sz="0" w:space="0" w:color="auto"/>
            <w:left w:val="none" w:sz="0" w:space="0" w:color="auto"/>
            <w:bottom w:val="none" w:sz="0" w:space="0" w:color="auto"/>
            <w:right w:val="none" w:sz="0" w:space="0" w:color="auto"/>
          </w:divBdr>
        </w:div>
        <w:div w:id="1886527362">
          <w:marLeft w:val="0"/>
          <w:marRight w:val="0"/>
          <w:marTop w:val="60"/>
          <w:marBottom w:val="0"/>
          <w:divBdr>
            <w:top w:val="none" w:sz="0" w:space="0" w:color="auto"/>
            <w:left w:val="none" w:sz="0" w:space="0" w:color="auto"/>
            <w:bottom w:val="none" w:sz="0" w:space="0" w:color="auto"/>
            <w:right w:val="none" w:sz="0" w:space="0" w:color="auto"/>
          </w:divBdr>
        </w:div>
        <w:div w:id="1318728995">
          <w:marLeft w:val="0"/>
          <w:marRight w:val="0"/>
          <w:marTop w:val="360"/>
          <w:marBottom w:val="0"/>
          <w:divBdr>
            <w:top w:val="none" w:sz="0" w:space="0" w:color="auto"/>
            <w:left w:val="none" w:sz="0" w:space="0" w:color="auto"/>
            <w:bottom w:val="none" w:sz="0" w:space="0" w:color="auto"/>
            <w:right w:val="none" w:sz="0" w:space="0" w:color="auto"/>
          </w:divBdr>
        </w:div>
        <w:div w:id="508369625">
          <w:marLeft w:val="0"/>
          <w:marRight w:val="0"/>
          <w:marTop w:val="120"/>
          <w:marBottom w:val="0"/>
          <w:divBdr>
            <w:top w:val="none" w:sz="0" w:space="0" w:color="auto"/>
            <w:left w:val="none" w:sz="0" w:space="0" w:color="auto"/>
            <w:bottom w:val="none" w:sz="0" w:space="0" w:color="auto"/>
            <w:right w:val="none" w:sz="0" w:space="0" w:color="auto"/>
          </w:divBdr>
        </w:div>
        <w:div w:id="380591305">
          <w:marLeft w:val="0"/>
          <w:marRight w:val="0"/>
          <w:marTop w:val="360"/>
          <w:marBottom w:val="0"/>
          <w:divBdr>
            <w:top w:val="none" w:sz="0" w:space="0" w:color="auto"/>
            <w:left w:val="none" w:sz="0" w:space="0" w:color="auto"/>
            <w:bottom w:val="none" w:sz="0" w:space="0" w:color="auto"/>
            <w:right w:val="none" w:sz="0" w:space="0" w:color="auto"/>
          </w:divBdr>
        </w:div>
        <w:div w:id="579144945">
          <w:marLeft w:val="0"/>
          <w:marRight w:val="0"/>
          <w:marTop w:val="120"/>
          <w:marBottom w:val="0"/>
          <w:divBdr>
            <w:top w:val="none" w:sz="0" w:space="0" w:color="auto"/>
            <w:left w:val="none" w:sz="0" w:space="0" w:color="auto"/>
            <w:bottom w:val="none" w:sz="0" w:space="0" w:color="auto"/>
            <w:right w:val="none" w:sz="0" w:space="0" w:color="auto"/>
          </w:divBdr>
        </w:div>
        <w:div w:id="1409159474">
          <w:marLeft w:val="0"/>
          <w:marRight w:val="0"/>
          <w:marTop w:val="60"/>
          <w:marBottom w:val="0"/>
          <w:divBdr>
            <w:top w:val="none" w:sz="0" w:space="0" w:color="auto"/>
            <w:left w:val="none" w:sz="0" w:space="0" w:color="auto"/>
            <w:bottom w:val="none" w:sz="0" w:space="0" w:color="auto"/>
            <w:right w:val="none" w:sz="0" w:space="0" w:color="auto"/>
          </w:divBdr>
        </w:div>
        <w:div w:id="1811826301">
          <w:marLeft w:val="0"/>
          <w:marRight w:val="0"/>
          <w:marTop w:val="0"/>
          <w:marBottom w:val="0"/>
          <w:divBdr>
            <w:top w:val="none" w:sz="0" w:space="0" w:color="auto"/>
            <w:left w:val="none" w:sz="0" w:space="0" w:color="auto"/>
            <w:bottom w:val="none" w:sz="0" w:space="0" w:color="auto"/>
            <w:right w:val="none" w:sz="0" w:space="0" w:color="auto"/>
          </w:divBdr>
          <w:divsChild>
            <w:div w:id="675350928">
              <w:marLeft w:val="0"/>
              <w:marRight w:val="0"/>
              <w:marTop w:val="0"/>
              <w:marBottom w:val="0"/>
              <w:divBdr>
                <w:top w:val="none" w:sz="0" w:space="0" w:color="auto"/>
                <w:left w:val="none" w:sz="0" w:space="0" w:color="auto"/>
                <w:bottom w:val="none" w:sz="0" w:space="0" w:color="auto"/>
                <w:right w:val="none" w:sz="0" w:space="0" w:color="auto"/>
              </w:divBdr>
            </w:div>
          </w:divsChild>
        </w:div>
        <w:div w:id="578910499">
          <w:marLeft w:val="0"/>
          <w:marRight w:val="0"/>
          <w:marTop w:val="0"/>
          <w:marBottom w:val="0"/>
          <w:divBdr>
            <w:top w:val="none" w:sz="0" w:space="0" w:color="auto"/>
            <w:left w:val="none" w:sz="0" w:space="0" w:color="auto"/>
            <w:bottom w:val="none" w:sz="0" w:space="0" w:color="auto"/>
            <w:right w:val="none" w:sz="0" w:space="0" w:color="auto"/>
          </w:divBdr>
          <w:divsChild>
            <w:div w:id="1205829201">
              <w:marLeft w:val="0"/>
              <w:marRight w:val="0"/>
              <w:marTop w:val="0"/>
              <w:marBottom w:val="0"/>
              <w:divBdr>
                <w:top w:val="none" w:sz="0" w:space="0" w:color="auto"/>
                <w:left w:val="none" w:sz="0" w:space="0" w:color="auto"/>
                <w:bottom w:val="none" w:sz="0" w:space="0" w:color="auto"/>
                <w:right w:val="none" w:sz="0" w:space="0" w:color="auto"/>
              </w:divBdr>
            </w:div>
          </w:divsChild>
        </w:div>
        <w:div w:id="1651251916">
          <w:marLeft w:val="0"/>
          <w:marRight w:val="0"/>
          <w:marTop w:val="240"/>
          <w:marBottom w:val="0"/>
          <w:divBdr>
            <w:top w:val="none" w:sz="0" w:space="0" w:color="auto"/>
            <w:left w:val="none" w:sz="0" w:space="0" w:color="auto"/>
            <w:bottom w:val="none" w:sz="0" w:space="0" w:color="auto"/>
            <w:right w:val="none" w:sz="0" w:space="0" w:color="auto"/>
          </w:divBdr>
        </w:div>
        <w:div w:id="622855679">
          <w:marLeft w:val="0"/>
          <w:marRight w:val="0"/>
          <w:marTop w:val="60"/>
          <w:marBottom w:val="0"/>
          <w:divBdr>
            <w:top w:val="none" w:sz="0" w:space="0" w:color="auto"/>
            <w:left w:val="none" w:sz="0" w:space="0" w:color="auto"/>
            <w:bottom w:val="none" w:sz="0" w:space="0" w:color="auto"/>
            <w:right w:val="none" w:sz="0" w:space="0" w:color="auto"/>
          </w:divBdr>
        </w:div>
        <w:div w:id="1273901837">
          <w:marLeft w:val="0"/>
          <w:marRight w:val="0"/>
          <w:marTop w:val="0"/>
          <w:marBottom w:val="0"/>
          <w:divBdr>
            <w:top w:val="none" w:sz="0" w:space="0" w:color="auto"/>
            <w:left w:val="none" w:sz="0" w:space="0" w:color="auto"/>
            <w:bottom w:val="none" w:sz="0" w:space="0" w:color="auto"/>
            <w:right w:val="none" w:sz="0" w:space="0" w:color="auto"/>
          </w:divBdr>
          <w:divsChild>
            <w:div w:id="19204362">
              <w:marLeft w:val="0"/>
              <w:marRight w:val="0"/>
              <w:marTop w:val="0"/>
              <w:marBottom w:val="0"/>
              <w:divBdr>
                <w:top w:val="none" w:sz="0" w:space="0" w:color="auto"/>
                <w:left w:val="none" w:sz="0" w:space="0" w:color="auto"/>
                <w:bottom w:val="none" w:sz="0" w:space="0" w:color="auto"/>
                <w:right w:val="none" w:sz="0" w:space="0" w:color="auto"/>
              </w:divBdr>
            </w:div>
          </w:divsChild>
        </w:div>
        <w:div w:id="1701469810">
          <w:marLeft w:val="0"/>
          <w:marRight w:val="0"/>
          <w:marTop w:val="0"/>
          <w:marBottom w:val="0"/>
          <w:divBdr>
            <w:top w:val="none" w:sz="0" w:space="0" w:color="auto"/>
            <w:left w:val="none" w:sz="0" w:space="0" w:color="auto"/>
            <w:bottom w:val="none" w:sz="0" w:space="0" w:color="auto"/>
            <w:right w:val="none" w:sz="0" w:space="0" w:color="auto"/>
          </w:divBdr>
          <w:divsChild>
            <w:div w:id="137649064">
              <w:marLeft w:val="0"/>
              <w:marRight w:val="0"/>
              <w:marTop w:val="0"/>
              <w:marBottom w:val="0"/>
              <w:divBdr>
                <w:top w:val="none" w:sz="0" w:space="0" w:color="auto"/>
                <w:left w:val="none" w:sz="0" w:space="0" w:color="auto"/>
                <w:bottom w:val="none" w:sz="0" w:space="0" w:color="auto"/>
                <w:right w:val="none" w:sz="0" w:space="0" w:color="auto"/>
              </w:divBdr>
            </w:div>
          </w:divsChild>
        </w:div>
        <w:div w:id="1873109417">
          <w:marLeft w:val="0"/>
          <w:marRight w:val="0"/>
          <w:marTop w:val="180"/>
          <w:marBottom w:val="0"/>
          <w:divBdr>
            <w:top w:val="none" w:sz="0" w:space="0" w:color="auto"/>
            <w:left w:val="none" w:sz="0" w:space="0" w:color="auto"/>
            <w:bottom w:val="none" w:sz="0" w:space="0" w:color="auto"/>
            <w:right w:val="none" w:sz="0" w:space="0" w:color="auto"/>
          </w:divBdr>
        </w:div>
        <w:div w:id="650060674">
          <w:marLeft w:val="0"/>
          <w:marRight w:val="0"/>
          <w:marTop w:val="180"/>
          <w:marBottom w:val="0"/>
          <w:divBdr>
            <w:top w:val="none" w:sz="0" w:space="0" w:color="auto"/>
            <w:left w:val="none" w:sz="0" w:space="0" w:color="auto"/>
            <w:bottom w:val="none" w:sz="0" w:space="0" w:color="auto"/>
            <w:right w:val="none" w:sz="0" w:space="0" w:color="auto"/>
          </w:divBdr>
        </w:div>
        <w:div w:id="1307590019">
          <w:marLeft w:val="0"/>
          <w:marRight w:val="0"/>
          <w:marTop w:val="240"/>
          <w:marBottom w:val="0"/>
          <w:divBdr>
            <w:top w:val="none" w:sz="0" w:space="0" w:color="auto"/>
            <w:left w:val="none" w:sz="0" w:space="0" w:color="auto"/>
            <w:bottom w:val="none" w:sz="0" w:space="0" w:color="auto"/>
            <w:right w:val="none" w:sz="0" w:space="0" w:color="auto"/>
          </w:divBdr>
        </w:div>
        <w:div w:id="1485006159">
          <w:marLeft w:val="0"/>
          <w:marRight w:val="0"/>
          <w:marTop w:val="240"/>
          <w:marBottom w:val="0"/>
          <w:divBdr>
            <w:top w:val="none" w:sz="0" w:space="0" w:color="auto"/>
            <w:left w:val="none" w:sz="0" w:space="0" w:color="auto"/>
            <w:bottom w:val="none" w:sz="0" w:space="0" w:color="auto"/>
            <w:right w:val="none" w:sz="0" w:space="0" w:color="auto"/>
          </w:divBdr>
        </w:div>
        <w:div w:id="739711090">
          <w:marLeft w:val="0"/>
          <w:marRight w:val="0"/>
          <w:marTop w:val="360"/>
          <w:marBottom w:val="0"/>
          <w:divBdr>
            <w:top w:val="none" w:sz="0" w:space="0" w:color="auto"/>
            <w:left w:val="none" w:sz="0" w:space="0" w:color="auto"/>
            <w:bottom w:val="none" w:sz="0" w:space="0" w:color="auto"/>
            <w:right w:val="none" w:sz="0" w:space="0" w:color="auto"/>
          </w:divBdr>
        </w:div>
        <w:div w:id="1483234740">
          <w:marLeft w:val="0"/>
          <w:marRight w:val="0"/>
          <w:marTop w:val="120"/>
          <w:marBottom w:val="0"/>
          <w:divBdr>
            <w:top w:val="none" w:sz="0" w:space="0" w:color="auto"/>
            <w:left w:val="none" w:sz="0" w:space="0" w:color="auto"/>
            <w:bottom w:val="none" w:sz="0" w:space="0" w:color="auto"/>
            <w:right w:val="none" w:sz="0" w:space="0" w:color="auto"/>
          </w:divBdr>
        </w:div>
        <w:div w:id="1600406219">
          <w:marLeft w:val="0"/>
          <w:marRight w:val="0"/>
          <w:marTop w:val="360"/>
          <w:marBottom w:val="0"/>
          <w:divBdr>
            <w:top w:val="none" w:sz="0" w:space="0" w:color="auto"/>
            <w:left w:val="none" w:sz="0" w:space="0" w:color="auto"/>
            <w:bottom w:val="none" w:sz="0" w:space="0" w:color="auto"/>
            <w:right w:val="none" w:sz="0" w:space="0" w:color="auto"/>
          </w:divBdr>
        </w:div>
        <w:div w:id="1853832252">
          <w:marLeft w:val="0"/>
          <w:marRight w:val="0"/>
          <w:marTop w:val="120"/>
          <w:marBottom w:val="0"/>
          <w:divBdr>
            <w:top w:val="none" w:sz="0" w:space="0" w:color="auto"/>
            <w:left w:val="none" w:sz="0" w:space="0" w:color="auto"/>
            <w:bottom w:val="none" w:sz="0" w:space="0" w:color="auto"/>
            <w:right w:val="none" w:sz="0" w:space="0" w:color="auto"/>
          </w:divBdr>
        </w:div>
        <w:div w:id="1739593005">
          <w:marLeft w:val="0"/>
          <w:marRight w:val="0"/>
          <w:marTop w:val="360"/>
          <w:marBottom w:val="0"/>
          <w:divBdr>
            <w:top w:val="none" w:sz="0" w:space="0" w:color="auto"/>
            <w:left w:val="none" w:sz="0" w:space="0" w:color="auto"/>
            <w:bottom w:val="none" w:sz="0" w:space="0" w:color="auto"/>
            <w:right w:val="none" w:sz="0" w:space="0" w:color="auto"/>
          </w:divBdr>
        </w:div>
        <w:div w:id="1533032323">
          <w:marLeft w:val="0"/>
          <w:marRight w:val="0"/>
          <w:marTop w:val="120"/>
          <w:marBottom w:val="0"/>
          <w:divBdr>
            <w:top w:val="none" w:sz="0" w:space="0" w:color="auto"/>
            <w:left w:val="none" w:sz="0" w:space="0" w:color="auto"/>
            <w:bottom w:val="none" w:sz="0" w:space="0" w:color="auto"/>
            <w:right w:val="none" w:sz="0" w:space="0" w:color="auto"/>
          </w:divBdr>
        </w:div>
        <w:div w:id="805856624">
          <w:marLeft w:val="0"/>
          <w:marRight w:val="0"/>
          <w:marTop w:val="360"/>
          <w:marBottom w:val="0"/>
          <w:divBdr>
            <w:top w:val="none" w:sz="0" w:space="0" w:color="auto"/>
            <w:left w:val="none" w:sz="0" w:space="0" w:color="auto"/>
            <w:bottom w:val="none" w:sz="0" w:space="0" w:color="auto"/>
            <w:right w:val="none" w:sz="0" w:space="0" w:color="auto"/>
          </w:divBdr>
        </w:div>
        <w:div w:id="396513035">
          <w:marLeft w:val="0"/>
          <w:marRight w:val="0"/>
          <w:marTop w:val="120"/>
          <w:marBottom w:val="0"/>
          <w:divBdr>
            <w:top w:val="none" w:sz="0" w:space="0" w:color="auto"/>
            <w:left w:val="none" w:sz="0" w:space="0" w:color="auto"/>
            <w:bottom w:val="none" w:sz="0" w:space="0" w:color="auto"/>
            <w:right w:val="none" w:sz="0" w:space="0" w:color="auto"/>
          </w:divBdr>
        </w:div>
        <w:div w:id="175386814">
          <w:marLeft w:val="0"/>
          <w:marRight w:val="0"/>
          <w:marTop w:val="240"/>
          <w:marBottom w:val="0"/>
          <w:divBdr>
            <w:top w:val="none" w:sz="0" w:space="0" w:color="auto"/>
            <w:left w:val="none" w:sz="0" w:space="0" w:color="auto"/>
            <w:bottom w:val="none" w:sz="0" w:space="0" w:color="auto"/>
            <w:right w:val="none" w:sz="0" w:space="0" w:color="auto"/>
          </w:divBdr>
        </w:div>
        <w:div w:id="77411689">
          <w:marLeft w:val="0"/>
          <w:marRight w:val="0"/>
          <w:marTop w:val="240"/>
          <w:marBottom w:val="0"/>
          <w:divBdr>
            <w:top w:val="none" w:sz="0" w:space="0" w:color="auto"/>
            <w:left w:val="none" w:sz="0" w:space="0" w:color="auto"/>
            <w:bottom w:val="none" w:sz="0" w:space="0" w:color="auto"/>
            <w:right w:val="none" w:sz="0" w:space="0" w:color="auto"/>
          </w:divBdr>
        </w:div>
        <w:div w:id="2076585160">
          <w:marLeft w:val="0"/>
          <w:marRight w:val="0"/>
          <w:marTop w:val="0"/>
          <w:marBottom w:val="0"/>
          <w:divBdr>
            <w:top w:val="none" w:sz="0" w:space="0" w:color="auto"/>
            <w:left w:val="none" w:sz="0" w:space="0" w:color="auto"/>
            <w:bottom w:val="none" w:sz="0" w:space="0" w:color="auto"/>
            <w:right w:val="none" w:sz="0" w:space="0" w:color="auto"/>
          </w:divBdr>
          <w:divsChild>
            <w:div w:id="577246533">
              <w:marLeft w:val="0"/>
              <w:marRight w:val="0"/>
              <w:marTop w:val="0"/>
              <w:marBottom w:val="0"/>
              <w:divBdr>
                <w:top w:val="none" w:sz="0" w:space="0" w:color="auto"/>
                <w:left w:val="none" w:sz="0" w:space="0" w:color="auto"/>
                <w:bottom w:val="none" w:sz="0" w:space="0" w:color="auto"/>
                <w:right w:val="none" w:sz="0" w:space="0" w:color="auto"/>
              </w:divBdr>
            </w:div>
          </w:divsChild>
        </w:div>
        <w:div w:id="1055591566">
          <w:marLeft w:val="0"/>
          <w:marRight w:val="0"/>
          <w:marTop w:val="0"/>
          <w:marBottom w:val="0"/>
          <w:divBdr>
            <w:top w:val="none" w:sz="0" w:space="0" w:color="auto"/>
            <w:left w:val="none" w:sz="0" w:space="0" w:color="auto"/>
            <w:bottom w:val="none" w:sz="0" w:space="0" w:color="auto"/>
            <w:right w:val="none" w:sz="0" w:space="0" w:color="auto"/>
          </w:divBdr>
          <w:divsChild>
            <w:div w:id="2054032823">
              <w:marLeft w:val="0"/>
              <w:marRight w:val="0"/>
              <w:marTop w:val="0"/>
              <w:marBottom w:val="0"/>
              <w:divBdr>
                <w:top w:val="none" w:sz="0" w:space="0" w:color="auto"/>
                <w:left w:val="none" w:sz="0" w:space="0" w:color="auto"/>
                <w:bottom w:val="none" w:sz="0" w:space="0" w:color="auto"/>
                <w:right w:val="none" w:sz="0" w:space="0" w:color="auto"/>
              </w:divBdr>
            </w:div>
          </w:divsChild>
        </w:div>
        <w:div w:id="473911535">
          <w:marLeft w:val="0"/>
          <w:marRight w:val="0"/>
          <w:marTop w:val="360"/>
          <w:marBottom w:val="0"/>
          <w:divBdr>
            <w:top w:val="none" w:sz="0" w:space="0" w:color="auto"/>
            <w:left w:val="none" w:sz="0" w:space="0" w:color="auto"/>
            <w:bottom w:val="none" w:sz="0" w:space="0" w:color="auto"/>
            <w:right w:val="none" w:sz="0" w:space="0" w:color="auto"/>
          </w:divBdr>
        </w:div>
        <w:div w:id="2014529039">
          <w:marLeft w:val="0"/>
          <w:marRight w:val="0"/>
          <w:marTop w:val="120"/>
          <w:marBottom w:val="0"/>
          <w:divBdr>
            <w:top w:val="none" w:sz="0" w:space="0" w:color="auto"/>
            <w:left w:val="none" w:sz="0" w:space="0" w:color="auto"/>
            <w:bottom w:val="none" w:sz="0" w:space="0" w:color="auto"/>
            <w:right w:val="none" w:sz="0" w:space="0" w:color="auto"/>
          </w:divBdr>
        </w:div>
        <w:div w:id="1146893575">
          <w:marLeft w:val="0"/>
          <w:marRight w:val="0"/>
          <w:marTop w:val="240"/>
          <w:marBottom w:val="0"/>
          <w:divBdr>
            <w:top w:val="none" w:sz="0" w:space="0" w:color="auto"/>
            <w:left w:val="none" w:sz="0" w:space="0" w:color="auto"/>
            <w:bottom w:val="none" w:sz="0" w:space="0" w:color="auto"/>
            <w:right w:val="none" w:sz="0" w:space="0" w:color="auto"/>
          </w:divBdr>
        </w:div>
        <w:div w:id="1679578996">
          <w:marLeft w:val="0"/>
          <w:marRight w:val="0"/>
          <w:marTop w:val="360"/>
          <w:marBottom w:val="0"/>
          <w:divBdr>
            <w:top w:val="none" w:sz="0" w:space="0" w:color="auto"/>
            <w:left w:val="none" w:sz="0" w:space="0" w:color="auto"/>
            <w:bottom w:val="none" w:sz="0" w:space="0" w:color="auto"/>
            <w:right w:val="none" w:sz="0" w:space="0" w:color="auto"/>
          </w:divBdr>
        </w:div>
        <w:div w:id="641152254">
          <w:marLeft w:val="0"/>
          <w:marRight w:val="0"/>
          <w:marTop w:val="120"/>
          <w:marBottom w:val="0"/>
          <w:divBdr>
            <w:top w:val="none" w:sz="0" w:space="0" w:color="auto"/>
            <w:left w:val="none" w:sz="0" w:space="0" w:color="auto"/>
            <w:bottom w:val="none" w:sz="0" w:space="0" w:color="auto"/>
            <w:right w:val="none" w:sz="0" w:space="0" w:color="auto"/>
          </w:divBdr>
        </w:div>
        <w:div w:id="361056053">
          <w:marLeft w:val="0"/>
          <w:marRight w:val="0"/>
          <w:marTop w:val="360"/>
          <w:marBottom w:val="0"/>
          <w:divBdr>
            <w:top w:val="none" w:sz="0" w:space="0" w:color="auto"/>
            <w:left w:val="none" w:sz="0" w:space="0" w:color="auto"/>
            <w:bottom w:val="none" w:sz="0" w:space="0" w:color="auto"/>
            <w:right w:val="none" w:sz="0" w:space="0" w:color="auto"/>
          </w:divBdr>
        </w:div>
        <w:div w:id="1552691465">
          <w:marLeft w:val="0"/>
          <w:marRight w:val="0"/>
          <w:marTop w:val="120"/>
          <w:marBottom w:val="0"/>
          <w:divBdr>
            <w:top w:val="none" w:sz="0" w:space="0" w:color="auto"/>
            <w:left w:val="none" w:sz="0" w:space="0" w:color="auto"/>
            <w:bottom w:val="none" w:sz="0" w:space="0" w:color="auto"/>
            <w:right w:val="none" w:sz="0" w:space="0" w:color="auto"/>
          </w:divBdr>
        </w:div>
        <w:div w:id="1229002287">
          <w:marLeft w:val="0"/>
          <w:marRight w:val="0"/>
          <w:marTop w:val="240"/>
          <w:marBottom w:val="0"/>
          <w:divBdr>
            <w:top w:val="none" w:sz="0" w:space="0" w:color="auto"/>
            <w:left w:val="none" w:sz="0" w:space="0" w:color="auto"/>
            <w:bottom w:val="none" w:sz="0" w:space="0" w:color="auto"/>
            <w:right w:val="none" w:sz="0" w:space="0" w:color="auto"/>
          </w:divBdr>
        </w:div>
        <w:div w:id="86924304">
          <w:marLeft w:val="0"/>
          <w:marRight w:val="0"/>
          <w:marTop w:val="60"/>
          <w:marBottom w:val="0"/>
          <w:divBdr>
            <w:top w:val="none" w:sz="0" w:space="0" w:color="auto"/>
            <w:left w:val="none" w:sz="0" w:space="0" w:color="auto"/>
            <w:bottom w:val="none" w:sz="0" w:space="0" w:color="auto"/>
            <w:right w:val="none" w:sz="0" w:space="0" w:color="auto"/>
          </w:divBdr>
        </w:div>
        <w:div w:id="1728725484">
          <w:marLeft w:val="0"/>
          <w:marRight w:val="0"/>
          <w:marTop w:val="360"/>
          <w:marBottom w:val="0"/>
          <w:divBdr>
            <w:top w:val="none" w:sz="0" w:space="0" w:color="auto"/>
            <w:left w:val="none" w:sz="0" w:space="0" w:color="auto"/>
            <w:bottom w:val="none" w:sz="0" w:space="0" w:color="auto"/>
            <w:right w:val="none" w:sz="0" w:space="0" w:color="auto"/>
          </w:divBdr>
        </w:div>
        <w:div w:id="356931745">
          <w:marLeft w:val="0"/>
          <w:marRight w:val="0"/>
          <w:marTop w:val="120"/>
          <w:marBottom w:val="0"/>
          <w:divBdr>
            <w:top w:val="none" w:sz="0" w:space="0" w:color="auto"/>
            <w:left w:val="none" w:sz="0" w:space="0" w:color="auto"/>
            <w:bottom w:val="none" w:sz="0" w:space="0" w:color="auto"/>
            <w:right w:val="none" w:sz="0" w:space="0" w:color="auto"/>
          </w:divBdr>
        </w:div>
        <w:div w:id="1309895137">
          <w:marLeft w:val="0"/>
          <w:marRight w:val="0"/>
          <w:marTop w:val="360"/>
          <w:marBottom w:val="0"/>
          <w:divBdr>
            <w:top w:val="none" w:sz="0" w:space="0" w:color="auto"/>
            <w:left w:val="none" w:sz="0" w:space="0" w:color="auto"/>
            <w:bottom w:val="none" w:sz="0" w:space="0" w:color="auto"/>
            <w:right w:val="none" w:sz="0" w:space="0" w:color="auto"/>
          </w:divBdr>
        </w:div>
        <w:div w:id="258216867">
          <w:marLeft w:val="0"/>
          <w:marRight w:val="0"/>
          <w:marTop w:val="120"/>
          <w:marBottom w:val="0"/>
          <w:divBdr>
            <w:top w:val="none" w:sz="0" w:space="0" w:color="auto"/>
            <w:left w:val="none" w:sz="0" w:space="0" w:color="auto"/>
            <w:bottom w:val="none" w:sz="0" w:space="0" w:color="auto"/>
            <w:right w:val="none" w:sz="0" w:space="0" w:color="auto"/>
          </w:divBdr>
        </w:div>
        <w:div w:id="1290940095">
          <w:marLeft w:val="0"/>
          <w:marRight w:val="0"/>
          <w:marTop w:val="0"/>
          <w:marBottom w:val="0"/>
          <w:divBdr>
            <w:top w:val="none" w:sz="0" w:space="0" w:color="auto"/>
            <w:left w:val="none" w:sz="0" w:space="0" w:color="auto"/>
            <w:bottom w:val="none" w:sz="0" w:space="0" w:color="auto"/>
            <w:right w:val="none" w:sz="0" w:space="0" w:color="auto"/>
          </w:divBdr>
          <w:divsChild>
            <w:div w:id="1614172968">
              <w:marLeft w:val="0"/>
              <w:marRight w:val="0"/>
              <w:marTop w:val="0"/>
              <w:marBottom w:val="0"/>
              <w:divBdr>
                <w:top w:val="none" w:sz="0" w:space="0" w:color="auto"/>
                <w:left w:val="none" w:sz="0" w:space="0" w:color="auto"/>
                <w:bottom w:val="none" w:sz="0" w:space="0" w:color="auto"/>
                <w:right w:val="none" w:sz="0" w:space="0" w:color="auto"/>
              </w:divBdr>
            </w:div>
          </w:divsChild>
        </w:div>
        <w:div w:id="168446827">
          <w:marLeft w:val="0"/>
          <w:marRight w:val="0"/>
          <w:marTop w:val="0"/>
          <w:marBottom w:val="0"/>
          <w:divBdr>
            <w:top w:val="none" w:sz="0" w:space="0" w:color="auto"/>
            <w:left w:val="none" w:sz="0" w:space="0" w:color="auto"/>
            <w:bottom w:val="none" w:sz="0" w:space="0" w:color="auto"/>
            <w:right w:val="none" w:sz="0" w:space="0" w:color="auto"/>
          </w:divBdr>
          <w:divsChild>
            <w:div w:id="1811052623">
              <w:marLeft w:val="0"/>
              <w:marRight w:val="0"/>
              <w:marTop w:val="0"/>
              <w:marBottom w:val="0"/>
              <w:divBdr>
                <w:top w:val="none" w:sz="0" w:space="0" w:color="auto"/>
                <w:left w:val="none" w:sz="0" w:space="0" w:color="auto"/>
                <w:bottom w:val="none" w:sz="0" w:space="0" w:color="auto"/>
                <w:right w:val="none" w:sz="0" w:space="0" w:color="auto"/>
              </w:divBdr>
            </w:div>
          </w:divsChild>
        </w:div>
        <w:div w:id="1644506228">
          <w:marLeft w:val="0"/>
          <w:marRight w:val="0"/>
          <w:marTop w:val="360"/>
          <w:marBottom w:val="0"/>
          <w:divBdr>
            <w:top w:val="none" w:sz="0" w:space="0" w:color="auto"/>
            <w:left w:val="none" w:sz="0" w:space="0" w:color="auto"/>
            <w:bottom w:val="none" w:sz="0" w:space="0" w:color="auto"/>
            <w:right w:val="none" w:sz="0" w:space="0" w:color="auto"/>
          </w:divBdr>
        </w:div>
        <w:div w:id="1834950603">
          <w:marLeft w:val="0"/>
          <w:marRight w:val="0"/>
          <w:marTop w:val="120"/>
          <w:marBottom w:val="0"/>
          <w:divBdr>
            <w:top w:val="none" w:sz="0" w:space="0" w:color="auto"/>
            <w:left w:val="none" w:sz="0" w:space="0" w:color="auto"/>
            <w:bottom w:val="none" w:sz="0" w:space="0" w:color="auto"/>
            <w:right w:val="none" w:sz="0" w:space="0" w:color="auto"/>
          </w:divBdr>
        </w:div>
        <w:div w:id="1221793616">
          <w:marLeft w:val="0"/>
          <w:marRight w:val="0"/>
          <w:marTop w:val="360"/>
          <w:marBottom w:val="0"/>
          <w:divBdr>
            <w:top w:val="none" w:sz="0" w:space="0" w:color="auto"/>
            <w:left w:val="none" w:sz="0" w:space="0" w:color="auto"/>
            <w:bottom w:val="none" w:sz="0" w:space="0" w:color="auto"/>
            <w:right w:val="none" w:sz="0" w:space="0" w:color="auto"/>
          </w:divBdr>
        </w:div>
        <w:div w:id="1431703533">
          <w:marLeft w:val="0"/>
          <w:marRight w:val="0"/>
          <w:marTop w:val="120"/>
          <w:marBottom w:val="0"/>
          <w:divBdr>
            <w:top w:val="none" w:sz="0" w:space="0" w:color="auto"/>
            <w:left w:val="none" w:sz="0" w:space="0" w:color="auto"/>
            <w:bottom w:val="none" w:sz="0" w:space="0" w:color="auto"/>
            <w:right w:val="none" w:sz="0" w:space="0" w:color="auto"/>
          </w:divBdr>
        </w:div>
        <w:div w:id="103153684">
          <w:marLeft w:val="0"/>
          <w:marRight w:val="0"/>
          <w:marTop w:val="360"/>
          <w:marBottom w:val="0"/>
          <w:divBdr>
            <w:top w:val="none" w:sz="0" w:space="0" w:color="auto"/>
            <w:left w:val="none" w:sz="0" w:space="0" w:color="auto"/>
            <w:bottom w:val="none" w:sz="0" w:space="0" w:color="auto"/>
            <w:right w:val="none" w:sz="0" w:space="0" w:color="auto"/>
          </w:divBdr>
        </w:div>
        <w:div w:id="46072704">
          <w:marLeft w:val="0"/>
          <w:marRight w:val="0"/>
          <w:marTop w:val="120"/>
          <w:marBottom w:val="0"/>
          <w:divBdr>
            <w:top w:val="none" w:sz="0" w:space="0" w:color="auto"/>
            <w:left w:val="none" w:sz="0" w:space="0" w:color="auto"/>
            <w:bottom w:val="none" w:sz="0" w:space="0" w:color="auto"/>
            <w:right w:val="none" w:sz="0" w:space="0" w:color="auto"/>
          </w:divBdr>
        </w:div>
        <w:div w:id="1034844834">
          <w:marLeft w:val="0"/>
          <w:marRight w:val="0"/>
          <w:marTop w:val="360"/>
          <w:marBottom w:val="0"/>
          <w:divBdr>
            <w:top w:val="none" w:sz="0" w:space="0" w:color="auto"/>
            <w:left w:val="none" w:sz="0" w:space="0" w:color="auto"/>
            <w:bottom w:val="none" w:sz="0" w:space="0" w:color="auto"/>
            <w:right w:val="none" w:sz="0" w:space="0" w:color="auto"/>
          </w:divBdr>
        </w:div>
        <w:div w:id="999700546">
          <w:marLeft w:val="0"/>
          <w:marRight w:val="0"/>
          <w:marTop w:val="120"/>
          <w:marBottom w:val="0"/>
          <w:divBdr>
            <w:top w:val="none" w:sz="0" w:space="0" w:color="auto"/>
            <w:left w:val="none" w:sz="0" w:space="0" w:color="auto"/>
            <w:bottom w:val="none" w:sz="0" w:space="0" w:color="auto"/>
            <w:right w:val="none" w:sz="0" w:space="0" w:color="auto"/>
          </w:divBdr>
        </w:div>
        <w:div w:id="1551769745">
          <w:marLeft w:val="0"/>
          <w:marRight w:val="0"/>
          <w:marTop w:val="60"/>
          <w:marBottom w:val="0"/>
          <w:divBdr>
            <w:top w:val="none" w:sz="0" w:space="0" w:color="auto"/>
            <w:left w:val="none" w:sz="0" w:space="0" w:color="auto"/>
            <w:bottom w:val="none" w:sz="0" w:space="0" w:color="auto"/>
            <w:right w:val="none" w:sz="0" w:space="0" w:color="auto"/>
          </w:divBdr>
          <w:divsChild>
            <w:div w:id="1623266838">
              <w:marLeft w:val="0"/>
              <w:marRight w:val="0"/>
              <w:marTop w:val="0"/>
              <w:marBottom w:val="0"/>
              <w:divBdr>
                <w:top w:val="none" w:sz="0" w:space="0" w:color="auto"/>
                <w:left w:val="none" w:sz="0" w:space="0" w:color="auto"/>
                <w:bottom w:val="none" w:sz="0" w:space="0" w:color="auto"/>
                <w:right w:val="none" w:sz="0" w:space="0" w:color="auto"/>
              </w:divBdr>
            </w:div>
            <w:div w:id="1629821062">
              <w:marLeft w:val="0"/>
              <w:marRight w:val="0"/>
              <w:marTop w:val="0"/>
              <w:marBottom w:val="0"/>
              <w:divBdr>
                <w:top w:val="none" w:sz="0" w:space="0" w:color="auto"/>
                <w:left w:val="none" w:sz="0" w:space="0" w:color="auto"/>
                <w:bottom w:val="none" w:sz="0" w:space="0" w:color="auto"/>
                <w:right w:val="none" w:sz="0" w:space="0" w:color="auto"/>
              </w:divBdr>
            </w:div>
            <w:div w:id="1511988479">
              <w:marLeft w:val="0"/>
              <w:marRight w:val="0"/>
              <w:marTop w:val="0"/>
              <w:marBottom w:val="0"/>
              <w:divBdr>
                <w:top w:val="none" w:sz="0" w:space="0" w:color="auto"/>
                <w:left w:val="none" w:sz="0" w:space="0" w:color="auto"/>
                <w:bottom w:val="none" w:sz="0" w:space="0" w:color="auto"/>
                <w:right w:val="none" w:sz="0" w:space="0" w:color="auto"/>
              </w:divBdr>
            </w:div>
            <w:div w:id="1906060639">
              <w:marLeft w:val="0"/>
              <w:marRight w:val="0"/>
              <w:marTop w:val="0"/>
              <w:marBottom w:val="0"/>
              <w:divBdr>
                <w:top w:val="none" w:sz="0" w:space="0" w:color="auto"/>
                <w:left w:val="none" w:sz="0" w:space="0" w:color="auto"/>
                <w:bottom w:val="none" w:sz="0" w:space="0" w:color="auto"/>
                <w:right w:val="none" w:sz="0" w:space="0" w:color="auto"/>
              </w:divBdr>
            </w:div>
            <w:div w:id="889726693">
              <w:marLeft w:val="0"/>
              <w:marRight w:val="0"/>
              <w:marTop w:val="0"/>
              <w:marBottom w:val="0"/>
              <w:divBdr>
                <w:top w:val="none" w:sz="0" w:space="0" w:color="auto"/>
                <w:left w:val="none" w:sz="0" w:space="0" w:color="auto"/>
                <w:bottom w:val="none" w:sz="0" w:space="0" w:color="auto"/>
                <w:right w:val="none" w:sz="0" w:space="0" w:color="auto"/>
              </w:divBdr>
            </w:div>
          </w:divsChild>
        </w:div>
        <w:div w:id="1661154599">
          <w:marLeft w:val="0"/>
          <w:marRight w:val="0"/>
          <w:marTop w:val="240"/>
          <w:marBottom w:val="0"/>
          <w:divBdr>
            <w:top w:val="none" w:sz="0" w:space="0" w:color="auto"/>
            <w:left w:val="none" w:sz="0" w:space="0" w:color="auto"/>
            <w:bottom w:val="none" w:sz="0" w:space="0" w:color="auto"/>
            <w:right w:val="none" w:sz="0" w:space="0" w:color="auto"/>
          </w:divBdr>
        </w:div>
        <w:div w:id="921986986">
          <w:marLeft w:val="0"/>
          <w:marRight w:val="0"/>
          <w:marTop w:val="120"/>
          <w:marBottom w:val="0"/>
          <w:divBdr>
            <w:top w:val="none" w:sz="0" w:space="0" w:color="auto"/>
            <w:left w:val="none" w:sz="0" w:space="0" w:color="auto"/>
            <w:bottom w:val="none" w:sz="0" w:space="0" w:color="auto"/>
            <w:right w:val="none" w:sz="0" w:space="0" w:color="auto"/>
          </w:divBdr>
        </w:div>
        <w:div w:id="120736093">
          <w:marLeft w:val="0"/>
          <w:marRight w:val="0"/>
          <w:marTop w:val="120"/>
          <w:marBottom w:val="0"/>
          <w:divBdr>
            <w:top w:val="none" w:sz="0" w:space="0" w:color="auto"/>
            <w:left w:val="none" w:sz="0" w:space="0" w:color="auto"/>
            <w:bottom w:val="none" w:sz="0" w:space="0" w:color="auto"/>
            <w:right w:val="none" w:sz="0" w:space="0" w:color="auto"/>
          </w:divBdr>
        </w:div>
        <w:div w:id="239560391">
          <w:marLeft w:val="0"/>
          <w:marRight w:val="0"/>
          <w:marTop w:val="360"/>
          <w:marBottom w:val="0"/>
          <w:divBdr>
            <w:top w:val="none" w:sz="0" w:space="0" w:color="auto"/>
            <w:left w:val="none" w:sz="0" w:space="0" w:color="auto"/>
            <w:bottom w:val="none" w:sz="0" w:space="0" w:color="auto"/>
            <w:right w:val="none" w:sz="0" w:space="0" w:color="auto"/>
          </w:divBdr>
        </w:div>
        <w:div w:id="2135706984">
          <w:marLeft w:val="0"/>
          <w:marRight w:val="0"/>
          <w:marTop w:val="120"/>
          <w:marBottom w:val="0"/>
          <w:divBdr>
            <w:top w:val="none" w:sz="0" w:space="0" w:color="auto"/>
            <w:left w:val="none" w:sz="0" w:space="0" w:color="auto"/>
            <w:bottom w:val="none" w:sz="0" w:space="0" w:color="auto"/>
            <w:right w:val="none" w:sz="0" w:space="0" w:color="auto"/>
          </w:divBdr>
        </w:div>
        <w:div w:id="902837203">
          <w:marLeft w:val="0"/>
          <w:marRight w:val="0"/>
          <w:marTop w:val="360"/>
          <w:marBottom w:val="0"/>
          <w:divBdr>
            <w:top w:val="none" w:sz="0" w:space="0" w:color="auto"/>
            <w:left w:val="none" w:sz="0" w:space="0" w:color="auto"/>
            <w:bottom w:val="none" w:sz="0" w:space="0" w:color="auto"/>
            <w:right w:val="none" w:sz="0" w:space="0" w:color="auto"/>
          </w:divBdr>
        </w:div>
        <w:div w:id="1082995485">
          <w:marLeft w:val="0"/>
          <w:marRight w:val="0"/>
          <w:marTop w:val="120"/>
          <w:marBottom w:val="0"/>
          <w:divBdr>
            <w:top w:val="none" w:sz="0" w:space="0" w:color="auto"/>
            <w:left w:val="none" w:sz="0" w:space="0" w:color="auto"/>
            <w:bottom w:val="none" w:sz="0" w:space="0" w:color="auto"/>
            <w:right w:val="none" w:sz="0" w:space="0" w:color="auto"/>
          </w:divBdr>
        </w:div>
        <w:div w:id="43913462">
          <w:marLeft w:val="0"/>
          <w:marRight w:val="0"/>
          <w:marTop w:val="360"/>
          <w:marBottom w:val="0"/>
          <w:divBdr>
            <w:top w:val="none" w:sz="0" w:space="0" w:color="auto"/>
            <w:left w:val="none" w:sz="0" w:space="0" w:color="auto"/>
            <w:bottom w:val="none" w:sz="0" w:space="0" w:color="auto"/>
            <w:right w:val="none" w:sz="0" w:space="0" w:color="auto"/>
          </w:divBdr>
        </w:div>
        <w:div w:id="1094979230">
          <w:marLeft w:val="0"/>
          <w:marRight w:val="0"/>
          <w:marTop w:val="120"/>
          <w:marBottom w:val="0"/>
          <w:divBdr>
            <w:top w:val="none" w:sz="0" w:space="0" w:color="auto"/>
            <w:left w:val="none" w:sz="0" w:space="0" w:color="auto"/>
            <w:bottom w:val="none" w:sz="0" w:space="0" w:color="auto"/>
            <w:right w:val="none" w:sz="0" w:space="0" w:color="auto"/>
          </w:divBdr>
        </w:div>
        <w:div w:id="207570595">
          <w:marLeft w:val="0"/>
          <w:marRight w:val="0"/>
          <w:marTop w:val="0"/>
          <w:marBottom w:val="0"/>
          <w:divBdr>
            <w:top w:val="none" w:sz="0" w:space="0" w:color="auto"/>
            <w:left w:val="none" w:sz="0" w:space="0" w:color="auto"/>
            <w:bottom w:val="none" w:sz="0" w:space="0" w:color="auto"/>
            <w:right w:val="none" w:sz="0" w:space="0" w:color="auto"/>
          </w:divBdr>
          <w:divsChild>
            <w:div w:id="1292858126">
              <w:marLeft w:val="0"/>
              <w:marRight w:val="0"/>
              <w:marTop w:val="0"/>
              <w:marBottom w:val="0"/>
              <w:divBdr>
                <w:top w:val="none" w:sz="0" w:space="0" w:color="auto"/>
                <w:left w:val="none" w:sz="0" w:space="0" w:color="auto"/>
                <w:bottom w:val="none" w:sz="0" w:space="0" w:color="auto"/>
                <w:right w:val="none" w:sz="0" w:space="0" w:color="auto"/>
              </w:divBdr>
            </w:div>
          </w:divsChild>
        </w:div>
        <w:div w:id="1510826548">
          <w:marLeft w:val="0"/>
          <w:marRight w:val="0"/>
          <w:marTop w:val="0"/>
          <w:marBottom w:val="0"/>
          <w:divBdr>
            <w:top w:val="none" w:sz="0" w:space="0" w:color="auto"/>
            <w:left w:val="none" w:sz="0" w:space="0" w:color="auto"/>
            <w:bottom w:val="none" w:sz="0" w:space="0" w:color="auto"/>
            <w:right w:val="none" w:sz="0" w:space="0" w:color="auto"/>
          </w:divBdr>
          <w:divsChild>
            <w:div w:id="183133937">
              <w:marLeft w:val="0"/>
              <w:marRight w:val="0"/>
              <w:marTop w:val="0"/>
              <w:marBottom w:val="0"/>
              <w:divBdr>
                <w:top w:val="none" w:sz="0" w:space="0" w:color="auto"/>
                <w:left w:val="none" w:sz="0" w:space="0" w:color="auto"/>
                <w:bottom w:val="none" w:sz="0" w:space="0" w:color="auto"/>
                <w:right w:val="none" w:sz="0" w:space="0" w:color="auto"/>
              </w:divBdr>
            </w:div>
          </w:divsChild>
        </w:div>
        <w:div w:id="454718626">
          <w:marLeft w:val="0"/>
          <w:marRight w:val="0"/>
          <w:marTop w:val="360"/>
          <w:marBottom w:val="0"/>
          <w:divBdr>
            <w:top w:val="none" w:sz="0" w:space="0" w:color="auto"/>
            <w:left w:val="none" w:sz="0" w:space="0" w:color="auto"/>
            <w:bottom w:val="none" w:sz="0" w:space="0" w:color="auto"/>
            <w:right w:val="none" w:sz="0" w:space="0" w:color="auto"/>
          </w:divBdr>
        </w:div>
        <w:div w:id="241643894">
          <w:marLeft w:val="0"/>
          <w:marRight w:val="0"/>
          <w:marTop w:val="120"/>
          <w:marBottom w:val="0"/>
          <w:divBdr>
            <w:top w:val="none" w:sz="0" w:space="0" w:color="auto"/>
            <w:left w:val="none" w:sz="0" w:space="0" w:color="auto"/>
            <w:bottom w:val="none" w:sz="0" w:space="0" w:color="auto"/>
            <w:right w:val="none" w:sz="0" w:space="0" w:color="auto"/>
          </w:divBdr>
        </w:div>
        <w:div w:id="357198387">
          <w:marLeft w:val="0"/>
          <w:marRight w:val="0"/>
          <w:marTop w:val="360"/>
          <w:marBottom w:val="0"/>
          <w:divBdr>
            <w:top w:val="none" w:sz="0" w:space="0" w:color="auto"/>
            <w:left w:val="none" w:sz="0" w:space="0" w:color="auto"/>
            <w:bottom w:val="none" w:sz="0" w:space="0" w:color="auto"/>
            <w:right w:val="none" w:sz="0" w:space="0" w:color="auto"/>
          </w:divBdr>
        </w:div>
        <w:div w:id="1055861155">
          <w:marLeft w:val="0"/>
          <w:marRight w:val="0"/>
          <w:marTop w:val="120"/>
          <w:marBottom w:val="0"/>
          <w:divBdr>
            <w:top w:val="none" w:sz="0" w:space="0" w:color="auto"/>
            <w:left w:val="none" w:sz="0" w:space="0" w:color="auto"/>
            <w:bottom w:val="none" w:sz="0" w:space="0" w:color="auto"/>
            <w:right w:val="none" w:sz="0" w:space="0" w:color="auto"/>
          </w:divBdr>
        </w:div>
        <w:div w:id="1818916276">
          <w:marLeft w:val="0"/>
          <w:marRight w:val="0"/>
          <w:marTop w:val="360"/>
          <w:marBottom w:val="0"/>
          <w:divBdr>
            <w:top w:val="none" w:sz="0" w:space="0" w:color="auto"/>
            <w:left w:val="none" w:sz="0" w:space="0" w:color="auto"/>
            <w:bottom w:val="none" w:sz="0" w:space="0" w:color="auto"/>
            <w:right w:val="none" w:sz="0" w:space="0" w:color="auto"/>
          </w:divBdr>
        </w:div>
        <w:div w:id="552011497">
          <w:marLeft w:val="0"/>
          <w:marRight w:val="0"/>
          <w:marTop w:val="120"/>
          <w:marBottom w:val="0"/>
          <w:divBdr>
            <w:top w:val="none" w:sz="0" w:space="0" w:color="auto"/>
            <w:left w:val="none" w:sz="0" w:space="0" w:color="auto"/>
            <w:bottom w:val="none" w:sz="0" w:space="0" w:color="auto"/>
            <w:right w:val="none" w:sz="0" w:space="0" w:color="auto"/>
          </w:divBdr>
        </w:div>
        <w:div w:id="327297396">
          <w:marLeft w:val="0"/>
          <w:marRight w:val="0"/>
          <w:marTop w:val="60"/>
          <w:marBottom w:val="0"/>
          <w:divBdr>
            <w:top w:val="none" w:sz="0" w:space="0" w:color="auto"/>
            <w:left w:val="none" w:sz="0" w:space="0" w:color="auto"/>
            <w:bottom w:val="none" w:sz="0" w:space="0" w:color="auto"/>
            <w:right w:val="none" w:sz="0" w:space="0" w:color="auto"/>
          </w:divBdr>
        </w:div>
        <w:div w:id="1162045583">
          <w:marLeft w:val="0"/>
          <w:marRight w:val="0"/>
          <w:marTop w:val="360"/>
          <w:marBottom w:val="0"/>
          <w:divBdr>
            <w:top w:val="none" w:sz="0" w:space="0" w:color="auto"/>
            <w:left w:val="none" w:sz="0" w:space="0" w:color="auto"/>
            <w:bottom w:val="none" w:sz="0" w:space="0" w:color="auto"/>
            <w:right w:val="none" w:sz="0" w:space="0" w:color="auto"/>
          </w:divBdr>
        </w:div>
        <w:div w:id="1401556613">
          <w:marLeft w:val="0"/>
          <w:marRight w:val="0"/>
          <w:marTop w:val="120"/>
          <w:marBottom w:val="0"/>
          <w:divBdr>
            <w:top w:val="none" w:sz="0" w:space="0" w:color="auto"/>
            <w:left w:val="none" w:sz="0" w:space="0" w:color="auto"/>
            <w:bottom w:val="none" w:sz="0" w:space="0" w:color="auto"/>
            <w:right w:val="none" w:sz="0" w:space="0" w:color="auto"/>
          </w:divBdr>
        </w:div>
        <w:div w:id="28191895">
          <w:marLeft w:val="0"/>
          <w:marRight w:val="0"/>
          <w:marTop w:val="240"/>
          <w:marBottom w:val="0"/>
          <w:divBdr>
            <w:top w:val="none" w:sz="0" w:space="0" w:color="auto"/>
            <w:left w:val="none" w:sz="0" w:space="0" w:color="auto"/>
            <w:bottom w:val="none" w:sz="0" w:space="0" w:color="auto"/>
            <w:right w:val="none" w:sz="0" w:space="0" w:color="auto"/>
          </w:divBdr>
        </w:div>
        <w:div w:id="1132820796">
          <w:marLeft w:val="0"/>
          <w:marRight w:val="0"/>
          <w:marTop w:val="360"/>
          <w:marBottom w:val="0"/>
          <w:divBdr>
            <w:top w:val="none" w:sz="0" w:space="0" w:color="auto"/>
            <w:left w:val="none" w:sz="0" w:space="0" w:color="auto"/>
            <w:bottom w:val="none" w:sz="0" w:space="0" w:color="auto"/>
            <w:right w:val="none" w:sz="0" w:space="0" w:color="auto"/>
          </w:divBdr>
        </w:div>
        <w:div w:id="602229732">
          <w:marLeft w:val="0"/>
          <w:marRight w:val="0"/>
          <w:marTop w:val="120"/>
          <w:marBottom w:val="0"/>
          <w:divBdr>
            <w:top w:val="none" w:sz="0" w:space="0" w:color="auto"/>
            <w:left w:val="none" w:sz="0" w:space="0" w:color="auto"/>
            <w:bottom w:val="none" w:sz="0" w:space="0" w:color="auto"/>
            <w:right w:val="none" w:sz="0" w:space="0" w:color="auto"/>
          </w:divBdr>
        </w:div>
        <w:div w:id="414401377">
          <w:marLeft w:val="0"/>
          <w:marRight w:val="0"/>
          <w:marTop w:val="240"/>
          <w:marBottom w:val="0"/>
          <w:divBdr>
            <w:top w:val="none" w:sz="0" w:space="0" w:color="auto"/>
            <w:left w:val="none" w:sz="0" w:space="0" w:color="auto"/>
            <w:bottom w:val="none" w:sz="0" w:space="0" w:color="auto"/>
            <w:right w:val="none" w:sz="0" w:space="0" w:color="auto"/>
          </w:divBdr>
        </w:div>
        <w:div w:id="2048677837">
          <w:marLeft w:val="0"/>
          <w:marRight w:val="0"/>
          <w:marTop w:val="360"/>
          <w:marBottom w:val="0"/>
          <w:divBdr>
            <w:top w:val="none" w:sz="0" w:space="0" w:color="auto"/>
            <w:left w:val="none" w:sz="0" w:space="0" w:color="auto"/>
            <w:bottom w:val="none" w:sz="0" w:space="0" w:color="auto"/>
            <w:right w:val="none" w:sz="0" w:space="0" w:color="auto"/>
          </w:divBdr>
        </w:div>
        <w:div w:id="1890844916">
          <w:marLeft w:val="0"/>
          <w:marRight w:val="0"/>
          <w:marTop w:val="0"/>
          <w:marBottom w:val="0"/>
          <w:divBdr>
            <w:top w:val="none" w:sz="0" w:space="0" w:color="auto"/>
            <w:left w:val="none" w:sz="0" w:space="0" w:color="auto"/>
            <w:bottom w:val="none" w:sz="0" w:space="0" w:color="auto"/>
            <w:right w:val="none" w:sz="0" w:space="0" w:color="auto"/>
          </w:divBdr>
          <w:divsChild>
            <w:div w:id="2139258281">
              <w:marLeft w:val="0"/>
              <w:marRight w:val="0"/>
              <w:marTop w:val="0"/>
              <w:marBottom w:val="0"/>
              <w:divBdr>
                <w:top w:val="none" w:sz="0" w:space="0" w:color="auto"/>
                <w:left w:val="none" w:sz="0" w:space="0" w:color="auto"/>
                <w:bottom w:val="none" w:sz="0" w:space="0" w:color="auto"/>
                <w:right w:val="none" w:sz="0" w:space="0" w:color="auto"/>
              </w:divBdr>
            </w:div>
          </w:divsChild>
        </w:div>
        <w:div w:id="1680543511">
          <w:marLeft w:val="0"/>
          <w:marRight w:val="0"/>
          <w:marTop w:val="0"/>
          <w:marBottom w:val="0"/>
          <w:divBdr>
            <w:top w:val="none" w:sz="0" w:space="0" w:color="auto"/>
            <w:left w:val="none" w:sz="0" w:space="0" w:color="auto"/>
            <w:bottom w:val="none" w:sz="0" w:space="0" w:color="auto"/>
            <w:right w:val="none" w:sz="0" w:space="0" w:color="auto"/>
          </w:divBdr>
          <w:divsChild>
            <w:div w:id="157042379">
              <w:marLeft w:val="0"/>
              <w:marRight w:val="0"/>
              <w:marTop w:val="0"/>
              <w:marBottom w:val="0"/>
              <w:divBdr>
                <w:top w:val="none" w:sz="0" w:space="0" w:color="auto"/>
                <w:left w:val="none" w:sz="0" w:space="0" w:color="auto"/>
                <w:bottom w:val="none" w:sz="0" w:space="0" w:color="auto"/>
                <w:right w:val="none" w:sz="0" w:space="0" w:color="auto"/>
              </w:divBdr>
            </w:div>
          </w:divsChild>
        </w:div>
        <w:div w:id="1928463872">
          <w:marLeft w:val="0"/>
          <w:marRight w:val="0"/>
          <w:marTop w:val="360"/>
          <w:marBottom w:val="0"/>
          <w:divBdr>
            <w:top w:val="none" w:sz="0" w:space="0" w:color="auto"/>
            <w:left w:val="none" w:sz="0" w:space="0" w:color="auto"/>
            <w:bottom w:val="none" w:sz="0" w:space="0" w:color="auto"/>
            <w:right w:val="none" w:sz="0" w:space="0" w:color="auto"/>
          </w:divBdr>
        </w:div>
        <w:div w:id="676462933">
          <w:marLeft w:val="0"/>
          <w:marRight w:val="0"/>
          <w:marTop w:val="120"/>
          <w:marBottom w:val="0"/>
          <w:divBdr>
            <w:top w:val="none" w:sz="0" w:space="0" w:color="auto"/>
            <w:left w:val="none" w:sz="0" w:space="0" w:color="auto"/>
            <w:bottom w:val="none" w:sz="0" w:space="0" w:color="auto"/>
            <w:right w:val="none" w:sz="0" w:space="0" w:color="auto"/>
          </w:divBdr>
        </w:div>
        <w:div w:id="1719234874">
          <w:marLeft w:val="0"/>
          <w:marRight w:val="0"/>
          <w:marTop w:val="60"/>
          <w:marBottom w:val="120"/>
          <w:divBdr>
            <w:top w:val="none" w:sz="0" w:space="0" w:color="auto"/>
            <w:left w:val="none" w:sz="0" w:space="0" w:color="auto"/>
            <w:bottom w:val="none" w:sz="0" w:space="0" w:color="auto"/>
            <w:right w:val="none" w:sz="0" w:space="0" w:color="auto"/>
          </w:divBdr>
        </w:div>
        <w:div w:id="1663508444">
          <w:marLeft w:val="0"/>
          <w:marRight w:val="0"/>
          <w:marTop w:val="360"/>
          <w:marBottom w:val="0"/>
          <w:divBdr>
            <w:top w:val="none" w:sz="0" w:space="0" w:color="auto"/>
            <w:left w:val="none" w:sz="0" w:space="0" w:color="auto"/>
            <w:bottom w:val="none" w:sz="0" w:space="0" w:color="auto"/>
            <w:right w:val="none" w:sz="0" w:space="0" w:color="auto"/>
          </w:divBdr>
        </w:div>
        <w:div w:id="1020089438">
          <w:marLeft w:val="0"/>
          <w:marRight w:val="0"/>
          <w:marTop w:val="120"/>
          <w:marBottom w:val="0"/>
          <w:divBdr>
            <w:top w:val="none" w:sz="0" w:space="0" w:color="auto"/>
            <w:left w:val="none" w:sz="0" w:space="0" w:color="auto"/>
            <w:bottom w:val="none" w:sz="0" w:space="0" w:color="auto"/>
            <w:right w:val="none" w:sz="0" w:space="0" w:color="auto"/>
          </w:divBdr>
        </w:div>
        <w:div w:id="1004626019">
          <w:marLeft w:val="0"/>
          <w:marRight w:val="0"/>
          <w:marTop w:val="360"/>
          <w:marBottom w:val="0"/>
          <w:divBdr>
            <w:top w:val="none" w:sz="0" w:space="0" w:color="auto"/>
            <w:left w:val="none" w:sz="0" w:space="0" w:color="auto"/>
            <w:bottom w:val="none" w:sz="0" w:space="0" w:color="auto"/>
            <w:right w:val="none" w:sz="0" w:space="0" w:color="auto"/>
          </w:divBdr>
        </w:div>
        <w:div w:id="1461650984">
          <w:marLeft w:val="0"/>
          <w:marRight w:val="0"/>
          <w:marTop w:val="120"/>
          <w:marBottom w:val="0"/>
          <w:divBdr>
            <w:top w:val="none" w:sz="0" w:space="0" w:color="auto"/>
            <w:left w:val="none" w:sz="0" w:space="0" w:color="auto"/>
            <w:bottom w:val="none" w:sz="0" w:space="0" w:color="auto"/>
            <w:right w:val="none" w:sz="0" w:space="0" w:color="auto"/>
          </w:divBdr>
        </w:div>
        <w:div w:id="608661253">
          <w:marLeft w:val="0"/>
          <w:marRight w:val="0"/>
          <w:marTop w:val="360"/>
          <w:marBottom w:val="0"/>
          <w:divBdr>
            <w:top w:val="none" w:sz="0" w:space="0" w:color="auto"/>
            <w:left w:val="none" w:sz="0" w:space="0" w:color="auto"/>
            <w:bottom w:val="none" w:sz="0" w:space="0" w:color="auto"/>
            <w:right w:val="none" w:sz="0" w:space="0" w:color="auto"/>
          </w:divBdr>
        </w:div>
        <w:div w:id="1262370542">
          <w:marLeft w:val="0"/>
          <w:marRight w:val="0"/>
          <w:marTop w:val="120"/>
          <w:marBottom w:val="0"/>
          <w:divBdr>
            <w:top w:val="none" w:sz="0" w:space="0" w:color="auto"/>
            <w:left w:val="none" w:sz="0" w:space="0" w:color="auto"/>
            <w:bottom w:val="none" w:sz="0" w:space="0" w:color="auto"/>
            <w:right w:val="none" w:sz="0" w:space="0" w:color="auto"/>
          </w:divBdr>
        </w:div>
        <w:div w:id="400910796">
          <w:marLeft w:val="0"/>
          <w:marRight w:val="0"/>
          <w:marTop w:val="60"/>
          <w:marBottom w:val="0"/>
          <w:divBdr>
            <w:top w:val="none" w:sz="0" w:space="0" w:color="auto"/>
            <w:left w:val="none" w:sz="0" w:space="0" w:color="auto"/>
            <w:bottom w:val="none" w:sz="0" w:space="0" w:color="auto"/>
            <w:right w:val="none" w:sz="0" w:space="0" w:color="auto"/>
          </w:divBdr>
        </w:div>
        <w:div w:id="1730036703">
          <w:marLeft w:val="0"/>
          <w:marRight w:val="0"/>
          <w:marTop w:val="240"/>
          <w:marBottom w:val="0"/>
          <w:divBdr>
            <w:top w:val="none" w:sz="0" w:space="0" w:color="auto"/>
            <w:left w:val="none" w:sz="0" w:space="0" w:color="auto"/>
            <w:bottom w:val="none" w:sz="0" w:space="0" w:color="auto"/>
            <w:right w:val="none" w:sz="0" w:space="0" w:color="auto"/>
          </w:divBdr>
        </w:div>
        <w:div w:id="1604455625">
          <w:marLeft w:val="0"/>
          <w:marRight w:val="0"/>
          <w:marTop w:val="240"/>
          <w:marBottom w:val="0"/>
          <w:divBdr>
            <w:top w:val="none" w:sz="0" w:space="0" w:color="auto"/>
            <w:left w:val="none" w:sz="0" w:space="0" w:color="auto"/>
            <w:bottom w:val="none" w:sz="0" w:space="0" w:color="auto"/>
            <w:right w:val="none" w:sz="0" w:space="0" w:color="auto"/>
          </w:divBdr>
        </w:div>
        <w:div w:id="1947303736">
          <w:marLeft w:val="0"/>
          <w:marRight w:val="0"/>
          <w:marTop w:val="360"/>
          <w:marBottom w:val="0"/>
          <w:divBdr>
            <w:top w:val="none" w:sz="0" w:space="0" w:color="auto"/>
            <w:left w:val="none" w:sz="0" w:space="0" w:color="auto"/>
            <w:bottom w:val="none" w:sz="0" w:space="0" w:color="auto"/>
            <w:right w:val="none" w:sz="0" w:space="0" w:color="auto"/>
          </w:divBdr>
        </w:div>
        <w:div w:id="1100174844">
          <w:marLeft w:val="0"/>
          <w:marRight w:val="0"/>
          <w:marTop w:val="120"/>
          <w:marBottom w:val="0"/>
          <w:divBdr>
            <w:top w:val="none" w:sz="0" w:space="0" w:color="auto"/>
            <w:left w:val="none" w:sz="0" w:space="0" w:color="auto"/>
            <w:bottom w:val="none" w:sz="0" w:space="0" w:color="auto"/>
            <w:right w:val="none" w:sz="0" w:space="0" w:color="auto"/>
          </w:divBdr>
        </w:div>
        <w:div w:id="1198810048">
          <w:marLeft w:val="0"/>
          <w:marRight w:val="0"/>
          <w:marTop w:val="240"/>
          <w:marBottom w:val="0"/>
          <w:divBdr>
            <w:top w:val="none" w:sz="0" w:space="0" w:color="auto"/>
            <w:left w:val="none" w:sz="0" w:space="0" w:color="auto"/>
            <w:bottom w:val="none" w:sz="0" w:space="0" w:color="auto"/>
            <w:right w:val="none" w:sz="0" w:space="0" w:color="auto"/>
          </w:divBdr>
        </w:div>
        <w:div w:id="1486780228">
          <w:marLeft w:val="0"/>
          <w:marRight w:val="0"/>
          <w:marTop w:val="360"/>
          <w:marBottom w:val="0"/>
          <w:divBdr>
            <w:top w:val="none" w:sz="0" w:space="0" w:color="auto"/>
            <w:left w:val="none" w:sz="0" w:space="0" w:color="auto"/>
            <w:bottom w:val="none" w:sz="0" w:space="0" w:color="auto"/>
            <w:right w:val="none" w:sz="0" w:space="0" w:color="auto"/>
          </w:divBdr>
        </w:div>
        <w:div w:id="620768520">
          <w:marLeft w:val="0"/>
          <w:marRight w:val="0"/>
          <w:marTop w:val="120"/>
          <w:marBottom w:val="0"/>
          <w:divBdr>
            <w:top w:val="none" w:sz="0" w:space="0" w:color="auto"/>
            <w:left w:val="none" w:sz="0" w:space="0" w:color="auto"/>
            <w:bottom w:val="none" w:sz="0" w:space="0" w:color="auto"/>
            <w:right w:val="none" w:sz="0" w:space="0" w:color="auto"/>
          </w:divBdr>
        </w:div>
        <w:div w:id="192961026">
          <w:marLeft w:val="0"/>
          <w:marRight w:val="0"/>
          <w:marTop w:val="0"/>
          <w:marBottom w:val="0"/>
          <w:divBdr>
            <w:top w:val="none" w:sz="0" w:space="0" w:color="auto"/>
            <w:left w:val="none" w:sz="0" w:space="0" w:color="auto"/>
            <w:bottom w:val="none" w:sz="0" w:space="0" w:color="auto"/>
            <w:right w:val="none" w:sz="0" w:space="0" w:color="auto"/>
          </w:divBdr>
          <w:divsChild>
            <w:div w:id="571745386">
              <w:marLeft w:val="0"/>
              <w:marRight w:val="0"/>
              <w:marTop w:val="0"/>
              <w:marBottom w:val="0"/>
              <w:divBdr>
                <w:top w:val="none" w:sz="0" w:space="0" w:color="auto"/>
                <w:left w:val="none" w:sz="0" w:space="0" w:color="auto"/>
                <w:bottom w:val="none" w:sz="0" w:space="0" w:color="auto"/>
                <w:right w:val="none" w:sz="0" w:space="0" w:color="auto"/>
              </w:divBdr>
            </w:div>
          </w:divsChild>
        </w:div>
        <w:div w:id="125049180">
          <w:marLeft w:val="0"/>
          <w:marRight w:val="0"/>
          <w:marTop w:val="0"/>
          <w:marBottom w:val="0"/>
          <w:divBdr>
            <w:top w:val="none" w:sz="0" w:space="0" w:color="auto"/>
            <w:left w:val="none" w:sz="0" w:space="0" w:color="auto"/>
            <w:bottom w:val="none" w:sz="0" w:space="0" w:color="auto"/>
            <w:right w:val="none" w:sz="0" w:space="0" w:color="auto"/>
          </w:divBdr>
          <w:divsChild>
            <w:div w:id="574753099">
              <w:marLeft w:val="0"/>
              <w:marRight w:val="0"/>
              <w:marTop w:val="0"/>
              <w:marBottom w:val="0"/>
              <w:divBdr>
                <w:top w:val="none" w:sz="0" w:space="0" w:color="auto"/>
                <w:left w:val="none" w:sz="0" w:space="0" w:color="auto"/>
                <w:bottom w:val="none" w:sz="0" w:space="0" w:color="auto"/>
                <w:right w:val="none" w:sz="0" w:space="0" w:color="auto"/>
              </w:divBdr>
            </w:div>
          </w:divsChild>
        </w:div>
        <w:div w:id="1704095886">
          <w:marLeft w:val="0"/>
          <w:marRight w:val="0"/>
          <w:marTop w:val="360"/>
          <w:marBottom w:val="0"/>
          <w:divBdr>
            <w:top w:val="none" w:sz="0" w:space="0" w:color="auto"/>
            <w:left w:val="none" w:sz="0" w:space="0" w:color="auto"/>
            <w:bottom w:val="none" w:sz="0" w:space="0" w:color="auto"/>
            <w:right w:val="none" w:sz="0" w:space="0" w:color="auto"/>
          </w:divBdr>
        </w:div>
        <w:div w:id="408382868">
          <w:marLeft w:val="0"/>
          <w:marRight w:val="0"/>
          <w:marTop w:val="120"/>
          <w:marBottom w:val="0"/>
          <w:divBdr>
            <w:top w:val="none" w:sz="0" w:space="0" w:color="auto"/>
            <w:left w:val="none" w:sz="0" w:space="0" w:color="auto"/>
            <w:bottom w:val="none" w:sz="0" w:space="0" w:color="auto"/>
            <w:right w:val="none" w:sz="0" w:space="0" w:color="auto"/>
          </w:divBdr>
        </w:div>
        <w:div w:id="1816951083">
          <w:marLeft w:val="0"/>
          <w:marRight w:val="0"/>
          <w:marTop w:val="360"/>
          <w:marBottom w:val="0"/>
          <w:divBdr>
            <w:top w:val="none" w:sz="0" w:space="0" w:color="auto"/>
            <w:left w:val="none" w:sz="0" w:space="0" w:color="auto"/>
            <w:bottom w:val="none" w:sz="0" w:space="0" w:color="auto"/>
            <w:right w:val="none" w:sz="0" w:space="0" w:color="auto"/>
          </w:divBdr>
        </w:div>
        <w:div w:id="80025685">
          <w:marLeft w:val="0"/>
          <w:marRight w:val="0"/>
          <w:marTop w:val="360"/>
          <w:marBottom w:val="0"/>
          <w:divBdr>
            <w:top w:val="none" w:sz="0" w:space="0" w:color="auto"/>
            <w:left w:val="none" w:sz="0" w:space="0" w:color="auto"/>
            <w:bottom w:val="none" w:sz="0" w:space="0" w:color="auto"/>
            <w:right w:val="none" w:sz="0" w:space="0" w:color="auto"/>
          </w:divBdr>
        </w:div>
        <w:div w:id="1920288705">
          <w:marLeft w:val="0"/>
          <w:marRight w:val="0"/>
          <w:marTop w:val="120"/>
          <w:marBottom w:val="0"/>
          <w:divBdr>
            <w:top w:val="none" w:sz="0" w:space="0" w:color="auto"/>
            <w:left w:val="none" w:sz="0" w:space="0" w:color="auto"/>
            <w:bottom w:val="none" w:sz="0" w:space="0" w:color="auto"/>
            <w:right w:val="none" w:sz="0" w:space="0" w:color="auto"/>
          </w:divBdr>
        </w:div>
        <w:div w:id="1541939453">
          <w:marLeft w:val="0"/>
          <w:marRight w:val="0"/>
          <w:marTop w:val="360"/>
          <w:marBottom w:val="0"/>
          <w:divBdr>
            <w:top w:val="none" w:sz="0" w:space="0" w:color="auto"/>
            <w:left w:val="none" w:sz="0" w:space="0" w:color="auto"/>
            <w:bottom w:val="none" w:sz="0" w:space="0" w:color="auto"/>
            <w:right w:val="none" w:sz="0" w:space="0" w:color="auto"/>
          </w:divBdr>
        </w:div>
        <w:div w:id="588853835">
          <w:marLeft w:val="0"/>
          <w:marRight w:val="0"/>
          <w:marTop w:val="180"/>
          <w:marBottom w:val="0"/>
          <w:divBdr>
            <w:top w:val="none" w:sz="0" w:space="0" w:color="auto"/>
            <w:left w:val="none" w:sz="0" w:space="0" w:color="auto"/>
            <w:bottom w:val="none" w:sz="0" w:space="0" w:color="auto"/>
            <w:right w:val="none" w:sz="0" w:space="0" w:color="auto"/>
          </w:divBdr>
        </w:div>
        <w:div w:id="1813209194">
          <w:marLeft w:val="0"/>
          <w:marRight w:val="0"/>
          <w:marTop w:val="360"/>
          <w:marBottom w:val="0"/>
          <w:divBdr>
            <w:top w:val="none" w:sz="0" w:space="0" w:color="auto"/>
            <w:left w:val="none" w:sz="0" w:space="0" w:color="auto"/>
            <w:bottom w:val="none" w:sz="0" w:space="0" w:color="auto"/>
            <w:right w:val="none" w:sz="0" w:space="0" w:color="auto"/>
          </w:divBdr>
        </w:div>
        <w:div w:id="1807626863">
          <w:marLeft w:val="0"/>
          <w:marRight w:val="0"/>
          <w:marTop w:val="180"/>
          <w:marBottom w:val="0"/>
          <w:divBdr>
            <w:top w:val="none" w:sz="0" w:space="0" w:color="auto"/>
            <w:left w:val="none" w:sz="0" w:space="0" w:color="auto"/>
            <w:bottom w:val="none" w:sz="0" w:space="0" w:color="auto"/>
            <w:right w:val="none" w:sz="0" w:space="0" w:color="auto"/>
          </w:divBdr>
        </w:div>
        <w:div w:id="1845784417">
          <w:marLeft w:val="0"/>
          <w:marRight w:val="0"/>
          <w:marTop w:val="120"/>
          <w:marBottom w:val="0"/>
          <w:divBdr>
            <w:top w:val="none" w:sz="0" w:space="0" w:color="auto"/>
            <w:left w:val="none" w:sz="0" w:space="0" w:color="auto"/>
            <w:bottom w:val="none" w:sz="0" w:space="0" w:color="auto"/>
            <w:right w:val="none" w:sz="0" w:space="0" w:color="auto"/>
          </w:divBdr>
        </w:div>
        <w:div w:id="61106542">
          <w:marLeft w:val="0"/>
          <w:marRight w:val="0"/>
          <w:marTop w:val="360"/>
          <w:marBottom w:val="0"/>
          <w:divBdr>
            <w:top w:val="none" w:sz="0" w:space="0" w:color="auto"/>
            <w:left w:val="none" w:sz="0" w:space="0" w:color="auto"/>
            <w:bottom w:val="none" w:sz="0" w:space="0" w:color="auto"/>
            <w:right w:val="none" w:sz="0" w:space="0" w:color="auto"/>
          </w:divBdr>
        </w:div>
        <w:div w:id="945847657">
          <w:marLeft w:val="0"/>
          <w:marRight w:val="0"/>
          <w:marTop w:val="120"/>
          <w:marBottom w:val="0"/>
          <w:divBdr>
            <w:top w:val="none" w:sz="0" w:space="0" w:color="auto"/>
            <w:left w:val="none" w:sz="0" w:space="0" w:color="auto"/>
            <w:bottom w:val="none" w:sz="0" w:space="0" w:color="auto"/>
            <w:right w:val="none" w:sz="0" w:space="0" w:color="auto"/>
          </w:divBdr>
        </w:div>
        <w:div w:id="1856073738">
          <w:marLeft w:val="0"/>
          <w:marRight w:val="0"/>
          <w:marTop w:val="0"/>
          <w:marBottom w:val="0"/>
          <w:divBdr>
            <w:top w:val="none" w:sz="0" w:space="0" w:color="auto"/>
            <w:left w:val="none" w:sz="0" w:space="0" w:color="auto"/>
            <w:bottom w:val="none" w:sz="0" w:space="0" w:color="auto"/>
            <w:right w:val="none" w:sz="0" w:space="0" w:color="auto"/>
          </w:divBdr>
          <w:divsChild>
            <w:div w:id="1310598329">
              <w:marLeft w:val="0"/>
              <w:marRight w:val="0"/>
              <w:marTop w:val="0"/>
              <w:marBottom w:val="0"/>
              <w:divBdr>
                <w:top w:val="none" w:sz="0" w:space="0" w:color="auto"/>
                <w:left w:val="none" w:sz="0" w:space="0" w:color="auto"/>
                <w:bottom w:val="none" w:sz="0" w:space="0" w:color="auto"/>
                <w:right w:val="none" w:sz="0" w:space="0" w:color="auto"/>
              </w:divBdr>
            </w:div>
          </w:divsChild>
        </w:div>
        <w:div w:id="1650818591">
          <w:marLeft w:val="0"/>
          <w:marRight w:val="0"/>
          <w:marTop w:val="0"/>
          <w:marBottom w:val="0"/>
          <w:divBdr>
            <w:top w:val="none" w:sz="0" w:space="0" w:color="auto"/>
            <w:left w:val="none" w:sz="0" w:space="0" w:color="auto"/>
            <w:bottom w:val="none" w:sz="0" w:space="0" w:color="auto"/>
            <w:right w:val="none" w:sz="0" w:space="0" w:color="auto"/>
          </w:divBdr>
          <w:divsChild>
            <w:div w:id="1785464374">
              <w:marLeft w:val="0"/>
              <w:marRight w:val="0"/>
              <w:marTop w:val="0"/>
              <w:marBottom w:val="0"/>
              <w:divBdr>
                <w:top w:val="none" w:sz="0" w:space="0" w:color="auto"/>
                <w:left w:val="none" w:sz="0" w:space="0" w:color="auto"/>
                <w:bottom w:val="none" w:sz="0" w:space="0" w:color="auto"/>
                <w:right w:val="none" w:sz="0" w:space="0" w:color="auto"/>
              </w:divBdr>
            </w:div>
          </w:divsChild>
        </w:div>
        <w:div w:id="666522589">
          <w:marLeft w:val="0"/>
          <w:marRight w:val="0"/>
          <w:marTop w:val="360"/>
          <w:marBottom w:val="0"/>
          <w:divBdr>
            <w:top w:val="none" w:sz="0" w:space="0" w:color="auto"/>
            <w:left w:val="none" w:sz="0" w:space="0" w:color="auto"/>
            <w:bottom w:val="none" w:sz="0" w:space="0" w:color="auto"/>
            <w:right w:val="none" w:sz="0" w:space="0" w:color="auto"/>
          </w:divBdr>
        </w:div>
        <w:div w:id="1612391728">
          <w:marLeft w:val="0"/>
          <w:marRight w:val="0"/>
          <w:marTop w:val="240"/>
          <w:marBottom w:val="0"/>
          <w:divBdr>
            <w:top w:val="none" w:sz="0" w:space="0" w:color="auto"/>
            <w:left w:val="none" w:sz="0" w:space="0" w:color="auto"/>
            <w:bottom w:val="none" w:sz="0" w:space="0" w:color="auto"/>
            <w:right w:val="none" w:sz="0" w:space="0" w:color="auto"/>
          </w:divBdr>
        </w:div>
        <w:div w:id="1164855728">
          <w:marLeft w:val="0"/>
          <w:marRight w:val="0"/>
          <w:marTop w:val="180"/>
          <w:marBottom w:val="0"/>
          <w:divBdr>
            <w:top w:val="none" w:sz="0" w:space="0" w:color="auto"/>
            <w:left w:val="none" w:sz="0" w:space="0" w:color="auto"/>
            <w:bottom w:val="none" w:sz="0" w:space="0" w:color="auto"/>
            <w:right w:val="none" w:sz="0" w:space="0" w:color="auto"/>
          </w:divBdr>
        </w:div>
        <w:div w:id="15429576">
          <w:marLeft w:val="0"/>
          <w:marRight w:val="0"/>
          <w:marTop w:val="120"/>
          <w:marBottom w:val="0"/>
          <w:divBdr>
            <w:top w:val="none" w:sz="0" w:space="0" w:color="auto"/>
            <w:left w:val="none" w:sz="0" w:space="0" w:color="auto"/>
            <w:bottom w:val="none" w:sz="0" w:space="0" w:color="auto"/>
            <w:right w:val="none" w:sz="0" w:space="0" w:color="auto"/>
          </w:divBdr>
        </w:div>
        <w:div w:id="1806777371">
          <w:marLeft w:val="0"/>
          <w:marRight w:val="0"/>
          <w:marTop w:val="360"/>
          <w:marBottom w:val="0"/>
          <w:divBdr>
            <w:top w:val="none" w:sz="0" w:space="0" w:color="auto"/>
            <w:left w:val="none" w:sz="0" w:space="0" w:color="auto"/>
            <w:bottom w:val="none" w:sz="0" w:space="0" w:color="auto"/>
            <w:right w:val="none" w:sz="0" w:space="0" w:color="auto"/>
          </w:divBdr>
        </w:div>
        <w:div w:id="1910576087">
          <w:marLeft w:val="0"/>
          <w:marRight w:val="0"/>
          <w:marTop w:val="120"/>
          <w:marBottom w:val="0"/>
          <w:divBdr>
            <w:top w:val="none" w:sz="0" w:space="0" w:color="auto"/>
            <w:left w:val="none" w:sz="0" w:space="0" w:color="auto"/>
            <w:bottom w:val="none" w:sz="0" w:space="0" w:color="auto"/>
            <w:right w:val="none" w:sz="0" w:space="0" w:color="auto"/>
          </w:divBdr>
        </w:div>
        <w:div w:id="490408677">
          <w:marLeft w:val="0"/>
          <w:marRight w:val="0"/>
          <w:marTop w:val="360"/>
          <w:marBottom w:val="0"/>
          <w:divBdr>
            <w:top w:val="none" w:sz="0" w:space="0" w:color="auto"/>
            <w:left w:val="none" w:sz="0" w:space="0" w:color="auto"/>
            <w:bottom w:val="none" w:sz="0" w:space="0" w:color="auto"/>
            <w:right w:val="none" w:sz="0" w:space="0" w:color="auto"/>
          </w:divBdr>
        </w:div>
        <w:div w:id="2009793246">
          <w:marLeft w:val="0"/>
          <w:marRight w:val="0"/>
          <w:marTop w:val="180"/>
          <w:marBottom w:val="0"/>
          <w:divBdr>
            <w:top w:val="none" w:sz="0" w:space="0" w:color="auto"/>
            <w:left w:val="none" w:sz="0" w:space="0" w:color="auto"/>
            <w:bottom w:val="none" w:sz="0" w:space="0" w:color="auto"/>
            <w:right w:val="none" w:sz="0" w:space="0" w:color="auto"/>
          </w:divBdr>
        </w:div>
        <w:div w:id="2083328742">
          <w:marLeft w:val="0"/>
          <w:marRight w:val="0"/>
          <w:marTop w:val="360"/>
          <w:marBottom w:val="0"/>
          <w:divBdr>
            <w:top w:val="none" w:sz="0" w:space="0" w:color="auto"/>
            <w:left w:val="none" w:sz="0" w:space="0" w:color="auto"/>
            <w:bottom w:val="none" w:sz="0" w:space="0" w:color="auto"/>
            <w:right w:val="none" w:sz="0" w:space="0" w:color="auto"/>
          </w:divBdr>
        </w:div>
        <w:div w:id="247231175">
          <w:marLeft w:val="0"/>
          <w:marRight w:val="0"/>
          <w:marTop w:val="180"/>
          <w:marBottom w:val="0"/>
          <w:divBdr>
            <w:top w:val="none" w:sz="0" w:space="0" w:color="auto"/>
            <w:left w:val="none" w:sz="0" w:space="0" w:color="auto"/>
            <w:bottom w:val="none" w:sz="0" w:space="0" w:color="auto"/>
            <w:right w:val="none" w:sz="0" w:space="0" w:color="auto"/>
          </w:divBdr>
        </w:div>
        <w:div w:id="1406219278">
          <w:marLeft w:val="0"/>
          <w:marRight w:val="0"/>
          <w:marTop w:val="120"/>
          <w:marBottom w:val="0"/>
          <w:divBdr>
            <w:top w:val="none" w:sz="0" w:space="0" w:color="auto"/>
            <w:left w:val="none" w:sz="0" w:space="0" w:color="auto"/>
            <w:bottom w:val="none" w:sz="0" w:space="0" w:color="auto"/>
            <w:right w:val="none" w:sz="0" w:space="0" w:color="auto"/>
          </w:divBdr>
        </w:div>
        <w:div w:id="1519419369">
          <w:marLeft w:val="0"/>
          <w:marRight w:val="0"/>
          <w:marTop w:val="60"/>
          <w:marBottom w:val="0"/>
          <w:divBdr>
            <w:top w:val="none" w:sz="0" w:space="0" w:color="auto"/>
            <w:left w:val="none" w:sz="0" w:space="0" w:color="auto"/>
            <w:bottom w:val="none" w:sz="0" w:space="0" w:color="auto"/>
            <w:right w:val="none" w:sz="0" w:space="0" w:color="auto"/>
          </w:divBdr>
          <w:divsChild>
            <w:div w:id="240024456">
              <w:marLeft w:val="0"/>
              <w:marRight w:val="0"/>
              <w:marTop w:val="0"/>
              <w:marBottom w:val="0"/>
              <w:divBdr>
                <w:top w:val="none" w:sz="0" w:space="0" w:color="auto"/>
                <w:left w:val="none" w:sz="0" w:space="0" w:color="auto"/>
                <w:bottom w:val="none" w:sz="0" w:space="0" w:color="auto"/>
                <w:right w:val="none" w:sz="0" w:space="0" w:color="auto"/>
              </w:divBdr>
            </w:div>
            <w:div w:id="1302927081">
              <w:marLeft w:val="0"/>
              <w:marRight w:val="0"/>
              <w:marTop w:val="0"/>
              <w:marBottom w:val="0"/>
              <w:divBdr>
                <w:top w:val="none" w:sz="0" w:space="0" w:color="auto"/>
                <w:left w:val="none" w:sz="0" w:space="0" w:color="auto"/>
                <w:bottom w:val="none" w:sz="0" w:space="0" w:color="auto"/>
                <w:right w:val="none" w:sz="0" w:space="0" w:color="auto"/>
              </w:divBdr>
            </w:div>
            <w:div w:id="1911698082">
              <w:marLeft w:val="0"/>
              <w:marRight w:val="0"/>
              <w:marTop w:val="0"/>
              <w:marBottom w:val="0"/>
              <w:divBdr>
                <w:top w:val="none" w:sz="0" w:space="0" w:color="auto"/>
                <w:left w:val="none" w:sz="0" w:space="0" w:color="auto"/>
                <w:bottom w:val="none" w:sz="0" w:space="0" w:color="auto"/>
                <w:right w:val="none" w:sz="0" w:space="0" w:color="auto"/>
              </w:divBdr>
            </w:div>
          </w:divsChild>
        </w:div>
        <w:div w:id="797449903">
          <w:marLeft w:val="0"/>
          <w:marRight w:val="0"/>
          <w:marTop w:val="240"/>
          <w:marBottom w:val="0"/>
          <w:divBdr>
            <w:top w:val="none" w:sz="0" w:space="0" w:color="auto"/>
            <w:left w:val="none" w:sz="0" w:space="0" w:color="auto"/>
            <w:bottom w:val="none" w:sz="0" w:space="0" w:color="auto"/>
            <w:right w:val="none" w:sz="0" w:space="0" w:color="auto"/>
          </w:divBdr>
        </w:div>
        <w:div w:id="942569007">
          <w:marLeft w:val="0"/>
          <w:marRight w:val="0"/>
          <w:marTop w:val="360"/>
          <w:marBottom w:val="0"/>
          <w:divBdr>
            <w:top w:val="none" w:sz="0" w:space="0" w:color="auto"/>
            <w:left w:val="none" w:sz="0" w:space="0" w:color="auto"/>
            <w:bottom w:val="none" w:sz="0" w:space="0" w:color="auto"/>
            <w:right w:val="none" w:sz="0" w:space="0" w:color="auto"/>
          </w:divBdr>
        </w:div>
        <w:div w:id="289438451">
          <w:marLeft w:val="0"/>
          <w:marRight w:val="0"/>
          <w:marTop w:val="180"/>
          <w:marBottom w:val="0"/>
          <w:divBdr>
            <w:top w:val="none" w:sz="0" w:space="0" w:color="auto"/>
            <w:left w:val="none" w:sz="0" w:space="0" w:color="auto"/>
            <w:bottom w:val="none" w:sz="0" w:space="0" w:color="auto"/>
            <w:right w:val="none" w:sz="0" w:space="0" w:color="auto"/>
          </w:divBdr>
        </w:div>
        <w:div w:id="15351598">
          <w:marLeft w:val="0"/>
          <w:marRight w:val="0"/>
          <w:marTop w:val="0"/>
          <w:marBottom w:val="0"/>
          <w:divBdr>
            <w:top w:val="none" w:sz="0" w:space="0" w:color="auto"/>
            <w:left w:val="none" w:sz="0" w:space="0" w:color="auto"/>
            <w:bottom w:val="none" w:sz="0" w:space="0" w:color="auto"/>
            <w:right w:val="none" w:sz="0" w:space="0" w:color="auto"/>
          </w:divBdr>
          <w:divsChild>
            <w:div w:id="1722316251">
              <w:marLeft w:val="0"/>
              <w:marRight w:val="0"/>
              <w:marTop w:val="0"/>
              <w:marBottom w:val="0"/>
              <w:divBdr>
                <w:top w:val="none" w:sz="0" w:space="0" w:color="auto"/>
                <w:left w:val="none" w:sz="0" w:space="0" w:color="auto"/>
                <w:bottom w:val="none" w:sz="0" w:space="0" w:color="auto"/>
                <w:right w:val="none" w:sz="0" w:space="0" w:color="auto"/>
              </w:divBdr>
            </w:div>
          </w:divsChild>
        </w:div>
        <w:div w:id="1479494056">
          <w:marLeft w:val="0"/>
          <w:marRight w:val="0"/>
          <w:marTop w:val="0"/>
          <w:marBottom w:val="0"/>
          <w:divBdr>
            <w:top w:val="none" w:sz="0" w:space="0" w:color="auto"/>
            <w:left w:val="none" w:sz="0" w:space="0" w:color="auto"/>
            <w:bottom w:val="none" w:sz="0" w:space="0" w:color="auto"/>
            <w:right w:val="none" w:sz="0" w:space="0" w:color="auto"/>
          </w:divBdr>
          <w:divsChild>
            <w:div w:id="1341158337">
              <w:marLeft w:val="0"/>
              <w:marRight w:val="0"/>
              <w:marTop w:val="0"/>
              <w:marBottom w:val="0"/>
              <w:divBdr>
                <w:top w:val="none" w:sz="0" w:space="0" w:color="auto"/>
                <w:left w:val="none" w:sz="0" w:space="0" w:color="auto"/>
                <w:bottom w:val="none" w:sz="0" w:space="0" w:color="auto"/>
                <w:right w:val="none" w:sz="0" w:space="0" w:color="auto"/>
              </w:divBdr>
            </w:div>
          </w:divsChild>
        </w:div>
        <w:div w:id="1117261768">
          <w:marLeft w:val="0"/>
          <w:marRight w:val="0"/>
          <w:marTop w:val="360"/>
          <w:marBottom w:val="0"/>
          <w:divBdr>
            <w:top w:val="none" w:sz="0" w:space="0" w:color="auto"/>
            <w:left w:val="none" w:sz="0" w:space="0" w:color="auto"/>
            <w:bottom w:val="none" w:sz="0" w:space="0" w:color="auto"/>
            <w:right w:val="none" w:sz="0" w:space="0" w:color="auto"/>
          </w:divBdr>
        </w:div>
        <w:div w:id="91781532">
          <w:marLeft w:val="0"/>
          <w:marRight w:val="0"/>
          <w:marTop w:val="180"/>
          <w:marBottom w:val="0"/>
          <w:divBdr>
            <w:top w:val="none" w:sz="0" w:space="0" w:color="auto"/>
            <w:left w:val="none" w:sz="0" w:space="0" w:color="auto"/>
            <w:bottom w:val="none" w:sz="0" w:space="0" w:color="auto"/>
            <w:right w:val="none" w:sz="0" w:space="0" w:color="auto"/>
          </w:divBdr>
        </w:div>
        <w:div w:id="1936212048">
          <w:marLeft w:val="0"/>
          <w:marRight w:val="0"/>
          <w:marTop w:val="360"/>
          <w:marBottom w:val="0"/>
          <w:divBdr>
            <w:top w:val="none" w:sz="0" w:space="0" w:color="auto"/>
            <w:left w:val="none" w:sz="0" w:space="0" w:color="auto"/>
            <w:bottom w:val="none" w:sz="0" w:space="0" w:color="auto"/>
            <w:right w:val="none" w:sz="0" w:space="0" w:color="auto"/>
          </w:divBdr>
        </w:div>
        <w:div w:id="1779519012">
          <w:marLeft w:val="0"/>
          <w:marRight w:val="0"/>
          <w:marTop w:val="180"/>
          <w:marBottom w:val="0"/>
          <w:divBdr>
            <w:top w:val="none" w:sz="0" w:space="0" w:color="auto"/>
            <w:left w:val="none" w:sz="0" w:space="0" w:color="auto"/>
            <w:bottom w:val="none" w:sz="0" w:space="0" w:color="auto"/>
            <w:right w:val="none" w:sz="0" w:space="0" w:color="auto"/>
          </w:divBdr>
        </w:div>
        <w:div w:id="1301812098">
          <w:marLeft w:val="0"/>
          <w:marRight w:val="0"/>
          <w:marTop w:val="120"/>
          <w:marBottom w:val="0"/>
          <w:divBdr>
            <w:top w:val="none" w:sz="0" w:space="0" w:color="auto"/>
            <w:left w:val="none" w:sz="0" w:space="0" w:color="auto"/>
            <w:bottom w:val="none" w:sz="0" w:space="0" w:color="auto"/>
            <w:right w:val="none" w:sz="0" w:space="0" w:color="auto"/>
          </w:divBdr>
        </w:div>
        <w:div w:id="1865240965">
          <w:marLeft w:val="0"/>
          <w:marRight w:val="0"/>
          <w:marTop w:val="360"/>
          <w:marBottom w:val="0"/>
          <w:divBdr>
            <w:top w:val="none" w:sz="0" w:space="0" w:color="auto"/>
            <w:left w:val="none" w:sz="0" w:space="0" w:color="auto"/>
            <w:bottom w:val="none" w:sz="0" w:space="0" w:color="auto"/>
            <w:right w:val="none" w:sz="0" w:space="0" w:color="auto"/>
          </w:divBdr>
        </w:div>
        <w:div w:id="1779761414">
          <w:marLeft w:val="0"/>
          <w:marRight w:val="0"/>
          <w:marTop w:val="60"/>
          <w:marBottom w:val="0"/>
          <w:divBdr>
            <w:top w:val="none" w:sz="0" w:space="0" w:color="auto"/>
            <w:left w:val="none" w:sz="0" w:space="0" w:color="auto"/>
            <w:bottom w:val="none" w:sz="0" w:space="0" w:color="auto"/>
            <w:right w:val="none" w:sz="0" w:space="0" w:color="auto"/>
          </w:divBdr>
          <w:divsChild>
            <w:div w:id="1848015724">
              <w:marLeft w:val="0"/>
              <w:marRight w:val="0"/>
              <w:marTop w:val="0"/>
              <w:marBottom w:val="0"/>
              <w:divBdr>
                <w:top w:val="none" w:sz="0" w:space="0" w:color="auto"/>
                <w:left w:val="none" w:sz="0" w:space="0" w:color="auto"/>
                <w:bottom w:val="none" w:sz="0" w:space="0" w:color="auto"/>
                <w:right w:val="none" w:sz="0" w:space="0" w:color="auto"/>
              </w:divBdr>
            </w:div>
            <w:div w:id="2074695354">
              <w:marLeft w:val="0"/>
              <w:marRight w:val="0"/>
              <w:marTop w:val="0"/>
              <w:marBottom w:val="0"/>
              <w:divBdr>
                <w:top w:val="none" w:sz="0" w:space="0" w:color="auto"/>
                <w:left w:val="none" w:sz="0" w:space="0" w:color="auto"/>
                <w:bottom w:val="none" w:sz="0" w:space="0" w:color="auto"/>
                <w:right w:val="none" w:sz="0" w:space="0" w:color="auto"/>
              </w:divBdr>
            </w:div>
            <w:div w:id="1355883637">
              <w:marLeft w:val="0"/>
              <w:marRight w:val="0"/>
              <w:marTop w:val="0"/>
              <w:marBottom w:val="0"/>
              <w:divBdr>
                <w:top w:val="none" w:sz="0" w:space="0" w:color="auto"/>
                <w:left w:val="none" w:sz="0" w:space="0" w:color="auto"/>
                <w:bottom w:val="none" w:sz="0" w:space="0" w:color="auto"/>
                <w:right w:val="none" w:sz="0" w:space="0" w:color="auto"/>
              </w:divBdr>
            </w:div>
          </w:divsChild>
        </w:div>
        <w:div w:id="976761322">
          <w:marLeft w:val="0"/>
          <w:marRight w:val="0"/>
          <w:marTop w:val="240"/>
          <w:marBottom w:val="0"/>
          <w:divBdr>
            <w:top w:val="none" w:sz="0" w:space="0" w:color="auto"/>
            <w:left w:val="none" w:sz="0" w:space="0" w:color="auto"/>
            <w:bottom w:val="none" w:sz="0" w:space="0" w:color="auto"/>
            <w:right w:val="none" w:sz="0" w:space="0" w:color="auto"/>
          </w:divBdr>
        </w:div>
        <w:div w:id="28726647">
          <w:marLeft w:val="0"/>
          <w:marRight w:val="0"/>
          <w:marTop w:val="120"/>
          <w:marBottom w:val="0"/>
          <w:divBdr>
            <w:top w:val="none" w:sz="0" w:space="0" w:color="auto"/>
            <w:left w:val="none" w:sz="0" w:space="0" w:color="auto"/>
            <w:bottom w:val="none" w:sz="0" w:space="0" w:color="auto"/>
            <w:right w:val="none" w:sz="0" w:space="0" w:color="auto"/>
          </w:divBdr>
        </w:div>
        <w:div w:id="1785034557">
          <w:marLeft w:val="0"/>
          <w:marRight w:val="0"/>
          <w:marTop w:val="0"/>
          <w:marBottom w:val="0"/>
          <w:divBdr>
            <w:top w:val="none" w:sz="0" w:space="0" w:color="auto"/>
            <w:left w:val="none" w:sz="0" w:space="0" w:color="auto"/>
            <w:bottom w:val="none" w:sz="0" w:space="0" w:color="auto"/>
            <w:right w:val="none" w:sz="0" w:space="0" w:color="auto"/>
          </w:divBdr>
          <w:divsChild>
            <w:div w:id="1514949960">
              <w:marLeft w:val="0"/>
              <w:marRight w:val="0"/>
              <w:marTop w:val="0"/>
              <w:marBottom w:val="0"/>
              <w:divBdr>
                <w:top w:val="none" w:sz="0" w:space="0" w:color="auto"/>
                <w:left w:val="none" w:sz="0" w:space="0" w:color="auto"/>
                <w:bottom w:val="none" w:sz="0" w:space="0" w:color="auto"/>
                <w:right w:val="none" w:sz="0" w:space="0" w:color="auto"/>
              </w:divBdr>
            </w:div>
          </w:divsChild>
        </w:div>
        <w:div w:id="1686401477">
          <w:marLeft w:val="0"/>
          <w:marRight w:val="0"/>
          <w:marTop w:val="0"/>
          <w:marBottom w:val="0"/>
          <w:divBdr>
            <w:top w:val="none" w:sz="0" w:space="0" w:color="auto"/>
            <w:left w:val="none" w:sz="0" w:space="0" w:color="auto"/>
            <w:bottom w:val="none" w:sz="0" w:space="0" w:color="auto"/>
            <w:right w:val="none" w:sz="0" w:space="0" w:color="auto"/>
          </w:divBdr>
          <w:divsChild>
            <w:div w:id="151064399">
              <w:marLeft w:val="0"/>
              <w:marRight w:val="0"/>
              <w:marTop w:val="0"/>
              <w:marBottom w:val="0"/>
              <w:divBdr>
                <w:top w:val="none" w:sz="0" w:space="0" w:color="auto"/>
                <w:left w:val="none" w:sz="0" w:space="0" w:color="auto"/>
                <w:bottom w:val="none" w:sz="0" w:space="0" w:color="auto"/>
                <w:right w:val="none" w:sz="0" w:space="0" w:color="auto"/>
              </w:divBdr>
            </w:div>
          </w:divsChild>
        </w:div>
        <w:div w:id="864177213">
          <w:marLeft w:val="0"/>
          <w:marRight w:val="0"/>
          <w:marTop w:val="240"/>
          <w:marBottom w:val="0"/>
          <w:divBdr>
            <w:top w:val="none" w:sz="0" w:space="0" w:color="auto"/>
            <w:left w:val="none" w:sz="0" w:space="0" w:color="auto"/>
            <w:bottom w:val="none" w:sz="0" w:space="0" w:color="auto"/>
            <w:right w:val="none" w:sz="0" w:space="0" w:color="auto"/>
          </w:divBdr>
        </w:div>
        <w:div w:id="768818087">
          <w:marLeft w:val="0"/>
          <w:marRight w:val="0"/>
          <w:marTop w:val="180"/>
          <w:marBottom w:val="0"/>
          <w:divBdr>
            <w:top w:val="none" w:sz="0" w:space="0" w:color="auto"/>
            <w:left w:val="none" w:sz="0" w:space="0" w:color="auto"/>
            <w:bottom w:val="none" w:sz="0" w:space="0" w:color="auto"/>
            <w:right w:val="none" w:sz="0" w:space="0" w:color="auto"/>
          </w:divBdr>
          <w:divsChild>
            <w:div w:id="1577934027">
              <w:marLeft w:val="0"/>
              <w:marRight w:val="0"/>
              <w:marTop w:val="0"/>
              <w:marBottom w:val="0"/>
              <w:divBdr>
                <w:top w:val="none" w:sz="0" w:space="0" w:color="auto"/>
                <w:left w:val="none" w:sz="0" w:space="0" w:color="auto"/>
                <w:bottom w:val="none" w:sz="0" w:space="0" w:color="auto"/>
                <w:right w:val="none" w:sz="0" w:space="0" w:color="auto"/>
              </w:divBdr>
            </w:div>
          </w:divsChild>
        </w:div>
        <w:div w:id="755322517">
          <w:marLeft w:val="0"/>
          <w:marRight w:val="0"/>
          <w:marTop w:val="0"/>
          <w:marBottom w:val="0"/>
          <w:divBdr>
            <w:top w:val="none" w:sz="0" w:space="0" w:color="auto"/>
            <w:left w:val="none" w:sz="0" w:space="0" w:color="auto"/>
            <w:bottom w:val="none" w:sz="0" w:space="0" w:color="auto"/>
            <w:right w:val="none" w:sz="0" w:space="0" w:color="auto"/>
          </w:divBdr>
          <w:divsChild>
            <w:div w:id="5115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TMP\finance-docx\Apple\Apple-22.12.31-10-Q.htm" TargetMode="External"/><Relationship Id="rId18" Type="http://schemas.openxmlformats.org/officeDocument/2006/relationships/hyperlink" Target="file:///D:\TMP\finance-docx\Apple\Apple-22.12.31-10-Q.htm" TargetMode="External"/><Relationship Id="rId26" Type="http://schemas.openxmlformats.org/officeDocument/2006/relationships/hyperlink" Target="file:///D:\TMP\finance-docx\Apple\Apple-22.12.31-10-Q.htm" TargetMode="External"/><Relationship Id="rId39" Type="http://schemas.openxmlformats.org/officeDocument/2006/relationships/hyperlink" Target="file:///D:\TMP\finance-docx\Apple\Apple-22.12.31-10-Q.htm" TargetMode="External"/><Relationship Id="rId21" Type="http://schemas.openxmlformats.org/officeDocument/2006/relationships/hyperlink" Target="file:///D:\TMP\finance-docx\Apple\Apple-22.12.31-10-Q.htm" TargetMode="External"/><Relationship Id="rId34" Type="http://schemas.openxmlformats.org/officeDocument/2006/relationships/hyperlink" Target="file:///D:\TMP\finance-docx\Apple\Apple-22.12.31-10-Q.htm" TargetMode="External"/><Relationship Id="rId42" Type="http://schemas.openxmlformats.org/officeDocument/2006/relationships/hyperlink" Target="file:///D:\TMP\finance-docx\Apple\a10-qexhibit10112312022.htm" TargetMode="External"/><Relationship Id="rId47" Type="http://schemas.openxmlformats.org/officeDocument/2006/relationships/hyperlink" Target="file:///D:\TMP\finance-docx\Apple\a10-qexhibit10112312022.htm" TargetMode="External"/><Relationship Id="rId50" Type="http://schemas.openxmlformats.org/officeDocument/2006/relationships/hyperlink" Target="file:///D:\TMP\finance-docx\Apple\a10-qexhibit10212312022.htm" TargetMode="External"/><Relationship Id="rId55" Type="http://schemas.openxmlformats.org/officeDocument/2006/relationships/hyperlink" Target="file:///D:\TMP\finance-docx\Apple\a10-qexhibit10212312022.htm" TargetMode="External"/><Relationship Id="rId7" Type="http://schemas.openxmlformats.org/officeDocument/2006/relationships/hyperlink" Target="file:///D:\TMP\finance-docx\Apple\Apple-22.12.31-10-Q.htm" TargetMode="External"/><Relationship Id="rId2" Type="http://schemas.openxmlformats.org/officeDocument/2006/relationships/settings" Target="settings.xml"/><Relationship Id="rId16" Type="http://schemas.openxmlformats.org/officeDocument/2006/relationships/hyperlink" Target="file:///D:\TMP\finance-docx\Apple\Apple-22.12.31-10-Q.htm" TargetMode="External"/><Relationship Id="rId29" Type="http://schemas.openxmlformats.org/officeDocument/2006/relationships/hyperlink" Target="file:///D:\TMP\finance-docx\Apple\Apple-22.12.31-10-Q.htm" TargetMode="External"/><Relationship Id="rId11" Type="http://schemas.openxmlformats.org/officeDocument/2006/relationships/hyperlink" Target="file:///D:\TMP\finance-docx\Apple\Apple-22.12.31-10-Q.htm" TargetMode="External"/><Relationship Id="rId24" Type="http://schemas.openxmlformats.org/officeDocument/2006/relationships/hyperlink" Target="file:///D:\TMP\finance-docx\Apple\Apple-22.12.31-10-Q.htm" TargetMode="External"/><Relationship Id="rId32" Type="http://schemas.openxmlformats.org/officeDocument/2006/relationships/hyperlink" Target="file:///D:\TMP\finance-docx\Apple\Apple-22.12.31-10-Q.htm" TargetMode="External"/><Relationship Id="rId37" Type="http://schemas.openxmlformats.org/officeDocument/2006/relationships/hyperlink" Target="file:///D:\TMP\finance-docx\Apple\Apple-22.12.31-10-Q.htm" TargetMode="External"/><Relationship Id="rId40" Type="http://schemas.openxmlformats.org/officeDocument/2006/relationships/hyperlink" Target="file:///D:\TMP\finance-docx\Apple\Apple-22.12.31-10-Q.htm" TargetMode="External"/><Relationship Id="rId45" Type="http://schemas.openxmlformats.org/officeDocument/2006/relationships/hyperlink" Target="file:///D:\TMP\finance-docx\Apple\a10-qexhibit10112312022.htm" TargetMode="External"/><Relationship Id="rId53" Type="http://schemas.openxmlformats.org/officeDocument/2006/relationships/hyperlink" Target="file:///D:\TMP\finance-docx\Apple\a10-qexhibit10212312022.htm" TargetMode="External"/><Relationship Id="rId58" Type="http://schemas.openxmlformats.org/officeDocument/2006/relationships/hyperlink" Target="file:///D:\TMP\finance-docx\Apple\a10-qexhibit31212312022.htm" TargetMode="Externa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file:///D:\TMP\finance-docx\Apple\Apple-22.12.31-10-Q.htm" TargetMode="External"/><Relationship Id="rId14" Type="http://schemas.openxmlformats.org/officeDocument/2006/relationships/hyperlink" Target="file:///D:\TMP\finance-docx\Apple\Apple-22.12.31-10-Q.htm" TargetMode="External"/><Relationship Id="rId22" Type="http://schemas.openxmlformats.org/officeDocument/2006/relationships/hyperlink" Target="file:///D:\TMP\finance-docx\Apple\Apple-22.12.31-10-Q.htm" TargetMode="External"/><Relationship Id="rId27" Type="http://schemas.openxmlformats.org/officeDocument/2006/relationships/hyperlink" Target="file:///D:\TMP\finance-docx\Apple\Apple-22.12.31-10-Q.htm" TargetMode="External"/><Relationship Id="rId30" Type="http://schemas.openxmlformats.org/officeDocument/2006/relationships/hyperlink" Target="file:///D:\TMP\finance-docx\Apple\Apple-22.12.31-10-Q.htm" TargetMode="External"/><Relationship Id="rId35" Type="http://schemas.openxmlformats.org/officeDocument/2006/relationships/hyperlink" Target="file:///D:\TMP\finance-docx\Apple\Apple-22.12.31-10-Q.htm" TargetMode="External"/><Relationship Id="rId43" Type="http://schemas.openxmlformats.org/officeDocument/2006/relationships/hyperlink" Target="file:///D:\TMP\finance-docx\Apple\a10-qexhibit10112312022.htm" TargetMode="External"/><Relationship Id="rId48" Type="http://schemas.openxmlformats.org/officeDocument/2006/relationships/hyperlink" Target="file:///D:\TMP\finance-docx\Apple\a10-qexhibit10112312022.htm" TargetMode="External"/><Relationship Id="rId56" Type="http://schemas.openxmlformats.org/officeDocument/2006/relationships/hyperlink" Target="file:///D:\TMP\finance-docx\Apple\a10-qexhibit10212312022.htm" TargetMode="External"/><Relationship Id="rId8" Type="http://schemas.openxmlformats.org/officeDocument/2006/relationships/hyperlink" Target="file:///D:\TMP\finance-docx\Apple\Apple-22.12.31-10-Q.htm" TargetMode="External"/><Relationship Id="rId51" Type="http://schemas.openxmlformats.org/officeDocument/2006/relationships/hyperlink" Target="file:///D:\TMP\finance-docx\Apple\a10-qexhibit10212312022.htm" TargetMode="External"/><Relationship Id="rId3" Type="http://schemas.openxmlformats.org/officeDocument/2006/relationships/webSettings" Target="webSettings.xml"/><Relationship Id="rId12" Type="http://schemas.openxmlformats.org/officeDocument/2006/relationships/hyperlink" Target="file:///D:\TMP\finance-docx\Apple\Apple-22.12.31-10-Q.htm" TargetMode="External"/><Relationship Id="rId17" Type="http://schemas.openxmlformats.org/officeDocument/2006/relationships/hyperlink" Target="file:///D:\TMP\finance-docx\Apple\Apple-22.12.31-10-Q.htm" TargetMode="External"/><Relationship Id="rId25" Type="http://schemas.openxmlformats.org/officeDocument/2006/relationships/hyperlink" Target="file:///D:\TMP\finance-docx\Apple\Apple-22.12.31-10-Q.htm" TargetMode="External"/><Relationship Id="rId33" Type="http://schemas.openxmlformats.org/officeDocument/2006/relationships/hyperlink" Target="file:///D:\TMP\finance-docx\Apple\Apple-22.12.31-10-Q.htm" TargetMode="External"/><Relationship Id="rId38" Type="http://schemas.openxmlformats.org/officeDocument/2006/relationships/hyperlink" Target="file:///D:\TMP\finance-docx\Apple\Apple-22.12.31-10-Q.htm" TargetMode="External"/><Relationship Id="rId46" Type="http://schemas.openxmlformats.org/officeDocument/2006/relationships/hyperlink" Target="file:///D:\TMP\finance-docx\Apple\a10-qexhibit10112312022.htm" TargetMode="External"/><Relationship Id="rId59" Type="http://schemas.openxmlformats.org/officeDocument/2006/relationships/hyperlink" Target="file:///D:\TMP\finance-docx\Apple\a10-qexhibit32112312022.htm" TargetMode="External"/><Relationship Id="rId20" Type="http://schemas.openxmlformats.org/officeDocument/2006/relationships/hyperlink" Target="file:///D:\TMP\finance-docx\Apple\Apple-22.12.31-10-Q.htm" TargetMode="External"/><Relationship Id="rId41" Type="http://schemas.openxmlformats.org/officeDocument/2006/relationships/hyperlink" Target="file:///D:\TMP\finance-docx\Apple\a10-qexhibit10112312022.htm" TargetMode="External"/><Relationship Id="rId54" Type="http://schemas.openxmlformats.org/officeDocument/2006/relationships/hyperlink" Target="file:///D:\TMP\finance-docx\Apple\a10-qexhibit10212312022.htm" TargetMode="External"/><Relationship Id="rId1" Type="http://schemas.openxmlformats.org/officeDocument/2006/relationships/styles" Target="styles.xml"/><Relationship Id="rId6" Type="http://schemas.openxmlformats.org/officeDocument/2006/relationships/hyperlink" Target="file:///D:\TMP\finance-docx\Apple\Apple-22.12.31-10-Q.htm" TargetMode="External"/><Relationship Id="rId15" Type="http://schemas.openxmlformats.org/officeDocument/2006/relationships/hyperlink" Target="file:///D:\TMP\finance-docx\Apple\Apple-22.12.31-10-Q.htm" TargetMode="External"/><Relationship Id="rId23" Type="http://schemas.openxmlformats.org/officeDocument/2006/relationships/hyperlink" Target="file:///D:\TMP\finance-docx\Apple\Apple-22.12.31-10-Q.htm" TargetMode="External"/><Relationship Id="rId28" Type="http://schemas.openxmlformats.org/officeDocument/2006/relationships/hyperlink" Target="file:///D:\TMP\finance-docx\Apple\Apple-22.12.31-10-Q.htm" TargetMode="External"/><Relationship Id="rId36" Type="http://schemas.openxmlformats.org/officeDocument/2006/relationships/hyperlink" Target="file:///D:\TMP\finance-docx\Apple\Apple-22.12.31-10-Q.htm" TargetMode="External"/><Relationship Id="rId49" Type="http://schemas.openxmlformats.org/officeDocument/2006/relationships/hyperlink" Target="file:///D:\TMP\finance-docx\Apple\a10-qexhibit10212312022.htm" TargetMode="External"/><Relationship Id="rId57" Type="http://schemas.openxmlformats.org/officeDocument/2006/relationships/hyperlink" Target="file:///D:\TMP\finance-docx\Apple\a10-qexhibit31112312022.htm" TargetMode="External"/><Relationship Id="rId10" Type="http://schemas.openxmlformats.org/officeDocument/2006/relationships/hyperlink" Target="file:///D:\TMP\finance-docx\Apple\Apple-22.12.31-10-Q.htm" TargetMode="External"/><Relationship Id="rId31" Type="http://schemas.openxmlformats.org/officeDocument/2006/relationships/hyperlink" Target="file:///D:\TMP\finance-docx\Apple\Apple-22.12.31-10-Q.htm" TargetMode="External"/><Relationship Id="rId44" Type="http://schemas.openxmlformats.org/officeDocument/2006/relationships/hyperlink" Target="file:///D:\TMP\finance-docx\Apple\a10-qexhibit10112312022.htm" TargetMode="External"/><Relationship Id="rId52" Type="http://schemas.openxmlformats.org/officeDocument/2006/relationships/hyperlink" Target="file:///D:\TMP\finance-docx\Apple\a10-qexhibit10212312022.htm"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file:///D:\TMP\finance-docx\Apple\Apple-22.12.31-10-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9877</Words>
  <Characters>56302</Characters>
  <Application>Microsoft Office Word</Application>
  <DocSecurity>0</DocSecurity>
  <Lines>469</Lines>
  <Paragraphs>132</Paragraphs>
  <ScaleCrop>false</ScaleCrop>
  <Company/>
  <LinksUpToDate>false</LinksUpToDate>
  <CharactersWithSpaces>66047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2023-04-06T06:08:00Z</dcterms:created>
  <dcterms:modified xsi:type="dcterms:W3CDTF">2023-04-06T09:04:00Z</dcterms:modified>
</cp:coreProperties>
</file>