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FCEF" w14:textId="2D5CB864"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 </w:t>
      </w:r>
    </w:p>
    <w:p w14:paraId="4173FCF0" w14:textId="77777777" w:rsidR="00BB3FB3" w:rsidRDefault="00B64E32">
      <w:pPr>
        <w:widowControl/>
        <w:spacing w:line="288" w:lineRule="auto"/>
        <w:jc w:val="center"/>
        <w:rPr>
          <w:rFonts w:ascii="Times New Roman" w:eastAsia="宋体" w:hAnsi="Times New Roman" w:cs="Times New Roman"/>
          <w:kern w:val="0"/>
          <w:sz w:val="18"/>
          <w:szCs w:val="18"/>
        </w:rPr>
      </w:pPr>
      <w:r>
        <w:rPr>
          <w:rFonts w:ascii="Arial" w:eastAsia="宋体" w:hAnsi="Arial" w:cs="Arial"/>
          <w:b/>
          <w:bCs/>
          <w:kern w:val="0"/>
          <w:sz w:val="18"/>
          <w:szCs w:val="18"/>
          <w:lang w:bidi="ar"/>
        </w:rPr>
        <w:t>UNITED STATES</w:t>
      </w:r>
    </w:p>
    <w:p w14:paraId="4173FCF1" w14:textId="77777777" w:rsidR="00BB3FB3" w:rsidRDefault="00B64E32">
      <w:pPr>
        <w:widowControl/>
        <w:spacing w:line="288" w:lineRule="auto"/>
        <w:jc w:val="center"/>
        <w:rPr>
          <w:rFonts w:ascii="Times New Roman" w:eastAsia="宋体" w:hAnsi="Times New Roman" w:cs="Times New Roman"/>
          <w:kern w:val="0"/>
          <w:sz w:val="18"/>
          <w:szCs w:val="18"/>
        </w:rPr>
      </w:pPr>
      <w:r>
        <w:rPr>
          <w:rFonts w:ascii="Arial" w:eastAsia="宋体" w:hAnsi="Arial" w:cs="Arial"/>
          <w:b/>
          <w:bCs/>
          <w:kern w:val="0"/>
          <w:sz w:val="18"/>
          <w:szCs w:val="18"/>
          <w:lang w:bidi="ar"/>
        </w:rPr>
        <w:t>SECURITIES AND EXCHANGE COMMISSION</w:t>
      </w:r>
    </w:p>
    <w:p w14:paraId="4173FCF2" w14:textId="77777777" w:rsidR="00BB3FB3" w:rsidRDefault="00B64E32">
      <w:pPr>
        <w:widowControl/>
        <w:spacing w:line="288" w:lineRule="auto"/>
        <w:jc w:val="center"/>
        <w:rPr>
          <w:rFonts w:ascii="Times New Roman" w:eastAsia="宋体" w:hAnsi="Times New Roman" w:cs="Times New Roman"/>
          <w:kern w:val="0"/>
          <w:sz w:val="18"/>
          <w:szCs w:val="18"/>
        </w:rPr>
      </w:pPr>
      <w:r>
        <w:rPr>
          <w:rFonts w:ascii="Arial" w:eastAsia="宋体" w:hAnsi="Arial" w:cs="Arial"/>
          <w:b/>
          <w:bCs/>
          <w:kern w:val="0"/>
          <w:sz w:val="18"/>
          <w:szCs w:val="18"/>
          <w:lang w:bidi="ar"/>
        </w:rPr>
        <w:t>Washington, D.C. 20549</w:t>
      </w:r>
    </w:p>
    <w:p w14:paraId="4173FCF3" w14:textId="77777777" w:rsidR="00BB3FB3" w:rsidRDefault="00B64E32">
      <w:pPr>
        <w:widowControl/>
        <w:spacing w:line="288" w:lineRule="auto"/>
        <w:jc w:val="center"/>
        <w:rPr>
          <w:rFonts w:ascii="Times New Roman" w:eastAsia="宋体" w:hAnsi="Times New Roman" w:cs="Times New Roman"/>
          <w:kern w:val="0"/>
          <w:sz w:val="24"/>
        </w:rPr>
      </w:pPr>
      <w:r>
        <w:rPr>
          <w:rFonts w:ascii="Arial" w:eastAsia="宋体" w:hAnsi="Arial" w:cs="Arial"/>
          <w:b/>
          <w:bCs/>
          <w:kern w:val="0"/>
          <w:sz w:val="24"/>
          <w:lang w:bidi="ar"/>
        </w:rPr>
        <w:t xml:space="preserve">FORM 10-K </w:t>
      </w:r>
    </w:p>
    <w:p w14:paraId="4173FCF4" w14:textId="77777777" w:rsidR="00BB3FB3" w:rsidRDefault="00B64E32">
      <w:pPr>
        <w:widowControl/>
        <w:spacing w:line="288" w:lineRule="auto"/>
        <w:jc w:val="left"/>
        <w:rPr>
          <w:rFonts w:ascii="Times New Roman" w:eastAsia="宋体" w:hAnsi="Times New Roman" w:cs="Times New Roman"/>
          <w:kern w:val="0"/>
          <w:sz w:val="16"/>
          <w:szCs w:val="16"/>
        </w:rPr>
      </w:pPr>
      <w:r>
        <w:rPr>
          <w:rFonts w:ascii="Arial" w:eastAsia="宋体" w:hAnsi="Arial" w:cs="Arial"/>
          <w:kern w:val="0"/>
          <w:sz w:val="16"/>
          <w:szCs w:val="16"/>
          <w:lang w:bidi="ar"/>
        </w:rPr>
        <w:t>(Mark One)</w:t>
      </w:r>
    </w:p>
    <w:tbl>
      <w:tblPr>
        <w:tblW w:w="5000" w:type="pct"/>
        <w:tblInd w:w="108" w:type="dxa"/>
        <w:tblCellMar>
          <w:left w:w="0" w:type="dxa"/>
          <w:right w:w="0" w:type="dxa"/>
        </w:tblCellMar>
        <w:tblLook w:val="04A0" w:firstRow="1" w:lastRow="0" w:firstColumn="1" w:lastColumn="0" w:noHBand="0" w:noVBand="1"/>
      </w:tblPr>
      <w:tblGrid>
        <w:gridCol w:w="498"/>
        <w:gridCol w:w="7808"/>
      </w:tblGrid>
      <w:tr w:rsidR="00BB3FB3" w14:paraId="4173FCF6" w14:textId="77777777">
        <w:tc>
          <w:tcPr>
            <w:tcW w:w="0" w:type="auto"/>
            <w:gridSpan w:val="2"/>
            <w:tcBorders>
              <w:top w:val="nil"/>
              <w:left w:val="nil"/>
              <w:bottom w:val="nil"/>
              <w:right w:val="nil"/>
            </w:tcBorders>
            <w:shd w:val="clear" w:color="auto" w:fill="auto"/>
            <w:vAlign w:val="center"/>
          </w:tcPr>
          <w:p w14:paraId="4173FCF5" w14:textId="77777777" w:rsidR="00BB3FB3" w:rsidRDefault="00BB3FB3">
            <w:pPr>
              <w:widowControl/>
              <w:jc w:val="left"/>
              <w:rPr>
                <w:rFonts w:ascii="Times New Roman" w:eastAsia="宋体" w:hAnsi="Times New Roman" w:cs="Times New Roman"/>
                <w:kern w:val="0"/>
                <w:sz w:val="20"/>
                <w:szCs w:val="20"/>
              </w:rPr>
            </w:pPr>
          </w:p>
        </w:tc>
      </w:tr>
      <w:tr w:rsidR="00BB3FB3" w14:paraId="4173FCF9" w14:textId="77777777">
        <w:tc>
          <w:tcPr>
            <w:tcW w:w="300" w:type="pct"/>
            <w:tcBorders>
              <w:top w:val="nil"/>
              <w:left w:val="nil"/>
              <w:bottom w:val="nil"/>
              <w:right w:val="nil"/>
            </w:tcBorders>
            <w:shd w:val="clear" w:color="auto" w:fill="auto"/>
            <w:vAlign w:val="center"/>
          </w:tcPr>
          <w:p w14:paraId="4173FCF7" w14:textId="77777777" w:rsidR="00BB3FB3" w:rsidRDefault="00BB3FB3">
            <w:pPr>
              <w:widowControl/>
              <w:jc w:val="left"/>
              <w:rPr>
                <w:rFonts w:ascii="Times New Roman" w:eastAsia="宋体" w:hAnsi="Times New Roman" w:cs="Times New Roman"/>
                <w:kern w:val="0"/>
                <w:sz w:val="20"/>
                <w:szCs w:val="20"/>
              </w:rPr>
            </w:pPr>
          </w:p>
        </w:tc>
        <w:tc>
          <w:tcPr>
            <w:tcW w:w="4700" w:type="pct"/>
            <w:tcBorders>
              <w:top w:val="nil"/>
              <w:left w:val="nil"/>
              <w:bottom w:val="nil"/>
              <w:right w:val="nil"/>
            </w:tcBorders>
            <w:shd w:val="clear" w:color="auto" w:fill="auto"/>
            <w:vAlign w:val="center"/>
          </w:tcPr>
          <w:p w14:paraId="4173FCF8" w14:textId="77777777" w:rsidR="00BB3FB3" w:rsidRDefault="00BB3FB3">
            <w:pPr>
              <w:widowControl/>
              <w:jc w:val="left"/>
              <w:rPr>
                <w:rFonts w:ascii="Times New Roman" w:eastAsia="宋体" w:hAnsi="Times New Roman" w:cs="Times New Roman"/>
                <w:kern w:val="0"/>
                <w:sz w:val="20"/>
                <w:szCs w:val="20"/>
              </w:rPr>
            </w:pPr>
          </w:p>
        </w:tc>
      </w:tr>
      <w:tr w:rsidR="00BB3FB3" w14:paraId="4173FCFC"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3FCFA"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tcPr>
          <w:p w14:paraId="4173FCFB"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ANNUAL REPORT PURSUANT TO SECTION 13 OR 15(d) OF THE SECURITIES EXCHANGE ACT OF 1934</w:t>
            </w:r>
          </w:p>
        </w:tc>
      </w:tr>
    </w:tbl>
    <w:p w14:paraId="4173FCFD" w14:textId="77777777" w:rsidR="00BB3FB3" w:rsidRDefault="00B64E32">
      <w:pPr>
        <w:widowControl/>
        <w:jc w:val="center"/>
        <w:rPr>
          <w:rFonts w:ascii="Times New Roman" w:eastAsia="宋体" w:hAnsi="Times New Roman" w:cs="Times New Roman"/>
          <w:kern w:val="0"/>
          <w:sz w:val="16"/>
          <w:szCs w:val="16"/>
        </w:rPr>
      </w:pPr>
      <w:r>
        <w:rPr>
          <w:rFonts w:ascii="Arial" w:eastAsia="宋体" w:hAnsi="Arial" w:cs="Arial"/>
          <w:kern w:val="0"/>
          <w:sz w:val="16"/>
          <w:szCs w:val="16"/>
          <w:lang w:bidi="ar"/>
        </w:rPr>
        <w:t xml:space="preserve">For the fiscal year ended December 31, 2019 </w:t>
      </w:r>
    </w:p>
    <w:p w14:paraId="4173FCFE" w14:textId="77777777" w:rsidR="00BB3FB3" w:rsidRDefault="00B64E32">
      <w:pPr>
        <w:widowControl/>
        <w:jc w:val="center"/>
        <w:rPr>
          <w:rFonts w:ascii="Times New Roman" w:eastAsia="宋体" w:hAnsi="Times New Roman" w:cs="Times New Roman"/>
          <w:kern w:val="0"/>
          <w:sz w:val="16"/>
          <w:szCs w:val="16"/>
        </w:rPr>
      </w:pPr>
      <w:r>
        <w:rPr>
          <w:rFonts w:ascii="Arial" w:eastAsia="宋体" w:hAnsi="Arial" w:cs="Arial"/>
          <w:kern w:val="0"/>
          <w:sz w:val="16"/>
          <w:szCs w:val="16"/>
          <w:lang w:bidi="ar"/>
        </w:rPr>
        <w:t>or</w:t>
      </w:r>
    </w:p>
    <w:tbl>
      <w:tblPr>
        <w:tblW w:w="5000" w:type="pct"/>
        <w:tblInd w:w="108" w:type="dxa"/>
        <w:tblCellMar>
          <w:left w:w="0" w:type="dxa"/>
          <w:right w:w="0" w:type="dxa"/>
        </w:tblCellMar>
        <w:tblLook w:val="04A0" w:firstRow="1" w:lastRow="0" w:firstColumn="1" w:lastColumn="0" w:noHBand="0" w:noVBand="1"/>
      </w:tblPr>
      <w:tblGrid>
        <w:gridCol w:w="498"/>
        <w:gridCol w:w="7808"/>
      </w:tblGrid>
      <w:tr w:rsidR="00BB3FB3" w14:paraId="4173FD00" w14:textId="77777777">
        <w:tc>
          <w:tcPr>
            <w:tcW w:w="0" w:type="auto"/>
            <w:gridSpan w:val="2"/>
            <w:tcBorders>
              <w:top w:val="nil"/>
              <w:left w:val="nil"/>
              <w:bottom w:val="nil"/>
              <w:right w:val="nil"/>
            </w:tcBorders>
            <w:shd w:val="clear" w:color="auto" w:fill="auto"/>
            <w:vAlign w:val="center"/>
          </w:tcPr>
          <w:p w14:paraId="4173FCFF" w14:textId="77777777" w:rsidR="00BB3FB3" w:rsidRDefault="00BB3FB3">
            <w:pPr>
              <w:widowControl/>
              <w:jc w:val="left"/>
              <w:rPr>
                <w:rFonts w:ascii="Times New Roman" w:eastAsia="宋体" w:hAnsi="Times New Roman" w:cs="Times New Roman"/>
                <w:kern w:val="0"/>
                <w:sz w:val="20"/>
                <w:szCs w:val="20"/>
              </w:rPr>
            </w:pPr>
          </w:p>
        </w:tc>
      </w:tr>
      <w:tr w:rsidR="00BB3FB3" w14:paraId="4173FD03" w14:textId="77777777">
        <w:tc>
          <w:tcPr>
            <w:tcW w:w="300" w:type="pct"/>
            <w:tcBorders>
              <w:top w:val="nil"/>
              <w:left w:val="nil"/>
              <w:bottom w:val="nil"/>
              <w:right w:val="nil"/>
            </w:tcBorders>
            <w:shd w:val="clear" w:color="auto" w:fill="auto"/>
            <w:vAlign w:val="center"/>
          </w:tcPr>
          <w:p w14:paraId="4173FD01" w14:textId="77777777" w:rsidR="00BB3FB3" w:rsidRDefault="00BB3FB3">
            <w:pPr>
              <w:widowControl/>
              <w:jc w:val="left"/>
              <w:rPr>
                <w:rFonts w:ascii="Times New Roman" w:eastAsia="宋体" w:hAnsi="Times New Roman" w:cs="Times New Roman"/>
                <w:kern w:val="0"/>
                <w:sz w:val="20"/>
                <w:szCs w:val="20"/>
              </w:rPr>
            </w:pPr>
          </w:p>
        </w:tc>
        <w:tc>
          <w:tcPr>
            <w:tcW w:w="4700" w:type="pct"/>
            <w:tcBorders>
              <w:top w:val="nil"/>
              <w:left w:val="nil"/>
              <w:bottom w:val="nil"/>
              <w:right w:val="nil"/>
            </w:tcBorders>
            <w:shd w:val="clear" w:color="auto" w:fill="auto"/>
            <w:vAlign w:val="center"/>
          </w:tcPr>
          <w:p w14:paraId="4173FD02" w14:textId="77777777" w:rsidR="00BB3FB3" w:rsidRDefault="00BB3FB3">
            <w:pPr>
              <w:widowControl/>
              <w:jc w:val="left"/>
              <w:rPr>
                <w:rFonts w:ascii="Times New Roman" w:eastAsia="宋体" w:hAnsi="Times New Roman" w:cs="Times New Roman"/>
                <w:kern w:val="0"/>
                <w:sz w:val="20"/>
                <w:szCs w:val="20"/>
              </w:rPr>
            </w:pPr>
          </w:p>
        </w:tc>
      </w:tr>
      <w:tr w:rsidR="00BB3FB3" w14:paraId="4173FD06"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3FD04"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tcPr>
          <w:p w14:paraId="4173FD05"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TRANSITION REPORT PURSUANT TO SECTION 13 OR 15(d) OF THE SECURITIES EXCHANGE ACT OF 1934</w:t>
            </w:r>
          </w:p>
        </w:tc>
      </w:tr>
    </w:tbl>
    <w:p w14:paraId="4173FD07" w14:textId="77777777" w:rsidR="00BB3FB3" w:rsidRDefault="00B64E32">
      <w:pPr>
        <w:widowControl/>
        <w:jc w:val="center"/>
        <w:rPr>
          <w:rFonts w:ascii="Times New Roman" w:eastAsia="宋体" w:hAnsi="Times New Roman" w:cs="Times New Roman"/>
          <w:kern w:val="0"/>
          <w:sz w:val="16"/>
          <w:szCs w:val="16"/>
        </w:rPr>
      </w:pPr>
      <w:r>
        <w:rPr>
          <w:rFonts w:ascii="Arial" w:eastAsia="宋体" w:hAnsi="Arial" w:cs="Arial"/>
          <w:kern w:val="0"/>
          <w:sz w:val="16"/>
          <w:szCs w:val="16"/>
          <w:lang w:bidi="ar"/>
        </w:rPr>
        <w:t xml:space="preserve">For the transition period from                          to                         </w:t>
      </w:r>
    </w:p>
    <w:p w14:paraId="4173FD08" w14:textId="77777777" w:rsidR="00BB3FB3" w:rsidRDefault="00B64E32">
      <w:pPr>
        <w:widowControl/>
        <w:jc w:val="center"/>
        <w:rPr>
          <w:rFonts w:ascii="Times New Roman" w:eastAsia="宋体" w:hAnsi="Times New Roman" w:cs="Times New Roman"/>
          <w:kern w:val="0"/>
          <w:sz w:val="16"/>
          <w:szCs w:val="16"/>
        </w:rPr>
      </w:pPr>
      <w:r>
        <w:rPr>
          <w:rFonts w:ascii="Arial" w:eastAsia="宋体" w:hAnsi="Arial" w:cs="Arial"/>
          <w:kern w:val="0"/>
          <w:sz w:val="16"/>
          <w:szCs w:val="16"/>
          <w:lang w:bidi="ar"/>
        </w:rPr>
        <w:t xml:space="preserve">Commission file number </w:t>
      </w:r>
      <w:r>
        <w:rPr>
          <w:rFonts w:ascii="Arial" w:eastAsia="宋体" w:hAnsi="Arial" w:cs="Arial"/>
          <w:b/>
          <w:bCs/>
          <w:kern w:val="0"/>
          <w:sz w:val="16"/>
          <w:szCs w:val="16"/>
          <w:u w:val="single"/>
          <w:lang w:bidi="ar"/>
        </w:rPr>
        <w:t>1-442</w:t>
      </w:r>
    </w:p>
    <w:tbl>
      <w:tblPr>
        <w:tblW w:w="11320" w:type="dxa"/>
        <w:jc w:val="center"/>
        <w:tblCellMar>
          <w:left w:w="0" w:type="dxa"/>
          <w:right w:w="0" w:type="dxa"/>
        </w:tblCellMar>
        <w:tblLook w:val="04A0" w:firstRow="1" w:lastRow="0" w:firstColumn="1" w:lastColumn="0" w:noHBand="0" w:noVBand="1"/>
      </w:tblPr>
      <w:tblGrid>
        <w:gridCol w:w="960"/>
        <w:gridCol w:w="9380"/>
        <w:gridCol w:w="980"/>
      </w:tblGrid>
      <w:tr w:rsidR="00BB3FB3" w14:paraId="4173FD0A" w14:textId="77777777">
        <w:trPr>
          <w:jc w:val="center"/>
        </w:trPr>
        <w:tc>
          <w:tcPr>
            <w:tcW w:w="0" w:type="auto"/>
            <w:gridSpan w:val="3"/>
            <w:tcBorders>
              <w:top w:val="nil"/>
              <w:left w:val="nil"/>
              <w:bottom w:val="nil"/>
              <w:right w:val="nil"/>
            </w:tcBorders>
            <w:shd w:val="clear" w:color="auto" w:fill="auto"/>
            <w:vAlign w:val="center"/>
          </w:tcPr>
          <w:p w14:paraId="4173FD09" w14:textId="77777777" w:rsidR="00BB3FB3" w:rsidRDefault="00BB3FB3">
            <w:pPr>
              <w:widowControl/>
              <w:jc w:val="left"/>
              <w:rPr>
                <w:rFonts w:ascii="Times New Roman" w:eastAsia="宋体" w:hAnsi="Times New Roman" w:cs="Times New Roman"/>
                <w:kern w:val="0"/>
                <w:sz w:val="20"/>
                <w:szCs w:val="20"/>
              </w:rPr>
            </w:pPr>
          </w:p>
        </w:tc>
      </w:tr>
      <w:tr w:rsidR="00BB3FB3" w14:paraId="4173FD0E" w14:textId="77777777">
        <w:trPr>
          <w:jc w:val="center"/>
        </w:trPr>
        <w:tc>
          <w:tcPr>
            <w:tcW w:w="960" w:type="dxa"/>
            <w:tcBorders>
              <w:top w:val="nil"/>
              <w:left w:val="nil"/>
              <w:bottom w:val="nil"/>
              <w:right w:val="nil"/>
            </w:tcBorders>
            <w:shd w:val="clear" w:color="auto" w:fill="auto"/>
            <w:vAlign w:val="center"/>
          </w:tcPr>
          <w:p w14:paraId="4173FD0B" w14:textId="77777777" w:rsidR="00BB3FB3" w:rsidRDefault="00BB3FB3">
            <w:pPr>
              <w:widowControl/>
              <w:jc w:val="left"/>
              <w:rPr>
                <w:rFonts w:ascii="Times New Roman" w:eastAsia="宋体" w:hAnsi="Times New Roman" w:cs="Times New Roman"/>
                <w:kern w:val="0"/>
                <w:sz w:val="20"/>
                <w:szCs w:val="20"/>
              </w:rPr>
            </w:pPr>
          </w:p>
        </w:tc>
        <w:tc>
          <w:tcPr>
            <w:tcW w:w="9380" w:type="dxa"/>
            <w:tcBorders>
              <w:top w:val="nil"/>
              <w:left w:val="nil"/>
              <w:bottom w:val="nil"/>
              <w:right w:val="nil"/>
            </w:tcBorders>
            <w:shd w:val="clear" w:color="auto" w:fill="auto"/>
            <w:vAlign w:val="center"/>
          </w:tcPr>
          <w:p w14:paraId="4173FD0C" w14:textId="77777777" w:rsidR="00BB3FB3" w:rsidRDefault="00BB3FB3">
            <w:pPr>
              <w:widowControl/>
              <w:jc w:val="left"/>
              <w:rPr>
                <w:rFonts w:ascii="Times New Roman" w:eastAsia="宋体" w:hAnsi="Times New Roman" w:cs="Times New Roman"/>
                <w:kern w:val="0"/>
                <w:sz w:val="20"/>
                <w:szCs w:val="20"/>
              </w:rPr>
            </w:pPr>
          </w:p>
        </w:tc>
        <w:tc>
          <w:tcPr>
            <w:tcW w:w="980" w:type="dxa"/>
            <w:tcBorders>
              <w:top w:val="nil"/>
              <w:left w:val="nil"/>
              <w:bottom w:val="nil"/>
              <w:right w:val="nil"/>
            </w:tcBorders>
            <w:shd w:val="clear" w:color="auto" w:fill="auto"/>
            <w:vAlign w:val="center"/>
          </w:tcPr>
          <w:p w14:paraId="4173FD0D" w14:textId="77777777" w:rsidR="00BB3FB3" w:rsidRDefault="00BB3FB3">
            <w:pPr>
              <w:widowControl/>
              <w:jc w:val="left"/>
              <w:rPr>
                <w:rFonts w:ascii="Times New Roman" w:eastAsia="宋体" w:hAnsi="Times New Roman" w:cs="Times New Roman"/>
                <w:kern w:val="0"/>
                <w:sz w:val="20"/>
                <w:szCs w:val="20"/>
              </w:rPr>
            </w:pPr>
          </w:p>
        </w:tc>
      </w:tr>
      <w:tr w:rsidR="00BB3FB3" w14:paraId="4173FD1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0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3FD10" w14:textId="77777777" w:rsidR="00BB3FB3" w:rsidRDefault="00B64E32">
            <w:pPr>
              <w:widowControl/>
              <w:jc w:val="center"/>
              <w:textAlignment w:val="bottom"/>
              <w:rPr>
                <w:rFonts w:ascii="Times New Roman" w:eastAsia="宋体" w:hAnsi="Times New Roman" w:cs="Times New Roman"/>
                <w:kern w:val="0"/>
                <w:sz w:val="30"/>
                <w:szCs w:val="30"/>
              </w:rPr>
            </w:pPr>
            <w:r>
              <w:rPr>
                <w:rFonts w:ascii="Arial" w:eastAsia="宋体" w:hAnsi="Arial" w:cs="Arial"/>
                <w:b/>
                <w:bCs/>
                <w:kern w:val="0"/>
                <w:sz w:val="30"/>
                <w:szCs w:val="30"/>
                <w:lang w:bidi="ar"/>
              </w:rPr>
              <w:t>THE BOEING COMPANY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1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4173FD13" w14:textId="77777777" w:rsidR="00BB3FB3" w:rsidRDefault="00B64E32">
      <w:pPr>
        <w:widowControl/>
        <w:spacing w:line="288" w:lineRule="auto"/>
        <w:jc w:val="center"/>
        <w:rPr>
          <w:rFonts w:ascii="Times New Roman" w:eastAsia="宋体" w:hAnsi="Times New Roman" w:cs="Times New Roman"/>
          <w:kern w:val="0"/>
          <w:sz w:val="14"/>
          <w:szCs w:val="14"/>
        </w:rPr>
      </w:pPr>
      <w:r>
        <w:rPr>
          <w:rFonts w:ascii="Arial" w:eastAsia="宋体" w:hAnsi="Arial" w:cs="Arial"/>
          <w:b/>
          <w:bCs/>
          <w:kern w:val="0"/>
          <w:sz w:val="14"/>
          <w:szCs w:val="14"/>
          <w:lang w:bidi="ar"/>
        </w:rPr>
        <w:t>(Exact name of registrant as specified in its charter)</w:t>
      </w:r>
    </w:p>
    <w:tbl>
      <w:tblPr>
        <w:tblW w:w="4361" w:type="pct"/>
        <w:jc w:val="center"/>
        <w:tblCellMar>
          <w:left w:w="0" w:type="dxa"/>
          <w:right w:w="0" w:type="dxa"/>
        </w:tblCellMar>
        <w:tblLook w:val="04A0" w:firstRow="1" w:lastRow="0" w:firstColumn="1" w:lastColumn="0" w:noHBand="0" w:noVBand="1"/>
      </w:tblPr>
      <w:tblGrid>
        <w:gridCol w:w="1998"/>
        <w:gridCol w:w="841"/>
        <w:gridCol w:w="768"/>
        <w:gridCol w:w="130"/>
        <w:gridCol w:w="3507"/>
      </w:tblGrid>
      <w:tr w:rsidR="00BB3FB3" w14:paraId="4173FD15" w14:textId="77777777">
        <w:trPr>
          <w:jc w:val="center"/>
        </w:trPr>
        <w:tc>
          <w:tcPr>
            <w:tcW w:w="0" w:type="auto"/>
            <w:gridSpan w:val="5"/>
            <w:tcBorders>
              <w:top w:val="nil"/>
              <w:left w:val="nil"/>
              <w:bottom w:val="nil"/>
              <w:right w:val="nil"/>
            </w:tcBorders>
            <w:shd w:val="clear" w:color="auto" w:fill="auto"/>
            <w:vAlign w:val="center"/>
          </w:tcPr>
          <w:p w14:paraId="4173FD14" w14:textId="77777777" w:rsidR="00BB3FB3" w:rsidRDefault="00BB3FB3">
            <w:pPr>
              <w:widowControl/>
              <w:jc w:val="left"/>
              <w:rPr>
                <w:rFonts w:ascii="Times New Roman" w:eastAsia="宋体" w:hAnsi="Times New Roman" w:cs="Times New Roman"/>
                <w:kern w:val="0"/>
                <w:sz w:val="20"/>
                <w:szCs w:val="20"/>
              </w:rPr>
            </w:pPr>
          </w:p>
        </w:tc>
      </w:tr>
      <w:tr w:rsidR="00BB3FB3" w14:paraId="4173FD1B" w14:textId="77777777">
        <w:trPr>
          <w:jc w:val="center"/>
        </w:trPr>
        <w:tc>
          <w:tcPr>
            <w:tcW w:w="1400" w:type="pct"/>
            <w:tcBorders>
              <w:top w:val="nil"/>
              <w:left w:val="nil"/>
              <w:bottom w:val="nil"/>
              <w:right w:val="nil"/>
            </w:tcBorders>
            <w:shd w:val="clear" w:color="auto" w:fill="auto"/>
            <w:vAlign w:val="center"/>
          </w:tcPr>
          <w:p w14:paraId="4173FD16"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3FD17"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3FD18" w14:textId="77777777" w:rsidR="00BB3FB3" w:rsidRDefault="00BB3FB3">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4173FD19" w14:textId="77777777" w:rsidR="00BB3FB3" w:rsidRDefault="00BB3FB3">
            <w:pPr>
              <w:widowControl/>
              <w:jc w:val="left"/>
              <w:rPr>
                <w:rFonts w:ascii="Times New Roman" w:eastAsia="宋体" w:hAnsi="Times New Roman" w:cs="Times New Roman"/>
                <w:kern w:val="0"/>
                <w:sz w:val="20"/>
                <w:szCs w:val="20"/>
              </w:rPr>
            </w:pPr>
          </w:p>
        </w:tc>
        <w:tc>
          <w:tcPr>
            <w:tcW w:w="2450" w:type="pct"/>
            <w:tcBorders>
              <w:top w:val="nil"/>
              <w:left w:val="nil"/>
              <w:bottom w:val="nil"/>
              <w:right w:val="nil"/>
            </w:tcBorders>
            <w:shd w:val="clear" w:color="auto" w:fill="auto"/>
            <w:vAlign w:val="center"/>
          </w:tcPr>
          <w:p w14:paraId="4173FD1A" w14:textId="77777777" w:rsidR="00BB3FB3" w:rsidRDefault="00BB3FB3">
            <w:pPr>
              <w:widowControl/>
              <w:jc w:val="left"/>
              <w:rPr>
                <w:rFonts w:ascii="Times New Roman" w:eastAsia="宋体" w:hAnsi="Times New Roman" w:cs="Times New Roman"/>
                <w:kern w:val="0"/>
                <w:sz w:val="20"/>
                <w:szCs w:val="20"/>
              </w:rPr>
            </w:pPr>
          </w:p>
        </w:tc>
      </w:tr>
      <w:tr w:rsidR="00BB3FB3" w14:paraId="4173FD1F" w14:textId="77777777">
        <w:trPr>
          <w:jc w:val="center"/>
        </w:trPr>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tcPr>
          <w:p w14:paraId="4173FD1C" w14:textId="77777777" w:rsidR="00BB3FB3" w:rsidRDefault="00B64E32">
            <w:pPr>
              <w:widowControl/>
              <w:jc w:val="center"/>
              <w:textAlignment w:val="top"/>
              <w:rPr>
                <w:rFonts w:ascii="Times New Roman" w:eastAsia="宋体" w:hAnsi="Times New Roman" w:cs="Times New Roman"/>
                <w:kern w:val="0"/>
                <w:sz w:val="18"/>
                <w:szCs w:val="18"/>
              </w:rPr>
            </w:pPr>
            <w:r>
              <w:rPr>
                <w:rFonts w:ascii="Arial" w:eastAsia="宋体" w:hAnsi="Arial" w:cs="Arial"/>
                <w:b/>
                <w:bCs/>
                <w:kern w:val="0"/>
                <w:sz w:val="18"/>
                <w:szCs w:val="18"/>
                <w:lang w:bidi="ar"/>
              </w:rPr>
              <w:t>Delaware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1D" w14:textId="77777777" w:rsidR="00BB3FB3" w:rsidRDefault="00B64E32">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3FD1E" w14:textId="77777777" w:rsidR="00BB3FB3" w:rsidRDefault="00B64E32">
            <w:pPr>
              <w:widowControl/>
              <w:jc w:val="center"/>
              <w:textAlignment w:val="top"/>
              <w:rPr>
                <w:rFonts w:ascii="Times New Roman" w:eastAsia="宋体" w:hAnsi="Times New Roman" w:cs="Times New Roman"/>
                <w:kern w:val="0"/>
                <w:sz w:val="18"/>
                <w:szCs w:val="18"/>
              </w:rPr>
            </w:pPr>
            <w:r>
              <w:rPr>
                <w:rFonts w:ascii="Arial" w:eastAsia="宋体" w:hAnsi="Arial" w:cs="Arial"/>
                <w:b/>
                <w:bCs/>
                <w:kern w:val="0"/>
                <w:sz w:val="18"/>
                <w:szCs w:val="18"/>
                <w:lang w:bidi="ar"/>
              </w:rPr>
              <w:t>91-0425694</w:t>
            </w:r>
          </w:p>
        </w:tc>
      </w:tr>
      <w:tr w:rsidR="00BB3FB3" w14:paraId="4173FD24" w14:textId="77777777">
        <w:trPr>
          <w:jc w:val="center"/>
        </w:trPr>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3FD20" w14:textId="77777777" w:rsidR="00BB3FB3" w:rsidRDefault="00B64E32">
            <w:pPr>
              <w:widowControl/>
              <w:jc w:val="center"/>
              <w:textAlignment w:val="bottom"/>
              <w:rPr>
                <w:rFonts w:ascii="Times New Roman" w:eastAsia="宋体" w:hAnsi="Times New Roman" w:cs="Times New Roman"/>
                <w:kern w:val="0"/>
                <w:sz w:val="14"/>
                <w:szCs w:val="14"/>
              </w:rPr>
            </w:pPr>
            <w:r>
              <w:rPr>
                <w:rFonts w:ascii="Arial" w:eastAsia="宋体" w:hAnsi="Arial" w:cs="Arial"/>
                <w:b/>
                <w:bCs/>
                <w:kern w:val="0"/>
                <w:sz w:val="14"/>
                <w:szCs w:val="14"/>
                <w:lang w:bidi="ar"/>
              </w:rPr>
              <w:t xml:space="preserve">(State or other </w:t>
            </w:r>
            <w:r>
              <w:rPr>
                <w:rFonts w:ascii="Arial" w:eastAsia="宋体" w:hAnsi="Arial" w:cs="Arial"/>
                <w:b/>
                <w:bCs/>
                <w:kern w:val="0"/>
                <w:sz w:val="14"/>
                <w:szCs w:val="14"/>
                <w:lang w:bidi="ar"/>
              </w:rPr>
              <w:t>jurisdiction of</w:t>
            </w:r>
          </w:p>
          <w:p w14:paraId="4173FD21" w14:textId="77777777" w:rsidR="00BB3FB3" w:rsidRDefault="00B64E32">
            <w:pPr>
              <w:widowControl/>
              <w:jc w:val="center"/>
              <w:textAlignment w:val="bottom"/>
              <w:rPr>
                <w:rFonts w:ascii="Times New Roman" w:eastAsia="宋体" w:hAnsi="Times New Roman" w:cs="Times New Roman"/>
                <w:kern w:val="0"/>
                <w:sz w:val="14"/>
                <w:szCs w:val="14"/>
              </w:rPr>
            </w:pPr>
            <w:r>
              <w:rPr>
                <w:rFonts w:ascii="Arial" w:eastAsia="宋体" w:hAnsi="Arial" w:cs="Arial"/>
                <w:b/>
                <w:bCs/>
                <w:kern w:val="0"/>
                <w:sz w:val="14"/>
                <w:szCs w:val="14"/>
                <w:lang w:bidi="ar"/>
              </w:rPr>
              <w:t>incorporation or organization)</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22" w14:textId="77777777" w:rsidR="00BB3FB3" w:rsidRDefault="00B64E32">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3FD23" w14:textId="77777777" w:rsidR="00BB3FB3" w:rsidRDefault="00B64E32">
            <w:pPr>
              <w:widowControl/>
              <w:jc w:val="center"/>
              <w:textAlignment w:val="top"/>
              <w:rPr>
                <w:rFonts w:ascii="Times New Roman" w:eastAsia="宋体" w:hAnsi="Times New Roman" w:cs="Times New Roman"/>
                <w:kern w:val="0"/>
                <w:sz w:val="14"/>
                <w:szCs w:val="14"/>
              </w:rPr>
            </w:pPr>
            <w:r>
              <w:rPr>
                <w:rFonts w:ascii="Arial" w:eastAsia="宋体" w:hAnsi="Arial" w:cs="Arial"/>
                <w:b/>
                <w:bCs/>
                <w:kern w:val="0"/>
                <w:sz w:val="14"/>
                <w:szCs w:val="14"/>
                <w:lang w:bidi="ar"/>
              </w:rPr>
              <w:t>(I.R.S. Employer Identification No.)</w:t>
            </w:r>
          </w:p>
        </w:tc>
      </w:tr>
      <w:tr w:rsidR="00BB3FB3" w14:paraId="4173FD2A"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2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2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2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2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2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3FD30"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3FD2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100 N. Riverside Plaza,</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3FD2C" w14:textId="77777777" w:rsidR="00BB3FB3" w:rsidRDefault="00B64E32">
            <w:pPr>
              <w:widowControl/>
              <w:jc w:val="center"/>
              <w:textAlignment w:val="top"/>
              <w:rPr>
                <w:rFonts w:ascii="Times New Roman" w:eastAsia="宋体" w:hAnsi="Times New Roman" w:cs="Times New Roman"/>
                <w:kern w:val="0"/>
                <w:sz w:val="18"/>
                <w:szCs w:val="18"/>
              </w:rPr>
            </w:pPr>
            <w:r>
              <w:rPr>
                <w:rFonts w:ascii="Arial" w:eastAsia="宋体" w:hAnsi="Arial" w:cs="Arial"/>
                <w:b/>
                <w:bCs/>
                <w:kern w:val="0"/>
                <w:sz w:val="18"/>
                <w:szCs w:val="18"/>
                <w:lang w:bidi="ar"/>
              </w:rPr>
              <w:t>Chicago,</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3FD2D" w14:textId="77777777" w:rsidR="00BB3FB3" w:rsidRDefault="00B64E32">
            <w:pPr>
              <w:widowControl/>
              <w:jc w:val="center"/>
              <w:textAlignment w:val="top"/>
              <w:rPr>
                <w:rFonts w:ascii="Times New Roman" w:eastAsia="宋体" w:hAnsi="Times New Roman" w:cs="Times New Roman"/>
                <w:kern w:val="0"/>
                <w:sz w:val="18"/>
                <w:szCs w:val="18"/>
              </w:rPr>
            </w:pPr>
            <w:r>
              <w:rPr>
                <w:rFonts w:ascii="Arial" w:eastAsia="宋体" w:hAnsi="Arial" w:cs="Arial"/>
                <w:b/>
                <w:bCs/>
                <w:kern w:val="0"/>
                <w:sz w:val="18"/>
                <w:szCs w:val="18"/>
                <w:lang w:bidi="ar"/>
              </w:rPr>
              <w:t>IL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2E" w14:textId="77777777" w:rsidR="00BB3FB3" w:rsidRDefault="00B64E32">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3FD2F" w14:textId="77777777" w:rsidR="00BB3FB3" w:rsidRDefault="00B64E32">
            <w:pPr>
              <w:widowControl/>
              <w:jc w:val="center"/>
              <w:textAlignment w:val="top"/>
              <w:rPr>
                <w:rFonts w:ascii="Times New Roman" w:eastAsia="宋体" w:hAnsi="Times New Roman" w:cs="Times New Roman"/>
                <w:kern w:val="0"/>
                <w:sz w:val="18"/>
                <w:szCs w:val="18"/>
              </w:rPr>
            </w:pPr>
            <w:r>
              <w:rPr>
                <w:rFonts w:ascii="Arial" w:eastAsia="宋体" w:hAnsi="Arial" w:cs="Arial"/>
                <w:b/>
                <w:bCs/>
                <w:kern w:val="0"/>
                <w:sz w:val="18"/>
                <w:szCs w:val="18"/>
                <w:lang w:bidi="ar"/>
              </w:rPr>
              <w:t>60606-1596</w:t>
            </w:r>
          </w:p>
        </w:tc>
      </w:tr>
      <w:tr w:rsidR="00BB3FB3" w14:paraId="4173FD34" w14:textId="77777777">
        <w:trPr>
          <w:jc w:val="center"/>
        </w:trPr>
        <w:tc>
          <w:tcPr>
            <w:tcW w:w="0" w:type="auto"/>
            <w:gridSpan w:val="3"/>
            <w:tcBorders>
              <w:top w:val="nil"/>
              <w:left w:val="nil"/>
              <w:bottom w:val="nil"/>
              <w:right w:val="nil"/>
            </w:tcBorders>
            <w:shd w:val="clear" w:color="auto" w:fill="auto"/>
            <w:tcMar>
              <w:top w:w="40" w:type="dxa"/>
              <w:left w:w="40" w:type="dxa"/>
              <w:bottom w:w="40" w:type="dxa"/>
              <w:right w:w="40" w:type="dxa"/>
            </w:tcMar>
          </w:tcPr>
          <w:p w14:paraId="4173FD31" w14:textId="77777777" w:rsidR="00BB3FB3" w:rsidRDefault="00B64E32">
            <w:pPr>
              <w:widowControl/>
              <w:jc w:val="center"/>
              <w:textAlignment w:val="top"/>
              <w:rPr>
                <w:rFonts w:ascii="Times New Roman" w:eastAsia="宋体" w:hAnsi="Times New Roman" w:cs="Times New Roman"/>
                <w:kern w:val="0"/>
                <w:sz w:val="14"/>
                <w:szCs w:val="14"/>
              </w:rPr>
            </w:pPr>
            <w:r>
              <w:rPr>
                <w:rFonts w:ascii="Arial" w:eastAsia="宋体" w:hAnsi="Arial" w:cs="Arial"/>
                <w:b/>
                <w:bCs/>
                <w:kern w:val="0"/>
                <w:sz w:val="14"/>
                <w:szCs w:val="14"/>
                <w:lang w:bidi="ar"/>
              </w:rPr>
              <w:t>(Address of principal executive offices)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32" w14:textId="77777777" w:rsidR="00BB3FB3" w:rsidRDefault="00B64E32">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3FD33" w14:textId="77777777" w:rsidR="00BB3FB3" w:rsidRDefault="00B64E32">
            <w:pPr>
              <w:widowControl/>
              <w:jc w:val="center"/>
              <w:textAlignment w:val="top"/>
              <w:rPr>
                <w:rFonts w:ascii="Times New Roman" w:eastAsia="宋体" w:hAnsi="Times New Roman" w:cs="Times New Roman"/>
                <w:kern w:val="0"/>
                <w:sz w:val="14"/>
                <w:szCs w:val="14"/>
              </w:rPr>
            </w:pPr>
            <w:r>
              <w:rPr>
                <w:rFonts w:ascii="Arial" w:eastAsia="宋体" w:hAnsi="Arial" w:cs="Arial"/>
                <w:b/>
                <w:bCs/>
                <w:kern w:val="0"/>
                <w:sz w:val="14"/>
                <w:szCs w:val="14"/>
                <w:lang w:bidi="ar"/>
              </w:rPr>
              <w:t>(Zip Code)</w:t>
            </w:r>
          </w:p>
        </w:tc>
      </w:tr>
    </w:tbl>
    <w:p w14:paraId="4173FD35" w14:textId="77777777" w:rsidR="00BB3FB3" w:rsidRDefault="00B64E32">
      <w:pPr>
        <w:widowControl/>
        <w:spacing w:line="288" w:lineRule="auto"/>
        <w:jc w:val="center"/>
        <w:rPr>
          <w:rFonts w:ascii="Times New Roman" w:eastAsia="宋体" w:hAnsi="Times New Roman" w:cs="Times New Roman"/>
          <w:kern w:val="0"/>
          <w:sz w:val="18"/>
          <w:szCs w:val="18"/>
        </w:rPr>
      </w:pPr>
      <w:r>
        <w:rPr>
          <w:rFonts w:ascii="Arial" w:eastAsia="宋体" w:hAnsi="Arial" w:cs="Arial"/>
          <w:b/>
          <w:bCs/>
          <w:kern w:val="0"/>
          <w:sz w:val="18"/>
          <w:szCs w:val="18"/>
          <w:u w:val="single"/>
          <w:lang w:bidi="ar"/>
        </w:rPr>
        <w:t xml:space="preserve">Registrant’s telephone number, including area code (312)-544-2000 </w:t>
      </w:r>
    </w:p>
    <w:p w14:paraId="4173FD36" w14:textId="77777777" w:rsidR="00BB3FB3" w:rsidRDefault="00B64E32">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4173FD37" w14:textId="77777777" w:rsidR="00BB3FB3" w:rsidRDefault="00B64E32">
      <w:pPr>
        <w:widowControl/>
        <w:spacing w:line="288" w:lineRule="auto"/>
        <w:jc w:val="center"/>
        <w:rPr>
          <w:rFonts w:ascii="Times New Roman" w:eastAsia="宋体" w:hAnsi="Times New Roman" w:cs="Times New Roman"/>
          <w:kern w:val="0"/>
          <w:sz w:val="18"/>
          <w:szCs w:val="18"/>
        </w:rPr>
      </w:pPr>
      <w:r>
        <w:rPr>
          <w:rFonts w:ascii="Arial" w:eastAsia="宋体" w:hAnsi="Arial" w:cs="Arial"/>
          <w:b/>
          <w:bCs/>
          <w:kern w:val="0"/>
          <w:sz w:val="18"/>
          <w:szCs w:val="18"/>
          <w:lang w:bidi="ar"/>
        </w:rPr>
        <w:t>Securities registered pursuant to Section 12(b) of the Act:</w:t>
      </w:r>
    </w:p>
    <w:tbl>
      <w:tblPr>
        <w:tblW w:w="4370" w:type="pct"/>
        <w:jc w:val="center"/>
        <w:tblCellMar>
          <w:left w:w="0" w:type="dxa"/>
          <w:right w:w="0" w:type="dxa"/>
        </w:tblCellMar>
        <w:tblLook w:val="04A0" w:firstRow="1" w:lastRow="0" w:firstColumn="1" w:lastColumn="0" w:noHBand="0" w:noVBand="1"/>
      </w:tblPr>
      <w:tblGrid>
        <w:gridCol w:w="2502"/>
        <w:gridCol w:w="130"/>
        <w:gridCol w:w="1268"/>
        <w:gridCol w:w="130"/>
        <w:gridCol w:w="3229"/>
      </w:tblGrid>
      <w:tr w:rsidR="00BB3FB3" w14:paraId="4173FD39" w14:textId="77777777">
        <w:trPr>
          <w:jc w:val="center"/>
        </w:trPr>
        <w:tc>
          <w:tcPr>
            <w:tcW w:w="0" w:type="auto"/>
            <w:gridSpan w:val="5"/>
            <w:tcBorders>
              <w:top w:val="nil"/>
              <w:left w:val="nil"/>
              <w:bottom w:val="nil"/>
              <w:right w:val="nil"/>
            </w:tcBorders>
            <w:shd w:val="clear" w:color="auto" w:fill="auto"/>
            <w:vAlign w:val="center"/>
          </w:tcPr>
          <w:p w14:paraId="4173FD38" w14:textId="77777777" w:rsidR="00BB3FB3" w:rsidRDefault="00BB3FB3">
            <w:pPr>
              <w:widowControl/>
              <w:jc w:val="left"/>
              <w:rPr>
                <w:rFonts w:ascii="Times New Roman" w:eastAsia="宋体" w:hAnsi="Times New Roman" w:cs="Times New Roman"/>
                <w:kern w:val="0"/>
                <w:sz w:val="20"/>
                <w:szCs w:val="20"/>
              </w:rPr>
            </w:pPr>
          </w:p>
        </w:tc>
      </w:tr>
      <w:tr w:rsidR="00BB3FB3" w14:paraId="4173FD3F" w14:textId="77777777">
        <w:trPr>
          <w:jc w:val="center"/>
        </w:trPr>
        <w:tc>
          <w:tcPr>
            <w:tcW w:w="1750" w:type="pct"/>
            <w:tcBorders>
              <w:top w:val="nil"/>
              <w:left w:val="nil"/>
              <w:bottom w:val="nil"/>
              <w:right w:val="nil"/>
            </w:tcBorders>
            <w:shd w:val="clear" w:color="auto" w:fill="auto"/>
            <w:vAlign w:val="center"/>
          </w:tcPr>
          <w:p w14:paraId="4173FD3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3FD3B" w14:textId="77777777" w:rsidR="00BB3FB3" w:rsidRDefault="00BB3FB3">
            <w:pPr>
              <w:widowControl/>
              <w:jc w:val="left"/>
              <w:rPr>
                <w:rFonts w:ascii="Times New Roman" w:eastAsia="宋体" w:hAnsi="Times New Roman" w:cs="Times New Roman"/>
                <w:kern w:val="0"/>
                <w:sz w:val="20"/>
                <w:szCs w:val="20"/>
              </w:rPr>
            </w:pPr>
          </w:p>
        </w:tc>
        <w:tc>
          <w:tcPr>
            <w:tcW w:w="900" w:type="pct"/>
            <w:tcBorders>
              <w:top w:val="nil"/>
              <w:left w:val="nil"/>
              <w:bottom w:val="nil"/>
              <w:right w:val="nil"/>
            </w:tcBorders>
            <w:shd w:val="clear" w:color="auto" w:fill="auto"/>
            <w:vAlign w:val="center"/>
          </w:tcPr>
          <w:p w14:paraId="4173FD3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3FD3D" w14:textId="77777777" w:rsidR="00BB3FB3" w:rsidRDefault="00BB3FB3">
            <w:pPr>
              <w:widowControl/>
              <w:jc w:val="left"/>
              <w:rPr>
                <w:rFonts w:ascii="Times New Roman" w:eastAsia="宋体" w:hAnsi="Times New Roman" w:cs="Times New Roman"/>
                <w:kern w:val="0"/>
                <w:sz w:val="20"/>
                <w:szCs w:val="20"/>
              </w:rPr>
            </w:pPr>
          </w:p>
        </w:tc>
        <w:tc>
          <w:tcPr>
            <w:tcW w:w="2250" w:type="pct"/>
            <w:tcBorders>
              <w:top w:val="nil"/>
              <w:left w:val="nil"/>
              <w:bottom w:val="nil"/>
              <w:right w:val="nil"/>
            </w:tcBorders>
            <w:shd w:val="clear" w:color="auto" w:fill="auto"/>
            <w:vAlign w:val="center"/>
          </w:tcPr>
          <w:p w14:paraId="4173FD3E" w14:textId="77777777" w:rsidR="00BB3FB3" w:rsidRDefault="00BB3FB3">
            <w:pPr>
              <w:widowControl/>
              <w:jc w:val="left"/>
              <w:rPr>
                <w:rFonts w:ascii="Times New Roman" w:eastAsia="宋体" w:hAnsi="Times New Roman" w:cs="Times New Roman"/>
                <w:kern w:val="0"/>
                <w:sz w:val="20"/>
                <w:szCs w:val="20"/>
              </w:rPr>
            </w:pPr>
          </w:p>
        </w:tc>
      </w:tr>
      <w:tr w:rsidR="00BB3FB3" w14:paraId="4173FD45"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3FD40" w14:textId="77777777" w:rsidR="00BB3FB3" w:rsidRDefault="00B64E32">
            <w:pPr>
              <w:widowControl/>
              <w:jc w:val="center"/>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Common Stock, $5.00 Par Value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4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3FD42" w14:textId="77777777" w:rsidR="00BB3FB3" w:rsidRDefault="00B64E32">
            <w:pPr>
              <w:widowControl/>
              <w:jc w:val="center"/>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BA</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4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3FD44" w14:textId="77777777" w:rsidR="00BB3FB3" w:rsidRDefault="00B64E32">
            <w:pPr>
              <w:widowControl/>
              <w:jc w:val="center"/>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New York Stock Exchange</w:t>
            </w:r>
          </w:p>
        </w:tc>
      </w:tr>
      <w:tr w:rsidR="00BB3FB3" w14:paraId="4173FD4B"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4173FD46" w14:textId="77777777" w:rsidR="00BB3FB3" w:rsidRDefault="00B64E32">
            <w:pPr>
              <w:widowControl/>
              <w:jc w:val="center"/>
              <w:textAlignment w:val="top"/>
              <w:rPr>
                <w:rFonts w:ascii="Times New Roman" w:eastAsia="宋体" w:hAnsi="Times New Roman" w:cs="Times New Roman"/>
                <w:kern w:val="0"/>
                <w:sz w:val="14"/>
                <w:szCs w:val="14"/>
              </w:rPr>
            </w:pPr>
            <w:r>
              <w:rPr>
                <w:rFonts w:ascii="Arial" w:eastAsia="宋体" w:hAnsi="Arial" w:cs="Arial"/>
                <w:b/>
                <w:bCs/>
                <w:kern w:val="0"/>
                <w:sz w:val="14"/>
                <w:szCs w:val="14"/>
                <w:lang w:bidi="ar"/>
              </w:rPr>
              <w:t>(Title of each class)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4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tcPr>
          <w:p w14:paraId="4173FD48" w14:textId="77777777" w:rsidR="00BB3FB3" w:rsidRDefault="00B64E32">
            <w:pPr>
              <w:widowControl/>
              <w:jc w:val="center"/>
              <w:textAlignment w:val="top"/>
              <w:rPr>
                <w:rFonts w:ascii="Times New Roman" w:eastAsia="宋体" w:hAnsi="Times New Roman" w:cs="Times New Roman"/>
                <w:kern w:val="0"/>
                <w:sz w:val="14"/>
                <w:szCs w:val="14"/>
              </w:rPr>
            </w:pPr>
            <w:r>
              <w:rPr>
                <w:rFonts w:ascii="Arial" w:eastAsia="宋体" w:hAnsi="Arial" w:cs="Arial"/>
                <w:b/>
                <w:bCs/>
                <w:kern w:val="0"/>
                <w:sz w:val="14"/>
                <w:szCs w:val="14"/>
                <w:lang w:bidi="ar"/>
              </w:rPr>
              <w:t>(Trading Symbol)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4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3FD4A" w14:textId="77777777" w:rsidR="00BB3FB3" w:rsidRDefault="00B64E32">
            <w:pPr>
              <w:widowControl/>
              <w:jc w:val="center"/>
              <w:textAlignment w:val="top"/>
              <w:rPr>
                <w:rFonts w:ascii="Times New Roman" w:eastAsia="宋体" w:hAnsi="Times New Roman" w:cs="Times New Roman"/>
                <w:kern w:val="0"/>
                <w:sz w:val="14"/>
                <w:szCs w:val="14"/>
              </w:rPr>
            </w:pPr>
            <w:r>
              <w:rPr>
                <w:rFonts w:ascii="Arial" w:eastAsia="宋体" w:hAnsi="Arial" w:cs="Arial"/>
                <w:b/>
                <w:bCs/>
                <w:kern w:val="0"/>
                <w:sz w:val="14"/>
                <w:szCs w:val="14"/>
                <w:lang w:bidi="ar"/>
              </w:rPr>
              <w:t xml:space="preserve">(Name of </w:t>
            </w:r>
            <w:r>
              <w:rPr>
                <w:rFonts w:ascii="Arial" w:eastAsia="宋体" w:hAnsi="Arial" w:cs="Arial"/>
                <w:b/>
                <w:bCs/>
                <w:kern w:val="0"/>
                <w:sz w:val="14"/>
                <w:szCs w:val="14"/>
                <w:lang w:bidi="ar"/>
              </w:rPr>
              <w:t>each exchange on which registered)</w:t>
            </w:r>
          </w:p>
        </w:tc>
      </w:tr>
    </w:tbl>
    <w:p w14:paraId="4173FD4C"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lastRenderedPageBreak/>
        <w:t xml:space="preserve"> </w:t>
      </w:r>
    </w:p>
    <w:p w14:paraId="4173FD4D" w14:textId="77777777" w:rsidR="00BB3FB3" w:rsidRDefault="00B64E32">
      <w:pPr>
        <w:widowControl/>
        <w:spacing w:line="288" w:lineRule="auto"/>
        <w:jc w:val="center"/>
        <w:rPr>
          <w:rFonts w:ascii="Times New Roman" w:eastAsia="宋体" w:hAnsi="Times New Roman" w:cs="Times New Roman"/>
          <w:kern w:val="0"/>
          <w:sz w:val="18"/>
          <w:szCs w:val="18"/>
        </w:rPr>
      </w:pPr>
      <w:r>
        <w:rPr>
          <w:rFonts w:ascii="Arial" w:eastAsia="宋体" w:hAnsi="Arial" w:cs="Arial"/>
          <w:b/>
          <w:bCs/>
          <w:kern w:val="0"/>
          <w:sz w:val="18"/>
          <w:szCs w:val="18"/>
          <w:lang w:bidi="ar"/>
        </w:rPr>
        <w:t>Securities registered pursuant to Section 12(g) of the Act:</w:t>
      </w:r>
      <w:r>
        <w:rPr>
          <w:rFonts w:ascii="Arial" w:eastAsia="宋体" w:hAnsi="Arial" w:cs="Arial"/>
          <w:kern w:val="0"/>
          <w:sz w:val="18"/>
          <w:szCs w:val="18"/>
          <w:lang w:bidi="ar"/>
        </w:rPr>
        <w:t xml:space="preserve"> </w:t>
      </w:r>
      <w:r>
        <w:rPr>
          <w:rFonts w:ascii="Arial" w:eastAsia="宋体" w:hAnsi="Arial" w:cs="Arial"/>
          <w:b/>
          <w:bCs/>
          <w:kern w:val="0"/>
          <w:sz w:val="18"/>
          <w:szCs w:val="18"/>
          <w:lang w:bidi="ar"/>
        </w:rPr>
        <w:t>None</w:t>
      </w:r>
      <w:r>
        <w:rPr>
          <w:rFonts w:ascii="Arial" w:eastAsia="宋体" w:hAnsi="Arial" w:cs="Arial"/>
          <w:kern w:val="0"/>
          <w:sz w:val="18"/>
          <w:szCs w:val="18"/>
          <w:lang w:bidi="ar"/>
        </w:rPr>
        <w:t xml:space="preserve"> </w:t>
      </w:r>
    </w:p>
    <w:p w14:paraId="4173FD4E" w14:textId="77777777" w:rsidR="00BB3FB3" w:rsidRDefault="00B64E32">
      <w:pPr>
        <w:widowControl/>
        <w:jc w:val="left"/>
        <w:rPr>
          <w:rFonts w:ascii="Times New Roman" w:eastAsia="宋体" w:hAnsi="Times New Roman" w:cs="Times New Roman"/>
          <w:kern w:val="0"/>
          <w:sz w:val="18"/>
          <w:szCs w:val="18"/>
        </w:rPr>
      </w:pPr>
      <w:r>
        <w:rPr>
          <w:rFonts w:ascii="Arial" w:eastAsia="宋体" w:hAnsi="Arial" w:cs="Arial"/>
          <w:kern w:val="0"/>
          <w:sz w:val="16"/>
          <w:szCs w:val="16"/>
          <w:lang w:bidi="ar"/>
        </w:rPr>
        <w:t xml:space="preserve">Indicate by check mark if the registrant is a well-known seasoned issuer, as defined in Rule 405 of the Securities Act. Yes </w:t>
      </w:r>
      <w:r>
        <w:rPr>
          <w:rFonts w:ascii="Arial" w:eastAsia="宋体" w:hAnsi="Arial" w:cs="Arial"/>
          <w:kern w:val="0"/>
          <w:sz w:val="18"/>
          <w:szCs w:val="18"/>
          <w:lang w:bidi="ar"/>
        </w:rPr>
        <w:t>☒</w:t>
      </w:r>
      <w:r>
        <w:rPr>
          <w:rFonts w:ascii="Arial" w:eastAsia="宋体" w:hAnsi="Arial" w:cs="Arial"/>
          <w:kern w:val="0"/>
          <w:sz w:val="16"/>
          <w:szCs w:val="16"/>
          <w:lang w:bidi="ar"/>
        </w:rPr>
        <w:t xml:space="preserve"> No </w:t>
      </w:r>
      <w:r>
        <w:rPr>
          <w:rFonts w:ascii="Arial" w:eastAsia="宋体" w:hAnsi="Arial" w:cs="Arial"/>
          <w:kern w:val="0"/>
          <w:sz w:val="18"/>
          <w:szCs w:val="18"/>
          <w:lang w:bidi="ar"/>
        </w:rPr>
        <w:t>☐</w:t>
      </w:r>
    </w:p>
    <w:p w14:paraId="4173FD4F" w14:textId="77777777" w:rsidR="00BB3FB3" w:rsidRDefault="00B64E32">
      <w:pPr>
        <w:widowControl/>
        <w:jc w:val="left"/>
        <w:rPr>
          <w:rFonts w:ascii="Times New Roman" w:eastAsia="宋体" w:hAnsi="Times New Roman" w:cs="Times New Roman"/>
          <w:kern w:val="0"/>
          <w:sz w:val="18"/>
          <w:szCs w:val="18"/>
        </w:rPr>
      </w:pPr>
      <w:r>
        <w:rPr>
          <w:rFonts w:ascii="Arial" w:eastAsia="宋体" w:hAnsi="Arial" w:cs="Arial"/>
          <w:kern w:val="0"/>
          <w:sz w:val="16"/>
          <w:szCs w:val="16"/>
          <w:lang w:bidi="ar"/>
        </w:rPr>
        <w:t xml:space="preserve">Indicate by check mark if the registrant is not required to file reports pursuant to Section 13 or Section 15(d) of the Act. </w:t>
      </w:r>
      <w:r>
        <w:rPr>
          <w:rFonts w:ascii="Arial" w:eastAsia="宋体" w:hAnsi="Arial" w:cs="Arial"/>
          <w:kern w:val="0"/>
          <w:sz w:val="16"/>
          <w:szCs w:val="16"/>
          <w:lang w:bidi="ar"/>
        </w:rPr>
        <w:t xml:space="preserve">Yes </w:t>
      </w:r>
      <w:r>
        <w:rPr>
          <w:rFonts w:ascii="Arial" w:eastAsia="宋体" w:hAnsi="Arial" w:cs="Arial"/>
          <w:kern w:val="0"/>
          <w:sz w:val="18"/>
          <w:szCs w:val="18"/>
          <w:lang w:bidi="ar"/>
        </w:rPr>
        <w:t>☐</w:t>
      </w:r>
      <w:r>
        <w:rPr>
          <w:rFonts w:ascii="Arial" w:eastAsia="宋体" w:hAnsi="Arial" w:cs="Arial"/>
          <w:kern w:val="0"/>
          <w:sz w:val="16"/>
          <w:szCs w:val="16"/>
          <w:lang w:bidi="ar"/>
        </w:rPr>
        <w:t xml:space="preserve"> No </w:t>
      </w:r>
      <w:r>
        <w:rPr>
          <w:rFonts w:ascii="Arial" w:eastAsia="宋体" w:hAnsi="Arial" w:cs="Arial"/>
          <w:kern w:val="0"/>
          <w:sz w:val="18"/>
          <w:szCs w:val="18"/>
          <w:lang w:bidi="ar"/>
        </w:rPr>
        <w:t>☒</w:t>
      </w:r>
    </w:p>
    <w:p w14:paraId="4173FD50" w14:textId="77777777" w:rsidR="00BB3FB3" w:rsidRDefault="00B64E32">
      <w:pPr>
        <w:widowControl/>
        <w:rPr>
          <w:rFonts w:ascii="Times New Roman" w:eastAsia="宋体" w:hAnsi="Times New Roman" w:cs="Times New Roman"/>
          <w:kern w:val="0"/>
          <w:sz w:val="18"/>
          <w:szCs w:val="18"/>
        </w:rPr>
      </w:pPr>
      <w:r>
        <w:rPr>
          <w:rFonts w:ascii="Arial" w:eastAsia="宋体" w:hAnsi="Arial" w:cs="Arial"/>
          <w:kern w:val="0"/>
          <w:sz w:val="16"/>
          <w:szCs w:val="16"/>
          <w:lang w:bidi="ar"/>
        </w:rPr>
        <w:t>Indicate by check mark whether the registrant (1) has filed all reports required to be filed by Section 13 or 15(d) of the Securities Exchange Act of 1934 during the preceding 12 months (or for such shorter period that the registrant was require</w:t>
      </w:r>
      <w:r>
        <w:rPr>
          <w:rFonts w:ascii="Arial" w:eastAsia="宋体" w:hAnsi="Arial" w:cs="Arial"/>
          <w:kern w:val="0"/>
          <w:sz w:val="16"/>
          <w:szCs w:val="16"/>
          <w:lang w:bidi="ar"/>
        </w:rPr>
        <w:t xml:space="preserve">d to file such reports), and (2) has been subject to such filing requirements for the past 90 days. Yes </w:t>
      </w:r>
      <w:r>
        <w:rPr>
          <w:rFonts w:ascii="Arial" w:eastAsia="宋体" w:hAnsi="Arial" w:cs="Arial"/>
          <w:kern w:val="0"/>
          <w:sz w:val="18"/>
          <w:szCs w:val="18"/>
          <w:lang w:bidi="ar"/>
        </w:rPr>
        <w:t>☒</w:t>
      </w:r>
      <w:r>
        <w:rPr>
          <w:rFonts w:ascii="Arial" w:eastAsia="宋体" w:hAnsi="Arial" w:cs="Arial"/>
          <w:kern w:val="0"/>
          <w:sz w:val="16"/>
          <w:szCs w:val="16"/>
          <w:lang w:bidi="ar"/>
        </w:rPr>
        <w:t xml:space="preserve"> No </w:t>
      </w:r>
      <w:r>
        <w:rPr>
          <w:rFonts w:ascii="Arial" w:eastAsia="宋体" w:hAnsi="Arial" w:cs="Arial"/>
          <w:kern w:val="0"/>
          <w:sz w:val="18"/>
          <w:szCs w:val="18"/>
          <w:lang w:bidi="ar"/>
        </w:rPr>
        <w:t>☐</w:t>
      </w:r>
    </w:p>
    <w:p w14:paraId="4173FD51" w14:textId="77777777" w:rsidR="00BB3FB3" w:rsidRDefault="00B64E32">
      <w:pPr>
        <w:widowControl/>
        <w:rPr>
          <w:rFonts w:ascii="Times New Roman" w:eastAsia="宋体" w:hAnsi="Times New Roman" w:cs="Times New Roman"/>
          <w:kern w:val="0"/>
          <w:sz w:val="18"/>
          <w:szCs w:val="18"/>
        </w:rPr>
      </w:pPr>
      <w:r>
        <w:rPr>
          <w:rFonts w:ascii="Arial" w:eastAsia="宋体" w:hAnsi="Arial" w:cs="Arial"/>
          <w:kern w:val="0"/>
          <w:sz w:val="16"/>
          <w:szCs w:val="16"/>
          <w:lang w:bidi="ar"/>
        </w:rPr>
        <w:t xml:space="preserve">Indicate by check mark whether the registrant has submitted electronically every Interactive Data File required to be submitted pursuant to Rule </w:t>
      </w:r>
      <w:r>
        <w:rPr>
          <w:rFonts w:ascii="Arial" w:eastAsia="宋体" w:hAnsi="Arial" w:cs="Arial"/>
          <w:kern w:val="0"/>
          <w:sz w:val="16"/>
          <w:szCs w:val="16"/>
          <w:lang w:bidi="ar"/>
        </w:rPr>
        <w:t xml:space="preserve">405 of Regulation S-T (§ 232.405 of this chapter) during the preceding 12 months (or for such shorter period that the registrant was required to submit such files). Yes </w:t>
      </w:r>
      <w:r>
        <w:rPr>
          <w:rFonts w:ascii="Arial" w:eastAsia="宋体" w:hAnsi="Arial" w:cs="Arial"/>
          <w:kern w:val="0"/>
          <w:sz w:val="18"/>
          <w:szCs w:val="18"/>
          <w:lang w:bidi="ar"/>
        </w:rPr>
        <w:t>☒</w:t>
      </w:r>
      <w:r>
        <w:rPr>
          <w:rFonts w:ascii="Arial" w:eastAsia="宋体" w:hAnsi="Arial" w:cs="Arial"/>
          <w:kern w:val="0"/>
          <w:sz w:val="16"/>
          <w:szCs w:val="16"/>
          <w:lang w:bidi="ar"/>
        </w:rPr>
        <w:t xml:space="preserve"> No </w:t>
      </w:r>
      <w:r>
        <w:rPr>
          <w:rFonts w:ascii="Arial" w:eastAsia="宋体" w:hAnsi="Arial" w:cs="Arial"/>
          <w:kern w:val="0"/>
          <w:sz w:val="18"/>
          <w:szCs w:val="18"/>
          <w:lang w:bidi="ar"/>
        </w:rPr>
        <w:t>☐</w:t>
      </w:r>
    </w:p>
    <w:p w14:paraId="4173FD52" w14:textId="77777777" w:rsidR="00BB3FB3" w:rsidRDefault="00B64E32">
      <w:pPr>
        <w:widowControl/>
        <w:rPr>
          <w:rFonts w:ascii="Times New Roman" w:eastAsia="宋体" w:hAnsi="Times New Roman" w:cs="Times New Roman"/>
          <w:kern w:val="0"/>
          <w:sz w:val="18"/>
          <w:szCs w:val="18"/>
        </w:rPr>
      </w:pPr>
      <w:r>
        <w:rPr>
          <w:rFonts w:ascii="Arial" w:eastAsia="宋体" w:hAnsi="Arial" w:cs="Arial"/>
          <w:kern w:val="0"/>
          <w:sz w:val="16"/>
          <w:szCs w:val="16"/>
          <w:lang w:bidi="ar"/>
        </w:rPr>
        <w:t>Indicate by check mark if disclosure of delinquent filers pursuant to Item 405 o</w:t>
      </w:r>
      <w:r>
        <w:rPr>
          <w:rFonts w:ascii="Arial" w:eastAsia="宋体" w:hAnsi="Arial" w:cs="Arial"/>
          <w:kern w:val="0"/>
          <w:sz w:val="16"/>
          <w:szCs w:val="16"/>
          <w:lang w:bidi="ar"/>
        </w:rPr>
        <w:t>f Regulation S-K (§ 229.405 of this chapter) is not contained herein, and will not be contained, to the best of registrant’s knowledge, in definitive proxy or information statements incorporated by reference in Part III of this Form 10-K or any amendment t</w:t>
      </w:r>
      <w:r>
        <w:rPr>
          <w:rFonts w:ascii="Arial" w:eastAsia="宋体" w:hAnsi="Arial" w:cs="Arial"/>
          <w:kern w:val="0"/>
          <w:sz w:val="16"/>
          <w:szCs w:val="16"/>
          <w:lang w:bidi="ar"/>
        </w:rPr>
        <w:t xml:space="preserve">o this Form 10-K.Yes </w:t>
      </w:r>
      <w:r>
        <w:rPr>
          <w:rFonts w:ascii="Arial" w:eastAsia="宋体" w:hAnsi="Arial" w:cs="Arial"/>
          <w:kern w:val="0"/>
          <w:sz w:val="18"/>
          <w:szCs w:val="18"/>
          <w:lang w:bidi="ar"/>
        </w:rPr>
        <w:t>☒</w:t>
      </w:r>
      <w:r>
        <w:rPr>
          <w:rFonts w:ascii="Arial" w:eastAsia="宋体" w:hAnsi="Arial" w:cs="Arial"/>
          <w:kern w:val="0"/>
          <w:sz w:val="16"/>
          <w:szCs w:val="16"/>
          <w:lang w:bidi="ar"/>
        </w:rPr>
        <w:t xml:space="preserve"> No </w:t>
      </w:r>
      <w:r>
        <w:rPr>
          <w:rFonts w:ascii="Arial" w:eastAsia="宋体" w:hAnsi="Arial" w:cs="Arial"/>
          <w:kern w:val="0"/>
          <w:sz w:val="18"/>
          <w:szCs w:val="18"/>
          <w:lang w:bidi="ar"/>
        </w:rPr>
        <w:t>☐</w:t>
      </w:r>
    </w:p>
    <w:p w14:paraId="4173FD53" w14:textId="77777777" w:rsidR="00BB3FB3" w:rsidRDefault="00B64E32">
      <w:pPr>
        <w:widowControl/>
        <w:rPr>
          <w:rFonts w:ascii="Times New Roman" w:eastAsia="宋体" w:hAnsi="Times New Roman" w:cs="Times New Roman"/>
          <w:kern w:val="0"/>
          <w:sz w:val="16"/>
          <w:szCs w:val="16"/>
        </w:rPr>
      </w:pPr>
      <w:r>
        <w:rPr>
          <w:rFonts w:ascii="Arial" w:eastAsia="宋体" w:hAnsi="Arial" w:cs="Arial"/>
          <w:kern w:val="0"/>
          <w:sz w:val="16"/>
          <w:szCs w:val="16"/>
          <w:lang w:bidi="ar"/>
        </w:rPr>
        <w:t>Indicate by check mark whether the registrant is a large accelerated filer, an accelerated filer, a non-accelerated filer, smaller reporting company, or an emerging growth company. See the definitions of “large accelerated filer</w:t>
      </w:r>
      <w:r>
        <w:rPr>
          <w:rFonts w:ascii="Arial" w:eastAsia="宋体" w:hAnsi="Arial" w:cs="Arial"/>
          <w:kern w:val="0"/>
          <w:sz w:val="16"/>
          <w:szCs w:val="16"/>
          <w:lang w:bidi="ar"/>
        </w:rPr>
        <w:t>,” “accelerated filer,” “smaller reporting company,” and “emerging growth company” in Rule 12b-2 of the Exchange Act.</w:t>
      </w:r>
    </w:p>
    <w:tbl>
      <w:tblPr>
        <w:tblW w:w="4352" w:type="pct"/>
        <w:jc w:val="center"/>
        <w:tblCellMar>
          <w:left w:w="0" w:type="dxa"/>
          <w:right w:w="0" w:type="dxa"/>
        </w:tblCellMar>
        <w:tblLook w:val="04A0" w:firstRow="1" w:lastRow="0" w:firstColumn="1" w:lastColumn="0" w:noHBand="0" w:noVBand="1"/>
      </w:tblPr>
      <w:tblGrid>
        <w:gridCol w:w="1841"/>
        <w:gridCol w:w="236"/>
        <w:gridCol w:w="2925"/>
        <w:gridCol w:w="1992"/>
        <w:gridCol w:w="236"/>
      </w:tblGrid>
      <w:tr w:rsidR="00BB3FB3" w14:paraId="4173FD55" w14:textId="77777777">
        <w:trPr>
          <w:jc w:val="center"/>
        </w:trPr>
        <w:tc>
          <w:tcPr>
            <w:tcW w:w="0" w:type="auto"/>
            <w:gridSpan w:val="5"/>
            <w:tcBorders>
              <w:top w:val="nil"/>
              <w:left w:val="nil"/>
              <w:bottom w:val="nil"/>
              <w:right w:val="nil"/>
            </w:tcBorders>
            <w:shd w:val="clear" w:color="auto" w:fill="auto"/>
            <w:vAlign w:val="center"/>
          </w:tcPr>
          <w:p w14:paraId="4173FD54" w14:textId="77777777" w:rsidR="00BB3FB3" w:rsidRDefault="00BB3FB3">
            <w:pPr>
              <w:widowControl/>
              <w:jc w:val="left"/>
              <w:rPr>
                <w:rFonts w:ascii="Times New Roman" w:eastAsia="宋体" w:hAnsi="Times New Roman" w:cs="Times New Roman"/>
                <w:kern w:val="0"/>
                <w:sz w:val="20"/>
                <w:szCs w:val="20"/>
              </w:rPr>
            </w:pPr>
          </w:p>
        </w:tc>
      </w:tr>
      <w:tr w:rsidR="00BB3FB3" w14:paraId="4173FD5B" w14:textId="77777777">
        <w:trPr>
          <w:jc w:val="center"/>
        </w:trPr>
        <w:tc>
          <w:tcPr>
            <w:tcW w:w="1300" w:type="pct"/>
            <w:tcBorders>
              <w:top w:val="nil"/>
              <w:left w:val="nil"/>
              <w:bottom w:val="nil"/>
              <w:right w:val="nil"/>
            </w:tcBorders>
            <w:shd w:val="clear" w:color="auto" w:fill="auto"/>
            <w:vAlign w:val="center"/>
          </w:tcPr>
          <w:p w14:paraId="4173FD56" w14:textId="77777777" w:rsidR="00BB3FB3" w:rsidRDefault="00BB3FB3">
            <w:pPr>
              <w:widowControl/>
              <w:jc w:val="left"/>
              <w:rPr>
                <w:rFonts w:ascii="Times New Roman" w:eastAsia="宋体" w:hAnsi="Times New Roman" w:cs="Times New Roman"/>
                <w:kern w:val="0"/>
                <w:sz w:val="20"/>
                <w:szCs w:val="20"/>
              </w:rPr>
            </w:pPr>
          </w:p>
        </w:tc>
        <w:tc>
          <w:tcPr>
            <w:tcW w:w="150" w:type="pct"/>
            <w:tcBorders>
              <w:top w:val="nil"/>
              <w:left w:val="nil"/>
              <w:bottom w:val="nil"/>
              <w:right w:val="nil"/>
            </w:tcBorders>
            <w:shd w:val="clear" w:color="auto" w:fill="auto"/>
            <w:vAlign w:val="center"/>
          </w:tcPr>
          <w:p w14:paraId="4173FD57" w14:textId="77777777" w:rsidR="00BB3FB3" w:rsidRDefault="00BB3FB3">
            <w:pPr>
              <w:widowControl/>
              <w:jc w:val="left"/>
              <w:rPr>
                <w:rFonts w:ascii="Times New Roman" w:eastAsia="宋体" w:hAnsi="Times New Roman" w:cs="Times New Roman"/>
                <w:kern w:val="0"/>
                <w:sz w:val="20"/>
                <w:szCs w:val="20"/>
              </w:rPr>
            </w:pPr>
          </w:p>
        </w:tc>
        <w:tc>
          <w:tcPr>
            <w:tcW w:w="2050" w:type="pct"/>
            <w:tcBorders>
              <w:top w:val="nil"/>
              <w:left w:val="nil"/>
              <w:bottom w:val="nil"/>
              <w:right w:val="nil"/>
            </w:tcBorders>
            <w:shd w:val="clear" w:color="auto" w:fill="auto"/>
            <w:vAlign w:val="center"/>
          </w:tcPr>
          <w:p w14:paraId="4173FD58" w14:textId="77777777" w:rsidR="00BB3FB3" w:rsidRDefault="00BB3FB3">
            <w:pPr>
              <w:widowControl/>
              <w:jc w:val="left"/>
              <w:rPr>
                <w:rFonts w:ascii="Times New Roman" w:eastAsia="宋体" w:hAnsi="Times New Roman" w:cs="Times New Roman"/>
                <w:kern w:val="0"/>
                <w:sz w:val="20"/>
                <w:szCs w:val="20"/>
              </w:rPr>
            </w:pPr>
          </w:p>
        </w:tc>
        <w:tc>
          <w:tcPr>
            <w:tcW w:w="1350" w:type="pct"/>
            <w:tcBorders>
              <w:top w:val="nil"/>
              <w:left w:val="nil"/>
              <w:bottom w:val="nil"/>
              <w:right w:val="nil"/>
            </w:tcBorders>
            <w:shd w:val="clear" w:color="auto" w:fill="auto"/>
            <w:vAlign w:val="center"/>
          </w:tcPr>
          <w:p w14:paraId="4173FD59" w14:textId="77777777" w:rsidR="00BB3FB3" w:rsidRDefault="00BB3FB3">
            <w:pPr>
              <w:widowControl/>
              <w:jc w:val="left"/>
              <w:rPr>
                <w:rFonts w:ascii="Times New Roman" w:eastAsia="宋体" w:hAnsi="Times New Roman" w:cs="Times New Roman"/>
                <w:kern w:val="0"/>
                <w:sz w:val="20"/>
                <w:szCs w:val="20"/>
              </w:rPr>
            </w:pPr>
          </w:p>
        </w:tc>
        <w:tc>
          <w:tcPr>
            <w:tcW w:w="150" w:type="pct"/>
            <w:tcBorders>
              <w:top w:val="nil"/>
              <w:left w:val="nil"/>
              <w:bottom w:val="nil"/>
              <w:right w:val="nil"/>
            </w:tcBorders>
            <w:shd w:val="clear" w:color="auto" w:fill="auto"/>
            <w:vAlign w:val="center"/>
          </w:tcPr>
          <w:p w14:paraId="4173FD5A" w14:textId="77777777" w:rsidR="00BB3FB3" w:rsidRDefault="00BB3FB3">
            <w:pPr>
              <w:widowControl/>
              <w:jc w:val="left"/>
              <w:rPr>
                <w:rFonts w:ascii="Times New Roman" w:eastAsia="宋体" w:hAnsi="Times New Roman" w:cs="Times New Roman"/>
                <w:kern w:val="0"/>
                <w:sz w:val="20"/>
                <w:szCs w:val="20"/>
              </w:rPr>
            </w:pPr>
          </w:p>
        </w:tc>
      </w:tr>
      <w:tr w:rsidR="00BB3FB3" w14:paraId="4173FD61"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5C"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Large Accelerated Filer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5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5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5F"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Accelerated filer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6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BB3FB3" w14:paraId="4173FD6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62"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Non-accelerated filer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6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6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65"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Smaller reporting company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6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BB3FB3" w14:paraId="4173FD6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68"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xml:space="preserve">Emerging growth </w:t>
            </w:r>
            <w:r>
              <w:rPr>
                <w:rFonts w:ascii="Arial" w:eastAsia="宋体" w:hAnsi="Arial" w:cs="Arial"/>
                <w:kern w:val="0"/>
                <w:sz w:val="16"/>
                <w:szCs w:val="16"/>
                <w:lang w:bidi="ar"/>
              </w:rPr>
              <w:t>company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6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6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6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6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4173FD6E" w14:textId="77777777" w:rsidR="00BB3FB3" w:rsidRDefault="00B64E32">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D6F" w14:textId="77777777" w:rsidR="00BB3FB3" w:rsidRDefault="00B64E32">
      <w:pPr>
        <w:widowControl/>
        <w:jc w:val="left"/>
        <w:rPr>
          <w:rFonts w:ascii="Times New Roman" w:eastAsia="宋体" w:hAnsi="Times New Roman" w:cs="Times New Roman"/>
          <w:kern w:val="0"/>
          <w:sz w:val="16"/>
          <w:szCs w:val="16"/>
        </w:rPr>
      </w:pPr>
      <w:r>
        <w:rPr>
          <w:rFonts w:ascii="Arial" w:eastAsia="宋体" w:hAnsi="Arial" w:cs="Arial"/>
          <w:kern w:val="0"/>
          <w:sz w:val="16"/>
          <w:szCs w:val="16"/>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kern w:val="0"/>
          <w:sz w:val="16"/>
          <w:szCs w:val="16"/>
          <w:lang w:bidi="ar"/>
        </w:rPr>
        <w:t>¨</w:t>
      </w:r>
    </w:p>
    <w:p w14:paraId="4173FD70" w14:textId="77777777" w:rsidR="00BB3FB3" w:rsidRDefault="00B64E32">
      <w:pPr>
        <w:widowControl/>
        <w:jc w:val="left"/>
        <w:rPr>
          <w:rFonts w:ascii="Times New Roman" w:eastAsia="宋体" w:hAnsi="Times New Roman" w:cs="Times New Roman"/>
          <w:kern w:val="0"/>
          <w:sz w:val="18"/>
          <w:szCs w:val="18"/>
        </w:rPr>
      </w:pPr>
      <w:r>
        <w:rPr>
          <w:rFonts w:ascii="Arial" w:eastAsia="宋体" w:hAnsi="Arial" w:cs="Arial"/>
          <w:kern w:val="0"/>
          <w:sz w:val="16"/>
          <w:szCs w:val="16"/>
          <w:lang w:bidi="ar"/>
        </w:rPr>
        <w:t>Ind</w:t>
      </w:r>
      <w:r>
        <w:rPr>
          <w:rFonts w:ascii="Arial" w:eastAsia="宋体" w:hAnsi="Arial" w:cs="Arial"/>
          <w:kern w:val="0"/>
          <w:sz w:val="16"/>
          <w:szCs w:val="16"/>
          <w:lang w:bidi="ar"/>
        </w:rPr>
        <w:t xml:space="preserve">icate by check mark whether the registrant is a shell company (as defined in Rule 12b-2 of the Exchange Act). Yes </w:t>
      </w:r>
      <w:r>
        <w:rPr>
          <w:rFonts w:ascii="Arial Unicode MS" w:eastAsia="Arial Unicode MS" w:hAnsi="Arial Unicode MS" w:cs="Arial Unicode MS" w:hint="eastAsia"/>
          <w:kern w:val="0"/>
          <w:sz w:val="18"/>
          <w:szCs w:val="18"/>
          <w:lang w:bidi="ar"/>
        </w:rPr>
        <w:t>☐</w:t>
      </w:r>
      <w:r>
        <w:rPr>
          <w:rFonts w:ascii="Arial" w:eastAsia="宋体" w:hAnsi="Arial" w:cs="Arial"/>
          <w:kern w:val="0"/>
          <w:sz w:val="18"/>
          <w:szCs w:val="18"/>
          <w:lang w:bidi="ar"/>
        </w:rPr>
        <w:t xml:space="preserve"> </w:t>
      </w:r>
      <w:r>
        <w:rPr>
          <w:rFonts w:ascii="Arial" w:eastAsia="宋体" w:hAnsi="Arial" w:cs="Arial"/>
          <w:kern w:val="0"/>
          <w:sz w:val="16"/>
          <w:szCs w:val="16"/>
          <w:lang w:bidi="ar"/>
        </w:rPr>
        <w:t xml:space="preserve">No </w:t>
      </w:r>
      <w:r>
        <w:rPr>
          <w:rFonts w:ascii="Arial" w:eastAsia="宋体" w:hAnsi="Arial" w:cs="Arial"/>
          <w:kern w:val="0"/>
          <w:sz w:val="18"/>
          <w:szCs w:val="18"/>
          <w:lang w:bidi="ar"/>
        </w:rPr>
        <w:t>☒</w:t>
      </w:r>
    </w:p>
    <w:p w14:paraId="4173FD71" w14:textId="77777777" w:rsidR="00BB3FB3" w:rsidRDefault="00B64E32">
      <w:pPr>
        <w:widowControl/>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xml:space="preserve"> </w:t>
      </w:r>
    </w:p>
    <w:p w14:paraId="4173FD72" w14:textId="77777777" w:rsidR="00BB3FB3" w:rsidRDefault="00B64E32">
      <w:pPr>
        <w:widowControl/>
        <w:rPr>
          <w:rFonts w:ascii="Times New Roman" w:eastAsia="宋体" w:hAnsi="Times New Roman" w:cs="Times New Roman"/>
          <w:kern w:val="0"/>
          <w:sz w:val="16"/>
          <w:szCs w:val="16"/>
        </w:rPr>
      </w:pPr>
      <w:r>
        <w:rPr>
          <w:rFonts w:ascii="Arial" w:eastAsia="宋体" w:hAnsi="Arial" w:cs="Arial"/>
          <w:kern w:val="0"/>
          <w:sz w:val="16"/>
          <w:szCs w:val="16"/>
          <w:lang w:bidi="ar"/>
        </w:rPr>
        <w:t xml:space="preserve">As of June 30, 2019, there were 562,702,606 common shares outstanding held by nonaffiliates of the registrant, and the </w:t>
      </w:r>
      <w:r>
        <w:rPr>
          <w:rFonts w:ascii="Arial" w:eastAsia="宋体" w:hAnsi="Arial" w:cs="Arial"/>
          <w:kern w:val="0"/>
          <w:sz w:val="16"/>
          <w:szCs w:val="16"/>
          <w:lang w:bidi="ar"/>
        </w:rPr>
        <w:t>aggregate market value of the common shares (based upon the closing price of these shares on the New York Stock Exchange) was approximately $204.8 billion.</w:t>
      </w:r>
    </w:p>
    <w:p w14:paraId="4173FD73" w14:textId="77777777" w:rsidR="00BB3FB3" w:rsidRDefault="00B64E32">
      <w:pPr>
        <w:widowControl/>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4173FD74" w14:textId="77777777" w:rsidR="00BB3FB3" w:rsidRDefault="00B64E32">
      <w:pPr>
        <w:widowControl/>
        <w:jc w:val="left"/>
        <w:rPr>
          <w:rFonts w:ascii="Times New Roman" w:eastAsia="宋体" w:hAnsi="Times New Roman" w:cs="Times New Roman"/>
          <w:kern w:val="0"/>
          <w:sz w:val="16"/>
          <w:szCs w:val="16"/>
        </w:rPr>
      </w:pPr>
      <w:r>
        <w:rPr>
          <w:rFonts w:ascii="Arial" w:eastAsia="宋体" w:hAnsi="Arial" w:cs="Arial"/>
          <w:kern w:val="0"/>
          <w:sz w:val="16"/>
          <w:szCs w:val="16"/>
          <w:lang w:bidi="ar"/>
        </w:rPr>
        <w:t>The number of shares of the registrant’s common stock outstanding as of January 24, 2020 was 563,1</w:t>
      </w:r>
      <w:r>
        <w:rPr>
          <w:rFonts w:ascii="Arial" w:eastAsia="宋体" w:hAnsi="Arial" w:cs="Arial"/>
          <w:kern w:val="0"/>
          <w:sz w:val="16"/>
          <w:szCs w:val="16"/>
          <w:lang w:bidi="ar"/>
        </w:rPr>
        <w:t>52,208.</w:t>
      </w:r>
    </w:p>
    <w:p w14:paraId="4173FD75" w14:textId="77777777" w:rsidR="00BB3FB3" w:rsidRDefault="00B64E32">
      <w:pPr>
        <w:widowControl/>
        <w:jc w:val="left"/>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xml:space="preserve"> </w:t>
      </w:r>
    </w:p>
    <w:p w14:paraId="4173FD76" w14:textId="77777777" w:rsidR="00BB3FB3" w:rsidRDefault="00B64E32">
      <w:pPr>
        <w:widowControl/>
        <w:jc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DOCUMENTS INCORPORATED BY REFERENCE</w:t>
      </w:r>
    </w:p>
    <w:p w14:paraId="4173FD77" w14:textId="77777777" w:rsidR="00BB3FB3" w:rsidRDefault="00B64E32">
      <w:pPr>
        <w:widowControl/>
        <w:rPr>
          <w:rFonts w:ascii="Times New Roman" w:eastAsia="宋体" w:hAnsi="Times New Roman" w:cs="Times New Roman"/>
          <w:kern w:val="0"/>
          <w:sz w:val="16"/>
          <w:szCs w:val="16"/>
        </w:rPr>
      </w:pPr>
      <w:r>
        <w:rPr>
          <w:rFonts w:ascii="Arial" w:eastAsia="宋体" w:hAnsi="Arial" w:cs="Arial"/>
          <w:kern w:val="0"/>
          <w:sz w:val="16"/>
          <w:szCs w:val="16"/>
          <w:lang w:bidi="ar"/>
        </w:rPr>
        <w:t>Part III incorporates information by reference to the registrant’s definitive proxy statement, to be filed with the Securities and Exchange Commission within 120 days after the close of the fiscal year ended De</w:t>
      </w:r>
      <w:r>
        <w:rPr>
          <w:rFonts w:ascii="Arial" w:eastAsia="宋体" w:hAnsi="Arial" w:cs="Arial"/>
          <w:kern w:val="0"/>
          <w:sz w:val="16"/>
          <w:szCs w:val="16"/>
          <w:lang w:bidi="ar"/>
        </w:rPr>
        <w:t>cember 31, 2019.</w:t>
      </w:r>
    </w:p>
    <w:p w14:paraId="4173FD78"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D79" w14:textId="77777777" w:rsidR="00BB3FB3" w:rsidRDefault="00B64E32">
      <w:pPr>
        <w:widowControl/>
        <w:jc w:val="center"/>
      </w:pPr>
      <w:r>
        <w:rPr>
          <w:rFonts w:ascii="Times New Roman" w:eastAsia="宋体" w:hAnsi="Times New Roman" w:cs="Times New Roman"/>
          <w:kern w:val="0"/>
          <w:sz w:val="20"/>
          <w:szCs w:val="20"/>
        </w:rPr>
        <w:pict w14:anchorId="41743E3B">
          <v:rect id="_x0000_i1025" style="width:6in;height:1.5pt" o:hralign="center" o:hrstd="t" o:hr="t" fillcolor="#a0a0a0" stroked="f"/>
        </w:pict>
      </w:r>
    </w:p>
    <w:p w14:paraId="4173FD7A"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3FD7B"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D7C"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THE BOEING COMPANY</w:t>
      </w:r>
    </w:p>
    <w:p w14:paraId="4173FD7D"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Index to the Form 10-K</w:t>
      </w:r>
    </w:p>
    <w:p w14:paraId="4173FD7E"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For the Fiscal Year Ended December 31, 2019 </w:t>
      </w:r>
    </w:p>
    <w:p w14:paraId="4173FD7F"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18"/>
          <w:szCs w:val="1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830"/>
        <w:gridCol w:w="831"/>
        <w:gridCol w:w="5897"/>
        <w:gridCol w:w="748"/>
      </w:tblGrid>
      <w:tr w:rsidR="00BB3FB3" w14:paraId="4173FD81" w14:textId="77777777">
        <w:tc>
          <w:tcPr>
            <w:tcW w:w="0" w:type="auto"/>
            <w:gridSpan w:val="4"/>
            <w:tcBorders>
              <w:top w:val="nil"/>
              <w:left w:val="nil"/>
              <w:bottom w:val="nil"/>
              <w:right w:val="nil"/>
            </w:tcBorders>
            <w:shd w:val="clear" w:color="auto" w:fill="auto"/>
            <w:vAlign w:val="center"/>
          </w:tcPr>
          <w:p w14:paraId="4173FD80" w14:textId="77777777" w:rsidR="00BB3FB3" w:rsidRDefault="00BB3FB3">
            <w:pPr>
              <w:widowControl/>
              <w:jc w:val="left"/>
              <w:rPr>
                <w:rFonts w:ascii="Times New Roman" w:eastAsia="宋体" w:hAnsi="Times New Roman" w:cs="Times New Roman"/>
                <w:kern w:val="0"/>
                <w:sz w:val="20"/>
                <w:szCs w:val="20"/>
              </w:rPr>
            </w:pPr>
          </w:p>
        </w:tc>
      </w:tr>
      <w:tr w:rsidR="00BB3FB3" w14:paraId="4173FD86" w14:textId="77777777">
        <w:tc>
          <w:tcPr>
            <w:tcW w:w="500" w:type="pct"/>
            <w:tcBorders>
              <w:top w:val="nil"/>
              <w:left w:val="nil"/>
              <w:bottom w:val="nil"/>
              <w:right w:val="nil"/>
            </w:tcBorders>
            <w:shd w:val="clear" w:color="auto" w:fill="auto"/>
            <w:vAlign w:val="center"/>
          </w:tcPr>
          <w:p w14:paraId="4173FD82"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3FD83" w14:textId="77777777" w:rsidR="00BB3FB3" w:rsidRDefault="00BB3FB3">
            <w:pPr>
              <w:widowControl/>
              <w:jc w:val="left"/>
              <w:rPr>
                <w:rFonts w:ascii="Times New Roman" w:eastAsia="宋体" w:hAnsi="Times New Roman" w:cs="Times New Roman"/>
                <w:kern w:val="0"/>
                <w:sz w:val="20"/>
                <w:szCs w:val="20"/>
              </w:rPr>
            </w:pPr>
          </w:p>
        </w:tc>
        <w:tc>
          <w:tcPr>
            <w:tcW w:w="3550" w:type="pct"/>
            <w:tcBorders>
              <w:top w:val="nil"/>
              <w:left w:val="nil"/>
              <w:bottom w:val="nil"/>
              <w:right w:val="nil"/>
            </w:tcBorders>
            <w:shd w:val="clear" w:color="auto" w:fill="auto"/>
            <w:vAlign w:val="center"/>
          </w:tcPr>
          <w:p w14:paraId="4173FD84"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3FD85" w14:textId="77777777" w:rsidR="00BB3FB3" w:rsidRDefault="00BB3FB3">
            <w:pPr>
              <w:widowControl/>
              <w:jc w:val="left"/>
              <w:rPr>
                <w:rFonts w:ascii="Times New Roman" w:eastAsia="宋体" w:hAnsi="Times New Roman" w:cs="Times New Roman"/>
                <w:kern w:val="0"/>
                <w:sz w:val="20"/>
                <w:szCs w:val="20"/>
              </w:rPr>
            </w:pPr>
          </w:p>
        </w:tc>
      </w:tr>
      <w:tr w:rsidR="00BB3FB3" w14:paraId="4173FD8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87" w14:textId="77777777" w:rsidR="00BB3FB3" w:rsidRDefault="00B64E32">
            <w:pPr>
              <w:widowControl/>
              <w:jc w:val="left"/>
              <w:textAlignment w:val="bottom"/>
              <w:rPr>
                <w:rFonts w:ascii="Times New Roman" w:eastAsia="宋体" w:hAnsi="Times New Roman" w:cs="Times New Roman"/>
                <w:kern w:val="0"/>
                <w:sz w:val="20"/>
                <w:szCs w:val="20"/>
              </w:rPr>
            </w:pPr>
            <w:hyperlink w:anchor="s43F770707153570AA4E455853E6314FE" w:history="1">
              <w:r>
                <w:rPr>
                  <w:rStyle w:val="a4"/>
                  <w:rFonts w:ascii="Arial" w:eastAsia="宋体" w:hAnsi="Arial" w:cs="Arial"/>
                  <w:b/>
                  <w:bCs/>
                  <w:kern w:val="0"/>
                  <w:sz w:val="20"/>
                  <w:szCs w:val="20"/>
                </w:rPr>
                <w:t>PART I</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8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8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8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i/>
                <w:iCs/>
                <w:kern w:val="0"/>
                <w:sz w:val="20"/>
                <w:szCs w:val="20"/>
                <w:lang w:bidi="ar"/>
              </w:rPr>
              <w:t>Page</w:t>
            </w:r>
          </w:p>
        </w:tc>
      </w:tr>
      <w:tr w:rsidR="00BB3FB3" w14:paraId="4173FD9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8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8D" w14:textId="77777777" w:rsidR="00BB3FB3" w:rsidRDefault="00B64E32">
            <w:pPr>
              <w:widowControl/>
              <w:jc w:val="left"/>
              <w:textAlignment w:val="bottom"/>
              <w:rPr>
                <w:rFonts w:ascii="Times New Roman" w:eastAsia="宋体" w:hAnsi="Times New Roman" w:cs="Times New Roman"/>
                <w:kern w:val="0"/>
                <w:sz w:val="20"/>
                <w:szCs w:val="20"/>
              </w:rPr>
            </w:pPr>
            <w:hyperlink w:anchor="sE0B5B885D6925D3AA3B5415C4E04E4EC" w:history="1">
              <w:r>
                <w:rPr>
                  <w:rStyle w:val="a4"/>
                  <w:rFonts w:ascii="Arial" w:eastAsia="宋体" w:hAnsi="Arial" w:cs="Arial"/>
                  <w:kern w:val="0"/>
                  <w:sz w:val="20"/>
                  <w:szCs w:val="20"/>
                </w:rPr>
                <w:t>Item  1.</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8E" w14:textId="77777777" w:rsidR="00BB3FB3" w:rsidRDefault="00B64E32">
            <w:pPr>
              <w:widowControl/>
              <w:jc w:val="left"/>
              <w:textAlignment w:val="bottom"/>
              <w:rPr>
                <w:rFonts w:ascii="Times New Roman" w:eastAsia="宋体" w:hAnsi="Times New Roman" w:cs="Times New Roman"/>
                <w:kern w:val="0"/>
                <w:sz w:val="20"/>
                <w:szCs w:val="20"/>
              </w:rPr>
            </w:pPr>
            <w:hyperlink w:anchor="sE0B5B885D6925D3AA3B5415C4E04E4EC" w:history="1">
              <w:r>
                <w:rPr>
                  <w:rStyle w:val="a4"/>
                  <w:rFonts w:ascii="Arial" w:eastAsia="宋体" w:hAnsi="Arial" w:cs="Arial"/>
                  <w:kern w:val="0"/>
                  <w:sz w:val="20"/>
                  <w:szCs w:val="20"/>
                </w:rPr>
                <w:t>Business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8F" w14:textId="77777777" w:rsidR="00BB3FB3" w:rsidRDefault="00B64E32">
            <w:pPr>
              <w:widowControl/>
              <w:jc w:val="right"/>
              <w:textAlignment w:val="bottom"/>
              <w:rPr>
                <w:rFonts w:ascii="Times New Roman" w:eastAsia="宋体" w:hAnsi="Times New Roman" w:cs="Times New Roman"/>
                <w:kern w:val="0"/>
                <w:sz w:val="20"/>
                <w:szCs w:val="20"/>
              </w:rPr>
            </w:pPr>
            <w:hyperlink w:anchor="sE0B5B885D6925D3AA3B5415C4E04E4EC" w:history="1">
              <w:r>
                <w:rPr>
                  <w:rStyle w:val="a4"/>
                  <w:rFonts w:ascii="Arial" w:eastAsia="宋体" w:hAnsi="Arial" w:cs="Arial"/>
                  <w:kern w:val="0"/>
                  <w:sz w:val="20"/>
                  <w:szCs w:val="20"/>
                </w:rPr>
                <w:t>1</w:t>
              </w:r>
            </w:hyperlink>
          </w:p>
        </w:tc>
      </w:tr>
      <w:tr w:rsidR="00BB3FB3" w14:paraId="4173FD9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9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92" w14:textId="77777777" w:rsidR="00BB3FB3" w:rsidRDefault="00B64E32">
            <w:pPr>
              <w:widowControl/>
              <w:jc w:val="left"/>
              <w:textAlignment w:val="bottom"/>
              <w:rPr>
                <w:rFonts w:ascii="Times New Roman" w:eastAsia="宋体" w:hAnsi="Times New Roman" w:cs="Times New Roman"/>
                <w:kern w:val="0"/>
                <w:sz w:val="20"/>
                <w:szCs w:val="20"/>
              </w:rPr>
            </w:pPr>
            <w:hyperlink w:anchor="s8F04E0CCBDBE5C01BD38D3C11FBDA5EC" w:history="1">
              <w:r>
                <w:rPr>
                  <w:rStyle w:val="a4"/>
                  <w:rFonts w:ascii="Arial" w:eastAsia="宋体" w:hAnsi="Arial" w:cs="Arial"/>
                  <w:kern w:val="0"/>
                  <w:sz w:val="20"/>
                  <w:szCs w:val="20"/>
                </w:rPr>
                <w:t>Item  1A.</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93" w14:textId="77777777" w:rsidR="00BB3FB3" w:rsidRDefault="00B64E32">
            <w:pPr>
              <w:widowControl/>
              <w:jc w:val="left"/>
              <w:textAlignment w:val="bottom"/>
              <w:rPr>
                <w:rFonts w:ascii="Times New Roman" w:eastAsia="宋体" w:hAnsi="Times New Roman" w:cs="Times New Roman"/>
                <w:kern w:val="0"/>
                <w:sz w:val="20"/>
                <w:szCs w:val="20"/>
              </w:rPr>
            </w:pPr>
            <w:hyperlink w:anchor="s8F04E0CCBDBE5C01BD38D3C11FBDA5EC" w:history="1">
              <w:r>
                <w:rPr>
                  <w:rStyle w:val="a4"/>
                  <w:rFonts w:ascii="Arial" w:eastAsia="宋体" w:hAnsi="Arial" w:cs="Arial"/>
                  <w:kern w:val="0"/>
                  <w:sz w:val="20"/>
                  <w:szCs w:val="20"/>
                </w:rPr>
                <w:t>Risk Factors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94" w14:textId="77777777" w:rsidR="00BB3FB3" w:rsidRDefault="00B64E32">
            <w:pPr>
              <w:widowControl/>
              <w:jc w:val="right"/>
              <w:textAlignment w:val="bottom"/>
              <w:rPr>
                <w:rFonts w:ascii="Times New Roman" w:eastAsia="宋体" w:hAnsi="Times New Roman" w:cs="Times New Roman"/>
                <w:kern w:val="0"/>
                <w:sz w:val="20"/>
                <w:szCs w:val="20"/>
              </w:rPr>
            </w:pPr>
            <w:hyperlink w:anchor="s8F04E0CCBDBE5C01BD38D3C11FBDA5EC" w:history="1">
              <w:r>
                <w:rPr>
                  <w:rStyle w:val="a4"/>
                  <w:rFonts w:ascii="Arial" w:eastAsia="宋体" w:hAnsi="Arial" w:cs="Arial"/>
                  <w:kern w:val="0"/>
                  <w:sz w:val="20"/>
                  <w:szCs w:val="20"/>
                </w:rPr>
                <w:t>5</w:t>
              </w:r>
            </w:hyperlink>
          </w:p>
        </w:tc>
      </w:tr>
      <w:tr w:rsidR="00BB3FB3" w14:paraId="4173FD9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9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97" w14:textId="77777777" w:rsidR="00BB3FB3" w:rsidRDefault="00B64E32">
            <w:pPr>
              <w:widowControl/>
              <w:jc w:val="left"/>
              <w:textAlignment w:val="bottom"/>
              <w:rPr>
                <w:rFonts w:ascii="Times New Roman" w:eastAsia="宋体" w:hAnsi="Times New Roman" w:cs="Times New Roman"/>
                <w:kern w:val="0"/>
                <w:sz w:val="20"/>
                <w:szCs w:val="20"/>
              </w:rPr>
            </w:pPr>
            <w:hyperlink w:anchor="sBA04888B938B5FD298DD51D0CC8E321A" w:history="1">
              <w:r>
                <w:rPr>
                  <w:rStyle w:val="a4"/>
                  <w:rFonts w:ascii="Arial" w:eastAsia="宋体" w:hAnsi="Arial" w:cs="Arial"/>
                  <w:kern w:val="0"/>
                  <w:sz w:val="20"/>
                  <w:szCs w:val="20"/>
                </w:rPr>
                <w:t>Item  1B.</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98" w14:textId="77777777" w:rsidR="00BB3FB3" w:rsidRDefault="00B64E32">
            <w:pPr>
              <w:widowControl/>
              <w:jc w:val="left"/>
              <w:textAlignment w:val="bottom"/>
              <w:rPr>
                <w:rFonts w:ascii="Times New Roman" w:eastAsia="宋体" w:hAnsi="Times New Roman" w:cs="Times New Roman"/>
                <w:kern w:val="0"/>
                <w:sz w:val="20"/>
                <w:szCs w:val="20"/>
              </w:rPr>
            </w:pPr>
            <w:hyperlink w:anchor="sBA04888B938B5FD298DD51D0CC8E321A" w:history="1">
              <w:r>
                <w:rPr>
                  <w:rStyle w:val="a4"/>
                  <w:rFonts w:ascii="Arial" w:eastAsia="宋体" w:hAnsi="Arial" w:cs="Arial"/>
                  <w:kern w:val="0"/>
                  <w:sz w:val="20"/>
                  <w:szCs w:val="20"/>
                </w:rPr>
                <w:t>Unresolved Staff Comments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99" w14:textId="77777777" w:rsidR="00BB3FB3" w:rsidRDefault="00B64E32">
            <w:pPr>
              <w:widowControl/>
              <w:jc w:val="right"/>
              <w:textAlignment w:val="bottom"/>
              <w:rPr>
                <w:rFonts w:ascii="Times New Roman" w:eastAsia="宋体" w:hAnsi="Times New Roman" w:cs="Times New Roman"/>
                <w:kern w:val="0"/>
                <w:sz w:val="20"/>
                <w:szCs w:val="20"/>
              </w:rPr>
            </w:pPr>
            <w:hyperlink w:anchor="sBA04888B938B5FD298DD51D0CC8E321A" w:history="1">
              <w:r>
                <w:rPr>
                  <w:rStyle w:val="a4"/>
                  <w:rFonts w:ascii="Arial" w:eastAsia="宋体" w:hAnsi="Arial" w:cs="Arial"/>
                  <w:kern w:val="0"/>
                  <w:sz w:val="20"/>
                  <w:szCs w:val="20"/>
                </w:rPr>
                <w:t>15</w:t>
              </w:r>
            </w:hyperlink>
          </w:p>
        </w:tc>
      </w:tr>
      <w:tr w:rsidR="00BB3FB3" w14:paraId="4173FD9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9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9C" w14:textId="77777777" w:rsidR="00BB3FB3" w:rsidRDefault="00B64E32">
            <w:pPr>
              <w:widowControl/>
              <w:jc w:val="left"/>
              <w:textAlignment w:val="bottom"/>
              <w:rPr>
                <w:rFonts w:ascii="Times New Roman" w:eastAsia="宋体" w:hAnsi="Times New Roman" w:cs="Times New Roman"/>
                <w:kern w:val="0"/>
                <w:sz w:val="20"/>
                <w:szCs w:val="20"/>
              </w:rPr>
            </w:pPr>
            <w:hyperlink w:anchor="s60D621338CD75371AE1E50E8074482F2" w:history="1">
              <w:r>
                <w:rPr>
                  <w:rStyle w:val="a4"/>
                  <w:rFonts w:ascii="Arial" w:eastAsia="宋体" w:hAnsi="Arial" w:cs="Arial"/>
                  <w:kern w:val="0"/>
                  <w:sz w:val="20"/>
                  <w:szCs w:val="20"/>
                </w:rPr>
                <w:t>Item  2.</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9D" w14:textId="77777777" w:rsidR="00BB3FB3" w:rsidRDefault="00B64E32">
            <w:pPr>
              <w:widowControl/>
              <w:jc w:val="left"/>
              <w:textAlignment w:val="bottom"/>
              <w:rPr>
                <w:rFonts w:ascii="Times New Roman" w:eastAsia="宋体" w:hAnsi="Times New Roman" w:cs="Times New Roman"/>
                <w:kern w:val="0"/>
                <w:sz w:val="20"/>
                <w:szCs w:val="20"/>
              </w:rPr>
            </w:pPr>
            <w:hyperlink w:anchor="s60D621338CD75371AE1E50E8074482F2" w:history="1">
              <w:r>
                <w:rPr>
                  <w:rStyle w:val="a4"/>
                  <w:rFonts w:ascii="Arial" w:eastAsia="宋体" w:hAnsi="Arial" w:cs="Arial"/>
                  <w:kern w:val="0"/>
                  <w:sz w:val="20"/>
                  <w:szCs w:val="20"/>
                </w:rPr>
                <w:t>Properties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9E" w14:textId="77777777" w:rsidR="00BB3FB3" w:rsidRDefault="00B64E32">
            <w:pPr>
              <w:widowControl/>
              <w:jc w:val="right"/>
              <w:textAlignment w:val="bottom"/>
              <w:rPr>
                <w:rFonts w:ascii="Times New Roman" w:eastAsia="宋体" w:hAnsi="Times New Roman" w:cs="Times New Roman"/>
                <w:kern w:val="0"/>
                <w:sz w:val="20"/>
                <w:szCs w:val="20"/>
              </w:rPr>
            </w:pPr>
            <w:hyperlink w:anchor="s60D621338CD75371AE1E50E8074482F2" w:history="1">
              <w:r>
                <w:rPr>
                  <w:rStyle w:val="a4"/>
                  <w:rFonts w:ascii="Arial" w:eastAsia="宋体" w:hAnsi="Arial" w:cs="Arial"/>
                  <w:kern w:val="0"/>
                  <w:sz w:val="20"/>
                  <w:szCs w:val="20"/>
                </w:rPr>
                <w:t>15</w:t>
              </w:r>
            </w:hyperlink>
          </w:p>
        </w:tc>
      </w:tr>
      <w:tr w:rsidR="00BB3FB3" w14:paraId="4173FDA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A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A1" w14:textId="77777777" w:rsidR="00BB3FB3" w:rsidRDefault="00B64E32">
            <w:pPr>
              <w:widowControl/>
              <w:jc w:val="left"/>
              <w:textAlignment w:val="bottom"/>
              <w:rPr>
                <w:rFonts w:ascii="Times New Roman" w:eastAsia="宋体" w:hAnsi="Times New Roman" w:cs="Times New Roman"/>
                <w:kern w:val="0"/>
                <w:sz w:val="20"/>
                <w:szCs w:val="20"/>
              </w:rPr>
            </w:pPr>
            <w:hyperlink w:anchor="sA417A83CBECE525C8CA9842C96E447E4" w:history="1">
              <w:r>
                <w:rPr>
                  <w:rStyle w:val="a4"/>
                  <w:rFonts w:ascii="Arial" w:eastAsia="宋体" w:hAnsi="Arial" w:cs="Arial"/>
                  <w:kern w:val="0"/>
                  <w:sz w:val="20"/>
                  <w:szCs w:val="20"/>
                </w:rPr>
                <w:t>Item  3.</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A2" w14:textId="77777777" w:rsidR="00BB3FB3" w:rsidRDefault="00B64E32">
            <w:pPr>
              <w:widowControl/>
              <w:jc w:val="left"/>
              <w:textAlignment w:val="bottom"/>
              <w:rPr>
                <w:rFonts w:ascii="Times New Roman" w:eastAsia="宋体" w:hAnsi="Times New Roman" w:cs="Times New Roman"/>
                <w:kern w:val="0"/>
                <w:sz w:val="20"/>
                <w:szCs w:val="20"/>
              </w:rPr>
            </w:pPr>
            <w:hyperlink w:anchor="sA417A83CBECE525C8CA9842C96E447E4" w:history="1">
              <w:r>
                <w:rPr>
                  <w:rStyle w:val="a4"/>
                  <w:rFonts w:ascii="Arial" w:eastAsia="宋体" w:hAnsi="Arial" w:cs="Arial"/>
                  <w:kern w:val="0"/>
                  <w:sz w:val="20"/>
                  <w:szCs w:val="20"/>
                </w:rPr>
                <w:t>Legal Proceedings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A3" w14:textId="77777777" w:rsidR="00BB3FB3" w:rsidRDefault="00B64E32">
            <w:pPr>
              <w:widowControl/>
              <w:jc w:val="right"/>
              <w:textAlignment w:val="bottom"/>
              <w:rPr>
                <w:rFonts w:ascii="Times New Roman" w:eastAsia="宋体" w:hAnsi="Times New Roman" w:cs="Times New Roman"/>
                <w:kern w:val="0"/>
                <w:sz w:val="20"/>
                <w:szCs w:val="20"/>
              </w:rPr>
            </w:pPr>
            <w:hyperlink w:anchor="sA417A83CBECE525C8CA9842C96E447E4" w:history="1">
              <w:r>
                <w:rPr>
                  <w:rStyle w:val="a4"/>
                  <w:rFonts w:ascii="Arial" w:eastAsia="宋体" w:hAnsi="Arial" w:cs="Arial"/>
                  <w:kern w:val="0"/>
                  <w:sz w:val="20"/>
                  <w:szCs w:val="20"/>
                </w:rPr>
                <w:t>16</w:t>
              </w:r>
            </w:hyperlink>
          </w:p>
        </w:tc>
      </w:tr>
      <w:tr w:rsidR="00BB3FB3" w14:paraId="4173FDA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A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A6" w14:textId="77777777" w:rsidR="00BB3FB3" w:rsidRDefault="00B64E32">
            <w:pPr>
              <w:widowControl/>
              <w:jc w:val="left"/>
              <w:textAlignment w:val="bottom"/>
              <w:rPr>
                <w:rFonts w:ascii="Times New Roman" w:eastAsia="宋体" w:hAnsi="Times New Roman" w:cs="Times New Roman"/>
                <w:kern w:val="0"/>
                <w:sz w:val="20"/>
                <w:szCs w:val="20"/>
              </w:rPr>
            </w:pPr>
            <w:hyperlink w:anchor="sDCF9B44788715EA788DCFC9C425D59DE" w:history="1">
              <w:r>
                <w:rPr>
                  <w:rStyle w:val="a4"/>
                  <w:rFonts w:ascii="Arial" w:eastAsia="宋体" w:hAnsi="Arial" w:cs="Arial"/>
                  <w:kern w:val="0"/>
                  <w:sz w:val="20"/>
                  <w:szCs w:val="20"/>
                </w:rPr>
                <w:t>It</w:t>
              </w:r>
              <w:r>
                <w:rPr>
                  <w:rStyle w:val="a4"/>
                  <w:rFonts w:ascii="Arial" w:eastAsia="宋体" w:hAnsi="Arial" w:cs="Arial"/>
                  <w:kern w:val="0"/>
                  <w:sz w:val="20"/>
                  <w:szCs w:val="20"/>
                </w:rPr>
                <w:t>em  4.</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A7" w14:textId="77777777" w:rsidR="00BB3FB3" w:rsidRDefault="00B64E32">
            <w:pPr>
              <w:widowControl/>
              <w:jc w:val="left"/>
              <w:textAlignment w:val="bottom"/>
              <w:rPr>
                <w:rFonts w:ascii="Times New Roman" w:eastAsia="宋体" w:hAnsi="Times New Roman" w:cs="Times New Roman"/>
                <w:kern w:val="0"/>
                <w:sz w:val="20"/>
                <w:szCs w:val="20"/>
              </w:rPr>
            </w:pPr>
            <w:hyperlink w:anchor="sDCF9B44788715EA788DCFC9C425D59DE" w:history="1">
              <w:r>
                <w:rPr>
                  <w:rStyle w:val="a4"/>
                  <w:rFonts w:ascii="Arial" w:eastAsia="宋体" w:hAnsi="Arial" w:cs="Arial"/>
                  <w:kern w:val="0"/>
                  <w:sz w:val="20"/>
                  <w:szCs w:val="20"/>
                </w:rPr>
                <w:t>Mine Safety Disclosures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A8" w14:textId="77777777" w:rsidR="00BB3FB3" w:rsidRDefault="00B64E32">
            <w:pPr>
              <w:widowControl/>
              <w:jc w:val="right"/>
              <w:textAlignment w:val="bottom"/>
              <w:rPr>
                <w:rFonts w:ascii="Times New Roman" w:eastAsia="宋体" w:hAnsi="Times New Roman" w:cs="Times New Roman"/>
                <w:kern w:val="0"/>
                <w:sz w:val="20"/>
                <w:szCs w:val="20"/>
              </w:rPr>
            </w:pPr>
            <w:hyperlink w:anchor="sDCF9B44788715EA788DCFC9C425D59DE" w:history="1">
              <w:r>
                <w:rPr>
                  <w:rStyle w:val="a4"/>
                  <w:rFonts w:ascii="Arial" w:eastAsia="宋体" w:hAnsi="Arial" w:cs="Arial"/>
                  <w:kern w:val="0"/>
                  <w:sz w:val="20"/>
                  <w:szCs w:val="20"/>
                </w:rPr>
                <w:t>16</w:t>
              </w:r>
            </w:hyperlink>
          </w:p>
        </w:tc>
      </w:tr>
      <w:tr w:rsidR="00BB3FB3" w14:paraId="4173FDAE"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3FDAA" w14:textId="77777777" w:rsidR="00BB3FB3" w:rsidRDefault="00B64E32">
            <w:pPr>
              <w:widowControl/>
              <w:jc w:val="left"/>
              <w:textAlignment w:val="top"/>
              <w:rPr>
                <w:rFonts w:ascii="Times New Roman" w:eastAsia="宋体" w:hAnsi="Times New Roman" w:cs="Times New Roman"/>
                <w:kern w:val="0"/>
                <w:sz w:val="20"/>
                <w:szCs w:val="20"/>
              </w:rPr>
            </w:pPr>
            <w:hyperlink w:anchor="s44C6C5FE5F2C581C8CDD4E631B369917" w:history="1">
              <w:r>
                <w:rPr>
                  <w:rStyle w:val="a4"/>
                  <w:rFonts w:ascii="Arial" w:eastAsia="宋体" w:hAnsi="Arial" w:cs="Arial"/>
                  <w:b/>
                  <w:bCs/>
                  <w:kern w:val="0"/>
                  <w:sz w:val="20"/>
                  <w:szCs w:val="20"/>
                </w:rPr>
                <w:t>PART II</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A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A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A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3FDB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A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3FDB0" w14:textId="77777777" w:rsidR="00BB3FB3" w:rsidRDefault="00B64E32">
            <w:pPr>
              <w:widowControl/>
              <w:jc w:val="left"/>
              <w:textAlignment w:val="top"/>
              <w:rPr>
                <w:rFonts w:ascii="Times New Roman" w:eastAsia="宋体" w:hAnsi="Times New Roman" w:cs="Times New Roman"/>
                <w:kern w:val="0"/>
                <w:sz w:val="20"/>
                <w:szCs w:val="20"/>
              </w:rPr>
            </w:pPr>
            <w:hyperlink w:anchor="sAD00C37356165CC4A75A4092ADABCCD8" w:history="1">
              <w:r>
                <w:rPr>
                  <w:rStyle w:val="a4"/>
                  <w:rFonts w:ascii="Arial" w:eastAsia="宋体" w:hAnsi="Arial" w:cs="Arial"/>
                  <w:kern w:val="0"/>
                  <w:sz w:val="20"/>
                  <w:szCs w:val="20"/>
                </w:rPr>
                <w:t>Item  5.</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B1" w14:textId="77777777" w:rsidR="00BB3FB3" w:rsidRDefault="00B64E32">
            <w:pPr>
              <w:widowControl/>
              <w:jc w:val="left"/>
              <w:textAlignment w:val="bottom"/>
              <w:rPr>
                <w:rFonts w:ascii="Times New Roman" w:eastAsia="宋体" w:hAnsi="Times New Roman" w:cs="Times New Roman"/>
                <w:kern w:val="0"/>
                <w:sz w:val="20"/>
                <w:szCs w:val="20"/>
              </w:rPr>
            </w:pPr>
            <w:hyperlink w:anchor="sAD00C37356165CC4A75A4092ADABCCD8" w:history="1">
              <w:r>
                <w:rPr>
                  <w:rStyle w:val="a4"/>
                  <w:rFonts w:ascii="Arial" w:eastAsia="宋体" w:hAnsi="Arial" w:cs="Arial"/>
                  <w:kern w:val="0"/>
                  <w:sz w:val="20"/>
                  <w:szCs w:val="20"/>
                </w:rPr>
                <w:t>Market for Registrant’s Common Equity, Related Stockholder Matters and Issuer Purchases of Equity Securities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B2" w14:textId="77777777" w:rsidR="00BB3FB3" w:rsidRDefault="00B64E32">
            <w:pPr>
              <w:widowControl/>
              <w:jc w:val="right"/>
              <w:textAlignment w:val="bottom"/>
              <w:rPr>
                <w:rFonts w:ascii="Times New Roman" w:eastAsia="宋体" w:hAnsi="Times New Roman" w:cs="Times New Roman"/>
                <w:kern w:val="0"/>
                <w:sz w:val="20"/>
                <w:szCs w:val="20"/>
              </w:rPr>
            </w:pPr>
            <w:hyperlink w:anchor="sAD00C37356165CC4A75A4092ADABCCD8" w:history="1">
              <w:r>
                <w:rPr>
                  <w:rStyle w:val="a4"/>
                  <w:rFonts w:ascii="Arial" w:eastAsia="宋体" w:hAnsi="Arial" w:cs="Arial"/>
                  <w:kern w:val="0"/>
                  <w:sz w:val="20"/>
                  <w:szCs w:val="20"/>
                </w:rPr>
                <w:t>17</w:t>
              </w:r>
            </w:hyperlink>
          </w:p>
        </w:tc>
      </w:tr>
      <w:tr w:rsidR="00BB3FB3" w14:paraId="4173FDB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B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3FDB5" w14:textId="77777777" w:rsidR="00BB3FB3" w:rsidRDefault="00B64E32">
            <w:pPr>
              <w:widowControl/>
              <w:jc w:val="left"/>
              <w:textAlignment w:val="top"/>
              <w:rPr>
                <w:rFonts w:ascii="Times New Roman" w:eastAsia="宋体" w:hAnsi="Times New Roman" w:cs="Times New Roman"/>
                <w:kern w:val="0"/>
                <w:sz w:val="20"/>
                <w:szCs w:val="20"/>
              </w:rPr>
            </w:pPr>
            <w:hyperlink w:anchor="s09AD44AC33A45276AE331F023594BFF6" w:history="1">
              <w:r>
                <w:rPr>
                  <w:rStyle w:val="a4"/>
                  <w:rFonts w:ascii="Arial" w:eastAsia="宋体" w:hAnsi="Arial" w:cs="Arial"/>
                  <w:kern w:val="0"/>
                  <w:sz w:val="20"/>
                  <w:szCs w:val="20"/>
                </w:rPr>
                <w:t>Item  6.</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B6" w14:textId="77777777" w:rsidR="00BB3FB3" w:rsidRDefault="00B64E32">
            <w:pPr>
              <w:widowControl/>
              <w:jc w:val="left"/>
              <w:textAlignment w:val="bottom"/>
              <w:rPr>
                <w:rFonts w:ascii="Times New Roman" w:eastAsia="宋体" w:hAnsi="Times New Roman" w:cs="Times New Roman"/>
                <w:kern w:val="0"/>
                <w:sz w:val="20"/>
                <w:szCs w:val="20"/>
              </w:rPr>
            </w:pPr>
            <w:hyperlink w:anchor="s09AD44AC33A45276AE331F023594BFF6" w:history="1">
              <w:r>
                <w:rPr>
                  <w:rStyle w:val="a4"/>
                  <w:rFonts w:ascii="Arial" w:eastAsia="宋体" w:hAnsi="Arial" w:cs="Arial"/>
                  <w:kern w:val="0"/>
                  <w:sz w:val="20"/>
                  <w:szCs w:val="20"/>
                </w:rPr>
                <w:t>Selected Financial Data</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B7" w14:textId="77777777" w:rsidR="00BB3FB3" w:rsidRDefault="00B64E32">
            <w:pPr>
              <w:widowControl/>
              <w:jc w:val="right"/>
              <w:textAlignment w:val="bottom"/>
              <w:rPr>
                <w:rFonts w:ascii="Times New Roman" w:eastAsia="宋体" w:hAnsi="Times New Roman" w:cs="Times New Roman"/>
                <w:kern w:val="0"/>
                <w:sz w:val="20"/>
                <w:szCs w:val="20"/>
              </w:rPr>
            </w:pPr>
            <w:hyperlink w:anchor="s09AD44AC33A45276AE331F023594BFF6" w:history="1">
              <w:r>
                <w:rPr>
                  <w:rStyle w:val="a4"/>
                  <w:rFonts w:ascii="Arial" w:eastAsia="宋体" w:hAnsi="Arial" w:cs="Arial"/>
                  <w:kern w:val="0"/>
                  <w:sz w:val="20"/>
                  <w:szCs w:val="20"/>
                </w:rPr>
                <w:t>18</w:t>
              </w:r>
            </w:hyperlink>
          </w:p>
        </w:tc>
      </w:tr>
      <w:tr w:rsidR="00BB3FB3" w14:paraId="4173FDB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3FDBA" w14:textId="77777777" w:rsidR="00BB3FB3" w:rsidRDefault="00B64E32">
            <w:pPr>
              <w:widowControl/>
              <w:jc w:val="left"/>
              <w:textAlignment w:val="top"/>
              <w:rPr>
                <w:rFonts w:ascii="Times New Roman" w:eastAsia="宋体" w:hAnsi="Times New Roman" w:cs="Times New Roman"/>
                <w:kern w:val="0"/>
                <w:sz w:val="20"/>
                <w:szCs w:val="20"/>
              </w:rPr>
            </w:pPr>
            <w:hyperlink w:anchor="sFAA86A2067A35B439D11C5EDF806B820" w:history="1">
              <w:r>
                <w:rPr>
                  <w:rStyle w:val="a4"/>
                  <w:rFonts w:ascii="Arial" w:eastAsia="宋体" w:hAnsi="Arial" w:cs="Arial"/>
                  <w:kern w:val="0"/>
                  <w:sz w:val="20"/>
                  <w:szCs w:val="20"/>
                </w:rPr>
                <w:t>Item  7.</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BB" w14:textId="77777777" w:rsidR="00BB3FB3" w:rsidRDefault="00B64E32">
            <w:pPr>
              <w:widowControl/>
              <w:jc w:val="left"/>
              <w:textAlignment w:val="bottom"/>
              <w:rPr>
                <w:rFonts w:ascii="Times New Roman" w:eastAsia="宋体" w:hAnsi="Times New Roman" w:cs="Times New Roman"/>
                <w:kern w:val="0"/>
                <w:sz w:val="20"/>
                <w:szCs w:val="20"/>
              </w:rPr>
            </w:pPr>
            <w:hyperlink w:anchor="sFAA86A2067A35B439D11C5EDF806B820" w:history="1">
              <w:r>
                <w:rPr>
                  <w:rStyle w:val="a4"/>
                  <w:rFonts w:ascii="Arial" w:eastAsia="宋体" w:hAnsi="Arial" w:cs="Arial"/>
                  <w:kern w:val="0"/>
                  <w:sz w:val="20"/>
                  <w:szCs w:val="20"/>
                </w:rPr>
                <w:t>Management’s Discussion and Analysis of Financial Condition and Results of O</w:t>
              </w:r>
              <w:r>
                <w:rPr>
                  <w:rStyle w:val="a4"/>
                  <w:rFonts w:ascii="Arial" w:eastAsia="宋体" w:hAnsi="Arial" w:cs="Arial"/>
                  <w:kern w:val="0"/>
                  <w:sz w:val="20"/>
                  <w:szCs w:val="20"/>
                </w:rPr>
                <w:t>perations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BC" w14:textId="77777777" w:rsidR="00BB3FB3" w:rsidRDefault="00B64E32">
            <w:pPr>
              <w:widowControl/>
              <w:jc w:val="right"/>
              <w:textAlignment w:val="bottom"/>
              <w:rPr>
                <w:rFonts w:ascii="Times New Roman" w:eastAsia="宋体" w:hAnsi="Times New Roman" w:cs="Times New Roman"/>
                <w:kern w:val="0"/>
                <w:sz w:val="20"/>
                <w:szCs w:val="20"/>
              </w:rPr>
            </w:pPr>
            <w:hyperlink w:anchor="sFAA86A2067A35B439D11C5EDF806B820" w:history="1">
              <w:r>
                <w:rPr>
                  <w:rStyle w:val="a4"/>
                  <w:rFonts w:ascii="Arial" w:eastAsia="宋体" w:hAnsi="Arial" w:cs="Arial"/>
                  <w:kern w:val="0"/>
                  <w:sz w:val="20"/>
                  <w:szCs w:val="20"/>
                </w:rPr>
                <w:t>19</w:t>
              </w:r>
            </w:hyperlink>
          </w:p>
        </w:tc>
      </w:tr>
      <w:tr w:rsidR="00BB3FB3" w14:paraId="4173FDC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B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3FDBF" w14:textId="77777777" w:rsidR="00BB3FB3" w:rsidRDefault="00B64E32">
            <w:pPr>
              <w:widowControl/>
              <w:jc w:val="left"/>
              <w:textAlignment w:val="top"/>
              <w:rPr>
                <w:rFonts w:ascii="Times New Roman" w:eastAsia="宋体" w:hAnsi="Times New Roman" w:cs="Times New Roman"/>
                <w:kern w:val="0"/>
                <w:sz w:val="20"/>
                <w:szCs w:val="20"/>
              </w:rPr>
            </w:pPr>
            <w:hyperlink w:anchor="s5E1E7B16085F51A295F72FD73C3ECECB" w:history="1">
              <w:r>
                <w:rPr>
                  <w:rStyle w:val="a4"/>
                  <w:rFonts w:ascii="Arial" w:eastAsia="宋体" w:hAnsi="Arial" w:cs="Arial"/>
                  <w:kern w:val="0"/>
                  <w:sz w:val="20"/>
                  <w:szCs w:val="20"/>
                </w:rPr>
                <w:t>Item  7A.</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C0" w14:textId="77777777" w:rsidR="00BB3FB3" w:rsidRDefault="00B64E32">
            <w:pPr>
              <w:widowControl/>
              <w:jc w:val="left"/>
              <w:textAlignment w:val="bottom"/>
              <w:rPr>
                <w:rFonts w:ascii="Times New Roman" w:eastAsia="宋体" w:hAnsi="Times New Roman" w:cs="Times New Roman"/>
                <w:kern w:val="0"/>
                <w:sz w:val="20"/>
                <w:szCs w:val="20"/>
              </w:rPr>
            </w:pPr>
            <w:hyperlink w:anchor="s5E1E7B16085F51A295F72FD73C3ECECB" w:history="1">
              <w:r>
                <w:rPr>
                  <w:rStyle w:val="a4"/>
                  <w:rFonts w:ascii="Arial" w:eastAsia="宋体" w:hAnsi="Arial" w:cs="Arial"/>
                  <w:kern w:val="0"/>
                  <w:sz w:val="20"/>
                  <w:szCs w:val="20"/>
                </w:rPr>
                <w:t>Quantitative and Qualitative Disclosures About Market Risk</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C1" w14:textId="77777777" w:rsidR="00BB3FB3" w:rsidRDefault="00B64E32">
            <w:pPr>
              <w:widowControl/>
              <w:jc w:val="right"/>
              <w:textAlignment w:val="bottom"/>
              <w:rPr>
                <w:rFonts w:ascii="Times New Roman" w:eastAsia="宋体" w:hAnsi="Times New Roman" w:cs="Times New Roman"/>
                <w:kern w:val="0"/>
                <w:sz w:val="20"/>
                <w:szCs w:val="20"/>
              </w:rPr>
            </w:pPr>
            <w:hyperlink w:anchor="s5E1E7B16085F51A295F72FD73C3ECECB" w:history="1">
              <w:r>
                <w:rPr>
                  <w:rStyle w:val="a4"/>
                  <w:rFonts w:ascii="Arial" w:eastAsia="宋体" w:hAnsi="Arial" w:cs="Arial"/>
                  <w:kern w:val="0"/>
                  <w:sz w:val="20"/>
                  <w:szCs w:val="20"/>
                </w:rPr>
                <w:t>48</w:t>
              </w:r>
            </w:hyperlink>
          </w:p>
        </w:tc>
      </w:tr>
      <w:tr w:rsidR="00BB3FB3" w14:paraId="4173FDC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C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3FDC4" w14:textId="77777777" w:rsidR="00BB3FB3" w:rsidRDefault="00B64E32">
            <w:pPr>
              <w:widowControl/>
              <w:jc w:val="left"/>
              <w:textAlignment w:val="top"/>
              <w:rPr>
                <w:rFonts w:ascii="Times New Roman" w:eastAsia="宋体" w:hAnsi="Times New Roman" w:cs="Times New Roman"/>
                <w:kern w:val="0"/>
                <w:sz w:val="20"/>
                <w:szCs w:val="20"/>
              </w:rPr>
            </w:pPr>
            <w:hyperlink w:anchor="s92E4D8DD364050C9986B7086B512C1B5" w:history="1">
              <w:r>
                <w:rPr>
                  <w:rStyle w:val="a4"/>
                  <w:rFonts w:ascii="Arial" w:eastAsia="宋体" w:hAnsi="Arial" w:cs="Arial"/>
                  <w:kern w:val="0"/>
                  <w:sz w:val="20"/>
                  <w:szCs w:val="20"/>
                </w:rPr>
                <w:t>Item  8.</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C5" w14:textId="77777777" w:rsidR="00BB3FB3" w:rsidRDefault="00B64E32">
            <w:pPr>
              <w:widowControl/>
              <w:jc w:val="left"/>
              <w:textAlignment w:val="bottom"/>
              <w:rPr>
                <w:rFonts w:ascii="Times New Roman" w:eastAsia="宋体" w:hAnsi="Times New Roman" w:cs="Times New Roman"/>
                <w:kern w:val="0"/>
                <w:sz w:val="20"/>
                <w:szCs w:val="20"/>
              </w:rPr>
            </w:pPr>
            <w:hyperlink w:anchor="s92E4D8DD364050C9986B7086B512C1B5" w:history="1">
              <w:r>
                <w:rPr>
                  <w:rStyle w:val="a4"/>
                  <w:rFonts w:ascii="Arial" w:eastAsia="宋体" w:hAnsi="Arial" w:cs="Arial"/>
                  <w:kern w:val="0"/>
                  <w:sz w:val="20"/>
                  <w:szCs w:val="20"/>
                </w:rPr>
                <w:t>Financial Statements and Supplementary Data</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C6" w14:textId="77777777" w:rsidR="00BB3FB3" w:rsidRDefault="00B64E32">
            <w:pPr>
              <w:widowControl/>
              <w:jc w:val="right"/>
              <w:textAlignment w:val="bottom"/>
              <w:rPr>
                <w:rFonts w:ascii="Times New Roman" w:eastAsia="宋体" w:hAnsi="Times New Roman" w:cs="Times New Roman"/>
                <w:kern w:val="0"/>
                <w:sz w:val="20"/>
                <w:szCs w:val="20"/>
              </w:rPr>
            </w:pPr>
            <w:hyperlink w:anchor="s92E4D8DD364050C9986B7086B512C1B5" w:history="1">
              <w:r>
                <w:rPr>
                  <w:rStyle w:val="a4"/>
                  <w:rFonts w:ascii="Arial" w:eastAsia="宋体" w:hAnsi="Arial" w:cs="Arial"/>
                  <w:kern w:val="0"/>
                  <w:sz w:val="20"/>
                  <w:szCs w:val="20"/>
                </w:rPr>
                <w:t>50</w:t>
              </w:r>
            </w:hyperlink>
          </w:p>
        </w:tc>
      </w:tr>
      <w:tr w:rsidR="00BB3FB3" w14:paraId="4173FDC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C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3FDC9" w14:textId="77777777" w:rsidR="00BB3FB3" w:rsidRDefault="00B64E32">
            <w:pPr>
              <w:widowControl/>
              <w:jc w:val="left"/>
              <w:textAlignment w:val="top"/>
              <w:rPr>
                <w:rFonts w:ascii="Times New Roman" w:eastAsia="宋体" w:hAnsi="Times New Roman" w:cs="Times New Roman"/>
                <w:kern w:val="0"/>
                <w:sz w:val="20"/>
                <w:szCs w:val="20"/>
              </w:rPr>
            </w:pPr>
            <w:hyperlink w:anchor="s80A394E064BD575EB91F2C95370D359F" w:history="1">
              <w:r>
                <w:rPr>
                  <w:rStyle w:val="a4"/>
                  <w:rFonts w:ascii="Arial" w:eastAsia="宋体" w:hAnsi="Arial" w:cs="Arial"/>
                  <w:kern w:val="0"/>
                  <w:sz w:val="20"/>
                  <w:szCs w:val="20"/>
                </w:rPr>
                <w:t>Item  9.</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CA" w14:textId="77777777" w:rsidR="00BB3FB3" w:rsidRDefault="00B64E32">
            <w:pPr>
              <w:widowControl/>
              <w:jc w:val="left"/>
              <w:textAlignment w:val="bottom"/>
              <w:rPr>
                <w:rFonts w:ascii="Times New Roman" w:eastAsia="宋体" w:hAnsi="Times New Roman" w:cs="Times New Roman"/>
                <w:kern w:val="0"/>
                <w:sz w:val="20"/>
                <w:szCs w:val="20"/>
              </w:rPr>
            </w:pPr>
            <w:hyperlink w:anchor="s80A394E064BD575EB91F2C95370D359F" w:history="1">
              <w:r>
                <w:rPr>
                  <w:rStyle w:val="a4"/>
                  <w:rFonts w:ascii="Arial" w:eastAsia="宋体" w:hAnsi="Arial" w:cs="Arial"/>
                  <w:kern w:val="0"/>
                  <w:sz w:val="20"/>
                  <w:szCs w:val="20"/>
                </w:rPr>
                <w:t>Changes in and Disagreements With Accountants on Accounting and Financial Di</w:t>
              </w:r>
              <w:r>
                <w:rPr>
                  <w:rStyle w:val="a4"/>
                  <w:rFonts w:ascii="Arial" w:eastAsia="宋体" w:hAnsi="Arial" w:cs="Arial"/>
                  <w:kern w:val="0"/>
                  <w:sz w:val="20"/>
                  <w:szCs w:val="20"/>
                </w:rPr>
                <w:t>sclosure</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CB" w14:textId="77777777" w:rsidR="00BB3FB3" w:rsidRDefault="00B64E32">
            <w:pPr>
              <w:widowControl/>
              <w:jc w:val="right"/>
              <w:textAlignment w:val="bottom"/>
              <w:rPr>
                <w:rFonts w:ascii="Times New Roman" w:eastAsia="宋体" w:hAnsi="Times New Roman" w:cs="Times New Roman"/>
                <w:kern w:val="0"/>
                <w:sz w:val="20"/>
                <w:szCs w:val="20"/>
              </w:rPr>
            </w:pPr>
            <w:hyperlink w:anchor="s80A394E064BD575EB91F2C95370D359F" w:history="1">
              <w:r>
                <w:rPr>
                  <w:rStyle w:val="a4"/>
                  <w:rFonts w:ascii="Arial" w:eastAsia="宋体" w:hAnsi="Arial" w:cs="Arial"/>
                  <w:kern w:val="0"/>
                  <w:sz w:val="20"/>
                  <w:szCs w:val="20"/>
                </w:rPr>
                <w:t>123</w:t>
              </w:r>
            </w:hyperlink>
          </w:p>
        </w:tc>
      </w:tr>
      <w:tr w:rsidR="00BB3FB3" w14:paraId="4173FDD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C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3FDCE" w14:textId="77777777" w:rsidR="00BB3FB3" w:rsidRDefault="00B64E32">
            <w:pPr>
              <w:widowControl/>
              <w:jc w:val="left"/>
              <w:textAlignment w:val="top"/>
              <w:rPr>
                <w:rFonts w:ascii="Times New Roman" w:eastAsia="宋体" w:hAnsi="Times New Roman" w:cs="Times New Roman"/>
                <w:kern w:val="0"/>
                <w:sz w:val="20"/>
                <w:szCs w:val="20"/>
              </w:rPr>
            </w:pPr>
            <w:hyperlink w:anchor="s51A3ABCCA3245EE5903FFFC79CED21A6" w:history="1">
              <w:r>
                <w:rPr>
                  <w:rStyle w:val="a4"/>
                  <w:rFonts w:ascii="Arial" w:eastAsia="宋体" w:hAnsi="Arial" w:cs="Arial"/>
                  <w:kern w:val="0"/>
                  <w:sz w:val="20"/>
                  <w:szCs w:val="20"/>
                </w:rPr>
                <w:t>Item  9A.</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CF" w14:textId="77777777" w:rsidR="00BB3FB3" w:rsidRDefault="00B64E32">
            <w:pPr>
              <w:widowControl/>
              <w:jc w:val="left"/>
              <w:textAlignment w:val="bottom"/>
              <w:rPr>
                <w:rFonts w:ascii="Times New Roman" w:eastAsia="宋体" w:hAnsi="Times New Roman" w:cs="Times New Roman"/>
                <w:kern w:val="0"/>
                <w:sz w:val="20"/>
                <w:szCs w:val="20"/>
              </w:rPr>
            </w:pPr>
            <w:hyperlink w:anchor="s51A3ABCCA3245EE5903FFFC79CED21A6" w:history="1">
              <w:r>
                <w:rPr>
                  <w:rStyle w:val="a4"/>
                  <w:rFonts w:ascii="Arial" w:eastAsia="宋体" w:hAnsi="Arial" w:cs="Arial"/>
                  <w:kern w:val="0"/>
                  <w:sz w:val="20"/>
                  <w:szCs w:val="20"/>
                </w:rPr>
                <w:t>Controls and Procedures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D0" w14:textId="77777777" w:rsidR="00BB3FB3" w:rsidRDefault="00B64E32">
            <w:pPr>
              <w:widowControl/>
              <w:jc w:val="right"/>
              <w:textAlignment w:val="bottom"/>
              <w:rPr>
                <w:rFonts w:ascii="Times New Roman" w:eastAsia="宋体" w:hAnsi="Times New Roman" w:cs="Times New Roman"/>
                <w:kern w:val="0"/>
                <w:sz w:val="20"/>
                <w:szCs w:val="20"/>
              </w:rPr>
            </w:pPr>
            <w:hyperlink w:anchor="s51A3ABCCA3245EE5903FFFC79CED21A6" w:history="1">
              <w:r>
                <w:rPr>
                  <w:rStyle w:val="a4"/>
                  <w:rFonts w:ascii="Arial" w:eastAsia="宋体" w:hAnsi="Arial" w:cs="Arial"/>
                  <w:kern w:val="0"/>
                  <w:sz w:val="20"/>
                  <w:szCs w:val="20"/>
                </w:rPr>
                <w:t>123</w:t>
              </w:r>
            </w:hyperlink>
          </w:p>
        </w:tc>
      </w:tr>
      <w:tr w:rsidR="00BB3FB3" w14:paraId="4173FDD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D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3FDD3" w14:textId="77777777" w:rsidR="00BB3FB3" w:rsidRDefault="00B64E32">
            <w:pPr>
              <w:widowControl/>
              <w:jc w:val="left"/>
              <w:textAlignment w:val="top"/>
              <w:rPr>
                <w:rFonts w:ascii="Times New Roman" w:eastAsia="宋体" w:hAnsi="Times New Roman" w:cs="Times New Roman"/>
                <w:kern w:val="0"/>
                <w:sz w:val="20"/>
                <w:szCs w:val="20"/>
              </w:rPr>
            </w:pPr>
            <w:hyperlink w:anchor="s3E6FB0C47585526FBABE5FB2A2C0508C" w:history="1">
              <w:r>
                <w:rPr>
                  <w:rStyle w:val="a4"/>
                  <w:rFonts w:ascii="Arial" w:eastAsia="宋体" w:hAnsi="Arial" w:cs="Arial"/>
                  <w:kern w:val="0"/>
                  <w:sz w:val="20"/>
                  <w:szCs w:val="20"/>
                </w:rPr>
                <w:t>Item  9B.</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D4" w14:textId="77777777" w:rsidR="00BB3FB3" w:rsidRDefault="00B64E32">
            <w:pPr>
              <w:widowControl/>
              <w:jc w:val="left"/>
              <w:textAlignment w:val="bottom"/>
              <w:rPr>
                <w:rFonts w:ascii="Times New Roman" w:eastAsia="宋体" w:hAnsi="Times New Roman" w:cs="Times New Roman"/>
                <w:kern w:val="0"/>
                <w:sz w:val="20"/>
                <w:szCs w:val="20"/>
              </w:rPr>
            </w:pPr>
            <w:hyperlink w:anchor="s3E6FB0C47585526FBABE5FB2A2C0508C" w:history="1">
              <w:r>
                <w:rPr>
                  <w:rStyle w:val="a4"/>
                  <w:rFonts w:ascii="Arial" w:eastAsia="宋体" w:hAnsi="Arial" w:cs="Arial"/>
                  <w:kern w:val="0"/>
                  <w:sz w:val="20"/>
                  <w:szCs w:val="20"/>
                </w:rPr>
                <w:t>Other Information</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D5" w14:textId="77777777" w:rsidR="00BB3FB3" w:rsidRDefault="00B64E32">
            <w:pPr>
              <w:widowControl/>
              <w:jc w:val="right"/>
              <w:textAlignment w:val="bottom"/>
              <w:rPr>
                <w:rFonts w:ascii="Times New Roman" w:eastAsia="宋体" w:hAnsi="Times New Roman" w:cs="Times New Roman"/>
                <w:kern w:val="0"/>
                <w:sz w:val="20"/>
                <w:szCs w:val="20"/>
              </w:rPr>
            </w:pPr>
            <w:hyperlink w:anchor="s3E6FB0C47585526FBABE5FB2A2C0508C" w:history="1">
              <w:r>
                <w:rPr>
                  <w:rStyle w:val="a4"/>
                  <w:rFonts w:ascii="Arial" w:eastAsia="宋体" w:hAnsi="Arial" w:cs="Arial"/>
                  <w:kern w:val="0"/>
                  <w:sz w:val="20"/>
                  <w:szCs w:val="20"/>
                </w:rPr>
                <w:t>123</w:t>
              </w:r>
            </w:hyperlink>
          </w:p>
        </w:tc>
      </w:tr>
      <w:tr w:rsidR="00BB3FB3" w14:paraId="4173FDDB"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3FDD7" w14:textId="77777777" w:rsidR="00BB3FB3" w:rsidRDefault="00B64E32">
            <w:pPr>
              <w:widowControl/>
              <w:jc w:val="left"/>
              <w:textAlignment w:val="top"/>
              <w:rPr>
                <w:rFonts w:ascii="Times New Roman" w:eastAsia="宋体" w:hAnsi="Times New Roman" w:cs="Times New Roman"/>
                <w:kern w:val="0"/>
                <w:sz w:val="20"/>
                <w:szCs w:val="20"/>
              </w:rPr>
            </w:pPr>
            <w:hyperlink w:anchor="s9039F01B84B05223ABE121FD6EDAD134" w:history="1">
              <w:r>
                <w:rPr>
                  <w:rStyle w:val="a4"/>
                  <w:rFonts w:ascii="Arial" w:eastAsia="宋体" w:hAnsi="Arial" w:cs="Arial"/>
                  <w:b/>
                  <w:bCs/>
                  <w:kern w:val="0"/>
                  <w:sz w:val="20"/>
                  <w:szCs w:val="20"/>
                </w:rPr>
                <w:t>PART III</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D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D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D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3FDE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D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3FDDD" w14:textId="77777777" w:rsidR="00BB3FB3" w:rsidRDefault="00B64E32">
            <w:pPr>
              <w:widowControl/>
              <w:jc w:val="left"/>
              <w:textAlignment w:val="top"/>
              <w:rPr>
                <w:rFonts w:ascii="Times New Roman" w:eastAsia="宋体" w:hAnsi="Times New Roman" w:cs="Times New Roman"/>
                <w:kern w:val="0"/>
                <w:sz w:val="20"/>
                <w:szCs w:val="20"/>
              </w:rPr>
            </w:pPr>
            <w:hyperlink w:anchor="s33AC482B06345E10AA92D4932C226FA1" w:history="1">
              <w:r>
                <w:rPr>
                  <w:rStyle w:val="a4"/>
                  <w:rFonts w:ascii="Arial" w:eastAsia="宋体" w:hAnsi="Arial" w:cs="Arial"/>
                  <w:kern w:val="0"/>
                  <w:sz w:val="20"/>
                  <w:szCs w:val="20"/>
                </w:rPr>
                <w:t>Item  10.</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DE" w14:textId="77777777" w:rsidR="00BB3FB3" w:rsidRDefault="00B64E32">
            <w:pPr>
              <w:widowControl/>
              <w:jc w:val="left"/>
              <w:textAlignment w:val="bottom"/>
              <w:rPr>
                <w:rFonts w:ascii="Times New Roman" w:eastAsia="宋体" w:hAnsi="Times New Roman" w:cs="Times New Roman"/>
                <w:kern w:val="0"/>
                <w:sz w:val="20"/>
                <w:szCs w:val="20"/>
              </w:rPr>
            </w:pPr>
            <w:hyperlink w:anchor="s33AC482B06345E10AA92D4932C226FA1" w:history="1">
              <w:r>
                <w:rPr>
                  <w:rStyle w:val="a4"/>
                  <w:rFonts w:ascii="Arial" w:eastAsia="宋体" w:hAnsi="Arial" w:cs="Arial"/>
                  <w:kern w:val="0"/>
                  <w:sz w:val="20"/>
                  <w:szCs w:val="20"/>
                </w:rPr>
                <w:t xml:space="preserve">Directors, Executive Officers and Corporate </w:t>
              </w:r>
              <w:r>
                <w:rPr>
                  <w:rStyle w:val="a4"/>
                  <w:rFonts w:ascii="Arial" w:eastAsia="宋体" w:hAnsi="Arial" w:cs="Arial"/>
                  <w:kern w:val="0"/>
                  <w:sz w:val="20"/>
                  <w:szCs w:val="20"/>
                </w:rPr>
                <w:t>Governance</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DF" w14:textId="77777777" w:rsidR="00BB3FB3" w:rsidRDefault="00B64E32">
            <w:pPr>
              <w:widowControl/>
              <w:jc w:val="right"/>
              <w:textAlignment w:val="bottom"/>
              <w:rPr>
                <w:rFonts w:ascii="Times New Roman" w:eastAsia="宋体" w:hAnsi="Times New Roman" w:cs="Times New Roman"/>
                <w:kern w:val="0"/>
                <w:sz w:val="20"/>
                <w:szCs w:val="20"/>
              </w:rPr>
            </w:pPr>
            <w:hyperlink w:anchor="s33AC482B06345E10AA92D4932C226FA1" w:history="1">
              <w:r>
                <w:rPr>
                  <w:rStyle w:val="a4"/>
                  <w:rFonts w:ascii="Arial" w:eastAsia="宋体" w:hAnsi="Arial" w:cs="Arial"/>
                  <w:kern w:val="0"/>
                  <w:sz w:val="20"/>
                  <w:szCs w:val="20"/>
                </w:rPr>
                <w:t>124</w:t>
              </w:r>
            </w:hyperlink>
          </w:p>
        </w:tc>
      </w:tr>
      <w:tr w:rsidR="00BB3FB3" w14:paraId="4173FDE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E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3FDE2" w14:textId="77777777" w:rsidR="00BB3FB3" w:rsidRDefault="00B64E32">
            <w:pPr>
              <w:widowControl/>
              <w:jc w:val="left"/>
              <w:textAlignment w:val="top"/>
              <w:rPr>
                <w:rFonts w:ascii="Times New Roman" w:eastAsia="宋体" w:hAnsi="Times New Roman" w:cs="Times New Roman"/>
                <w:kern w:val="0"/>
                <w:sz w:val="20"/>
                <w:szCs w:val="20"/>
              </w:rPr>
            </w:pPr>
            <w:hyperlink w:anchor="sD0AC01A26D5C5D51A5508DBAE694D218" w:history="1">
              <w:r>
                <w:rPr>
                  <w:rStyle w:val="a4"/>
                  <w:rFonts w:ascii="Arial" w:eastAsia="宋体" w:hAnsi="Arial" w:cs="Arial"/>
                  <w:kern w:val="0"/>
                  <w:sz w:val="20"/>
                  <w:szCs w:val="20"/>
                </w:rPr>
                <w:t>Item  11.</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E3" w14:textId="77777777" w:rsidR="00BB3FB3" w:rsidRDefault="00B64E32">
            <w:pPr>
              <w:widowControl/>
              <w:jc w:val="left"/>
              <w:textAlignment w:val="bottom"/>
              <w:rPr>
                <w:rFonts w:ascii="Times New Roman" w:eastAsia="宋体" w:hAnsi="Times New Roman" w:cs="Times New Roman"/>
                <w:kern w:val="0"/>
                <w:sz w:val="20"/>
                <w:szCs w:val="20"/>
              </w:rPr>
            </w:pPr>
            <w:hyperlink w:anchor="sD0AC01A26D5C5D51A5508DBAE694D218" w:history="1">
              <w:r>
                <w:rPr>
                  <w:rStyle w:val="a4"/>
                  <w:rFonts w:ascii="Arial" w:eastAsia="宋体" w:hAnsi="Arial" w:cs="Arial"/>
                  <w:kern w:val="0"/>
                  <w:sz w:val="20"/>
                  <w:szCs w:val="20"/>
                </w:rPr>
                <w:t>Executive Compensation</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E4" w14:textId="77777777" w:rsidR="00BB3FB3" w:rsidRDefault="00B64E32">
            <w:pPr>
              <w:widowControl/>
              <w:jc w:val="right"/>
              <w:textAlignment w:val="bottom"/>
              <w:rPr>
                <w:rFonts w:ascii="Times New Roman" w:eastAsia="宋体" w:hAnsi="Times New Roman" w:cs="Times New Roman"/>
                <w:kern w:val="0"/>
                <w:sz w:val="20"/>
                <w:szCs w:val="20"/>
              </w:rPr>
            </w:pPr>
            <w:hyperlink w:anchor="sD0AC01A26D5C5D51A5508DBAE694D218" w:history="1">
              <w:r>
                <w:rPr>
                  <w:rStyle w:val="a4"/>
                  <w:rFonts w:ascii="Arial" w:eastAsia="宋体" w:hAnsi="Arial" w:cs="Arial"/>
                  <w:kern w:val="0"/>
                  <w:sz w:val="20"/>
                  <w:szCs w:val="20"/>
                </w:rPr>
                <w:t>127</w:t>
              </w:r>
            </w:hyperlink>
          </w:p>
        </w:tc>
      </w:tr>
      <w:tr w:rsidR="00BB3FB3" w14:paraId="4173FDE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E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3FDE7" w14:textId="77777777" w:rsidR="00BB3FB3" w:rsidRDefault="00B64E32">
            <w:pPr>
              <w:widowControl/>
              <w:jc w:val="left"/>
              <w:textAlignment w:val="top"/>
              <w:rPr>
                <w:rFonts w:ascii="Times New Roman" w:eastAsia="宋体" w:hAnsi="Times New Roman" w:cs="Times New Roman"/>
                <w:kern w:val="0"/>
                <w:sz w:val="20"/>
                <w:szCs w:val="20"/>
              </w:rPr>
            </w:pPr>
            <w:hyperlink w:anchor="s45B7BC2BAD5854C481D5FBFC21C00B81" w:history="1">
              <w:r>
                <w:rPr>
                  <w:rStyle w:val="a4"/>
                  <w:rFonts w:ascii="Arial" w:eastAsia="宋体" w:hAnsi="Arial" w:cs="Arial"/>
                  <w:kern w:val="0"/>
                  <w:sz w:val="20"/>
                  <w:szCs w:val="20"/>
                </w:rPr>
                <w:t>Item  12.</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E8" w14:textId="77777777" w:rsidR="00BB3FB3" w:rsidRDefault="00B64E32">
            <w:pPr>
              <w:widowControl/>
              <w:jc w:val="left"/>
              <w:textAlignment w:val="bottom"/>
              <w:rPr>
                <w:rFonts w:ascii="Times New Roman" w:eastAsia="宋体" w:hAnsi="Times New Roman" w:cs="Times New Roman"/>
                <w:kern w:val="0"/>
                <w:sz w:val="20"/>
                <w:szCs w:val="20"/>
              </w:rPr>
            </w:pPr>
            <w:hyperlink w:anchor="s45B7BC2BAD5854C481D5FBFC21C00B81" w:history="1">
              <w:r>
                <w:rPr>
                  <w:rStyle w:val="a4"/>
                  <w:rFonts w:ascii="Arial" w:eastAsia="宋体" w:hAnsi="Arial" w:cs="Arial"/>
                  <w:kern w:val="0"/>
                  <w:sz w:val="20"/>
                  <w:szCs w:val="20"/>
                </w:rPr>
                <w:t>Security Ownership of Certain Beneficial Owners and Management and Related</w:t>
              </w:r>
              <w:r>
                <w:rPr>
                  <w:rStyle w:val="a4"/>
                  <w:rFonts w:ascii="Arial" w:eastAsia="宋体" w:hAnsi="Arial" w:cs="Arial"/>
                  <w:kern w:val="0"/>
                  <w:sz w:val="20"/>
                  <w:szCs w:val="20"/>
                </w:rPr>
                <w:t xml:space="preserve"> Stockholder Matters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E9" w14:textId="77777777" w:rsidR="00BB3FB3" w:rsidRDefault="00B64E32">
            <w:pPr>
              <w:widowControl/>
              <w:jc w:val="right"/>
              <w:textAlignment w:val="bottom"/>
              <w:rPr>
                <w:rFonts w:ascii="Times New Roman" w:eastAsia="宋体" w:hAnsi="Times New Roman" w:cs="Times New Roman"/>
                <w:kern w:val="0"/>
                <w:sz w:val="20"/>
                <w:szCs w:val="20"/>
              </w:rPr>
            </w:pPr>
            <w:hyperlink w:anchor="s45B7BC2BAD5854C481D5FBFC21C00B81" w:history="1">
              <w:r>
                <w:rPr>
                  <w:rStyle w:val="a4"/>
                  <w:rFonts w:ascii="Arial" w:eastAsia="宋体" w:hAnsi="Arial" w:cs="Arial"/>
                  <w:kern w:val="0"/>
                  <w:sz w:val="20"/>
                  <w:szCs w:val="20"/>
                </w:rPr>
                <w:t>128</w:t>
              </w:r>
            </w:hyperlink>
          </w:p>
        </w:tc>
      </w:tr>
      <w:tr w:rsidR="00BB3FB3" w14:paraId="4173FDE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E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3FDEC" w14:textId="77777777" w:rsidR="00BB3FB3" w:rsidRDefault="00B64E32">
            <w:pPr>
              <w:widowControl/>
              <w:jc w:val="left"/>
              <w:textAlignment w:val="top"/>
              <w:rPr>
                <w:rFonts w:ascii="Times New Roman" w:eastAsia="宋体" w:hAnsi="Times New Roman" w:cs="Times New Roman"/>
                <w:kern w:val="0"/>
                <w:sz w:val="20"/>
                <w:szCs w:val="20"/>
              </w:rPr>
            </w:pPr>
            <w:hyperlink w:anchor="sC07B86AC376659EFA3DDA9E9FD441A9C" w:history="1">
              <w:r>
                <w:rPr>
                  <w:rStyle w:val="a4"/>
                  <w:rFonts w:ascii="Arial" w:eastAsia="宋体" w:hAnsi="Arial" w:cs="Arial"/>
                  <w:kern w:val="0"/>
                  <w:sz w:val="20"/>
                  <w:szCs w:val="20"/>
                </w:rPr>
                <w:t>Item  13.</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ED" w14:textId="77777777" w:rsidR="00BB3FB3" w:rsidRDefault="00B64E32">
            <w:pPr>
              <w:widowControl/>
              <w:jc w:val="left"/>
              <w:textAlignment w:val="bottom"/>
              <w:rPr>
                <w:rFonts w:ascii="Times New Roman" w:eastAsia="宋体" w:hAnsi="Times New Roman" w:cs="Times New Roman"/>
                <w:kern w:val="0"/>
                <w:sz w:val="20"/>
                <w:szCs w:val="20"/>
              </w:rPr>
            </w:pPr>
            <w:hyperlink w:anchor="sC07B86AC376659EFA3DDA9E9FD441A9C" w:history="1">
              <w:r>
                <w:rPr>
                  <w:rStyle w:val="a4"/>
                  <w:rFonts w:ascii="Arial" w:eastAsia="宋体" w:hAnsi="Arial" w:cs="Arial"/>
                  <w:kern w:val="0"/>
                  <w:sz w:val="20"/>
                  <w:szCs w:val="20"/>
                </w:rPr>
                <w:t>Certain Relationships and Related Transactions, and Director Independence</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EE" w14:textId="77777777" w:rsidR="00BB3FB3" w:rsidRDefault="00B64E32">
            <w:pPr>
              <w:widowControl/>
              <w:jc w:val="right"/>
              <w:textAlignment w:val="bottom"/>
              <w:rPr>
                <w:rFonts w:ascii="Times New Roman" w:eastAsia="宋体" w:hAnsi="Times New Roman" w:cs="Times New Roman"/>
                <w:kern w:val="0"/>
                <w:sz w:val="20"/>
                <w:szCs w:val="20"/>
              </w:rPr>
            </w:pPr>
            <w:hyperlink w:anchor="sC07B86AC376659EFA3DDA9E9FD441A9C" w:history="1">
              <w:r>
                <w:rPr>
                  <w:rStyle w:val="a4"/>
                  <w:rFonts w:ascii="Arial" w:eastAsia="宋体" w:hAnsi="Arial" w:cs="Arial"/>
                  <w:kern w:val="0"/>
                  <w:sz w:val="20"/>
                  <w:szCs w:val="20"/>
                </w:rPr>
                <w:t>128</w:t>
              </w:r>
            </w:hyperlink>
          </w:p>
        </w:tc>
      </w:tr>
      <w:tr w:rsidR="00BB3FB3" w14:paraId="4173FDF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F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3FDF1" w14:textId="77777777" w:rsidR="00BB3FB3" w:rsidRDefault="00B64E32">
            <w:pPr>
              <w:widowControl/>
              <w:jc w:val="left"/>
              <w:textAlignment w:val="top"/>
              <w:rPr>
                <w:rFonts w:ascii="Times New Roman" w:eastAsia="宋体" w:hAnsi="Times New Roman" w:cs="Times New Roman"/>
                <w:kern w:val="0"/>
                <w:sz w:val="20"/>
                <w:szCs w:val="20"/>
              </w:rPr>
            </w:pPr>
            <w:hyperlink w:anchor="s8D87607213F25F8C86A0B5B75FB2B82D" w:history="1">
              <w:r>
                <w:rPr>
                  <w:rStyle w:val="a4"/>
                  <w:rFonts w:ascii="Arial" w:eastAsia="宋体" w:hAnsi="Arial" w:cs="Arial"/>
                  <w:kern w:val="0"/>
                  <w:sz w:val="20"/>
                  <w:szCs w:val="20"/>
                </w:rPr>
                <w:t>Item  14.</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F2" w14:textId="77777777" w:rsidR="00BB3FB3" w:rsidRDefault="00B64E32">
            <w:pPr>
              <w:widowControl/>
              <w:jc w:val="left"/>
              <w:textAlignment w:val="bottom"/>
              <w:rPr>
                <w:rFonts w:ascii="Times New Roman" w:eastAsia="宋体" w:hAnsi="Times New Roman" w:cs="Times New Roman"/>
                <w:kern w:val="0"/>
                <w:sz w:val="20"/>
                <w:szCs w:val="20"/>
              </w:rPr>
            </w:pPr>
            <w:hyperlink w:anchor="s8D87607213F25F8C86A0B5B75FB2B82D" w:history="1">
              <w:r>
                <w:rPr>
                  <w:rStyle w:val="a4"/>
                  <w:rFonts w:ascii="Arial" w:eastAsia="宋体" w:hAnsi="Arial" w:cs="Arial"/>
                  <w:kern w:val="0"/>
                  <w:sz w:val="20"/>
                  <w:szCs w:val="20"/>
                </w:rPr>
                <w:t>Principal Accounting Fees and Services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F3" w14:textId="77777777" w:rsidR="00BB3FB3" w:rsidRDefault="00B64E32">
            <w:pPr>
              <w:widowControl/>
              <w:jc w:val="right"/>
              <w:textAlignment w:val="bottom"/>
              <w:rPr>
                <w:rFonts w:ascii="Times New Roman" w:eastAsia="宋体" w:hAnsi="Times New Roman" w:cs="Times New Roman"/>
                <w:kern w:val="0"/>
                <w:sz w:val="20"/>
                <w:szCs w:val="20"/>
              </w:rPr>
            </w:pPr>
            <w:hyperlink w:anchor="s8D87607213F25F8C86A0B5B75FB2B82D" w:history="1">
              <w:r>
                <w:rPr>
                  <w:rStyle w:val="a4"/>
                  <w:rFonts w:ascii="Arial" w:eastAsia="宋体" w:hAnsi="Arial" w:cs="Arial"/>
                  <w:kern w:val="0"/>
                  <w:sz w:val="20"/>
                  <w:szCs w:val="20"/>
                </w:rPr>
                <w:t>128</w:t>
              </w:r>
            </w:hyperlink>
          </w:p>
        </w:tc>
      </w:tr>
      <w:tr w:rsidR="00BB3FB3" w14:paraId="4173FDF9"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3FDF5" w14:textId="77777777" w:rsidR="00BB3FB3" w:rsidRDefault="00B64E32">
            <w:pPr>
              <w:widowControl/>
              <w:jc w:val="left"/>
              <w:textAlignment w:val="top"/>
              <w:rPr>
                <w:rFonts w:ascii="Times New Roman" w:eastAsia="宋体" w:hAnsi="Times New Roman" w:cs="Times New Roman"/>
                <w:kern w:val="0"/>
                <w:sz w:val="20"/>
                <w:szCs w:val="20"/>
              </w:rPr>
            </w:pPr>
            <w:hyperlink w:anchor="s9410B3BC95F7567DA15DFCA853756462" w:history="1">
              <w:r>
                <w:rPr>
                  <w:rStyle w:val="a4"/>
                  <w:rFonts w:ascii="Arial" w:eastAsia="宋体" w:hAnsi="Arial" w:cs="Arial"/>
                  <w:b/>
                  <w:bCs/>
                  <w:kern w:val="0"/>
                  <w:sz w:val="20"/>
                  <w:szCs w:val="20"/>
                </w:rPr>
                <w:t>PART IV</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F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F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F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3FDF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F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3FDFB" w14:textId="77777777" w:rsidR="00BB3FB3" w:rsidRDefault="00B64E32">
            <w:pPr>
              <w:widowControl/>
              <w:jc w:val="left"/>
              <w:textAlignment w:val="top"/>
              <w:rPr>
                <w:rFonts w:ascii="Times New Roman" w:eastAsia="宋体" w:hAnsi="Times New Roman" w:cs="Times New Roman"/>
                <w:kern w:val="0"/>
                <w:sz w:val="20"/>
                <w:szCs w:val="20"/>
              </w:rPr>
            </w:pPr>
            <w:hyperlink w:anchor="s99C1C2761CAA5C86A09BA6F0098A7AA7" w:history="1">
              <w:r>
                <w:rPr>
                  <w:rStyle w:val="a4"/>
                  <w:rFonts w:ascii="Arial" w:eastAsia="宋体" w:hAnsi="Arial" w:cs="Arial"/>
                  <w:kern w:val="0"/>
                  <w:sz w:val="20"/>
                  <w:szCs w:val="20"/>
                </w:rPr>
                <w:t>Item  15.</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FC" w14:textId="77777777" w:rsidR="00BB3FB3" w:rsidRDefault="00B64E32">
            <w:pPr>
              <w:widowControl/>
              <w:jc w:val="left"/>
              <w:textAlignment w:val="bottom"/>
              <w:rPr>
                <w:rFonts w:ascii="Times New Roman" w:eastAsia="宋体" w:hAnsi="Times New Roman" w:cs="Times New Roman"/>
                <w:kern w:val="0"/>
                <w:sz w:val="20"/>
                <w:szCs w:val="20"/>
              </w:rPr>
            </w:pPr>
            <w:hyperlink w:anchor="s99C1C2761CAA5C86A09BA6F0098A7AA7" w:history="1">
              <w:r>
                <w:rPr>
                  <w:rStyle w:val="a4"/>
                  <w:rFonts w:ascii="Arial" w:eastAsia="宋体" w:hAnsi="Arial" w:cs="Arial"/>
                  <w:kern w:val="0"/>
                  <w:sz w:val="20"/>
                  <w:szCs w:val="20"/>
                </w:rPr>
                <w:t>Exhibits, Financial Statement Schedules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FD" w14:textId="77777777" w:rsidR="00BB3FB3" w:rsidRDefault="00B64E32">
            <w:pPr>
              <w:widowControl/>
              <w:jc w:val="right"/>
              <w:textAlignment w:val="bottom"/>
              <w:rPr>
                <w:rFonts w:ascii="Times New Roman" w:eastAsia="宋体" w:hAnsi="Times New Roman" w:cs="Times New Roman"/>
                <w:kern w:val="0"/>
                <w:sz w:val="20"/>
                <w:szCs w:val="20"/>
              </w:rPr>
            </w:pPr>
            <w:hyperlink w:anchor="s99C1C2761CAA5C86A09BA6F0098A7AA7" w:history="1">
              <w:r>
                <w:rPr>
                  <w:rStyle w:val="a4"/>
                  <w:rFonts w:ascii="Arial" w:eastAsia="宋体" w:hAnsi="Arial" w:cs="Arial"/>
                  <w:kern w:val="0"/>
                  <w:sz w:val="20"/>
                  <w:szCs w:val="20"/>
                </w:rPr>
                <w:t>129</w:t>
              </w:r>
            </w:hyperlink>
          </w:p>
        </w:tc>
      </w:tr>
      <w:tr w:rsidR="00BB3FB3" w14:paraId="4173FE0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DF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3FE00" w14:textId="77777777" w:rsidR="00BB3FB3" w:rsidRDefault="00B64E32">
            <w:pPr>
              <w:widowControl/>
              <w:jc w:val="left"/>
              <w:textAlignment w:val="top"/>
              <w:rPr>
                <w:rFonts w:ascii="Times New Roman" w:eastAsia="宋体" w:hAnsi="Times New Roman" w:cs="Times New Roman"/>
                <w:kern w:val="0"/>
                <w:sz w:val="20"/>
                <w:szCs w:val="20"/>
              </w:rPr>
            </w:pPr>
            <w:hyperlink w:anchor="sECB97DBBA31451FF824AE076A4DF2E98" w:history="1">
              <w:r>
                <w:rPr>
                  <w:rStyle w:val="a4"/>
                  <w:rFonts w:ascii="Arial" w:eastAsia="宋体" w:hAnsi="Arial" w:cs="Arial"/>
                  <w:kern w:val="0"/>
                  <w:sz w:val="20"/>
                  <w:szCs w:val="20"/>
                </w:rPr>
                <w:t>Item  16.</w:t>
              </w:r>
            </w:hyperlink>
          </w:p>
        </w:tc>
        <w:tc>
          <w:tcPr>
            <w:tcW w:w="0" w:type="auto"/>
            <w:tcBorders>
              <w:top w:val="nil"/>
              <w:left w:val="nil"/>
              <w:bottom w:val="nil"/>
              <w:right w:val="nil"/>
            </w:tcBorders>
            <w:shd w:val="clear" w:color="auto" w:fill="auto"/>
            <w:tcMar>
              <w:top w:w="40" w:type="dxa"/>
              <w:left w:w="40" w:type="dxa"/>
              <w:bottom w:w="40" w:type="dxa"/>
              <w:right w:w="40" w:type="dxa"/>
            </w:tcMar>
          </w:tcPr>
          <w:p w14:paraId="4173FE01" w14:textId="77777777" w:rsidR="00BB3FB3" w:rsidRDefault="00B64E32">
            <w:pPr>
              <w:widowControl/>
              <w:jc w:val="left"/>
              <w:textAlignment w:val="top"/>
              <w:rPr>
                <w:rFonts w:ascii="Times New Roman" w:eastAsia="宋体" w:hAnsi="Times New Roman" w:cs="Times New Roman"/>
                <w:kern w:val="0"/>
                <w:sz w:val="20"/>
                <w:szCs w:val="20"/>
              </w:rPr>
            </w:pPr>
            <w:hyperlink w:anchor="sECB97DBBA31451FF824AE076A4DF2E98" w:history="1">
              <w:r>
                <w:rPr>
                  <w:rStyle w:val="a4"/>
                  <w:rFonts w:ascii="Arial" w:eastAsia="宋体" w:hAnsi="Arial" w:cs="Arial"/>
                  <w:kern w:val="0"/>
                  <w:sz w:val="20"/>
                  <w:szCs w:val="20"/>
                </w:rPr>
                <w:t>Form 10-K Summary</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E02" w14:textId="77777777" w:rsidR="00BB3FB3" w:rsidRDefault="00B64E32">
            <w:pPr>
              <w:widowControl/>
              <w:jc w:val="right"/>
              <w:textAlignment w:val="bottom"/>
              <w:rPr>
                <w:rFonts w:ascii="Times New Roman" w:eastAsia="宋体" w:hAnsi="Times New Roman" w:cs="Times New Roman"/>
                <w:kern w:val="0"/>
                <w:sz w:val="20"/>
                <w:szCs w:val="20"/>
              </w:rPr>
            </w:pPr>
            <w:hyperlink w:anchor="sECB97DBBA31451FF824AE076A4DF2E98" w:history="1">
              <w:r>
                <w:rPr>
                  <w:rStyle w:val="a4"/>
                  <w:rFonts w:ascii="Arial" w:eastAsia="宋体" w:hAnsi="Arial" w:cs="Arial"/>
                  <w:kern w:val="0"/>
                  <w:sz w:val="20"/>
                  <w:szCs w:val="20"/>
                </w:rPr>
                <w:t>131</w:t>
              </w:r>
            </w:hyperlink>
          </w:p>
        </w:tc>
      </w:tr>
      <w:tr w:rsidR="00BB3FB3" w14:paraId="4173FE0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E0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tcPr>
          <w:p w14:paraId="4173FE05" w14:textId="77777777" w:rsidR="00BB3FB3" w:rsidRDefault="00B64E32">
            <w:pPr>
              <w:widowControl/>
              <w:jc w:val="left"/>
              <w:textAlignment w:val="top"/>
              <w:rPr>
                <w:rFonts w:ascii="Times New Roman" w:eastAsia="宋体" w:hAnsi="Times New Roman" w:cs="Times New Roman"/>
                <w:kern w:val="0"/>
                <w:sz w:val="20"/>
                <w:szCs w:val="20"/>
              </w:rPr>
            </w:pPr>
            <w:hyperlink w:anchor="s55B853FA7E6453309192630413F8F908" w:history="1">
              <w:r>
                <w:rPr>
                  <w:rStyle w:val="a4"/>
                  <w:rFonts w:ascii="Arial" w:eastAsia="宋体" w:hAnsi="Arial" w:cs="Arial"/>
                  <w:kern w:val="0"/>
                  <w:sz w:val="20"/>
                  <w:szCs w:val="20"/>
                </w:rPr>
                <w:t>Signatures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E06" w14:textId="77777777" w:rsidR="00BB3FB3" w:rsidRDefault="00B64E32">
            <w:pPr>
              <w:widowControl/>
              <w:jc w:val="right"/>
              <w:textAlignment w:val="bottom"/>
              <w:rPr>
                <w:rFonts w:ascii="Times New Roman" w:eastAsia="宋体" w:hAnsi="Times New Roman" w:cs="Times New Roman"/>
                <w:kern w:val="0"/>
                <w:sz w:val="20"/>
                <w:szCs w:val="20"/>
              </w:rPr>
            </w:pPr>
            <w:hyperlink w:anchor="s55B853FA7E6453309192630413F8F908" w:history="1">
              <w:r>
                <w:rPr>
                  <w:rStyle w:val="a4"/>
                  <w:rFonts w:ascii="Arial" w:eastAsia="宋体" w:hAnsi="Arial" w:cs="Arial"/>
                  <w:kern w:val="0"/>
                  <w:sz w:val="20"/>
                  <w:szCs w:val="20"/>
                </w:rPr>
                <w:t>132</w:t>
              </w:r>
            </w:hyperlink>
          </w:p>
        </w:tc>
      </w:tr>
    </w:tbl>
    <w:p w14:paraId="4173FE08"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09" w14:textId="77777777" w:rsidR="00BB3FB3" w:rsidRDefault="00B64E32">
      <w:pPr>
        <w:widowControl/>
        <w:jc w:val="center"/>
      </w:pPr>
      <w:r>
        <w:rPr>
          <w:rFonts w:ascii="Times New Roman" w:eastAsia="宋体" w:hAnsi="Times New Roman" w:cs="Times New Roman"/>
          <w:kern w:val="0"/>
          <w:sz w:val="20"/>
          <w:szCs w:val="20"/>
        </w:rPr>
        <w:pict w14:anchorId="41743E3C">
          <v:rect id="_x0000_i1026" style="width:6in;height:1.5pt" o:hralign="center" o:hrstd="t" o:hr="t" fillcolor="#a0a0a0" stroked="f"/>
        </w:pict>
      </w:r>
    </w:p>
    <w:p w14:paraId="4173FE0A"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3FE0B"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0C"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PART I</w:t>
      </w:r>
    </w:p>
    <w:p w14:paraId="4173FE0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Item 1. Business</w:t>
      </w:r>
    </w:p>
    <w:p w14:paraId="4173FE0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Boeing Company, together with its subsidiaries (herein referred to as “Boeing,” the “Company,” “we,” “us,” “our”), is one of the world’s major aerospace</w:t>
      </w:r>
      <w:r>
        <w:rPr>
          <w:rFonts w:ascii="Arial" w:eastAsia="宋体" w:hAnsi="Arial" w:cs="Arial"/>
          <w:kern w:val="0"/>
          <w:sz w:val="20"/>
          <w:szCs w:val="20"/>
          <w:lang w:bidi="ar"/>
        </w:rPr>
        <w:t xml:space="preserve"> firms.</w:t>
      </w:r>
    </w:p>
    <w:p w14:paraId="4173FE0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are organized based on the products and services we offer. We operate in four reportable segments:</w:t>
      </w:r>
    </w:p>
    <w:tbl>
      <w:tblPr>
        <w:tblW w:w="0" w:type="auto"/>
        <w:tblInd w:w="108" w:type="dxa"/>
        <w:tblCellMar>
          <w:left w:w="0" w:type="dxa"/>
          <w:bottom w:w="120" w:type="dxa"/>
          <w:right w:w="0" w:type="dxa"/>
        </w:tblCellMar>
        <w:tblLook w:val="04A0" w:firstRow="1" w:lastRow="0" w:firstColumn="1" w:lastColumn="0" w:noHBand="0" w:noVBand="1"/>
      </w:tblPr>
      <w:tblGrid>
        <w:gridCol w:w="480"/>
        <w:gridCol w:w="2612"/>
      </w:tblGrid>
      <w:tr w:rsidR="00BB3FB3" w14:paraId="4173FE12" w14:textId="77777777">
        <w:tc>
          <w:tcPr>
            <w:tcW w:w="480" w:type="dxa"/>
            <w:tcBorders>
              <w:top w:val="nil"/>
              <w:left w:val="nil"/>
              <w:bottom w:val="nil"/>
              <w:right w:val="nil"/>
            </w:tcBorders>
            <w:shd w:val="clear" w:color="auto" w:fill="auto"/>
            <w:vAlign w:val="center"/>
          </w:tcPr>
          <w:p w14:paraId="4173FE10"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E11" w14:textId="77777777" w:rsidR="00BB3FB3" w:rsidRDefault="00BB3FB3">
            <w:pPr>
              <w:widowControl/>
              <w:jc w:val="left"/>
              <w:rPr>
                <w:rFonts w:ascii="Times New Roman" w:eastAsia="宋体" w:hAnsi="Times New Roman" w:cs="Times New Roman"/>
                <w:kern w:val="0"/>
                <w:sz w:val="20"/>
                <w:szCs w:val="20"/>
              </w:rPr>
            </w:pPr>
          </w:p>
        </w:tc>
      </w:tr>
      <w:tr w:rsidR="00BB3FB3" w14:paraId="4173FE15" w14:textId="77777777">
        <w:tc>
          <w:tcPr>
            <w:tcW w:w="0" w:type="auto"/>
            <w:tcBorders>
              <w:top w:val="nil"/>
              <w:left w:val="nil"/>
              <w:bottom w:val="nil"/>
              <w:right w:val="nil"/>
            </w:tcBorders>
            <w:shd w:val="clear" w:color="auto" w:fill="auto"/>
          </w:tcPr>
          <w:p w14:paraId="4173FE13"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Pr>
          <w:p w14:paraId="4173FE14"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Commercial Airplanes (BCA);</w:t>
            </w:r>
          </w:p>
        </w:tc>
      </w:tr>
    </w:tbl>
    <w:p w14:paraId="4173FE16"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120" w:type="dxa"/>
          <w:right w:w="0" w:type="dxa"/>
        </w:tblCellMar>
        <w:tblLook w:val="04A0" w:firstRow="1" w:lastRow="0" w:firstColumn="1" w:lastColumn="0" w:noHBand="0" w:noVBand="1"/>
      </w:tblPr>
      <w:tblGrid>
        <w:gridCol w:w="480"/>
        <w:gridCol w:w="3046"/>
      </w:tblGrid>
      <w:tr w:rsidR="00BB3FB3" w14:paraId="4173FE19" w14:textId="77777777">
        <w:tc>
          <w:tcPr>
            <w:tcW w:w="480" w:type="dxa"/>
            <w:tcBorders>
              <w:top w:val="nil"/>
              <w:left w:val="nil"/>
              <w:bottom w:val="nil"/>
              <w:right w:val="nil"/>
            </w:tcBorders>
            <w:shd w:val="clear" w:color="auto" w:fill="auto"/>
            <w:vAlign w:val="center"/>
          </w:tcPr>
          <w:p w14:paraId="4173FE17"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E18" w14:textId="77777777" w:rsidR="00BB3FB3" w:rsidRDefault="00BB3FB3">
            <w:pPr>
              <w:widowControl/>
              <w:jc w:val="left"/>
              <w:rPr>
                <w:rFonts w:ascii="Times New Roman" w:eastAsia="宋体" w:hAnsi="Times New Roman" w:cs="Times New Roman"/>
                <w:kern w:val="0"/>
                <w:sz w:val="20"/>
                <w:szCs w:val="20"/>
              </w:rPr>
            </w:pPr>
          </w:p>
        </w:tc>
      </w:tr>
      <w:tr w:rsidR="00BB3FB3" w14:paraId="4173FE1C" w14:textId="77777777">
        <w:tc>
          <w:tcPr>
            <w:tcW w:w="0" w:type="auto"/>
            <w:tcBorders>
              <w:top w:val="nil"/>
              <w:left w:val="nil"/>
              <w:bottom w:val="nil"/>
              <w:right w:val="nil"/>
            </w:tcBorders>
            <w:shd w:val="clear" w:color="auto" w:fill="auto"/>
          </w:tcPr>
          <w:p w14:paraId="4173FE1A"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Pr>
          <w:p w14:paraId="4173FE1B"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Defense, Space &amp; Security (BDS);</w:t>
            </w:r>
          </w:p>
        </w:tc>
      </w:tr>
    </w:tbl>
    <w:p w14:paraId="4173FE1D"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120" w:type="dxa"/>
          <w:right w:w="0" w:type="dxa"/>
        </w:tblCellMar>
        <w:tblLook w:val="04A0" w:firstRow="1" w:lastRow="0" w:firstColumn="1" w:lastColumn="0" w:noHBand="0" w:noVBand="1"/>
      </w:tblPr>
      <w:tblGrid>
        <w:gridCol w:w="480"/>
        <w:gridCol w:w="2068"/>
      </w:tblGrid>
      <w:tr w:rsidR="00BB3FB3" w14:paraId="4173FE20" w14:textId="77777777">
        <w:tc>
          <w:tcPr>
            <w:tcW w:w="480" w:type="dxa"/>
            <w:tcBorders>
              <w:top w:val="nil"/>
              <w:left w:val="nil"/>
              <w:bottom w:val="nil"/>
              <w:right w:val="nil"/>
            </w:tcBorders>
            <w:shd w:val="clear" w:color="auto" w:fill="auto"/>
            <w:vAlign w:val="center"/>
          </w:tcPr>
          <w:p w14:paraId="4173FE1E"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E1F" w14:textId="77777777" w:rsidR="00BB3FB3" w:rsidRDefault="00BB3FB3">
            <w:pPr>
              <w:widowControl/>
              <w:jc w:val="left"/>
              <w:rPr>
                <w:rFonts w:ascii="Times New Roman" w:eastAsia="宋体" w:hAnsi="Times New Roman" w:cs="Times New Roman"/>
                <w:kern w:val="0"/>
                <w:sz w:val="20"/>
                <w:szCs w:val="20"/>
              </w:rPr>
            </w:pPr>
          </w:p>
        </w:tc>
      </w:tr>
      <w:tr w:rsidR="00BB3FB3" w14:paraId="4173FE23" w14:textId="77777777">
        <w:tc>
          <w:tcPr>
            <w:tcW w:w="0" w:type="auto"/>
            <w:tcBorders>
              <w:top w:val="nil"/>
              <w:left w:val="nil"/>
              <w:bottom w:val="nil"/>
              <w:right w:val="nil"/>
            </w:tcBorders>
            <w:shd w:val="clear" w:color="auto" w:fill="auto"/>
          </w:tcPr>
          <w:p w14:paraId="4173FE21"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Pr>
          <w:p w14:paraId="4173FE22"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Global Services (BGS);</w:t>
            </w:r>
          </w:p>
        </w:tc>
      </w:tr>
    </w:tbl>
    <w:p w14:paraId="4173FE24"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240" w:type="dxa"/>
          <w:right w:w="0" w:type="dxa"/>
        </w:tblCellMar>
        <w:tblLook w:val="04A0" w:firstRow="1" w:lastRow="0" w:firstColumn="1" w:lastColumn="0" w:noHBand="0" w:noVBand="1"/>
      </w:tblPr>
      <w:tblGrid>
        <w:gridCol w:w="480"/>
        <w:gridCol w:w="1968"/>
      </w:tblGrid>
      <w:tr w:rsidR="00BB3FB3" w14:paraId="4173FE27" w14:textId="77777777">
        <w:tc>
          <w:tcPr>
            <w:tcW w:w="480" w:type="dxa"/>
            <w:tcBorders>
              <w:top w:val="nil"/>
              <w:left w:val="nil"/>
              <w:bottom w:val="nil"/>
              <w:right w:val="nil"/>
            </w:tcBorders>
            <w:shd w:val="clear" w:color="auto" w:fill="auto"/>
            <w:vAlign w:val="center"/>
          </w:tcPr>
          <w:p w14:paraId="4173FE25"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E26" w14:textId="77777777" w:rsidR="00BB3FB3" w:rsidRDefault="00BB3FB3">
            <w:pPr>
              <w:widowControl/>
              <w:jc w:val="left"/>
              <w:rPr>
                <w:rFonts w:ascii="Times New Roman" w:eastAsia="宋体" w:hAnsi="Times New Roman" w:cs="Times New Roman"/>
                <w:kern w:val="0"/>
                <w:sz w:val="20"/>
                <w:szCs w:val="20"/>
              </w:rPr>
            </w:pPr>
          </w:p>
        </w:tc>
      </w:tr>
      <w:tr w:rsidR="00BB3FB3" w14:paraId="4173FE2A" w14:textId="77777777">
        <w:tc>
          <w:tcPr>
            <w:tcW w:w="0" w:type="auto"/>
            <w:tcBorders>
              <w:top w:val="nil"/>
              <w:left w:val="nil"/>
              <w:bottom w:val="nil"/>
              <w:right w:val="nil"/>
            </w:tcBorders>
            <w:shd w:val="clear" w:color="auto" w:fill="auto"/>
          </w:tcPr>
          <w:p w14:paraId="4173FE28"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Pr>
          <w:p w14:paraId="4173FE29"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Boeing Capital (BCC).</w:t>
            </w:r>
          </w:p>
        </w:tc>
      </w:tr>
    </w:tbl>
    <w:p w14:paraId="4173FE2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Commercial Airplanes Segment</w:t>
      </w:r>
    </w:p>
    <w:p w14:paraId="4173FE2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This segment develops, produces and markets commercial jet aircraft and provides fleet support services, principally to the commercial airline industry worldwide. We are a leading producer of commercial aircraft and offer a fam</w:t>
      </w:r>
      <w:r>
        <w:rPr>
          <w:rFonts w:ascii="Arial" w:eastAsia="宋体" w:hAnsi="Arial" w:cs="Arial"/>
          <w:kern w:val="0"/>
          <w:sz w:val="20"/>
          <w:szCs w:val="20"/>
          <w:lang w:bidi="ar"/>
        </w:rPr>
        <w:t>ily of commercial jetliners designed to meet a broad spectrum of global passenger and cargo requirements of airlines. This family of commercial jet aircraft in production includes the 737 narrow-body model and the 747, 767, 777 and 787 wide-body models. De</w:t>
      </w:r>
      <w:r>
        <w:rPr>
          <w:rFonts w:ascii="Arial" w:eastAsia="宋体" w:hAnsi="Arial" w:cs="Arial"/>
          <w:kern w:val="0"/>
          <w:sz w:val="20"/>
          <w:szCs w:val="20"/>
          <w:lang w:bidi="ar"/>
        </w:rPr>
        <w:t>velopment continues on the 777X program and certain 737 MAX derivatives.</w:t>
      </w:r>
    </w:p>
    <w:p w14:paraId="4173FE2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Defense, Space &amp; Security Segment</w:t>
      </w:r>
    </w:p>
    <w:p w14:paraId="4173FE2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This segment engages in the research, development, production and modification of manned and unmanned military aircraft and weapons systems for strik</w:t>
      </w:r>
      <w:r>
        <w:rPr>
          <w:rFonts w:ascii="Arial" w:eastAsia="宋体" w:hAnsi="Arial" w:cs="Arial"/>
          <w:kern w:val="0"/>
          <w:sz w:val="20"/>
          <w:szCs w:val="20"/>
          <w:lang w:bidi="ar"/>
        </w:rPr>
        <w:t>e, surveillance and mobility, including fighter and trainer aircraft; vertical lift, including rotorcraft and tilt-rotor aircraft; and commercial derivative aircraft, including anti-submarine and tanker aircraft. In addition, this segment engages in the re</w:t>
      </w:r>
      <w:r>
        <w:rPr>
          <w:rFonts w:ascii="Arial" w:eastAsia="宋体" w:hAnsi="Arial" w:cs="Arial"/>
          <w:kern w:val="0"/>
          <w:sz w:val="20"/>
          <w:szCs w:val="20"/>
          <w:lang w:bidi="ar"/>
        </w:rPr>
        <w:t>search, development, production and modification of the following products and related services: strategic defense and intelligence systems, including strategic missile and defense systems, command, control, communications, computers, intelligence, surveil</w:t>
      </w:r>
      <w:r>
        <w:rPr>
          <w:rFonts w:ascii="Arial" w:eastAsia="宋体" w:hAnsi="Arial" w:cs="Arial"/>
          <w:kern w:val="0"/>
          <w:sz w:val="20"/>
          <w:szCs w:val="20"/>
          <w:lang w:bidi="ar"/>
        </w:rPr>
        <w:t xml:space="preserve">lance and reconnaissance (C4ISR), cyber and information solutions, and intelligence systems; satellite systems, including government and commercial satellites and space exploration. </w:t>
      </w:r>
    </w:p>
    <w:p w14:paraId="4173FE2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BDS' primary customer is the </w:t>
      </w:r>
      <w:r>
        <w:rPr>
          <w:rFonts w:ascii="Arial" w:eastAsia="宋体" w:hAnsi="Arial" w:cs="Arial"/>
          <w:color w:val="000000"/>
          <w:kern w:val="0"/>
          <w:sz w:val="20"/>
          <w:szCs w:val="20"/>
          <w:lang w:bidi="ar"/>
        </w:rPr>
        <w:t>United States Department of Defense</w:t>
      </w:r>
      <w:r>
        <w:rPr>
          <w:rFonts w:ascii="Arial" w:eastAsia="宋体" w:hAnsi="Arial" w:cs="Arial"/>
          <w:kern w:val="0"/>
          <w:sz w:val="20"/>
          <w:szCs w:val="20"/>
          <w:lang w:bidi="ar"/>
        </w:rPr>
        <w:t xml:space="preserve"> (</w:t>
      </w:r>
      <w:r>
        <w:rPr>
          <w:rFonts w:ascii="Arial" w:eastAsia="宋体" w:hAnsi="Arial" w:cs="Arial"/>
          <w:color w:val="000000"/>
          <w:kern w:val="0"/>
          <w:sz w:val="20"/>
          <w:szCs w:val="20"/>
          <w:lang w:bidi="ar"/>
        </w:rPr>
        <w:t>U.S. Do</w:t>
      </w:r>
      <w:r>
        <w:rPr>
          <w:rFonts w:ascii="Arial" w:eastAsia="宋体" w:hAnsi="Arial" w:cs="Arial"/>
          <w:color w:val="000000"/>
          <w:kern w:val="0"/>
          <w:sz w:val="20"/>
          <w:szCs w:val="20"/>
          <w:lang w:bidi="ar"/>
        </w:rPr>
        <w:t>D</w:t>
      </w:r>
      <w:r>
        <w:rPr>
          <w:rFonts w:ascii="Arial" w:eastAsia="宋体" w:hAnsi="Arial" w:cs="Arial"/>
          <w:kern w:val="0"/>
          <w:sz w:val="20"/>
          <w:szCs w:val="20"/>
          <w:lang w:bidi="ar"/>
        </w:rPr>
        <w:t>). Revenues from the U.S. DoD, including foreign military sales through the U.S. government, accounted for approximately 84% of its 2019 revenues. Other significant BDS customers include the National Aeronautics and Space Administration (NASA) and customer</w:t>
      </w:r>
      <w:r>
        <w:rPr>
          <w:rFonts w:ascii="Arial" w:eastAsia="宋体" w:hAnsi="Arial" w:cs="Arial"/>
          <w:kern w:val="0"/>
          <w:sz w:val="20"/>
          <w:szCs w:val="20"/>
          <w:lang w:bidi="ar"/>
        </w:rPr>
        <w:t xml:space="preserve">s in international defense, civil and commercial satellite markets. </w:t>
      </w:r>
    </w:p>
    <w:p w14:paraId="4173FE3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This segment's primary products include the following fixed-wing military aircraft: F/A-18E/F Super Hornet, F-15 programs, P-8 programs, KC-46A Tanker, and T-7A Red Hawk. This </w:t>
      </w:r>
      <w:r>
        <w:rPr>
          <w:rFonts w:ascii="Arial" w:eastAsia="宋体" w:hAnsi="Arial" w:cs="Arial"/>
          <w:kern w:val="0"/>
          <w:sz w:val="20"/>
          <w:szCs w:val="20"/>
          <w:lang w:bidi="ar"/>
        </w:rPr>
        <w:t>segment produces rotorcraft and rotary-wing programs, such as CH-47 Chinook, AH-64 Apache, and V-22 Osprey. Unmanned vehicles include the MQ-25, QF-16, and Insitu’s Scan Eagle aircraft. In addition, this segment's products include space and missile systems</w:t>
      </w:r>
      <w:r>
        <w:rPr>
          <w:rFonts w:ascii="Arial" w:eastAsia="宋体" w:hAnsi="Arial" w:cs="Arial"/>
          <w:kern w:val="0"/>
          <w:sz w:val="20"/>
          <w:szCs w:val="20"/>
          <w:lang w:bidi="ar"/>
        </w:rPr>
        <w:t xml:space="preserve"> including: government and commercial satellites, NASA’s Space Launch System (SLS), the International Space Station, Commercial Crew, missile defense and weapons programs, and Joint Direct Attack Munition, as well as the United Launch Alliance joint ventur</w:t>
      </w:r>
      <w:r>
        <w:rPr>
          <w:rFonts w:ascii="Arial" w:eastAsia="宋体" w:hAnsi="Arial" w:cs="Arial"/>
          <w:kern w:val="0"/>
          <w:sz w:val="20"/>
          <w:szCs w:val="20"/>
          <w:lang w:bidi="ar"/>
        </w:rPr>
        <w:t>e.</w:t>
      </w:r>
    </w:p>
    <w:p w14:paraId="4173FE3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Global Services Segment</w:t>
      </w:r>
    </w:p>
    <w:p w14:paraId="4173FE3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This segment provides services to our commercial and defense customers worldwide. BGS sustains aerospace platforms and systems with a full spectrum of products and services, including supply chain </w:t>
      </w:r>
    </w:p>
    <w:p w14:paraId="4173FE3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34"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35"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w:t>
      </w:r>
    </w:p>
    <w:p w14:paraId="4173FE36" w14:textId="77777777" w:rsidR="00BB3FB3" w:rsidRDefault="00B64E32">
      <w:pPr>
        <w:widowControl/>
        <w:jc w:val="center"/>
      </w:pPr>
      <w:r>
        <w:rPr>
          <w:rFonts w:ascii="Times New Roman" w:eastAsia="宋体" w:hAnsi="Times New Roman" w:cs="Times New Roman"/>
          <w:kern w:val="0"/>
          <w:sz w:val="16"/>
          <w:szCs w:val="16"/>
        </w:rPr>
        <w:pict w14:anchorId="41743E3D">
          <v:rect id="_x0000_i1027" style="width:6in;height:1.5pt" o:hralign="center" o:hrstd="t" o:hr="t" fillcolor="#a0a0a0" stroked="f"/>
        </w:pict>
      </w:r>
    </w:p>
    <w:p w14:paraId="4173FE37"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3FE38"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3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and logistics management, engineering, maintenance and modifications, upgrades and conversions, spare parts, pilot and maintenance training systems and services, technical and maintenance documents, and data analytics and digital services. </w:t>
      </w:r>
    </w:p>
    <w:p w14:paraId="4173FE3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Boeing Capital </w:t>
      </w:r>
      <w:r>
        <w:rPr>
          <w:rFonts w:ascii="Arial" w:eastAsia="宋体" w:hAnsi="Arial" w:cs="Arial"/>
          <w:b/>
          <w:bCs/>
          <w:kern w:val="0"/>
          <w:sz w:val="20"/>
          <w:szCs w:val="20"/>
          <w:lang w:bidi="ar"/>
        </w:rPr>
        <w:t>Segment</w:t>
      </w:r>
    </w:p>
    <w:p w14:paraId="4173FE3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BCC seeks to ensure that Boeing customers have the financing they need to buy and take delivery of their Boeing product and manages overall financing exposure. BCC’s portfolio consists of equipment under operating leases, sales-type/finance leases,</w:t>
      </w:r>
      <w:r>
        <w:rPr>
          <w:rFonts w:ascii="Arial" w:eastAsia="宋体" w:hAnsi="Arial" w:cs="Arial"/>
          <w:kern w:val="0"/>
          <w:sz w:val="20"/>
          <w:szCs w:val="20"/>
          <w:lang w:bidi="ar"/>
        </w:rPr>
        <w:t xml:space="preserve"> notes and other receivables, assets held for sale or re-lease and investments. </w:t>
      </w:r>
    </w:p>
    <w:p w14:paraId="4173FE3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Intellectual Property</w:t>
      </w:r>
    </w:p>
    <w:p w14:paraId="4173FE3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own numerous patents and have licenses for the use of patents owned by others, which relate to our products and their manufacture. In addition to owni</w:t>
      </w:r>
      <w:r>
        <w:rPr>
          <w:rFonts w:ascii="Arial" w:eastAsia="宋体" w:hAnsi="Arial" w:cs="Arial"/>
          <w:kern w:val="0"/>
          <w:sz w:val="20"/>
          <w:szCs w:val="20"/>
          <w:lang w:bidi="ar"/>
        </w:rPr>
        <w:t>ng a large portfolio of intellectual property, we also license intellectual property to and from third parties. For example, the U.S. government has licenses in our patents that are developed in performance of government contracts, and it may use or author</w:t>
      </w:r>
      <w:r>
        <w:rPr>
          <w:rFonts w:ascii="Arial" w:eastAsia="宋体" w:hAnsi="Arial" w:cs="Arial"/>
          <w:kern w:val="0"/>
          <w:sz w:val="20"/>
          <w:szCs w:val="20"/>
          <w:lang w:bidi="ar"/>
        </w:rPr>
        <w:t>ize others to use the inventions covered by such patents for government purposes. Unpatented research, development and engineering skills, as well as certain trademarks, trade secrets, and other intellectual property rights, also make an important contribu</w:t>
      </w:r>
      <w:r>
        <w:rPr>
          <w:rFonts w:ascii="Arial" w:eastAsia="宋体" w:hAnsi="Arial" w:cs="Arial"/>
          <w:kern w:val="0"/>
          <w:sz w:val="20"/>
          <w:szCs w:val="20"/>
          <w:lang w:bidi="ar"/>
        </w:rPr>
        <w:t>tion to our business. While our intellectual property rights in the aggregate are important to the operation of each of our businesses, we do not believe that our business would be materially affected by the expiration of any particular intellectual proper</w:t>
      </w:r>
      <w:r>
        <w:rPr>
          <w:rFonts w:ascii="Arial" w:eastAsia="宋体" w:hAnsi="Arial" w:cs="Arial"/>
          <w:kern w:val="0"/>
          <w:sz w:val="20"/>
          <w:szCs w:val="20"/>
          <w:lang w:bidi="ar"/>
        </w:rPr>
        <w:t>ty right or termination of any particular intellectual property patent license agreement.</w:t>
      </w:r>
    </w:p>
    <w:p w14:paraId="4173FE3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Employees</w:t>
      </w:r>
    </w:p>
    <w:p w14:paraId="4173FE3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Total workforce level at December 31, 2019 was approximately 161,100. As of December 31, 2019, our principal collective bargaining agreements were with the </w:t>
      </w:r>
      <w:r>
        <w:rPr>
          <w:rFonts w:ascii="Arial" w:eastAsia="宋体" w:hAnsi="Arial" w:cs="Arial"/>
          <w:kern w:val="0"/>
          <w:sz w:val="20"/>
          <w:szCs w:val="20"/>
          <w:lang w:bidi="ar"/>
        </w:rPr>
        <w:t>following unions:</w:t>
      </w:r>
    </w:p>
    <w:tbl>
      <w:tblPr>
        <w:tblW w:w="5000" w:type="pct"/>
        <w:tblInd w:w="108" w:type="dxa"/>
        <w:tblCellMar>
          <w:left w:w="0" w:type="dxa"/>
          <w:right w:w="0" w:type="dxa"/>
        </w:tblCellMar>
        <w:tblLook w:val="04A0" w:firstRow="1" w:lastRow="0" w:firstColumn="1" w:lastColumn="0" w:noHBand="0" w:noVBand="1"/>
      </w:tblPr>
      <w:tblGrid>
        <w:gridCol w:w="3152"/>
        <w:gridCol w:w="1337"/>
        <w:gridCol w:w="3817"/>
      </w:tblGrid>
      <w:tr w:rsidR="00BB3FB3" w14:paraId="4173FE41" w14:textId="77777777">
        <w:tc>
          <w:tcPr>
            <w:tcW w:w="0" w:type="auto"/>
            <w:gridSpan w:val="3"/>
            <w:tcBorders>
              <w:top w:val="nil"/>
              <w:left w:val="nil"/>
              <w:bottom w:val="nil"/>
              <w:right w:val="nil"/>
            </w:tcBorders>
            <w:shd w:val="clear" w:color="auto" w:fill="auto"/>
            <w:vAlign w:val="center"/>
          </w:tcPr>
          <w:p w14:paraId="4173FE40" w14:textId="77777777" w:rsidR="00BB3FB3" w:rsidRDefault="00BB3FB3">
            <w:pPr>
              <w:widowControl/>
              <w:jc w:val="left"/>
              <w:rPr>
                <w:rFonts w:ascii="Times New Roman" w:eastAsia="宋体" w:hAnsi="Times New Roman" w:cs="Times New Roman"/>
                <w:kern w:val="0"/>
                <w:sz w:val="20"/>
                <w:szCs w:val="20"/>
              </w:rPr>
            </w:pPr>
          </w:p>
        </w:tc>
      </w:tr>
      <w:tr w:rsidR="00BB3FB3" w14:paraId="4173FE45" w14:textId="77777777">
        <w:tc>
          <w:tcPr>
            <w:tcW w:w="1900" w:type="pct"/>
            <w:tcBorders>
              <w:top w:val="nil"/>
              <w:left w:val="nil"/>
              <w:bottom w:val="nil"/>
              <w:right w:val="nil"/>
            </w:tcBorders>
            <w:shd w:val="clear" w:color="auto" w:fill="auto"/>
            <w:vAlign w:val="center"/>
          </w:tcPr>
          <w:p w14:paraId="4173FE42" w14:textId="77777777" w:rsidR="00BB3FB3" w:rsidRDefault="00BB3FB3">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4173FE43" w14:textId="77777777" w:rsidR="00BB3FB3" w:rsidRDefault="00BB3FB3">
            <w:pPr>
              <w:widowControl/>
              <w:jc w:val="left"/>
              <w:rPr>
                <w:rFonts w:ascii="Times New Roman" w:eastAsia="宋体" w:hAnsi="Times New Roman" w:cs="Times New Roman"/>
                <w:kern w:val="0"/>
                <w:sz w:val="20"/>
                <w:szCs w:val="20"/>
              </w:rPr>
            </w:pPr>
          </w:p>
        </w:tc>
        <w:tc>
          <w:tcPr>
            <w:tcW w:w="2300" w:type="pct"/>
            <w:tcBorders>
              <w:top w:val="nil"/>
              <w:left w:val="nil"/>
              <w:bottom w:val="nil"/>
              <w:right w:val="nil"/>
            </w:tcBorders>
            <w:shd w:val="clear" w:color="auto" w:fill="auto"/>
            <w:vAlign w:val="center"/>
          </w:tcPr>
          <w:p w14:paraId="4173FE44" w14:textId="77777777" w:rsidR="00BB3FB3" w:rsidRDefault="00BB3FB3">
            <w:pPr>
              <w:widowControl/>
              <w:jc w:val="left"/>
              <w:rPr>
                <w:rFonts w:ascii="Times New Roman" w:eastAsia="宋体" w:hAnsi="Times New Roman" w:cs="Times New Roman"/>
                <w:kern w:val="0"/>
                <w:sz w:val="20"/>
                <w:szCs w:val="20"/>
              </w:rPr>
            </w:pPr>
          </w:p>
        </w:tc>
      </w:tr>
      <w:tr w:rsidR="00BB3FB3" w14:paraId="4173FE49"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3FE46"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Union</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3FE47"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Percent of our Employees Represented</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3FE48"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Status of the Agreements with Major Union</w:t>
            </w:r>
          </w:p>
        </w:tc>
      </w:tr>
      <w:tr w:rsidR="00BB3FB3" w14:paraId="4173FE4D"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3FE4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The International Association of Machinists and Aerospace Workers (IAM)</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3FE4B"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22%</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3FE4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have two major agreements; one expiring in June 2022 and one in </w:t>
            </w:r>
            <w:r>
              <w:rPr>
                <w:rFonts w:ascii="Arial" w:eastAsia="宋体" w:hAnsi="Arial" w:cs="Arial"/>
                <w:kern w:val="0"/>
                <w:sz w:val="20"/>
                <w:szCs w:val="20"/>
                <w:lang w:bidi="ar"/>
              </w:rPr>
              <w:t>September 2024.</w:t>
            </w:r>
          </w:p>
        </w:tc>
      </w:tr>
      <w:tr w:rsidR="00BB3FB3" w14:paraId="4173FE51"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3FE4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The Society of Professional Engineering Employees in Aerospace (SPEEA)</w:t>
            </w:r>
          </w:p>
        </w:tc>
        <w:tc>
          <w:tcPr>
            <w:tcW w:w="0" w:type="auto"/>
            <w:tcBorders>
              <w:top w:val="nil"/>
              <w:left w:val="nil"/>
              <w:bottom w:val="nil"/>
              <w:right w:val="nil"/>
            </w:tcBorders>
            <w:shd w:val="clear" w:color="auto" w:fill="auto"/>
            <w:tcMar>
              <w:top w:w="40" w:type="dxa"/>
              <w:left w:w="40" w:type="dxa"/>
              <w:bottom w:w="40" w:type="dxa"/>
              <w:right w:w="40" w:type="dxa"/>
            </w:tcMar>
          </w:tcPr>
          <w:p w14:paraId="4173FE4F"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11%</w:t>
            </w:r>
          </w:p>
        </w:tc>
        <w:tc>
          <w:tcPr>
            <w:tcW w:w="0" w:type="auto"/>
            <w:tcBorders>
              <w:top w:val="nil"/>
              <w:left w:val="nil"/>
              <w:bottom w:val="nil"/>
              <w:right w:val="nil"/>
            </w:tcBorders>
            <w:shd w:val="clear" w:color="auto" w:fill="auto"/>
            <w:tcMar>
              <w:top w:w="40" w:type="dxa"/>
              <w:left w:w="40" w:type="dxa"/>
              <w:bottom w:w="40" w:type="dxa"/>
              <w:right w:w="40" w:type="dxa"/>
            </w:tcMar>
          </w:tcPr>
          <w:p w14:paraId="4173FE5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We have two major agreements expiring in October 2022.</w:t>
            </w:r>
          </w:p>
        </w:tc>
      </w:tr>
      <w:tr w:rsidR="00BB3FB3" w14:paraId="4173FE55"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3FE5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The United Automobile, Aerospace and Agricultural Implement Workers of America (UAW)</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3FE53"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3FE5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have one </w:t>
            </w:r>
            <w:r>
              <w:rPr>
                <w:rFonts w:ascii="Arial" w:eastAsia="宋体" w:hAnsi="Arial" w:cs="Arial"/>
                <w:kern w:val="0"/>
                <w:sz w:val="20"/>
                <w:szCs w:val="20"/>
                <w:lang w:bidi="ar"/>
              </w:rPr>
              <w:t>major agreement expiring in October 2022.</w:t>
            </w:r>
          </w:p>
        </w:tc>
      </w:tr>
    </w:tbl>
    <w:p w14:paraId="4173FE56"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Competition</w:t>
      </w:r>
    </w:p>
    <w:p w14:paraId="4173FE5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commercial jet aircraft market and the airline industry remain extremely competitive. We face aggressive international competitors who are intent on increasing their market share, such as Airbus and other entrants from Russia, China and Japan. We are f</w:t>
      </w:r>
      <w:r>
        <w:rPr>
          <w:rFonts w:ascii="Arial" w:eastAsia="宋体" w:hAnsi="Arial" w:cs="Arial"/>
          <w:kern w:val="0"/>
          <w:sz w:val="20"/>
          <w:szCs w:val="20"/>
          <w:lang w:bidi="ar"/>
        </w:rPr>
        <w:t xml:space="preserve">ocused on improving our processes and continuing cost reduction efforts. We intend to continue to compete with other airplane manufacturers by providing customers with greater value products. </w:t>
      </w:r>
    </w:p>
    <w:p w14:paraId="4173FE5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BDS faces strong competition in all market segments, primarily </w:t>
      </w:r>
      <w:r>
        <w:rPr>
          <w:rFonts w:ascii="Arial" w:eastAsia="宋体" w:hAnsi="Arial" w:cs="Arial"/>
          <w:kern w:val="0"/>
          <w:sz w:val="20"/>
          <w:szCs w:val="20"/>
          <w:lang w:bidi="ar"/>
        </w:rPr>
        <w:t xml:space="preserve">from Lockheed Martin Corporation, Northrop Grumman Corporation, Raytheon Company, General Dynamics Corporation and SpaceX. Non-U.S. </w:t>
      </w:r>
    </w:p>
    <w:p w14:paraId="4173FE5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5A"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5B"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2</w:t>
      </w:r>
    </w:p>
    <w:p w14:paraId="4173FE5C" w14:textId="77777777" w:rsidR="00BB3FB3" w:rsidRDefault="00B64E32">
      <w:pPr>
        <w:widowControl/>
        <w:jc w:val="center"/>
      </w:pPr>
      <w:r>
        <w:rPr>
          <w:rFonts w:ascii="Times New Roman" w:eastAsia="宋体" w:hAnsi="Times New Roman" w:cs="Times New Roman"/>
          <w:kern w:val="0"/>
          <w:sz w:val="16"/>
          <w:szCs w:val="16"/>
        </w:rPr>
        <w:pict w14:anchorId="41743E3E">
          <v:rect id="_x0000_i1028" style="width:6in;height:1.5pt" o:hralign="center" o:hrstd="t" o:hr="t" fillcolor="#a0a0a0" stroked="f"/>
        </w:pict>
      </w:r>
    </w:p>
    <w:p w14:paraId="4173FE5D"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3FE5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5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companies such as BAE Systems and </w:t>
      </w:r>
      <w:r>
        <w:rPr>
          <w:rFonts w:ascii="Arial" w:eastAsia="宋体" w:hAnsi="Arial" w:cs="Arial"/>
          <w:kern w:val="0"/>
          <w:sz w:val="20"/>
          <w:szCs w:val="20"/>
          <w:lang w:bidi="ar"/>
        </w:rPr>
        <w:t>Airbus Group continue to build a strategic presence in the U.S. market by strengthening their North American operations and partnering with U.S. defense companies. In addition, certain competitors have occasionally formed teams with other competitors to ad</w:t>
      </w:r>
      <w:r>
        <w:rPr>
          <w:rFonts w:ascii="Arial" w:eastAsia="宋体" w:hAnsi="Arial" w:cs="Arial"/>
          <w:kern w:val="0"/>
          <w:sz w:val="20"/>
          <w:szCs w:val="20"/>
          <w:lang w:bidi="ar"/>
        </w:rPr>
        <w:t>dress specific customer requirements. BDS expects the trend of strong competition to continue into 2020.</w:t>
      </w:r>
    </w:p>
    <w:p w14:paraId="4173FE6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commercial and defense services market is an extremely challenging landscape made up of many of the same strong U.S. and non-U.S. competitors facin</w:t>
      </w:r>
      <w:r>
        <w:rPr>
          <w:rFonts w:ascii="Arial" w:eastAsia="宋体" w:hAnsi="Arial" w:cs="Arial"/>
          <w:kern w:val="0"/>
          <w:sz w:val="20"/>
          <w:szCs w:val="20"/>
          <w:lang w:bidi="ar"/>
        </w:rPr>
        <w:t>g BCA and BDS along with other competitors in those markets. BGS leverages our extensive services network offering products and services which span the life cycle of our defense and commercial airplane programs: training, fleet services and logistics, main</w:t>
      </w:r>
      <w:r>
        <w:rPr>
          <w:rFonts w:ascii="Arial" w:eastAsia="宋体" w:hAnsi="Arial" w:cs="Arial"/>
          <w:kern w:val="0"/>
          <w:sz w:val="20"/>
          <w:szCs w:val="20"/>
          <w:lang w:bidi="ar"/>
        </w:rPr>
        <w:t>tenance and engineering, modifications and upgrades - as well as the daily cycle of gate-to-gate operations. BGS expects the market to remain highly competitive in 2020, and intends to grow market share by leveraging a high level of customer satisfaction a</w:t>
      </w:r>
      <w:r>
        <w:rPr>
          <w:rFonts w:ascii="Arial" w:eastAsia="宋体" w:hAnsi="Arial" w:cs="Arial"/>
          <w:kern w:val="0"/>
          <w:sz w:val="20"/>
          <w:szCs w:val="20"/>
          <w:lang w:bidi="ar"/>
        </w:rPr>
        <w:t>nd productivity.</w:t>
      </w:r>
    </w:p>
    <w:p w14:paraId="4173FE6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Regulatory Matters</w:t>
      </w:r>
    </w:p>
    <w:p w14:paraId="4173FE6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Our businesses are heavily regulated in most of our markets. We deal with numerous U.S. government agencies and entities, including but not limited to all of the branches of the U.S. military, NASA, the Federal Aviation </w:t>
      </w:r>
      <w:r>
        <w:rPr>
          <w:rFonts w:ascii="Arial" w:eastAsia="宋体" w:hAnsi="Arial" w:cs="Arial"/>
          <w:kern w:val="0"/>
          <w:sz w:val="20"/>
          <w:szCs w:val="20"/>
          <w:lang w:bidi="ar"/>
        </w:rPr>
        <w:t>Administration (FAA) and the Department of Homeland Security. Similar government authorities exist in our non-U.S. markets.</w:t>
      </w:r>
    </w:p>
    <w:p w14:paraId="4173FE6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Government Contracts.</w:t>
      </w:r>
      <w:r>
        <w:rPr>
          <w:rFonts w:ascii="Arial" w:eastAsia="宋体" w:hAnsi="Arial" w:cs="Arial"/>
          <w:kern w:val="0"/>
          <w:sz w:val="20"/>
          <w:szCs w:val="20"/>
          <w:lang w:bidi="ar"/>
        </w:rPr>
        <w:t xml:space="preserve"> The U.S. government, and other governments, may terminate any of our government contracts at their convenience</w:t>
      </w:r>
      <w:r>
        <w:rPr>
          <w:rFonts w:ascii="Arial" w:eastAsia="宋体" w:hAnsi="Arial" w:cs="Arial"/>
          <w:kern w:val="0"/>
          <w:sz w:val="20"/>
          <w:szCs w:val="20"/>
          <w:lang w:bidi="ar"/>
        </w:rPr>
        <w:t>, as well as for default based on our failure to meet specified performance requirements. If any of our U.S. government contracts were to be terminated for convenience, we generally would be entitled to receive payment for work completed and allowable term</w:t>
      </w:r>
      <w:r>
        <w:rPr>
          <w:rFonts w:ascii="Arial" w:eastAsia="宋体" w:hAnsi="Arial" w:cs="Arial"/>
          <w:kern w:val="0"/>
          <w:sz w:val="20"/>
          <w:szCs w:val="20"/>
          <w:lang w:bidi="ar"/>
        </w:rPr>
        <w:t>ination or cancellation costs. If any of our government contracts were to be terminated for default, generally the U.S. government would pay only for the work that has been accepted and could require us to pay the difference between the original contract p</w:t>
      </w:r>
      <w:r>
        <w:rPr>
          <w:rFonts w:ascii="Arial" w:eastAsia="宋体" w:hAnsi="Arial" w:cs="Arial"/>
          <w:kern w:val="0"/>
          <w:sz w:val="20"/>
          <w:szCs w:val="20"/>
          <w:lang w:bidi="ar"/>
        </w:rPr>
        <w:t>rice and the cost to re-procure the contract items, net of the work accepted from the original contract. The U.S. government can also hold us liable for damages resulting from the default.</w:t>
      </w:r>
    </w:p>
    <w:p w14:paraId="4173FE6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Commercial Aircraft.</w:t>
      </w:r>
      <w:r>
        <w:rPr>
          <w:rFonts w:ascii="Arial" w:eastAsia="宋体" w:hAnsi="Arial" w:cs="Arial"/>
          <w:kern w:val="0"/>
          <w:sz w:val="20"/>
          <w:szCs w:val="20"/>
          <w:lang w:bidi="ar"/>
        </w:rPr>
        <w:t xml:space="preserve"> In the U.S., our commercial aircraft products </w:t>
      </w:r>
      <w:r>
        <w:rPr>
          <w:rFonts w:ascii="Arial" w:eastAsia="宋体" w:hAnsi="Arial" w:cs="Arial"/>
          <w:kern w:val="0"/>
          <w:sz w:val="20"/>
          <w:szCs w:val="20"/>
          <w:lang w:bidi="ar"/>
        </w:rPr>
        <w:t>are required to comply with FAA regulations governing production and quality systems, airworthiness and installation approvals, repair procedures and continuing operational safety. Outside the U.S., similar requirements exist for airworthiness, installatio</w:t>
      </w:r>
      <w:r>
        <w:rPr>
          <w:rFonts w:ascii="Arial" w:eastAsia="宋体" w:hAnsi="Arial" w:cs="Arial"/>
          <w:kern w:val="0"/>
          <w:sz w:val="20"/>
          <w:szCs w:val="20"/>
          <w:lang w:bidi="ar"/>
        </w:rPr>
        <w:t>n and operational approvals. These requirements are generally administered by the national aviation authorities of each country and, in the case of Europe, coordinated by the European Joint Aviation Authorities.</w:t>
      </w:r>
    </w:p>
    <w:p w14:paraId="4173FE6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Environmental.</w:t>
      </w:r>
      <w:r>
        <w:rPr>
          <w:rFonts w:ascii="Arial" w:eastAsia="宋体" w:hAnsi="Arial" w:cs="Arial"/>
          <w:kern w:val="0"/>
          <w:sz w:val="20"/>
          <w:szCs w:val="20"/>
          <w:lang w:bidi="ar"/>
        </w:rPr>
        <w:t xml:space="preserve"> We are subject to various fed</w:t>
      </w:r>
      <w:r>
        <w:rPr>
          <w:rFonts w:ascii="Arial" w:eastAsia="宋体" w:hAnsi="Arial" w:cs="Arial"/>
          <w:kern w:val="0"/>
          <w:sz w:val="20"/>
          <w:szCs w:val="20"/>
          <w:lang w:bidi="ar"/>
        </w:rPr>
        <w:t xml:space="preserve">eral, state, local and non-U.S. laws and regulations relating to environmental protection, including the discharge, treatment, storage, disposal and remediation of hazardous substances and wastes. We continually assess our compliance status and management </w:t>
      </w:r>
      <w:r>
        <w:rPr>
          <w:rFonts w:ascii="Arial" w:eastAsia="宋体" w:hAnsi="Arial" w:cs="Arial"/>
          <w:kern w:val="0"/>
          <w:sz w:val="20"/>
          <w:szCs w:val="20"/>
          <w:lang w:bidi="ar"/>
        </w:rPr>
        <w:t>of environmental matters to ensure our operations are in compliance with all applicable environmental laws and regulations. Investigation, remediation, and operation and maintenance costs associated with environmental compliance and management of sites are</w:t>
      </w:r>
      <w:r>
        <w:rPr>
          <w:rFonts w:ascii="Arial" w:eastAsia="宋体" w:hAnsi="Arial" w:cs="Arial"/>
          <w:kern w:val="0"/>
          <w:sz w:val="20"/>
          <w:szCs w:val="20"/>
          <w:lang w:bidi="ar"/>
        </w:rPr>
        <w:t xml:space="preserve"> a normal, recurring part of our operations. These costs often are allowable costs under our contracts with the U.S. government. It is reasonably possible that costs incurred to ensure continued environmental compliance could have a material impact on our </w:t>
      </w:r>
      <w:r>
        <w:rPr>
          <w:rFonts w:ascii="Arial" w:eastAsia="宋体" w:hAnsi="Arial" w:cs="Arial"/>
          <w:kern w:val="0"/>
          <w:sz w:val="20"/>
          <w:szCs w:val="20"/>
          <w:lang w:bidi="ar"/>
        </w:rPr>
        <w:t>results of operations, financial condition or cash flows if additional work requirements or more stringent clean-up standards are imposed by regulators, new areas of soil, air and groundwater contamination are discovered and/or expansions of work scope are</w:t>
      </w:r>
      <w:r>
        <w:rPr>
          <w:rFonts w:ascii="Arial" w:eastAsia="宋体" w:hAnsi="Arial" w:cs="Arial"/>
          <w:kern w:val="0"/>
          <w:sz w:val="20"/>
          <w:szCs w:val="20"/>
          <w:lang w:bidi="ar"/>
        </w:rPr>
        <w:t xml:space="preserve"> prompted by the results of investigations.</w:t>
      </w:r>
    </w:p>
    <w:p w14:paraId="4173FE6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 Potentially Responsible Party (PRP) has joint and several liability under existing U.S. environmental laws. Where we have been designated a PRP by the Environmental Protection Agency or a state environmental ag</w:t>
      </w:r>
      <w:r>
        <w:rPr>
          <w:rFonts w:ascii="Arial" w:eastAsia="宋体" w:hAnsi="Arial" w:cs="Arial"/>
          <w:kern w:val="0"/>
          <w:sz w:val="20"/>
          <w:szCs w:val="20"/>
          <w:lang w:bidi="ar"/>
        </w:rPr>
        <w:t xml:space="preserve">ency, we are potentially liable to the government or third parties for the full cost of remediating contamination at our facilities or former facilities or at third-party sites. If we were required to fully fund the remediation of a site for which we were </w:t>
      </w:r>
      <w:r>
        <w:rPr>
          <w:rFonts w:ascii="Arial" w:eastAsia="宋体" w:hAnsi="Arial" w:cs="Arial"/>
          <w:kern w:val="0"/>
          <w:sz w:val="20"/>
          <w:szCs w:val="20"/>
          <w:lang w:bidi="ar"/>
        </w:rPr>
        <w:t xml:space="preserve">originally assigned a partial share, the statutory </w:t>
      </w:r>
    </w:p>
    <w:p w14:paraId="4173FE6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68"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69"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3</w:t>
      </w:r>
    </w:p>
    <w:p w14:paraId="4173FE6A" w14:textId="77777777" w:rsidR="00BB3FB3" w:rsidRDefault="00B64E32">
      <w:pPr>
        <w:widowControl/>
        <w:jc w:val="center"/>
      </w:pPr>
      <w:r>
        <w:rPr>
          <w:rFonts w:ascii="Times New Roman" w:eastAsia="宋体" w:hAnsi="Times New Roman" w:cs="Times New Roman"/>
          <w:kern w:val="0"/>
          <w:sz w:val="16"/>
          <w:szCs w:val="16"/>
        </w:rPr>
        <w:pict w14:anchorId="41743E3F">
          <v:rect id="_x0000_i1029" style="width:6in;height:1.5pt" o:hralign="center" o:hrstd="t" o:hr="t" fillcolor="#a0a0a0" stroked="f"/>
        </w:pict>
      </w:r>
    </w:p>
    <w:p w14:paraId="4173FE6B"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3FE6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6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framework would allow us to pursue rights to contribution from other PRPs. For additional information relating to environmental contingencies, see Note </w:t>
      </w:r>
      <w:r>
        <w:rPr>
          <w:rFonts w:ascii="Arial" w:eastAsia="宋体" w:hAnsi="Arial" w:cs="Arial"/>
          <w:color w:val="000000"/>
          <w:kern w:val="0"/>
          <w:sz w:val="20"/>
          <w:szCs w:val="20"/>
          <w:lang w:bidi="ar"/>
        </w:rPr>
        <w:t>14</w:t>
      </w:r>
      <w:r>
        <w:rPr>
          <w:rFonts w:ascii="Arial" w:eastAsia="宋体" w:hAnsi="Arial" w:cs="Arial"/>
          <w:kern w:val="0"/>
          <w:sz w:val="20"/>
          <w:szCs w:val="20"/>
          <w:lang w:bidi="ar"/>
        </w:rPr>
        <w:t xml:space="preserve"> to our Consolidated Financial Statements.</w:t>
      </w:r>
    </w:p>
    <w:p w14:paraId="4173FE6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Non-U.S. Sales.</w:t>
      </w:r>
      <w:r>
        <w:rPr>
          <w:rFonts w:ascii="Arial" w:eastAsia="宋体" w:hAnsi="Arial" w:cs="Arial"/>
          <w:kern w:val="0"/>
          <w:sz w:val="20"/>
          <w:szCs w:val="20"/>
          <w:lang w:bidi="ar"/>
        </w:rPr>
        <w:t xml:space="preserve"> Our non-U.S. sales are subject to both U.S. and non-U.S. governmental regulations and procurement policies and practices, including regulations relating to import-export control, tariffs, investment, exchange controls, anti-corruption, and repatriation of</w:t>
      </w:r>
      <w:r>
        <w:rPr>
          <w:rFonts w:ascii="Arial" w:eastAsia="宋体" w:hAnsi="Arial" w:cs="Arial"/>
          <w:kern w:val="0"/>
          <w:sz w:val="20"/>
          <w:szCs w:val="20"/>
          <w:lang w:bidi="ar"/>
        </w:rPr>
        <w:t xml:space="preserve"> earnings. Non-U.S. sales are also subject to varying currency, political and economic risks.</w:t>
      </w:r>
    </w:p>
    <w:p w14:paraId="4173FE6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Raw Materials, Parts, and Subassemblies</w:t>
      </w:r>
    </w:p>
    <w:p w14:paraId="4173FE7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are highly dependent on the availability of essential materials, parts and subassemblies from our suppliers and </w:t>
      </w:r>
      <w:r>
        <w:rPr>
          <w:rFonts w:ascii="Arial" w:eastAsia="宋体" w:hAnsi="Arial" w:cs="Arial"/>
          <w:kern w:val="0"/>
          <w:sz w:val="20"/>
          <w:szCs w:val="20"/>
          <w:lang w:bidi="ar"/>
        </w:rPr>
        <w:t>subcontractors. The most important raw materials required for our aerospace products are aluminum (sheet, plate, forgings and extrusions), titanium (sheet, plate, forgings and extrusions) and composites (including carbon and boron). Although alternative so</w:t>
      </w:r>
      <w:r>
        <w:rPr>
          <w:rFonts w:ascii="Arial" w:eastAsia="宋体" w:hAnsi="Arial" w:cs="Arial"/>
          <w:kern w:val="0"/>
          <w:sz w:val="20"/>
          <w:szCs w:val="20"/>
          <w:lang w:bidi="ar"/>
        </w:rPr>
        <w:t>urces generally exist for these raw materials, qualification of the sources could take a year or more. Many major components and product equipment items are procured or subcontracted on a sole-source basis with a number of companies.</w:t>
      </w:r>
    </w:p>
    <w:p w14:paraId="4173FE7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Suppliers</w:t>
      </w:r>
    </w:p>
    <w:p w14:paraId="4173FE7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are depen</w:t>
      </w:r>
      <w:r>
        <w:rPr>
          <w:rFonts w:ascii="Arial" w:eastAsia="宋体" w:hAnsi="Arial" w:cs="Arial"/>
          <w:kern w:val="0"/>
          <w:sz w:val="20"/>
          <w:szCs w:val="20"/>
          <w:lang w:bidi="ar"/>
        </w:rPr>
        <w:t>dent upon the ability of a large number of U.S. and non-U.S. suppliers and subcontractors to meet performance specifications, quality standards and delivery schedules at our anticipated costs. While we maintain an extensive qualification and performance su</w:t>
      </w:r>
      <w:r>
        <w:rPr>
          <w:rFonts w:ascii="Arial" w:eastAsia="宋体" w:hAnsi="Arial" w:cs="Arial"/>
          <w:kern w:val="0"/>
          <w:sz w:val="20"/>
          <w:szCs w:val="20"/>
          <w:lang w:bidi="ar"/>
        </w:rPr>
        <w:t>rveillance system to control risk associated with such reliance on third parties, failure of suppliers or subcontractors to meet commitments could adversely affect production schedules and program/contract profitability, thereby jeopardizing our ability to</w:t>
      </w:r>
      <w:r>
        <w:rPr>
          <w:rFonts w:ascii="Arial" w:eastAsia="宋体" w:hAnsi="Arial" w:cs="Arial"/>
          <w:kern w:val="0"/>
          <w:sz w:val="20"/>
          <w:szCs w:val="20"/>
          <w:lang w:bidi="ar"/>
        </w:rPr>
        <w:t xml:space="preserve"> fulfill commitments to our customers. We are also dependent on the availability of energy sources, such as electricity, at affordable prices.</w:t>
      </w:r>
    </w:p>
    <w:p w14:paraId="4173FE7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Seasonality</w:t>
      </w:r>
    </w:p>
    <w:p w14:paraId="4173FE74"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No material portion of our business is considered to be seasonal.</w:t>
      </w:r>
    </w:p>
    <w:p w14:paraId="4173FE7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Executive Officers of the Registran</w:t>
      </w:r>
      <w:r>
        <w:rPr>
          <w:rFonts w:ascii="Arial" w:eastAsia="宋体" w:hAnsi="Arial" w:cs="Arial"/>
          <w:b/>
          <w:bCs/>
          <w:kern w:val="0"/>
          <w:sz w:val="20"/>
          <w:szCs w:val="20"/>
          <w:lang w:bidi="ar"/>
        </w:rPr>
        <w:t>t</w:t>
      </w:r>
    </w:p>
    <w:p w14:paraId="4173FE76"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See “Item 10. Directors, Executive Officers and Corporate Governance” in Part III.</w:t>
      </w:r>
    </w:p>
    <w:p w14:paraId="4173FE7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Other Information</w:t>
      </w:r>
    </w:p>
    <w:p w14:paraId="4173FE7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Boeing was originally incorporated in the State of Washington in 1916 and reincorporated in Delaware in 1934. Our principal executive offices are located</w:t>
      </w:r>
      <w:r>
        <w:rPr>
          <w:rFonts w:ascii="Arial" w:eastAsia="宋体" w:hAnsi="Arial" w:cs="Arial"/>
          <w:kern w:val="0"/>
          <w:sz w:val="20"/>
          <w:szCs w:val="20"/>
          <w:lang w:bidi="ar"/>
        </w:rPr>
        <w:t xml:space="preserve"> at 100 N. Riverside Plaza, Chicago, Illinois 60606 and our telephone number is (312) 544-2000.</w:t>
      </w:r>
    </w:p>
    <w:p w14:paraId="4173FE7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General information about us can be found at www.boeing.com. The information contained on or connected to our website is not incorporated by reference into this</w:t>
      </w:r>
      <w:r>
        <w:rPr>
          <w:rFonts w:ascii="Arial" w:eastAsia="宋体" w:hAnsi="Arial" w:cs="Arial"/>
          <w:kern w:val="0"/>
          <w:sz w:val="20"/>
          <w:szCs w:val="20"/>
          <w:lang w:bidi="ar"/>
        </w:rPr>
        <w:t xml:space="preserve"> Annual Report on Form 10-K and should not be considered part of this or any other report filed with the Securities and Exchange Commission (SEC). Our Annual Report on Form 10-K, Quarterly Reports on Form 10-Q and Current Reports on Form 8-K, as well as an</w:t>
      </w:r>
      <w:r>
        <w:rPr>
          <w:rFonts w:ascii="Arial" w:eastAsia="宋体" w:hAnsi="Arial" w:cs="Arial"/>
          <w:kern w:val="0"/>
          <w:sz w:val="20"/>
          <w:szCs w:val="20"/>
          <w:lang w:bidi="ar"/>
        </w:rPr>
        <w:t>y amendments to those reports, are available free of charge through our website as soon as reasonably practicable after we file them with, or furnish them to, the SEC. The SEC maintains a website at www.sec.gov that contains reports, proxy statements and o</w:t>
      </w:r>
      <w:r>
        <w:rPr>
          <w:rFonts w:ascii="Arial" w:eastAsia="宋体" w:hAnsi="Arial" w:cs="Arial"/>
          <w:kern w:val="0"/>
          <w:sz w:val="20"/>
          <w:szCs w:val="20"/>
          <w:lang w:bidi="ar"/>
        </w:rPr>
        <w:t>ther information regarding SEC registrants, including Boeing.</w:t>
      </w:r>
    </w:p>
    <w:p w14:paraId="4173FE7A"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7B"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7C"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4</w:t>
      </w:r>
    </w:p>
    <w:p w14:paraId="4173FE7D" w14:textId="77777777" w:rsidR="00BB3FB3" w:rsidRDefault="00B64E32">
      <w:pPr>
        <w:widowControl/>
        <w:jc w:val="center"/>
      </w:pPr>
      <w:r>
        <w:rPr>
          <w:rFonts w:ascii="Times New Roman" w:eastAsia="宋体" w:hAnsi="Times New Roman" w:cs="Times New Roman"/>
          <w:kern w:val="0"/>
          <w:sz w:val="16"/>
          <w:szCs w:val="16"/>
        </w:rPr>
        <w:pict w14:anchorId="41743E40">
          <v:rect id="_x0000_i1030" style="width:6in;height:1.5pt" o:hralign="center" o:hrstd="t" o:hr="t" fillcolor="#a0a0a0" stroked="f"/>
        </w:pict>
      </w:r>
    </w:p>
    <w:p w14:paraId="4173FE7E"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3FE7F"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8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Forward-Looking Statements</w:t>
      </w:r>
    </w:p>
    <w:p w14:paraId="4173FE8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This report, as well as our annual report to shareholders, quarterly </w:t>
      </w:r>
      <w:r>
        <w:rPr>
          <w:rFonts w:ascii="Arial" w:eastAsia="宋体" w:hAnsi="Arial" w:cs="Arial"/>
          <w:kern w:val="0"/>
          <w:sz w:val="20"/>
          <w:szCs w:val="20"/>
          <w:lang w:bidi="ar"/>
        </w:rPr>
        <w:t>reports, and other filings we make with the SEC, press and earnings releases and other written and oral communications, contain “forward-looking statements” within the meaning of the Private Securities Litigation Reform Act of 1995. Words such as “may,” “s</w:t>
      </w:r>
      <w:r>
        <w:rPr>
          <w:rFonts w:ascii="Arial" w:eastAsia="宋体" w:hAnsi="Arial" w:cs="Arial"/>
          <w:kern w:val="0"/>
          <w:sz w:val="20"/>
          <w:szCs w:val="20"/>
          <w:lang w:bidi="ar"/>
        </w:rPr>
        <w:t>hould,” “expects,” “intends,” “projects,” “plans,” “believes,” “estimates,” “targets,” “anticipates” and similar expressions generally identify these forward-looking statements. Examples of forward-looking statements include statements relating to our futu</w:t>
      </w:r>
      <w:r>
        <w:rPr>
          <w:rFonts w:ascii="Arial" w:eastAsia="宋体" w:hAnsi="Arial" w:cs="Arial"/>
          <w:kern w:val="0"/>
          <w:sz w:val="20"/>
          <w:szCs w:val="20"/>
          <w:lang w:bidi="ar"/>
        </w:rPr>
        <w:t>re financial condition and operating results, as well as any other statement that does not directly relate to any historical or current fact.</w:t>
      </w:r>
    </w:p>
    <w:p w14:paraId="4173FE8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Forward-looking statements are based on expectations and assumptions that we believe to be reasonable when made, b</w:t>
      </w:r>
      <w:r>
        <w:rPr>
          <w:rFonts w:ascii="Arial" w:eastAsia="宋体" w:hAnsi="Arial" w:cs="Arial"/>
          <w:kern w:val="0"/>
          <w:sz w:val="20"/>
          <w:szCs w:val="20"/>
          <w:lang w:bidi="ar"/>
        </w:rPr>
        <w:t>ut that may not prove to be accurate. These statements are not guarantees and are subject to risks, uncertainties and changes in circumstances that are difficult to predict. Many factors, including those set forth in the “Risk Factors” section below and ot</w:t>
      </w:r>
      <w:r>
        <w:rPr>
          <w:rFonts w:ascii="Arial" w:eastAsia="宋体" w:hAnsi="Arial" w:cs="Arial"/>
          <w:kern w:val="0"/>
          <w:sz w:val="20"/>
          <w:szCs w:val="20"/>
          <w:lang w:bidi="ar"/>
        </w:rPr>
        <w:t>her important factors disclosed in this report and from time to time in our other filings with the SEC, could cause actual results to differ materially and adversely from these forward-looking statements. Any forward-looking statement speaks only as of the</w:t>
      </w:r>
      <w:r>
        <w:rPr>
          <w:rFonts w:ascii="Arial" w:eastAsia="宋体" w:hAnsi="Arial" w:cs="Arial"/>
          <w:kern w:val="0"/>
          <w:sz w:val="20"/>
          <w:szCs w:val="20"/>
          <w:lang w:bidi="ar"/>
        </w:rPr>
        <w:t xml:space="preserve"> date on which it is made, and we assume no obligation to update or revise any forward-looking statement whether as a result of new information, future events or otherwise, except as required by law.</w:t>
      </w:r>
    </w:p>
    <w:p w14:paraId="4173FE8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Item 1A. Risk Factors </w:t>
      </w:r>
    </w:p>
    <w:p w14:paraId="4173FE8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An investment in our common stock</w:t>
      </w:r>
      <w:r>
        <w:rPr>
          <w:rFonts w:ascii="Arial" w:eastAsia="宋体" w:hAnsi="Arial" w:cs="Arial"/>
          <w:kern w:val="0"/>
          <w:sz w:val="20"/>
          <w:szCs w:val="20"/>
          <w:lang w:bidi="ar"/>
        </w:rPr>
        <w:t xml:space="preserve"> or debt securities involves risks and uncertainties and our actual results and future trends may differ materially from our past or projected future performance. We urge investors to consider carefully the risk factors described below in evaluating the in</w:t>
      </w:r>
      <w:r>
        <w:rPr>
          <w:rFonts w:ascii="Arial" w:eastAsia="宋体" w:hAnsi="Arial" w:cs="Arial"/>
          <w:kern w:val="0"/>
          <w:sz w:val="20"/>
          <w:szCs w:val="20"/>
          <w:lang w:bidi="ar"/>
        </w:rPr>
        <w:t>formation contained in this report.</w:t>
      </w:r>
    </w:p>
    <w:p w14:paraId="4173FE8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The 737 MAX fleet is currently grounded, and we have temporarily suspended production of the 737 MAX. We are subject to a number of risks and uncertainties related to the 737 MAX. These risks include uncertainties regard</w:t>
      </w:r>
      <w:r>
        <w:rPr>
          <w:rFonts w:ascii="Arial" w:eastAsia="宋体" w:hAnsi="Arial" w:cs="Arial"/>
          <w:b/>
          <w:bCs/>
          <w:i/>
          <w:iCs/>
          <w:kern w:val="0"/>
          <w:sz w:val="20"/>
          <w:szCs w:val="20"/>
          <w:lang w:bidi="ar"/>
        </w:rPr>
        <w:t>ing the timing and conditions of 737 MAX regulatory approvals, delays in the resumption of production, lower than planned production rates and/or delivery rates, increased considerations to customers, increased supplier costs and supply chain health, chang</w:t>
      </w:r>
      <w:r>
        <w:rPr>
          <w:rFonts w:ascii="Arial" w:eastAsia="宋体" w:hAnsi="Arial" w:cs="Arial"/>
          <w:b/>
          <w:bCs/>
          <w:i/>
          <w:iCs/>
          <w:kern w:val="0"/>
          <w:sz w:val="20"/>
          <w:szCs w:val="20"/>
          <w:lang w:bidi="ar"/>
        </w:rPr>
        <w:t>es to the assumptions and estimates made in our financial statements regarding the 737 program, and potential outcomes of various 737 MAX-related legal proceedings and government investigations.</w:t>
      </w:r>
    </w:p>
    <w:p w14:paraId="4173FE8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On March 13, 2019, the Federal Aviation </w:t>
      </w:r>
      <w:r>
        <w:rPr>
          <w:rFonts w:ascii="Arial" w:eastAsia="宋体" w:hAnsi="Arial" w:cs="Arial"/>
          <w:kern w:val="0"/>
          <w:sz w:val="20"/>
          <w:szCs w:val="20"/>
          <w:lang w:bidi="ar"/>
        </w:rPr>
        <w:t>Administration (FAA) issued an order to suspend operations of all 737 MAX aircraft in the U.S. and by U.S. aircraft operators following two fatal 737 MAX accidents. Non-U.S. civil aviation authorities have issued directives to the same effect. Deliveries o</w:t>
      </w:r>
      <w:r>
        <w:rPr>
          <w:rFonts w:ascii="Arial" w:eastAsia="宋体" w:hAnsi="Arial" w:cs="Arial"/>
          <w:kern w:val="0"/>
          <w:sz w:val="20"/>
          <w:szCs w:val="20"/>
          <w:lang w:bidi="ar"/>
        </w:rPr>
        <w:t xml:space="preserve">f the 737 MAX have been suspended until clearance is granted by the appropriate regulatory authorities. The grounding has reduced revenues, operating margins, and cash flows, and will continue to do so until production and deliveries resume and production </w:t>
      </w:r>
      <w:r>
        <w:rPr>
          <w:rFonts w:ascii="Arial" w:eastAsia="宋体" w:hAnsi="Arial" w:cs="Arial"/>
          <w:kern w:val="0"/>
          <w:sz w:val="20"/>
          <w:szCs w:val="20"/>
          <w:lang w:bidi="ar"/>
        </w:rPr>
        <w:t>rates return to pre-grounding levels. In connection with the effort to return the 737 MAX to service, we have developed software updates for the 737 MAX, together with an associated pilot training and supplementary education program. We continue to work wi</w:t>
      </w:r>
      <w:r>
        <w:rPr>
          <w:rFonts w:ascii="Arial" w:eastAsia="宋体" w:hAnsi="Arial" w:cs="Arial"/>
          <w:kern w:val="0"/>
          <w:sz w:val="20"/>
          <w:szCs w:val="20"/>
          <w:lang w:bidi="ar"/>
        </w:rPr>
        <w:t>th the FAA and other non-U.S. civil aviation authorities to complete remaining steps toward certification and readiness for return to service, including addressing their questions on the software updates and how pilots will interact with the airplane contr</w:t>
      </w:r>
      <w:r>
        <w:rPr>
          <w:rFonts w:ascii="Arial" w:eastAsia="宋体" w:hAnsi="Arial" w:cs="Arial"/>
          <w:kern w:val="0"/>
          <w:sz w:val="20"/>
          <w:szCs w:val="20"/>
          <w:lang w:bidi="ar"/>
        </w:rPr>
        <w:t>ols and displays in different flight scenarios. Any delays in certification and/or the resumption of deliveries or other liabilities associated with the accidents or grounding could have a material adverse effect on our financial position, results of opera</w:t>
      </w:r>
      <w:r>
        <w:rPr>
          <w:rFonts w:ascii="Arial" w:eastAsia="宋体" w:hAnsi="Arial" w:cs="Arial"/>
          <w:kern w:val="0"/>
          <w:sz w:val="20"/>
          <w:szCs w:val="20"/>
          <w:lang w:bidi="ar"/>
        </w:rPr>
        <w:t>tions, and/or cash flows. In addition, multiple legal actions have been filed against us related to the 737 MAX. We also are fully cooperating with U.S. government investigations related to the accidents and the 737 MAX, including investigations by the U.S</w:t>
      </w:r>
      <w:r>
        <w:rPr>
          <w:rFonts w:ascii="Arial" w:eastAsia="宋体" w:hAnsi="Arial" w:cs="Arial"/>
          <w:kern w:val="0"/>
          <w:sz w:val="20"/>
          <w:szCs w:val="20"/>
          <w:lang w:bidi="ar"/>
        </w:rPr>
        <w:t>. Department of Justice and the Securities and Exchange Commission. Any adverse results with respect to any such litigation or investigation could have a further material impact on our financial position, results of operations and/or cash flows.</w:t>
      </w:r>
    </w:p>
    <w:p w14:paraId="4173FE8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88"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89"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5</w:t>
      </w:r>
    </w:p>
    <w:p w14:paraId="4173FE8A" w14:textId="77777777" w:rsidR="00BB3FB3" w:rsidRDefault="00B64E32">
      <w:pPr>
        <w:widowControl/>
        <w:jc w:val="center"/>
      </w:pPr>
      <w:r>
        <w:rPr>
          <w:rFonts w:ascii="Times New Roman" w:eastAsia="宋体" w:hAnsi="Times New Roman" w:cs="Times New Roman"/>
          <w:kern w:val="0"/>
          <w:sz w:val="16"/>
          <w:szCs w:val="16"/>
        </w:rPr>
        <w:pict w14:anchorId="41743E41">
          <v:rect id="_x0000_i1031" style="width:6in;height:1.5pt" o:hralign="center" o:hrstd="t" o:hr="t" fillcolor="#a0a0a0" stroked="f"/>
        </w:pict>
      </w:r>
    </w:p>
    <w:p w14:paraId="4173FE8B"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3FE8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8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During the second quarter of 2019, we announced plans to reduce the 737 production rate from 52 aircraft per month to 42 per month. During the fourth quarter of 2019, we announced plans to temporarily suspend 737 MAX production beginning in January 2020. I</w:t>
      </w:r>
      <w:r>
        <w:rPr>
          <w:rFonts w:ascii="Arial" w:eastAsia="宋体" w:hAnsi="Arial" w:cs="Arial"/>
          <w:kern w:val="0"/>
          <w:sz w:val="20"/>
          <w:szCs w:val="20"/>
          <w:lang w:bidi="ar"/>
        </w:rPr>
        <w:t>mpacts related to the reduction in production rate followed by the production suspension have significantly increased costs to produce aircraft included in the current accounting quantity and will result in reduced 737 program and overall BCA segment opera</w:t>
      </w:r>
      <w:r>
        <w:rPr>
          <w:rFonts w:ascii="Arial" w:eastAsia="宋体" w:hAnsi="Arial" w:cs="Arial"/>
          <w:kern w:val="0"/>
          <w:sz w:val="20"/>
          <w:szCs w:val="20"/>
          <w:lang w:bidi="ar"/>
        </w:rPr>
        <w:t xml:space="preserve">ting margins when deliveries resume. We have also made significant assumptions regarding estimated costs expected to be incurred in 2020 and 2021 that should be included in program inventory and those estimated costs that will be expensed when incurred as </w:t>
      </w:r>
      <w:r>
        <w:rPr>
          <w:rFonts w:ascii="Arial" w:eastAsia="宋体" w:hAnsi="Arial" w:cs="Arial"/>
          <w:kern w:val="0"/>
          <w:sz w:val="20"/>
          <w:szCs w:val="20"/>
          <w:lang w:bidi="ar"/>
        </w:rPr>
        <w:t>abnormal production costs. If we are unable to return the 737 MAX aircraft to service in one or more jurisdictions or begin deliveries to customers on the schedule and/or at a pace consistent with our current expectations, we will incur significant additio</w:t>
      </w:r>
      <w:r>
        <w:rPr>
          <w:rFonts w:ascii="Arial" w:eastAsia="宋体" w:hAnsi="Arial" w:cs="Arial"/>
          <w:kern w:val="0"/>
          <w:sz w:val="20"/>
          <w:szCs w:val="20"/>
          <w:lang w:bidi="ar"/>
        </w:rPr>
        <w:t>nal costs and/or delay the resumption and subsequent ramp-up of 737 production. These delays would also result in significant additional disruption to the 737 production system once production resumes and would further delay efforts to restore and/or imple</w:t>
      </w:r>
      <w:r>
        <w:rPr>
          <w:rFonts w:ascii="Arial" w:eastAsia="宋体" w:hAnsi="Arial" w:cs="Arial"/>
          <w:kern w:val="0"/>
          <w:sz w:val="20"/>
          <w:szCs w:val="20"/>
          <w:lang w:bidi="ar"/>
        </w:rPr>
        <w:t>ment previously planned increases in the 737 production rate. Cash flows continue to be negatively impacted by delayed payments from customers, higher costs and inventory levels, and payments made to customers in connection with disruption to their operati</w:t>
      </w:r>
      <w:r>
        <w:rPr>
          <w:rFonts w:ascii="Arial" w:eastAsia="宋体" w:hAnsi="Arial" w:cs="Arial"/>
          <w:kern w:val="0"/>
          <w:sz w:val="20"/>
          <w:szCs w:val="20"/>
          <w:lang w:bidi="ar"/>
        </w:rPr>
        <w:t>ons. In addition, we have experienced claims and assertions from customers in connection with the grounding, and we recorded an earnings charge of $8,259 million, net of insurance recoveries of $500 million, in 2019, in connection with an estimate of poten</w:t>
      </w:r>
      <w:r>
        <w:rPr>
          <w:rFonts w:ascii="Arial" w:eastAsia="宋体" w:hAnsi="Arial" w:cs="Arial"/>
          <w:kern w:val="0"/>
          <w:sz w:val="20"/>
          <w:szCs w:val="20"/>
          <w:lang w:bidi="ar"/>
        </w:rPr>
        <w:t xml:space="preserve">tial concessions and other considerations to customers for disruptions related to the grounding and associated delivery delays. </w:t>
      </w:r>
    </w:p>
    <w:p w14:paraId="4173FE8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Any further delays in regulatory approval of the 737 MAX, the resumption of 737 production and/or deliveries, further disruptio</w:t>
      </w:r>
      <w:r>
        <w:rPr>
          <w:rFonts w:ascii="Arial" w:eastAsia="宋体" w:hAnsi="Arial" w:cs="Arial"/>
          <w:kern w:val="0"/>
          <w:sz w:val="20"/>
          <w:szCs w:val="20"/>
          <w:lang w:bidi="ar"/>
        </w:rPr>
        <w:t>ns to suppliers and/or the long-term health of the production system, supplier claims or assertions, or changes to estimated concessions or other considerations we expect to provide to customers could have a material adverse effect on our financial positio</w:t>
      </w:r>
      <w:r>
        <w:rPr>
          <w:rFonts w:ascii="Arial" w:eastAsia="宋体" w:hAnsi="Arial" w:cs="Arial"/>
          <w:kern w:val="0"/>
          <w:sz w:val="20"/>
          <w:szCs w:val="20"/>
          <w:lang w:bidi="ar"/>
        </w:rPr>
        <w:t>n, results of operations, and/or cash flows. The FAA and other non-U.S. civil aviation authorities will determine the timing and conditions of return to service in each relevant jurisdiction. We have assumed that regulatory approval will enable 737 MAX del</w:t>
      </w:r>
      <w:r>
        <w:rPr>
          <w:rFonts w:ascii="Arial" w:eastAsia="宋体" w:hAnsi="Arial" w:cs="Arial"/>
          <w:kern w:val="0"/>
          <w:sz w:val="20"/>
          <w:szCs w:val="20"/>
          <w:lang w:bidi="ar"/>
        </w:rPr>
        <w:t>iveries to resume during mid-2020. This assumption reflects our best estimate at this time based on factors such as the estimated duration of regulatory approval and final pilot training requirements. In the event of unanticipated additional training requi</w:t>
      </w:r>
      <w:r>
        <w:rPr>
          <w:rFonts w:ascii="Arial" w:eastAsia="宋体" w:hAnsi="Arial" w:cs="Arial"/>
          <w:kern w:val="0"/>
          <w:sz w:val="20"/>
          <w:szCs w:val="20"/>
          <w:lang w:bidi="ar"/>
        </w:rPr>
        <w:t>rements in one or more jurisdictions, delays in regulatory approval, and/or delays in our ability to resume deliveries, we may be required to take actions with longer-term impact, such as further changes to our production plans, employment reductions and/o</w:t>
      </w:r>
      <w:r>
        <w:rPr>
          <w:rFonts w:ascii="Arial" w:eastAsia="宋体" w:hAnsi="Arial" w:cs="Arial"/>
          <w:kern w:val="0"/>
          <w:sz w:val="20"/>
          <w:szCs w:val="20"/>
          <w:lang w:bidi="ar"/>
        </w:rPr>
        <w:t>r the expenditure of significant resources to support our supply chain and/or customers.</w:t>
      </w:r>
    </w:p>
    <w:p w14:paraId="4173FE8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have made significant estimates with respect to the 737 program regarding the number of units to be produced, the period during which those units are likely to be p</w:t>
      </w:r>
      <w:r>
        <w:rPr>
          <w:rFonts w:ascii="Arial" w:eastAsia="宋体" w:hAnsi="Arial" w:cs="Arial"/>
          <w:kern w:val="0"/>
          <w:sz w:val="20"/>
          <w:szCs w:val="20"/>
          <w:lang w:bidi="ar"/>
        </w:rPr>
        <w:t xml:space="preserve">roduced, and the units’ expected sales prices, production costs, program tooling and other non-recurring costs, and routine warranty costs. In addition to the estimated timing of the resumption of deliveries, we have made assumptions regarding outcomes of </w:t>
      </w:r>
      <w:r>
        <w:rPr>
          <w:rFonts w:ascii="Arial" w:eastAsia="宋体" w:hAnsi="Arial" w:cs="Arial"/>
          <w:kern w:val="0"/>
          <w:sz w:val="20"/>
          <w:szCs w:val="20"/>
          <w:lang w:bidi="ar"/>
        </w:rPr>
        <w:t xml:space="preserve">accident investigations and other government inquiries, timing of future 737 production rate increases, timing and sequence of future deliveries, supply chain health as we implement our production plans, as well as outcomes of negotiations with customers. </w:t>
      </w:r>
      <w:r>
        <w:rPr>
          <w:rFonts w:ascii="Arial" w:eastAsia="宋体" w:hAnsi="Arial" w:cs="Arial"/>
          <w:kern w:val="0"/>
          <w:sz w:val="20"/>
          <w:szCs w:val="20"/>
          <w:lang w:bidi="ar"/>
        </w:rPr>
        <w:t>Any changes in these estimates and/or assumptions with respect to the 737 program could have a material impact on our financial position, results of operations, and/or cash flows. For additional information, see our discussion under “Management’s Discussio</w:t>
      </w:r>
      <w:r>
        <w:rPr>
          <w:rFonts w:ascii="Arial" w:eastAsia="宋体" w:hAnsi="Arial" w:cs="Arial"/>
          <w:kern w:val="0"/>
          <w:sz w:val="20"/>
          <w:szCs w:val="20"/>
          <w:lang w:bidi="ar"/>
        </w:rPr>
        <w:t>n and Analysis-Critical Accounting Policies and Estimates-737 MAX Grounding” on page 45.</w:t>
      </w:r>
    </w:p>
    <w:p w14:paraId="4173FE9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Our Commercial Airplanes and Global Services businesses depend heavily on commercial airlines, and are subject to unique risks.</w:t>
      </w:r>
    </w:p>
    <w:p w14:paraId="4173FE9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Market conditions have a significant im</w:t>
      </w:r>
      <w:r>
        <w:rPr>
          <w:rFonts w:ascii="Arial" w:eastAsia="宋体" w:hAnsi="Arial" w:cs="Arial"/>
          <w:i/>
          <w:iCs/>
          <w:kern w:val="0"/>
          <w:sz w:val="20"/>
          <w:szCs w:val="20"/>
          <w:lang w:bidi="ar"/>
        </w:rPr>
        <w:t>pact on demand for our commercial aircraft and related services.</w:t>
      </w:r>
      <w:r>
        <w:rPr>
          <w:rFonts w:ascii="Arial" w:eastAsia="宋体" w:hAnsi="Arial" w:cs="Arial"/>
          <w:kern w:val="0"/>
          <w:sz w:val="20"/>
          <w:szCs w:val="20"/>
          <w:lang w:bidi="ar"/>
        </w:rPr>
        <w:t xml:space="preserve"> The commercial aircraft market is predominantly driven by long-term trends in airline passenger and cargo traffic. The principal factors underlying long-term traffic growth are sustained econ</w:t>
      </w:r>
      <w:r>
        <w:rPr>
          <w:rFonts w:ascii="Arial" w:eastAsia="宋体" w:hAnsi="Arial" w:cs="Arial"/>
          <w:kern w:val="0"/>
          <w:sz w:val="20"/>
          <w:szCs w:val="20"/>
          <w:lang w:bidi="ar"/>
        </w:rPr>
        <w:t>omic growth and political stability both in developed and emerging markets. Demand for our commercial aircraft is further influenced by airline profitability, availability of aircraft financing, world trade policies, government-to-government relations, tec</w:t>
      </w:r>
      <w:r>
        <w:rPr>
          <w:rFonts w:ascii="Arial" w:eastAsia="宋体" w:hAnsi="Arial" w:cs="Arial"/>
          <w:kern w:val="0"/>
          <w:sz w:val="20"/>
          <w:szCs w:val="20"/>
          <w:lang w:bidi="ar"/>
        </w:rPr>
        <w:t xml:space="preserve">hnological advances, price and other competitive factors, fuel prices, terrorism, epidemics </w:t>
      </w:r>
    </w:p>
    <w:p w14:paraId="4173FE92"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93"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94"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6</w:t>
      </w:r>
    </w:p>
    <w:p w14:paraId="4173FE95" w14:textId="77777777" w:rsidR="00BB3FB3" w:rsidRDefault="00B64E32">
      <w:pPr>
        <w:widowControl/>
        <w:jc w:val="center"/>
      </w:pPr>
      <w:r>
        <w:rPr>
          <w:rFonts w:ascii="Times New Roman" w:eastAsia="宋体" w:hAnsi="Times New Roman" w:cs="Times New Roman"/>
          <w:kern w:val="0"/>
          <w:sz w:val="16"/>
          <w:szCs w:val="16"/>
        </w:rPr>
        <w:pict w14:anchorId="41743E42">
          <v:rect id="_x0000_i1032" style="width:6in;height:1.5pt" o:hralign="center" o:hrstd="t" o:hr="t" fillcolor="#a0a0a0" stroked="f"/>
        </w:pict>
      </w:r>
    </w:p>
    <w:p w14:paraId="4173FE96"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3FE9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9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and environmental regulations. Traditionally, the airline industry has been </w:t>
      </w:r>
      <w:r>
        <w:rPr>
          <w:rFonts w:ascii="Arial" w:eastAsia="宋体" w:hAnsi="Arial" w:cs="Arial"/>
          <w:kern w:val="0"/>
          <w:sz w:val="20"/>
          <w:szCs w:val="20"/>
          <w:lang w:bidi="ar"/>
        </w:rPr>
        <w:t>cyclical and very competitive and has experienced significant profit swings and constant challenges to be more cost competitive. Significant deterioration in the global economic environment, the airline industry generally, or the financial stability of one</w:t>
      </w:r>
      <w:r>
        <w:rPr>
          <w:rFonts w:ascii="Arial" w:eastAsia="宋体" w:hAnsi="Arial" w:cs="Arial"/>
          <w:kern w:val="0"/>
          <w:sz w:val="20"/>
          <w:szCs w:val="20"/>
          <w:lang w:bidi="ar"/>
        </w:rPr>
        <w:t xml:space="preserve"> or more of our major customers could result in fewer new orders for aircraft or services, or could cause customers to seek to postpone or cancel contractual orders and/or payments to us, which could result in lower revenues, profitability and cash flows a</w:t>
      </w:r>
      <w:r>
        <w:rPr>
          <w:rFonts w:ascii="Arial" w:eastAsia="宋体" w:hAnsi="Arial" w:cs="Arial"/>
          <w:kern w:val="0"/>
          <w:sz w:val="20"/>
          <w:szCs w:val="20"/>
          <w:lang w:bidi="ar"/>
        </w:rPr>
        <w:t>nd a reduction in our contractual backlog. In addition, because our commercial aircraft backlog consists of aircraft scheduled for delivery over a period of several years, any of these macroeconomic, industry or customer impacts could unexpectedly affect d</w:t>
      </w:r>
      <w:r>
        <w:rPr>
          <w:rFonts w:ascii="Arial" w:eastAsia="宋体" w:hAnsi="Arial" w:cs="Arial"/>
          <w:kern w:val="0"/>
          <w:sz w:val="20"/>
          <w:szCs w:val="20"/>
          <w:lang w:bidi="ar"/>
        </w:rPr>
        <w:t>eliveries over a long period.</w:t>
      </w:r>
    </w:p>
    <w:p w14:paraId="4173FE9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We enter into firm fixed-price aircraft sales contracts with indexed price escalation clauses which could subject us to losses if we have cost overruns or if increases in our costs exceed the applicable escalation rate.</w:t>
      </w:r>
      <w:r>
        <w:rPr>
          <w:rFonts w:ascii="Arial" w:eastAsia="宋体" w:hAnsi="Arial" w:cs="Arial"/>
          <w:kern w:val="0"/>
          <w:sz w:val="20"/>
          <w:szCs w:val="20"/>
          <w:lang w:bidi="ar"/>
        </w:rPr>
        <w:t xml:space="preserve"> Commer</w:t>
      </w:r>
      <w:r>
        <w:rPr>
          <w:rFonts w:ascii="Arial" w:eastAsia="宋体" w:hAnsi="Arial" w:cs="Arial"/>
          <w:kern w:val="0"/>
          <w:sz w:val="20"/>
          <w:szCs w:val="20"/>
          <w:lang w:bidi="ar"/>
        </w:rPr>
        <w:t xml:space="preserve">cial aircraft sales contracts are often entered into years before the aircraft are delivered. In order to help account for economic fluctuations between the contract date and delivery date, aircraft pricing generally consists of a fixed amount as modified </w:t>
      </w:r>
      <w:r>
        <w:rPr>
          <w:rFonts w:ascii="Arial" w:eastAsia="宋体" w:hAnsi="Arial" w:cs="Arial"/>
          <w:kern w:val="0"/>
          <w:sz w:val="20"/>
          <w:szCs w:val="20"/>
          <w:lang w:bidi="ar"/>
        </w:rPr>
        <w:t xml:space="preserve">by price escalation formulas derived from labor, commodity and other price indices. Our revenue estimates are based on current expectations with respect to these escalation formulas, but the actual escalation amounts are outside of our control. Escalation </w:t>
      </w:r>
      <w:r>
        <w:rPr>
          <w:rFonts w:ascii="Arial" w:eastAsia="宋体" w:hAnsi="Arial" w:cs="Arial"/>
          <w:kern w:val="0"/>
          <w:sz w:val="20"/>
          <w:szCs w:val="20"/>
          <w:lang w:bidi="ar"/>
        </w:rPr>
        <w:t>factors can fluctuate significantly from period to period. Changes in escalation amounts can significantly impact revenues and operating margins in our Commercial Airplanes business.</w:t>
      </w:r>
    </w:p>
    <w:p w14:paraId="4173FE9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 xml:space="preserve">We derive a significant portion of our revenues from a limited number of </w:t>
      </w:r>
      <w:r>
        <w:rPr>
          <w:rFonts w:ascii="Arial" w:eastAsia="宋体" w:hAnsi="Arial" w:cs="Arial"/>
          <w:i/>
          <w:iCs/>
          <w:kern w:val="0"/>
          <w:sz w:val="20"/>
          <w:szCs w:val="20"/>
          <w:lang w:bidi="ar"/>
        </w:rPr>
        <w:t>commercial airlines.</w:t>
      </w:r>
      <w:r>
        <w:rPr>
          <w:rFonts w:ascii="Arial" w:eastAsia="宋体" w:hAnsi="Arial" w:cs="Arial"/>
          <w:kern w:val="0"/>
          <w:sz w:val="20"/>
          <w:szCs w:val="20"/>
          <w:lang w:bidi="ar"/>
        </w:rPr>
        <w:t xml:space="preserve"> We can make no assurance that any customer will exercise purchase options, fulfill existing purchase commitments or purchase additional products or services from us. In addition, fleet decisions, airline consolidations or financial cha</w:t>
      </w:r>
      <w:r>
        <w:rPr>
          <w:rFonts w:ascii="Arial" w:eastAsia="宋体" w:hAnsi="Arial" w:cs="Arial"/>
          <w:kern w:val="0"/>
          <w:sz w:val="20"/>
          <w:szCs w:val="20"/>
          <w:lang w:bidi="ar"/>
        </w:rPr>
        <w:t>llenges involving any of our major commercial airline customers could significantly reduce our revenues and limit our opportunity to generate profits from those customers.</w:t>
      </w:r>
    </w:p>
    <w:p w14:paraId="4173FE9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Our Commercial Airplanes business depends on our ability to maintain a healthy produ</w:t>
      </w:r>
      <w:r>
        <w:rPr>
          <w:rFonts w:ascii="Arial" w:eastAsia="宋体" w:hAnsi="Arial" w:cs="Arial"/>
          <w:b/>
          <w:bCs/>
          <w:i/>
          <w:iCs/>
          <w:kern w:val="0"/>
          <w:sz w:val="20"/>
          <w:szCs w:val="20"/>
          <w:lang w:bidi="ar"/>
        </w:rPr>
        <w:t>ction system, achieve planned production rate targets, successfully develop new aircraft or new derivative aircraft, and meet or exceed stringent performance and reliability standards.</w:t>
      </w:r>
    </w:p>
    <w:p w14:paraId="4173FE9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commercial aircraft business is extremely complex, involving extens</w:t>
      </w:r>
      <w:r>
        <w:rPr>
          <w:rFonts w:ascii="Arial" w:eastAsia="宋体" w:hAnsi="Arial" w:cs="Arial"/>
          <w:kern w:val="0"/>
          <w:sz w:val="20"/>
          <w:szCs w:val="20"/>
          <w:lang w:bidi="ar"/>
        </w:rPr>
        <w:t>ive coordination and integration with U.S and non-U.S. suppliers, highly-skilled labor from thousands of employees and other partners, and stringent regulatory requirements and performance and reliability standards. In addition, the introduction of new air</w:t>
      </w:r>
      <w:r>
        <w:rPr>
          <w:rFonts w:ascii="Arial" w:eastAsia="宋体" w:hAnsi="Arial" w:cs="Arial"/>
          <w:kern w:val="0"/>
          <w:sz w:val="20"/>
          <w:szCs w:val="20"/>
          <w:lang w:bidi="ar"/>
        </w:rPr>
        <w:t>craft programs and/or derivatives, such as the 777X, involves increased risks associated with meeting development, testing, production, and certification schedules. The 737 program has also experienced significant disruption due to the grounding of the 737</w:t>
      </w:r>
      <w:r>
        <w:rPr>
          <w:rFonts w:ascii="Arial" w:eastAsia="宋体" w:hAnsi="Arial" w:cs="Arial"/>
          <w:kern w:val="0"/>
          <w:sz w:val="20"/>
          <w:szCs w:val="20"/>
          <w:lang w:bidi="ar"/>
        </w:rPr>
        <w:t xml:space="preserve"> MAX and associated suspension of 737 MAX production. As a result, our ability to deliver aircraft on time, satisfy regulatory and customer requirements, and achieve or maintain, as applicable, program profitability is subject to significant risks.</w:t>
      </w:r>
    </w:p>
    <w:p w14:paraId="4173FE9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 xml:space="preserve">We must minimize disruption caused by production changes and achieve productivity improvements in order to meet customer demand and maintain our profitability. </w:t>
      </w:r>
      <w:r>
        <w:rPr>
          <w:rFonts w:ascii="Arial" w:eastAsia="宋体" w:hAnsi="Arial" w:cs="Arial"/>
          <w:kern w:val="0"/>
          <w:sz w:val="20"/>
          <w:szCs w:val="20"/>
          <w:lang w:bidi="ar"/>
        </w:rPr>
        <w:t>We have plans to adjust production rates on several of our commercial aircraft programs, as well</w:t>
      </w:r>
      <w:r>
        <w:rPr>
          <w:rFonts w:ascii="Arial" w:eastAsia="宋体" w:hAnsi="Arial" w:cs="Arial"/>
          <w:kern w:val="0"/>
          <w:sz w:val="20"/>
          <w:szCs w:val="20"/>
          <w:lang w:bidi="ar"/>
        </w:rPr>
        <w:t xml:space="preserve"> as to resume 737 MAX production at low levels once timing and conditions of return to service are better understood. At the same time we are engaging in significant ongoing development, testing and production of the 777X aircraft. In addition, we continue</w:t>
      </w:r>
      <w:r>
        <w:rPr>
          <w:rFonts w:ascii="Arial" w:eastAsia="宋体" w:hAnsi="Arial" w:cs="Arial"/>
          <w:kern w:val="0"/>
          <w:sz w:val="20"/>
          <w:szCs w:val="20"/>
          <w:lang w:bidi="ar"/>
        </w:rPr>
        <w:t xml:space="preserve"> to seek opportunities to reduce the costs of building our aircraft, including working with our suppliers to reduce supplier costs, identifying and implementing productivity improvements, and optimizing how we manage inventory. If production rate changes a</w:t>
      </w:r>
      <w:r>
        <w:rPr>
          <w:rFonts w:ascii="Arial" w:eastAsia="宋体" w:hAnsi="Arial" w:cs="Arial"/>
          <w:kern w:val="0"/>
          <w:sz w:val="20"/>
          <w:szCs w:val="20"/>
          <w:lang w:bidi="ar"/>
        </w:rPr>
        <w:t xml:space="preserve">t any of our commercial aircraft assembly facilities are delayed or create significant disruption to our production system, or if our suppliers cannot timely deliver components to us at the cost and rates necessary to achieve our targets, we may be unable </w:t>
      </w:r>
      <w:r>
        <w:rPr>
          <w:rFonts w:ascii="Arial" w:eastAsia="宋体" w:hAnsi="Arial" w:cs="Arial"/>
          <w:kern w:val="0"/>
          <w:sz w:val="20"/>
          <w:szCs w:val="20"/>
          <w:lang w:bidi="ar"/>
        </w:rPr>
        <w:t>to meet delivery schedules and/or the financial performance of one or more of our programs may suffer.</w:t>
      </w:r>
    </w:p>
    <w:p w14:paraId="4173FE9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Operational challenges impacting the production system for one or more of our commercial aircraft programs could result in production delays and/or failu</w:t>
      </w:r>
      <w:r>
        <w:rPr>
          <w:rFonts w:ascii="Arial" w:eastAsia="宋体" w:hAnsi="Arial" w:cs="Arial"/>
          <w:i/>
          <w:iCs/>
          <w:kern w:val="0"/>
          <w:sz w:val="20"/>
          <w:szCs w:val="20"/>
          <w:lang w:bidi="ar"/>
        </w:rPr>
        <w:t xml:space="preserve">re to meet customer demand for new aircraft, either </w:t>
      </w:r>
    </w:p>
    <w:p w14:paraId="4173FE9F"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A0"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A1"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7</w:t>
      </w:r>
    </w:p>
    <w:p w14:paraId="4173FEA2" w14:textId="77777777" w:rsidR="00BB3FB3" w:rsidRDefault="00B64E32">
      <w:pPr>
        <w:widowControl/>
        <w:jc w:val="center"/>
      </w:pPr>
      <w:r>
        <w:rPr>
          <w:rFonts w:ascii="Times New Roman" w:eastAsia="宋体" w:hAnsi="Times New Roman" w:cs="Times New Roman"/>
          <w:kern w:val="0"/>
          <w:sz w:val="16"/>
          <w:szCs w:val="16"/>
        </w:rPr>
        <w:pict w14:anchorId="41743E43">
          <v:rect id="_x0000_i1033" style="width:6in;height:1.5pt" o:hralign="center" o:hrstd="t" o:hr="t" fillcolor="#a0a0a0" stroked="f"/>
        </w:pict>
      </w:r>
    </w:p>
    <w:p w14:paraId="4173FEA3"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3FEA4"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A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 xml:space="preserve">of which would negatively impact our revenues and operating margins. </w:t>
      </w:r>
      <w:r>
        <w:rPr>
          <w:rFonts w:ascii="Arial" w:eastAsia="宋体" w:hAnsi="Arial" w:cs="Arial"/>
          <w:kern w:val="0"/>
          <w:sz w:val="20"/>
          <w:szCs w:val="20"/>
          <w:lang w:bidi="ar"/>
        </w:rPr>
        <w:t>Our commercial aircraft production system is extremely complex. Operational issues, including delays or defects in supplier components, failure to meet internal performance plans, or dela</w:t>
      </w:r>
      <w:r>
        <w:rPr>
          <w:rFonts w:ascii="Arial" w:eastAsia="宋体" w:hAnsi="Arial" w:cs="Arial"/>
          <w:kern w:val="0"/>
          <w:sz w:val="20"/>
          <w:szCs w:val="20"/>
          <w:lang w:bidi="ar"/>
        </w:rPr>
        <w:t>ys or failures to achieve required regulatory approval, such as the with the 737 MAX, could result in significant out-of-sequence work and increased production costs, as well as delayed deliveries to customers, impacts to aircraft performance and/or increa</w:t>
      </w:r>
      <w:r>
        <w:rPr>
          <w:rFonts w:ascii="Arial" w:eastAsia="宋体" w:hAnsi="Arial" w:cs="Arial"/>
          <w:kern w:val="0"/>
          <w:sz w:val="20"/>
          <w:szCs w:val="20"/>
          <w:lang w:bidi="ar"/>
        </w:rPr>
        <w:t xml:space="preserve">sed warranty or fleet support costs. </w:t>
      </w:r>
    </w:p>
    <w:p w14:paraId="4173FEA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 xml:space="preserve">If our commercial airplanes fail to satisfy performance and reliability requirements, we could face additional costs and/or lower revenues. </w:t>
      </w:r>
      <w:r>
        <w:rPr>
          <w:rFonts w:ascii="Arial" w:eastAsia="宋体" w:hAnsi="Arial" w:cs="Arial"/>
          <w:kern w:val="0"/>
          <w:sz w:val="20"/>
          <w:szCs w:val="20"/>
          <w:lang w:bidi="ar"/>
        </w:rPr>
        <w:t>Developing and manufacturing commercial aircraft that meet or exceed our perfo</w:t>
      </w:r>
      <w:r>
        <w:rPr>
          <w:rFonts w:ascii="Arial" w:eastAsia="宋体" w:hAnsi="Arial" w:cs="Arial"/>
          <w:kern w:val="0"/>
          <w:sz w:val="20"/>
          <w:szCs w:val="20"/>
          <w:lang w:bidi="ar"/>
        </w:rPr>
        <w:t>rmance and reliability standards, as well as those of customers and regulatory agencies, can be costly and technologically challenging. These challenges are particularly significant with newer aircraft programs. Any failure of any Boeing aircraft to satisf</w:t>
      </w:r>
      <w:r>
        <w:rPr>
          <w:rFonts w:ascii="Arial" w:eastAsia="宋体" w:hAnsi="Arial" w:cs="Arial"/>
          <w:kern w:val="0"/>
          <w:sz w:val="20"/>
          <w:szCs w:val="20"/>
          <w:lang w:bidi="ar"/>
        </w:rPr>
        <w:t>y performance or reliability requirements could result in disruption to our operations, higher costs and/or lower revenues.</w:t>
      </w:r>
    </w:p>
    <w:p w14:paraId="4173FEA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Changes in levels of U.S. government defense spending or overall acquisition priorities could negatively impact our financial positi</w:t>
      </w:r>
      <w:r>
        <w:rPr>
          <w:rFonts w:ascii="Arial" w:eastAsia="宋体" w:hAnsi="Arial" w:cs="Arial"/>
          <w:b/>
          <w:bCs/>
          <w:i/>
          <w:iCs/>
          <w:kern w:val="0"/>
          <w:sz w:val="20"/>
          <w:szCs w:val="20"/>
          <w:lang w:bidi="ar"/>
        </w:rPr>
        <w:t xml:space="preserve">on and results of operations. </w:t>
      </w:r>
    </w:p>
    <w:p w14:paraId="4173FEA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derive a substantial portion of our revenue from the U.S. government, primarily from defense related programs with the U.S. DoD. Levels of U.S. defense spending are very difficult to predict and may be impacted by numerous</w:t>
      </w:r>
      <w:r>
        <w:rPr>
          <w:rFonts w:ascii="Arial" w:eastAsia="宋体" w:hAnsi="Arial" w:cs="Arial"/>
          <w:kern w:val="0"/>
          <w:sz w:val="20"/>
          <w:szCs w:val="20"/>
          <w:lang w:bidi="ar"/>
        </w:rPr>
        <w:t xml:space="preserve"> factors such as the evolving nature of the national security threat, U.S. foreign policy, the domestic political environment, macroeconomic conditions and the ability of the U.S. government to enact relevant legislation such as authorization and appropria</w:t>
      </w:r>
      <w:r>
        <w:rPr>
          <w:rFonts w:ascii="Arial" w:eastAsia="宋体" w:hAnsi="Arial" w:cs="Arial"/>
          <w:kern w:val="0"/>
          <w:sz w:val="20"/>
          <w:szCs w:val="20"/>
          <w:lang w:bidi="ar"/>
        </w:rPr>
        <w:t xml:space="preserve">tions bills. </w:t>
      </w:r>
    </w:p>
    <w:p w14:paraId="4173FEA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Bipartisan Budget Act of 2019 raised preexisting spending limits on federal discretionary defense and non-defense spending for fiscal years 2020 and 2021 (FY20 and FY21), reducing budget uncertainty and the risk of sequestration. Although</w:t>
      </w:r>
      <w:r>
        <w:rPr>
          <w:rFonts w:ascii="Arial" w:eastAsia="宋体" w:hAnsi="Arial" w:cs="Arial"/>
          <w:kern w:val="0"/>
          <w:sz w:val="20"/>
          <w:szCs w:val="20"/>
          <w:lang w:bidi="ar"/>
        </w:rPr>
        <w:t xml:space="preserve"> FY20 appropriations have been enacted and FY21 topline funding levels have been agreed to, the timeliness of FY21 and future appropriations for government departments and agencies remains a recurrent risk. A lapse in appropriations for government departme</w:t>
      </w:r>
      <w:r>
        <w:rPr>
          <w:rFonts w:ascii="Arial" w:eastAsia="宋体" w:hAnsi="Arial" w:cs="Arial"/>
          <w:kern w:val="0"/>
          <w:sz w:val="20"/>
          <w:szCs w:val="20"/>
          <w:lang w:bidi="ar"/>
        </w:rPr>
        <w:t>nt or agencies would result in a full or partial government shutdown, which could impact the Company’s operations. Alternatively, Congress may fund government departments and agencies with one or more Continuing Resolutions; however, this could restrict th</w:t>
      </w:r>
      <w:r>
        <w:rPr>
          <w:rFonts w:ascii="Arial" w:eastAsia="宋体" w:hAnsi="Arial" w:cs="Arial"/>
          <w:kern w:val="0"/>
          <w:sz w:val="20"/>
          <w:szCs w:val="20"/>
          <w:lang w:bidi="ar"/>
        </w:rPr>
        <w:t>e execution of certain program activities and delay new programs or competitions. In addition, long-term uncertainty remains with respect to overall levels of defense spending beyond FY21 and it is likely that the U.S. government discretionary spending lev</w:t>
      </w:r>
      <w:r>
        <w:rPr>
          <w:rFonts w:ascii="Arial" w:eastAsia="宋体" w:hAnsi="Arial" w:cs="Arial"/>
          <w:kern w:val="0"/>
          <w:sz w:val="20"/>
          <w:szCs w:val="20"/>
          <w:lang w:bidi="ar"/>
        </w:rPr>
        <w:t>els will continue to be subject to pressure.</w:t>
      </w:r>
    </w:p>
    <w:p w14:paraId="4173FEA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 addition, there continues to be uncertainty with respect to future acquisition priorities and program-level appropriations for the U.S. DoD and other government agencies (including NASA), including tension be</w:t>
      </w:r>
      <w:r>
        <w:rPr>
          <w:rFonts w:ascii="Arial" w:eastAsia="宋体" w:hAnsi="Arial" w:cs="Arial"/>
          <w:kern w:val="0"/>
          <w:sz w:val="20"/>
          <w:szCs w:val="20"/>
          <w:lang w:bidi="ar"/>
        </w:rPr>
        <w:t>tween modernization and sustainment investments, within the overall budgetary framework described above. Future budget cuts or investment priority changes, including changes associated with the authorizations and appropriations process could result in redu</w:t>
      </w:r>
      <w:r>
        <w:rPr>
          <w:rFonts w:ascii="Arial" w:eastAsia="宋体" w:hAnsi="Arial" w:cs="Arial"/>
          <w:kern w:val="0"/>
          <w:sz w:val="20"/>
          <w:szCs w:val="20"/>
          <w:lang w:bidi="ar"/>
        </w:rPr>
        <w:t xml:space="preserve">ctions, cancellations, and/or delays of existing contracts or programs. Any of these impacts could have a material effect on the results of the Company’s operations, financial position and/or cash flows. </w:t>
      </w:r>
    </w:p>
    <w:p w14:paraId="4173FEA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 addition, as a result of the significant ongoing</w:t>
      </w:r>
      <w:r>
        <w:rPr>
          <w:rFonts w:ascii="Arial" w:eastAsia="宋体" w:hAnsi="Arial" w:cs="Arial"/>
          <w:kern w:val="0"/>
          <w:sz w:val="20"/>
          <w:szCs w:val="20"/>
          <w:lang w:bidi="ar"/>
        </w:rPr>
        <w:t xml:space="preserve"> uncertainty with respect to both U.S. defense spending levels and the nature of the threat environment, we also expect the U.S. DoD to continue to emphasize affordability, innovation, cybersecurity, and delivery of technical data and software in its procu</w:t>
      </w:r>
      <w:r>
        <w:rPr>
          <w:rFonts w:ascii="Arial" w:eastAsia="宋体" w:hAnsi="Arial" w:cs="Arial"/>
          <w:kern w:val="0"/>
          <w:sz w:val="20"/>
          <w:szCs w:val="20"/>
          <w:lang w:bidi="ar"/>
        </w:rPr>
        <w:t>rement processes. If we can no longer adjust successfully to these changing acquisition policies our revenues and market share could be impacted.</w:t>
      </w:r>
    </w:p>
    <w:p w14:paraId="4173FEA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AD"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AE"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8</w:t>
      </w:r>
    </w:p>
    <w:p w14:paraId="4173FEAF" w14:textId="77777777" w:rsidR="00BB3FB3" w:rsidRDefault="00B64E32">
      <w:pPr>
        <w:widowControl/>
        <w:jc w:val="center"/>
      </w:pPr>
      <w:r>
        <w:rPr>
          <w:rFonts w:ascii="Times New Roman" w:eastAsia="宋体" w:hAnsi="Times New Roman" w:cs="Times New Roman"/>
          <w:kern w:val="0"/>
          <w:sz w:val="16"/>
          <w:szCs w:val="16"/>
        </w:rPr>
        <w:pict w14:anchorId="41743E44">
          <v:rect id="_x0000_i1034" style="width:6in;height:1.5pt" o:hralign="center" o:hrstd="t" o:hr="t" fillcolor="#a0a0a0" stroked="f"/>
        </w:pict>
      </w:r>
    </w:p>
    <w:p w14:paraId="4173FEB0"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3FEB1"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B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We conduct a significant portion of our business pursuant to U.S. government contracts, which are subject to unique risks.</w:t>
      </w:r>
    </w:p>
    <w:p w14:paraId="4173FEB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 2019,</w:t>
      </w:r>
      <w:r>
        <w:rPr>
          <w:rFonts w:ascii="Times New Roman" w:eastAsia="宋体" w:hAnsi="Times New Roman" w:cs="Times New Roman"/>
          <w:kern w:val="0"/>
          <w:sz w:val="20"/>
          <w:szCs w:val="20"/>
          <w:lang w:bidi="ar"/>
        </w:rPr>
        <w:t xml:space="preserve"> </w:t>
      </w:r>
      <w:r>
        <w:rPr>
          <w:rFonts w:ascii="Arial" w:eastAsia="宋体" w:hAnsi="Arial" w:cs="Arial"/>
          <w:kern w:val="0"/>
          <w:sz w:val="20"/>
          <w:szCs w:val="20"/>
          <w:lang w:bidi="ar"/>
        </w:rPr>
        <w:t xml:space="preserve">39% of our revenues were earned pursuant to </w:t>
      </w:r>
      <w:r>
        <w:rPr>
          <w:rFonts w:ascii="Arial" w:eastAsia="宋体" w:hAnsi="Arial" w:cs="Arial"/>
          <w:kern w:val="0"/>
          <w:sz w:val="20"/>
          <w:szCs w:val="20"/>
          <w:lang w:bidi="ar"/>
        </w:rPr>
        <w:t>U.S. government contracts, which include foreign military sales (FMS) through the U.S. government. Business conducted pursuant to such contracts is subject to extensive procurement regulations and other unique risks.</w:t>
      </w:r>
    </w:p>
    <w:p w14:paraId="4173FEB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Our sales to the U.S. government are su</w:t>
      </w:r>
      <w:r>
        <w:rPr>
          <w:rFonts w:ascii="Arial" w:eastAsia="宋体" w:hAnsi="Arial" w:cs="Arial"/>
          <w:i/>
          <w:iCs/>
          <w:kern w:val="0"/>
          <w:sz w:val="20"/>
          <w:szCs w:val="20"/>
          <w:lang w:bidi="ar"/>
        </w:rPr>
        <w:t xml:space="preserve">bject to extensive procurement regulations, and changes to those regulations could increase our costs. </w:t>
      </w:r>
      <w:r>
        <w:rPr>
          <w:rFonts w:ascii="Arial" w:eastAsia="宋体" w:hAnsi="Arial" w:cs="Arial"/>
          <w:kern w:val="0"/>
          <w:sz w:val="20"/>
          <w:szCs w:val="20"/>
          <w:lang w:bidi="ar"/>
        </w:rPr>
        <w:t>New procurement regulations, or changes to existing requirements, could increase our compliance costs or otherwise have a material impact on the operatin</w:t>
      </w:r>
      <w:r>
        <w:rPr>
          <w:rFonts w:ascii="Arial" w:eastAsia="宋体" w:hAnsi="Arial" w:cs="Arial"/>
          <w:kern w:val="0"/>
          <w:sz w:val="20"/>
          <w:szCs w:val="20"/>
          <w:lang w:bidi="ar"/>
        </w:rPr>
        <w:t>g margins of our BDS and BGS businesses. These requirements may result in increased compliance costs, and we could be subject to additional costs in the form of withheld payments and/or reduced future business if we fail to comply with these requirements i</w:t>
      </w:r>
      <w:r>
        <w:rPr>
          <w:rFonts w:ascii="Arial" w:eastAsia="宋体" w:hAnsi="Arial" w:cs="Arial"/>
          <w:kern w:val="0"/>
          <w:sz w:val="20"/>
          <w:szCs w:val="20"/>
          <w:lang w:bidi="ar"/>
        </w:rPr>
        <w:t>n the future. Compliance costs attributable to current and potential future procurement regulations such as these could negatively impact our financial condition and operating results.</w:t>
      </w:r>
    </w:p>
    <w:p w14:paraId="4173FEB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The U.S. government may modify, curtail or terminate one or more of our</w:t>
      </w:r>
      <w:r>
        <w:rPr>
          <w:rFonts w:ascii="Arial" w:eastAsia="宋体" w:hAnsi="Arial" w:cs="Arial"/>
          <w:i/>
          <w:iCs/>
          <w:kern w:val="0"/>
          <w:sz w:val="20"/>
          <w:szCs w:val="20"/>
          <w:lang w:bidi="ar"/>
        </w:rPr>
        <w:t xml:space="preserve"> contracts.</w:t>
      </w:r>
      <w:r>
        <w:rPr>
          <w:rFonts w:ascii="Arial" w:eastAsia="宋体" w:hAnsi="Arial" w:cs="Arial"/>
          <w:kern w:val="0"/>
          <w:sz w:val="20"/>
          <w:szCs w:val="20"/>
          <w:lang w:bidi="ar"/>
        </w:rPr>
        <w:t xml:space="preserve"> The U.S. government contracting party may modify, curtail or terminate its contracts and subcontracts with us, without prior notice and either at its convenience or for default based on performance. In addition, funding pursuant to our U.S. gov</w:t>
      </w:r>
      <w:r>
        <w:rPr>
          <w:rFonts w:ascii="Arial" w:eastAsia="宋体" w:hAnsi="Arial" w:cs="Arial"/>
          <w:kern w:val="0"/>
          <w:sz w:val="20"/>
          <w:szCs w:val="20"/>
          <w:lang w:bidi="ar"/>
        </w:rPr>
        <w:t>ernment contracts may be reduced or withheld as part of the U.S. Congressional appropriations process due to fiscal constraints, changes in U.S. national security strategy and/or priorities or other reasons. Further uncertainty with respect to ongoing prog</w:t>
      </w:r>
      <w:r>
        <w:rPr>
          <w:rFonts w:ascii="Arial" w:eastAsia="宋体" w:hAnsi="Arial" w:cs="Arial"/>
          <w:kern w:val="0"/>
          <w:sz w:val="20"/>
          <w:szCs w:val="20"/>
          <w:lang w:bidi="ar"/>
        </w:rPr>
        <w:t>rams could also result in the event that the U.S. government finances its operations through temporary funding measures such as “continuing resolutions” rather than full-year appropriations. Any loss or anticipated loss or reduction of expected funding and</w:t>
      </w:r>
      <w:r>
        <w:rPr>
          <w:rFonts w:ascii="Arial" w:eastAsia="宋体" w:hAnsi="Arial" w:cs="Arial"/>
          <w:kern w:val="0"/>
          <w:sz w:val="20"/>
          <w:szCs w:val="20"/>
          <w:lang w:bidi="ar"/>
        </w:rPr>
        <w:t>/or modification, curtailment, or termination of one or more large programs could have a material adverse effect on our earnings, cash flow and/or financial position.</w:t>
      </w:r>
    </w:p>
    <w:p w14:paraId="4173FEB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We are subject to U.S. government inquiries and investigations, including periodic audits</w:t>
      </w:r>
      <w:r>
        <w:rPr>
          <w:rFonts w:ascii="Arial" w:eastAsia="宋体" w:hAnsi="Arial" w:cs="Arial"/>
          <w:i/>
          <w:iCs/>
          <w:kern w:val="0"/>
          <w:sz w:val="20"/>
          <w:szCs w:val="20"/>
          <w:lang w:bidi="ar"/>
        </w:rPr>
        <w:t xml:space="preserve"> of costs that we determine are reimbursable under U.S. government contracts.</w:t>
      </w:r>
      <w:r>
        <w:rPr>
          <w:rFonts w:ascii="Arial" w:eastAsia="宋体" w:hAnsi="Arial" w:cs="Arial"/>
          <w:kern w:val="0"/>
          <w:sz w:val="20"/>
          <w:szCs w:val="20"/>
          <w:lang w:bidi="ar"/>
        </w:rPr>
        <w:t xml:space="preserve"> U.S. government agencies, including the Defense Contract Audit Agency and the Defense Contract Management Agency, routinely audit government contractors. These agencies review ou</w:t>
      </w:r>
      <w:r>
        <w:rPr>
          <w:rFonts w:ascii="Arial" w:eastAsia="宋体" w:hAnsi="Arial" w:cs="Arial"/>
          <w:kern w:val="0"/>
          <w:sz w:val="20"/>
          <w:szCs w:val="20"/>
          <w:lang w:bidi="ar"/>
        </w:rPr>
        <w:t>r performance under contracts, cost structure and compliance with applicable laws, regulations, and standards, as well as the adequacy of and our compliance with our internal control systems and policies. Any costs found to be misclassified or inaccurately</w:t>
      </w:r>
      <w:r>
        <w:rPr>
          <w:rFonts w:ascii="Arial" w:eastAsia="宋体" w:hAnsi="Arial" w:cs="Arial"/>
          <w:kern w:val="0"/>
          <w:sz w:val="20"/>
          <w:szCs w:val="20"/>
          <w:lang w:bidi="ar"/>
        </w:rPr>
        <w:t xml:space="preserve"> allocated to a specific contract will be deemed non-reimbursable, and to the extent already reimbursed, must be refunded. Any inadequacies in our systems and policies could result in withholds on billed receivables, penalties and reduced future business. </w:t>
      </w:r>
      <w:r>
        <w:rPr>
          <w:rFonts w:ascii="Arial" w:eastAsia="宋体" w:hAnsi="Arial" w:cs="Arial"/>
          <w:kern w:val="0"/>
          <w:sz w:val="20"/>
          <w:szCs w:val="20"/>
          <w:lang w:bidi="ar"/>
        </w:rPr>
        <w:t>Furthermore, if any audit, inquiry or investigation uncovers improper or illegal activities, we could be subject to civil and criminal penalties and administrative sanctions, including termination of contracts, forfeiture of profits, suspension of payments</w:t>
      </w:r>
      <w:r>
        <w:rPr>
          <w:rFonts w:ascii="Arial" w:eastAsia="宋体" w:hAnsi="Arial" w:cs="Arial"/>
          <w:kern w:val="0"/>
          <w:sz w:val="20"/>
          <w:szCs w:val="20"/>
          <w:lang w:bidi="ar"/>
        </w:rPr>
        <w:t>, fines, and suspension or debarment from doing business with the U.S. government. We also could suffer reputational harm if allegations of impropriety were made against us, even if such allegations are later determined to be false.</w:t>
      </w:r>
    </w:p>
    <w:p w14:paraId="4173FEB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We enter into fixed-pri</w:t>
      </w:r>
      <w:r>
        <w:rPr>
          <w:rFonts w:ascii="Arial" w:eastAsia="宋体" w:hAnsi="Arial" w:cs="Arial"/>
          <w:b/>
          <w:bCs/>
          <w:i/>
          <w:iCs/>
          <w:kern w:val="0"/>
          <w:sz w:val="20"/>
          <w:szCs w:val="20"/>
          <w:lang w:bidi="ar"/>
        </w:rPr>
        <w:t>ce contracts which could subject us to losses if we have cost overruns.</w:t>
      </w:r>
    </w:p>
    <w:p w14:paraId="4173FEB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BDS and BGS defense businesses generated approximately 70% and 73% of their 2019 revenues from fixed-price contracts. While fixed-price contracts enable us to benefit from performa</w:t>
      </w:r>
      <w:r>
        <w:rPr>
          <w:rFonts w:ascii="Arial" w:eastAsia="宋体" w:hAnsi="Arial" w:cs="Arial"/>
          <w:kern w:val="0"/>
          <w:sz w:val="20"/>
          <w:szCs w:val="20"/>
          <w:lang w:bidi="ar"/>
        </w:rPr>
        <w:t>nce improvements, cost reductions and efficiencies, they also subject us to the risk of reduced margins or incurring losses if we are unable to achieve estimated costs and revenues. If our estimated costs exceed our estimated price, we recognize reach-forw</w:t>
      </w:r>
      <w:r>
        <w:rPr>
          <w:rFonts w:ascii="Arial" w:eastAsia="宋体" w:hAnsi="Arial" w:cs="Arial"/>
          <w:kern w:val="0"/>
          <w:sz w:val="20"/>
          <w:szCs w:val="20"/>
          <w:lang w:bidi="ar"/>
        </w:rPr>
        <w:t>ard losses which can significantly affect our reported results. For example, in 2019, we recorded reach-forward losses of $489 million on the Commercial Crew contract primarily reflecting higher estimated costs associated with spacecraft completion, certif</w:t>
      </w:r>
      <w:r>
        <w:rPr>
          <w:rFonts w:ascii="Arial" w:eastAsia="宋体" w:hAnsi="Arial" w:cs="Arial"/>
          <w:kern w:val="0"/>
          <w:sz w:val="20"/>
          <w:szCs w:val="20"/>
          <w:lang w:bidi="ar"/>
        </w:rPr>
        <w:t>ication and testing, and additional reach-forward losses of $148 million on the KC-46A Tanker contract reflecting higher manufacturing costs. New programs could also have risk for reach-forward loss upon contract award and during the period of contract per</w:t>
      </w:r>
      <w:r>
        <w:rPr>
          <w:rFonts w:ascii="Arial" w:eastAsia="宋体" w:hAnsi="Arial" w:cs="Arial"/>
          <w:kern w:val="0"/>
          <w:sz w:val="20"/>
          <w:szCs w:val="20"/>
          <w:lang w:bidi="ar"/>
        </w:rPr>
        <w:t xml:space="preserve">formance. For example, in 2018, in connection with winning the T-7A Red </w:t>
      </w:r>
    </w:p>
    <w:p w14:paraId="4173FEB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BA"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BB"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9</w:t>
      </w:r>
    </w:p>
    <w:p w14:paraId="4173FEBC" w14:textId="77777777" w:rsidR="00BB3FB3" w:rsidRDefault="00B64E32">
      <w:pPr>
        <w:widowControl/>
        <w:jc w:val="center"/>
      </w:pPr>
      <w:r>
        <w:rPr>
          <w:rFonts w:ascii="Times New Roman" w:eastAsia="宋体" w:hAnsi="Times New Roman" w:cs="Times New Roman"/>
          <w:kern w:val="0"/>
          <w:sz w:val="16"/>
          <w:szCs w:val="16"/>
        </w:rPr>
        <w:pict w14:anchorId="41743E45">
          <v:rect id="_x0000_i1035" style="width:6in;height:1.5pt" o:hralign="center" o:hrstd="t" o:hr="t" fillcolor="#a0a0a0" stroked="f"/>
        </w:pict>
      </w:r>
    </w:p>
    <w:p w14:paraId="4173FEBD"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3FEB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B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Hawk and MQ-25 competitions, we recorded a loss of $400 million associated with options for 346 </w:t>
      </w:r>
      <w:r>
        <w:rPr>
          <w:rFonts w:ascii="Arial" w:eastAsia="宋体" w:hAnsi="Arial" w:cs="Arial"/>
          <w:kern w:val="0"/>
          <w:sz w:val="20"/>
          <w:szCs w:val="20"/>
          <w:lang w:bidi="ar"/>
        </w:rPr>
        <w:t>T-7A Red Hawk aircraft and a loss of $291 million related to the MQ-25 Engineering, Manufacturing and Development (EMD) contract. The long term nature of many of our contracts makes the process of estimating costs and revenues on fixed-price contracts inhe</w:t>
      </w:r>
      <w:r>
        <w:rPr>
          <w:rFonts w:ascii="Arial" w:eastAsia="宋体" w:hAnsi="Arial" w:cs="Arial"/>
          <w:kern w:val="0"/>
          <w:sz w:val="20"/>
          <w:szCs w:val="20"/>
          <w:lang w:bidi="ar"/>
        </w:rPr>
        <w:t>rently risky. Fixed-price contracts often contain price incentives and penalties tied to performance which can be difficult to estimate and have significant impacts on margins. In addition, some of our contracts have specific provisions relating to cost, s</w:t>
      </w:r>
      <w:r>
        <w:rPr>
          <w:rFonts w:ascii="Arial" w:eastAsia="宋体" w:hAnsi="Arial" w:cs="Arial"/>
          <w:kern w:val="0"/>
          <w:sz w:val="20"/>
          <w:szCs w:val="20"/>
          <w:lang w:bidi="ar"/>
        </w:rPr>
        <w:t>chedule and performance.</w:t>
      </w:r>
    </w:p>
    <w:p w14:paraId="4173FEC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Fixed-price development contracts are generally subject to more uncertainty than fixed-price production contracts. Many of these development programs have highly complex designs. In addition, technical or quality issues that arise </w:t>
      </w:r>
      <w:r>
        <w:rPr>
          <w:rFonts w:ascii="Arial" w:eastAsia="宋体" w:hAnsi="Arial" w:cs="Arial"/>
          <w:kern w:val="0"/>
          <w:sz w:val="20"/>
          <w:szCs w:val="20"/>
          <w:lang w:bidi="ar"/>
        </w:rPr>
        <w:t>during development could lead to schedule delays and higher costs to complete, which could result in a material charge or otherwise adversely affect our financial condition. Examples of significant BDS fixed-price development contracts include Commercial C</w:t>
      </w:r>
      <w:r>
        <w:rPr>
          <w:rFonts w:ascii="Arial" w:eastAsia="宋体" w:hAnsi="Arial" w:cs="Arial"/>
          <w:kern w:val="0"/>
          <w:sz w:val="20"/>
          <w:szCs w:val="20"/>
          <w:lang w:bidi="ar"/>
        </w:rPr>
        <w:t>rew, KC-46A Tanker, T-7A Red Hawk, VC-25B Presidential Aircraft, MQ-25, and commercial and military satellites.</w:t>
      </w:r>
    </w:p>
    <w:p w14:paraId="4173FEC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We enter into cost-type contracts which also carry risks.</w:t>
      </w:r>
    </w:p>
    <w:p w14:paraId="4173FEC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BDS and BGS defense businesses generated approximately 30% and 27% of their 2019 r</w:t>
      </w:r>
      <w:r>
        <w:rPr>
          <w:rFonts w:ascii="Arial" w:eastAsia="宋体" w:hAnsi="Arial" w:cs="Arial"/>
          <w:kern w:val="0"/>
          <w:sz w:val="20"/>
          <w:szCs w:val="20"/>
          <w:lang w:bidi="ar"/>
        </w:rPr>
        <w:t>evenues from cost-type contracting arrangements. Some of these are development programs that have complex design and technical challenges. These cost-type programs typically have award or incentive fees that are subject to uncertainty and may be earned ove</w:t>
      </w:r>
      <w:r>
        <w:rPr>
          <w:rFonts w:ascii="Arial" w:eastAsia="宋体" w:hAnsi="Arial" w:cs="Arial"/>
          <w:kern w:val="0"/>
          <w:sz w:val="20"/>
          <w:szCs w:val="20"/>
          <w:lang w:bidi="ar"/>
        </w:rPr>
        <w:t>r extended periods. In these cases the associated financial risks are primarily in reduced fees, lower profit rates or program cancellation if cost, schedule or technical performance issues arise. Programs whose contracts are primarily cost-type include Gr</w:t>
      </w:r>
      <w:r>
        <w:rPr>
          <w:rFonts w:ascii="Arial" w:eastAsia="宋体" w:hAnsi="Arial" w:cs="Arial"/>
          <w:kern w:val="0"/>
          <w:sz w:val="20"/>
          <w:szCs w:val="20"/>
          <w:lang w:bidi="ar"/>
        </w:rPr>
        <w:t>ound-based Midcourse Defense (GMD), Proprietary and SLS programs.</w:t>
      </w:r>
    </w:p>
    <w:p w14:paraId="4173FEC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We enter into contracts that include in-orbit incentive payments that subject us to risks.</w:t>
      </w:r>
    </w:p>
    <w:p w14:paraId="4173FEC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Contracts in the commercial satellite industry and certain government satellite contracts include i</w:t>
      </w:r>
      <w:r>
        <w:rPr>
          <w:rFonts w:ascii="Arial" w:eastAsia="宋体" w:hAnsi="Arial" w:cs="Arial"/>
          <w:kern w:val="0"/>
          <w:sz w:val="20"/>
          <w:szCs w:val="20"/>
          <w:lang w:bidi="ar"/>
        </w:rPr>
        <w:t>n-orbit incentive payments. These in-orbit payments may be paid over time after final satellite acceptance or paid in full prior to final satellite acceptance. In both cases, the in-orbit incentive payment is at risk if the satellite does not perform to sp</w:t>
      </w:r>
      <w:r>
        <w:rPr>
          <w:rFonts w:ascii="Arial" w:eastAsia="宋体" w:hAnsi="Arial" w:cs="Arial"/>
          <w:kern w:val="0"/>
          <w:sz w:val="20"/>
          <w:szCs w:val="20"/>
          <w:lang w:bidi="ar"/>
        </w:rPr>
        <w:t>ecifications for up to 15 years after acceptance. The net present value of in-orbit incentive fees we ultimately expect to realize is recognized as revenue in the construction period. If the satellite fails to meet contractual performance criteria, custome</w:t>
      </w:r>
      <w:r>
        <w:rPr>
          <w:rFonts w:ascii="Arial" w:eastAsia="宋体" w:hAnsi="Arial" w:cs="Arial"/>
          <w:kern w:val="0"/>
          <w:sz w:val="20"/>
          <w:szCs w:val="20"/>
          <w:lang w:bidi="ar"/>
        </w:rPr>
        <w:t>rs will not be obligated to continue making in-orbit payments and/or we may be required to provide refunds to the customer and incur significant charges.</w:t>
      </w:r>
    </w:p>
    <w:p w14:paraId="4173FEC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Our ability to deliver products and services that satisfy customer requirements is heavily dependent o</w:t>
      </w:r>
      <w:r>
        <w:rPr>
          <w:rFonts w:ascii="Arial" w:eastAsia="宋体" w:hAnsi="Arial" w:cs="Arial"/>
          <w:b/>
          <w:bCs/>
          <w:i/>
          <w:iCs/>
          <w:kern w:val="0"/>
          <w:sz w:val="20"/>
          <w:szCs w:val="20"/>
          <w:lang w:bidi="ar"/>
        </w:rPr>
        <w:t>n the performance and financial stability of our subcontractors and suppliers, as well as on the availability of raw materials and other components.</w:t>
      </w:r>
    </w:p>
    <w:p w14:paraId="4173FEC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rely on other companies including U.S. and non-U.S. subcontractors and suppliers to provide and produce </w:t>
      </w:r>
      <w:r>
        <w:rPr>
          <w:rFonts w:ascii="Arial" w:eastAsia="宋体" w:hAnsi="Arial" w:cs="Arial"/>
          <w:kern w:val="0"/>
          <w:sz w:val="20"/>
          <w:szCs w:val="20"/>
          <w:lang w:bidi="ar"/>
        </w:rPr>
        <w:t xml:space="preserve">raw materials, integrated components and sub-assemblies, and production commodities and to perform some of the services that we provide to our customers. If one or more of our suppliers or subcontractors experiences financial difficulties, delivery delays </w:t>
      </w:r>
      <w:r>
        <w:rPr>
          <w:rFonts w:ascii="Arial" w:eastAsia="宋体" w:hAnsi="Arial" w:cs="Arial"/>
          <w:kern w:val="0"/>
          <w:sz w:val="20"/>
          <w:szCs w:val="20"/>
          <w:lang w:bidi="ar"/>
        </w:rPr>
        <w:t>or other performance problems, we may be unable to meet commitments to our customers or incur additional costs. In addition, if one or more of the raw materials on which we depend (such as aluminum, titanium or composites) becomes unavailable or is availab</w:t>
      </w:r>
      <w:r>
        <w:rPr>
          <w:rFonts w:ascii="Arial" w:eastAsia="宋体" w:hAnsi="Arial" w:cs="Arial"/>
          <w:kern w:val="0"/>
          <w:sz w:val="20"/>
          <w:szCs w:val="20"/>
          <w:lang w:bidi="ar"/>
        </w:rPr>
        <w:t>le only at very high prices, we may be unable to deliver one or more of our products in a timely fashion or at budgeted costs. In some instances, we depend upon a single source of supply. Any service disruption from one of these suppliers, either due to ci</w:t>
      </w:r>
      <w:r>
        <w:rPr>
          <w:rFonts w:ascii="Arial" w:eastAsia="宋体" w:hAnsi="Arial" w:cs="Arial"/>
          <w:kern w:val="0"/>
          <w:sz w:val="20"/>
          <w:szCs w:val="20"/>
          <w:lang w:bidi="ar"/>
        </w:rPr>
        <w:t>rcumstances beyond the supplier’s control, such as geo-political developments, or as a result of performance problems or financial difficulties, could have a material adverse effect on our ability to meet commitments to our customers or increase our operat</w:t>
      </w:r>
      <w:r>
        <w:rPr>
          <w:rFonts w:ascii="Arial" w:eastAsia="宋体" w:hAnsi="Arial" w:cs="Arial"/>
          <w:kern w:val="0"/>
          <w:sz w:val="20"/>
          <w:szCs w:val="20"/>
          <w:lang w:bidi="ar"/>
        </w:rPr>
        <w:t>ing costs.</w:t>
      </w:r>
    </w:p>
    <w:p w14:paraId="4173FEC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C8"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C9"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10</w:t>
      </w:r>
    </w:p>
    <w:p w14:paraId="4173FECA" w14:textId="77777777" w:rsidR="00BB3FB3" w:rsidRDefault="00B64E32">
      <w:pPr>
        <w:widowControl/>
        <w:jc w:val="center"/>
      </w:pPr>
      <w:r>
        <w:rPr>
          <w:rFonts w:ascii="Times New Roman" w:eastAsia="宋体" w:hAnsi="Times New Roman" w:cs="Times New Roman"/>
          <w:kern w:val="0"/>
          <w:sz w:val="16"/>
          <w:szCs w:val="16"/>
        </w:rPr>
        <w:pict w14:anchorId="41743E46">
          <v:rect id="_x0000_i1036" style="width:6in;height:1.5pt" o:hralign="center" o:hrstd="t" o:hr="t" fillcolor="#a0a0a0" stroked="f"/>
        </w:pict>
      </w:r>
    </w:p>
    <w:p w14:paraId="4173FECB"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3FEC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C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We use estimates in accounting for many contracts and programs. Changes in our estimates could adversely affect our future financial results.</w:t>
      </w:r>
    </w:p>
    <w:p w14:paraId="4173FEC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Contract and </w:t>
      </w:r>
      <w:r>
        <w:rPr>
          <w:rFonts w:ascii="Arial" w:eastAsia="宋体" w:hAnsi="Arial" w:cs="Arial"/>
          <w:kern w:val="0"/>
          <w:sz w:val="20"/>
          <w:szCs w:val="20"/>
          <w:lang w:bidi="ar"/>
        </w:rPr>
        <w:t xml:space="preserve">program accounting require judgment relative to assessing risks, estimating revenues and costs and making assumptions for schedule and technical issues. Due to the size and nature of many of our contracts and programs, the estimation of total revenues and </w:t>
      </w:r>
      <w:r>
        <w:rPr>
          <w:rFonts w:ascii="Arial" w:eastAsia="宋体" w:hAnsi="Arial" w:cs="Arial"/>
          <w:kern w:val="0"/>
          <w:sz w:val="20"/>
          <w:szCs w:val="20"/>
          <w:lang w:bidi="ar"/>
        </w:rPr>
        <w:t xml:space="preserve">cost at completion is complicated and subject to many variables. Assumptions have to be made regarding the length of time to complete the contract or program because costs also include expected increases in wages and employee benefits, material prices and </w:t>
      </w:r>
      <w:r>
        <w:rPr>
          <w:rFonts w:ascii="Arial" w:eastAsia="宋体" w:hAnsi="Arial" w:cs="Arial"/>
          <w:kern w:val="0"/>
          <w:sz w:val="20"/>
          <w:szCs w:val="20"/>
          <w:lang w:bidi="ar"/>
        </w:rPr>
        <w:t>allocated fixed costs. Incentives or penalties related to performance on contracts are considered in estimating sales and profit rates, and are recorded when there is sufficient information for us to assess anticipated performance. Supplier claims and asse</w:t>
      </w:r>
      <w:r>
        <w:rPr>
          <w:rFonts w:ascii="Arial" w:eastAsia="宋体" w:hAnsi="Arial" w:cs="Arial"/>
          <w:kern w:val="0"/>
          <w:sz w:val="20"/>
          <w:szCs w:val="20"/>
          <w:lang w:bidi="ar"/>
        </w:rPr>
        <w:t>rtions are also assessed and considered in estimating costs and profit rates. Estimates of award fees are also used in sales and profit rates based on actual and anticipated awards.</w:t>
      </w:r>
    </w:p>
    <w:p w14:paraId="4173FEC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With respect to each of our commercial aircraft programs, </w:t>
      </w:r>
      <w:r>
        <w:rPr>
          <w:rFonts w:ascii="Arial" w:eastAsia="宋体" w:hAnsi="Arial" w:cs="Arial"/>
          <w:kern w:val="0"/>
          <w:sz w:val="20"/>
          <w:szCs w:val="20"/>
          <w:lang w:bidi="ar"/>
        </w:rPr>
        <w:t>inventoriable production costs (including overhead), program tooling and other non-recurring costs and routine warranty costs are accumulated and charged as cost of sales by program instead of by individual units or contracts. A program consists of the est</w:t>
      </w:r>
      <w:r>
        <w:rPr>
          <w:rFonts w:ascii="Arial" w:eastAsia="宋体" w:hAnsi="Arial" w:cs="Arial"/>
          <w:kern w:val="0"/>
          <w:sz w:val="20"/>
          <w:szCs w:val="20"/>
          <w:lang w:bidi="ar"/>
        </w:rPr>
        <w:t>imated number of units (accounting quantity) of a product to be produced in a continuing, long-term production effort for delivery under existing and anticipated contracts limited by the ability to make reasonably dependable estimates. To establish the rel</w:t>
      </w:r>
      <w:r>
        <w:rPr>
          <w:rFonts w:ascii="Arial" w:eastAsia="宋体" w:hAnsi="Arial" w:cs="Arial"/>
          <w:kern w:val="0"/>
          <w:sz w:val="20"/>
          <w:szCs w:val="20"/>
          <w:lang w:bidi="ar"/>
        </w:rPr>
        <w:t>ationship of sales to cost of sales, program accounting requires estimates of (a) the number of units to be produced and sold in a program, (b) the period over which the units can reasonably be expected to be produced and (c) the units’ expected sales pric</w:t>
      </w:r>
      <w:r>
        <w:rPr>
          <w:rFonts w:ascii="Arial" w:eastAsia="宋体" w:hAnsi="Arial" w:cs="Arial"/>
          <w:kern w:val="0"/>
          <w:sz w:val="20"/>
          <w:szCs w:val="20"/>
          <w:lang w:bidi="ar"/>
        </w:rPr>
        <w:t>es, production costs, program tooling and other non-recurring costs, and routine warranty costs for the total program. Several factors determine accounting quantity, including firm orders, letters of intent from prospective customers and market studies. Ch</w:t>
      </w:r>
      <w:r>
        <w:rPr>
          <w:rFonts w:ascii="Arial" w:eastAsia="宋体" w:hAnsi="Arial" w:cs="Arial"/>
          <w:kern w:val="0"/>
          <w:sz w:val="20"/>
          <w:szCs w:val="20"/>
          <w:lang w:bidi="ar"/>
        </w:rPr>
        <w:t>anges to customer or model mix, production costs and rates, learning curve, changes to price escalation indices, costs of derivative aircraft, supplier performance, customer and supplier negotiations/settlements, supplier claims and/or certification issues</w:t>
      </w:r>
      <w:r>
        <w:rPr>
          <w:rFonts w:ascii="Arial" w:eastAsia="宋体" w:hAnsi="Arial" w:cs="Arial"/>
          <w:kern w:val="0"/>
          <w:sz w:val="20"/>
          <w:szCs w:val="20"/>
          <w:lang w:bidi="ar"/>
        </w:rPr>
        <w:t xml:space="preserve"> can impact these estimates. Any such change in estimates relating to program accounting may adversely affect future financial performance.</w:t>
      </w:r>
    </w:p>
    <w:p w14:paraId="4173FED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Because of the significance of the judgments and estimation processes described above, materially different sales an</w:t>
      </w:r>
      <w:r>
        <w:rPr>
          <w:rFonts w:ascii="Arial" w:eastAsia="宋体" w:hAnsi="Arial" w:cs="Arial"/>
          <w:kern w:val="0"/>
          <w:sz w:val="20"/>
          <w:szCs w:val="20"/>
          <w:lang w:bidi="ar"/>
        </w:rPr>
        <w:t>d profit amounts could be recorded if we used different assumptions or if the underlying circumstances were to change. Changes in underlying assumptions, circumstances or estimates may adversely affect future period financial performance. For additional in</w:t>
      </w:r>
      <w:r>
        <w:rPr>
          <w:rFonts w:ascii="Arial" w:eastAsia="宋体" w:hAnsi="Arial" w:cs="Arial"/>
          <w:kern w:val="0"/>
          <w:sz w:val="20"/>
          <w:szCs w:val="20"/>
          <w:lang w:bidi="ar"/>
        </w:rPr>
        <w:t xml:space="preserve">formation on our accounting policies for recognizing sales and profits, see our discussion under “Management’s Discussion and Analysis – Critical Accounting Policies – Contract Accounting/Program Accounting” on pages 44 – 45 and Note 1 to our Consolidated </w:t>
      </w:r>
      <w:r>
        <w:rPr>
          <w:rFonts w:ascii="Arial" w:eastAsia="宋体" w:hAnsi="Arial" w:cs="Arial"/>
          <w:kern w:val="0"/>
          <w:sz w:val="20"/>
          <w:szCs w:val="20"/>
          <w:lang w:bidi="ar"/>
        </w:rPr>
        <w:t>Financial Statements on pages 57 – 69 of this Form 10-K.</w:t>
      </w:r>
    </w:p>
    <w:p w14:paraId="4173FED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Competition within our markets and with respect to the products we sell may reduce our future contracts and sales.</w:t>
      </w:r>
    </w:p>
    <w:p w14:paraId="4173FED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markets in which we operate are highly competitive and one or more of our compet</w:t>
      </w:r>
      <w:r>
        <w:rPr>
          <w:rFonts w:ascii="Arial" w:eastAsia="宋体" w:hAnsi="Arial" w:cs="Arial"/>
          <w:kern w:val="0"/>
          <w:sz w:val="20"/>
          <w:szCs w:val="20"/>
          <w:lang w:bidi="ar"/>
        </w:rPr>
        <w:t>itors may have more extensive or more specialized engineering, manufacturing and marketing capabilities than we do in some areas. In our Commercial Airplanes business, we anticipate increasing competition among non-U.S. aircraft manufacturers of commercial</w:t>
      </w:r>
      <w:r>
        <w:rPr>
          <w:rFonts w:ascii="Arial" w:eastAsia="宋体" w:hAnsi="Arial" w:cs="Arial"/>
          <w:kern w:val="0"/>
          <w:sz w:val="20"/>
          <w:szCs w:val="20"/>
          <w:lang w:bidi="ar"/>
        </w:rPr>
        <w:t xml:space="preserve"> jet aircraft. In our BDS business, we anticipate that the effects of defense industry consolidation, fewer large and new programs and new priorities, including near and long-term cost competitiveness, of our U.S. DoD and non-U.S. customers will intensify </w:t>
      </w:r>
      <w:r>
        <w:rPr>
          <w:rFonts w:ascii="Arial" w:eastAsia="宋体" w:hAnsi="Arial" w:cs="Arial"/>
          <w:kern w:val="0"/>
          <w:sz w:val="20"/>
          <w:szCs w:val="20"/>
          <w:lang w:bidi="ar"/>
        </w:rPr>
        <w:t>competition for many of our BDS products. Our BGS segment faces competition from many of the same strong U.S. and non-U.S. competitors facing BCA and BDS. Furthermore, we are facing increased international competition and cross-border consolidation of comp</w:t>
      </w:r>
      <w:r>
        <w:rPr>
          <w:rFonts w:ascii="Arial" w:eastAsia="宋体" w:hAnsi="Arial" w:cs="Arial"/>
          <w:kern w:val="0"/>
          <w:sz w:val="20"/>
          <w:szCs w:val="20"/>
          <w:lang w:bidi="ar"/>
        </w:rPr>
        <w:t>etition. There can be no assurance that we will be able to compete successfully against our current or future competitors or that the competitive pressures we face will not result in reduced revenues and market share.</w:t>
      </w:r>
    </w:p>
    <w:p w14:paraId="4173FED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D4"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D5"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11</w:t>
      </w:r>
    </w:p>
    <w:p w14:paraId="4173FED6" w14:textId="77777777" w:rsidR="00BB3FB3" w:rsidRDefault="00B64E32">
      <w:pPr>
        <w:widowControl/>
        <w:jc w:val="center"/>
      </w:pPr>
      <w:r>
        <w:rPr>
          <w:rFonts w:ascii="Times New Roman" w:eastAsia="宋体" w:hAnsi="Times New Roman" w:cs="Times New Roman"/>
          <w:kern w:val="0"/>
          <w:sz w:val="16"/>
          <w:szCs w:val="16"/>
        </w:rPr>
        <w:pict w14:anchorId="41743E47">
          <v:rect id="_x0000_i1037" style="width:6in;height:1.5pt" o:hralign="center" o:hrstd="t" o:hr="t" fillcolor="#a0a0a0" stroked="f"/>
        </w:pict>
      </w:r>
    </w:p>
    <w:p w14:paraId="4173FED7"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3FED8"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ED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We derive a significant portion of our revenues from non-U.S. sales and are subject to the risks of doing business in other countries.</w:t>
      </w:r>
    </w:p>
    <w:p w14:paraId="4173FED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 2019, non-U.S. customers, which </w:t>
      </w:r>
      <w:r>
        <w:rPr>
          <w:rFonts w:ascii="Arial" w:eastAsia="宋体" w:hAnsi="Arial" w:cs="Arial"/>
          <w:kern w:val="0"/>
          <w:sz w:val="20"/>
          <w:szCs w:val="20"/>
          <w:lang w:bidi="ar"/>
        </w:rPr>
        <w:t>includes FMS, accounted for approximately 55% of our revenues. We expect that non-U.S. sales will continue to account for a significant portion of our revenues for the foreseeable future. As a result, we are subject to risks of doing business international</w:t>
      </w:r>
      <w:r>
        <w:rPr>
          <w:rFonts w:ascii="Arial" w:eastAsia="宋体" w:hAnsi="Arial" w:cs="Arial"/>
          <w:kern w:val="0"/>
          <w:sz w:val="20"/>
          <w:szCs w:val="20"/>
          <w:lang w:bidi="ar"/>
        </w:rPr>
        <w:t>ly, including:</w:t>
      </w:r>
    </w:p>
    <w:tbl>
      <w:tblPr>
        <w:tblW w:w="0" w:type="auto"/>
        <w:tblInd w:w="108" w:type="dxa"/>
        <w:tblCellMar>
          <w:left w:w="0" w:type="dxa"/>
          <w:bottom w:w="120" w:type="dxa"/>
          <w:right w:w="0" w:type="dxa"/>
        </w:tblCellMar>
        <w:tblLook w:val="04A0" w:firstRow="1" w:lastRow="0" w:firstColumn="1" w:lastColumn="0" w:noHBand="0" w:noVBand="1"/>
      </w:tblPr>
      <w:tblGrid>
        <w:gridCol w:w="960"/>
        <w:gridCol w:w="3191"/>
      </w:tblGrid>
      <w:tr w:rsidR="00BB3FB3" w14:paraId="4173FEDD" w14:textId="77777777">
        <w:tc>
          <w:tcPr>
            <w:tcW w:w="960" w:type="dxa"/>
            <w:tcBorders>
              <w:top w:val="nil"/>
              <w:left w:val="nil"/>
              <w:bottom w:val="nil"/>
              <w:right w:val="nil"/>
            </w:tcBorders>
            <w:shd w:val="clear" w:color="auto" w:fill="auto"/>
            <w:vAlign w:val="center"/>
          </w:tcPr>
          <w:p w14:paraId="4173FEDB"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EDC" w14:textId="77777777" w:rsidR="00BB3FB3" w:rsidRDefault="00BB3FB3">
            <w:pPr>
              <w:widowControl/>
              <w:jc w:val="left"/>
              <w:rPr>
                <w:rFonts w:ascii="Times New Roman" w:eastAsia="宋体" w:hAnsi="Times New Roman" w:cs="Times New Roman"/>
                <w:kern w:val="0"/>
                <w:sz w:val="20"/>
                <w:szCs w:val="20"/>
              </w:rPr>
            </w:pPr>
          </w:p>
        </w:tc>
      </w:tr>
      <w:tr w:rsidR="00BB3FB3" w14:paraId="4173FEE0" w14:textId="77777777">
        <w:tc>
          <w:tcPr>
            <w:tcW w:w="0" w:type="auto"/>
            <w:tcBorders>
              <w:top w:val="nil"/>
              <w:left w:val="nil"/>
              <w:bottom w:val="nil"/>
              <w:right w:val="nil"/>
            </w:tcBorders>
            <w:shd w:val="clear" w:color="auto" w:fill="auto"/>
          </w:tcPr>
          <w:p w14:paraId="4173FEDE"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3FEDF"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changes in regulatory requirements;</w:t>
            </w:r>
          </w:p>
        </w:tc>
      </w:tr>
    </w:tbl>
    <w:p w14:paraId="4173FEE1"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120" w:type="dxa"/>
          <w:right w:w="0" w:type="dxa"/>
        </w:tblCellMar>
        <w:tblLook w:val="04A0" w:firstRow="1" w:lastRow="0" w:firstColumn="1" w:lastColumn="0" w:noHBand="0" w:noVBand="1"/>
      </w:tblPr>
      <w:tblGrid>
        <w:gridCol w:w="960"/>
        <w:gridCol w:w="7238"/>
      </w:tblGrid>
      <w:tr w:rsidR="00BB3FB3" w14:paraId="4173FEE4" w14:textId="77777777">
        <w:tc>
          <w:tcPr>
            <w:tcW w:w="960" w:type="dxa"/>
            <w:tcBorders>
              <w:top w:val="nil"/>
              <w:left w:val="nil"/>
              <w:bottom w:val="nil"/>
              <w:right w:val="nil"/>
            </w:tcBorders>
            <w:shd w:val="clear" w:color="auto" w:fill="auto"/>
            <w:vAlign w:val="center"/>
          </w:tcPr>
          <w:p w14:paraId="4173FEE2"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EE3" w14:textId="77777777" w:rsidR="00BB3FB3" w:rsidRDefault="00BB3FB3">
            <w:pPr>
              <w:widowControl/>
              <w:jc w:val="left"/>
              <w:rPr>
                <w:rFonts w:ascii="Times New Roman" w:eastAsia="宋体" w:hAnsi="Times New Roman" w:cs="Times New Roman"/>
                <w:kern w:val="0"/>
                <w:sz w:val="20"/>
                <w:szCs w:val="20"/>
              </w:rPr>
            </w:pPr>
          </w:p>
        </w:tc>
      </w:tr>
      <w:tr w:rsidR="00BB3FB3" w14:paraId="4173FEE7" w14:textId="77777777">
        <w:tc>
          <w:tcPr>
            <w:tcW w:w="0" w:type="auto"/>
            <w:tcBorders>
              <w:top w:val="nil"/>
              <w:left w:val="nil"/>
              <w:bottom w:val="nil"/>
              <w:right w:val="nil"/>
            </w:tcBorders>
            <w:shd w:val="clear" w:color="auto" w:fill="auto"/>
          </w:tcPr>
          <w:p w14:paraId="4173FEE5"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3FEE6"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U.S. and non-U.S. government policies, including requirements to expend a portion of program funds locally and governmental industrial cooperation or participation requirements;</w:t>
            </w:r>
          </w:p>
        </w:tc>
      </w:tr>
    </w:tbl>
    <w:p w14:paraId="4173FEE8"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120" w:type="dxa"/>
          <w:right w:w="0" w:type="dxa"/>
        </w:tblCellMar>
        <w:tblLook w:val="04A0" w:firstRow="1" w:lastRow="0" w:firstColumn="1" w:lastColumn="0" w:noHBand="0" w:noVBand="1"/>
      </w:tblPr>
      <w:tblGrid>
        <w:gridCol w:w="960"/>
        <w:gridCol w:w="4670"/>
      </w:tblGrid>
      <w:tr w:rsidR="00BB3FB3" w14:paraId="4173FEEB" w14:textId="77777777">
        <w:tc>
          <w:tcPr>
            <w:tcW w:w="960" w:type="dxa"/>
            <w:tcBorders>
              <w:top w:val="nil"/>
              <w:left w:val="nil"/>
              <w:bottom w:val="nil"/>
              <w:right w:val="nil"/>
            </w:tcBorders>
            <w:shd w:val="clear" w:color="auto" w:fill="auto"/>
            <w:vAlign w:val="center"/>
          </w:tcPr>
          <w:p w14:paraId="4173FEE9"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EEA" w14:textId="77777777" w:rsidR="00BB3FB3" w:rsidRDefault="00BB3FB3">
            <w:pPr>
              <w:widowControl/>
              <w:jc w:val="left"/>
              <w:rPr>
                <w:rFonts w:ascii="Times New Roman" w:eastAsia="宋体" w:hAnsi="Times New Roman" w:cs="Times New Roman"/>
                <w:kern w:val="0"/>
                <w:sz w:val="20"/>
                <w:szCs w:val="20"/>
              </w:rPr>
            </w:pPr>
          </w:p>
        </w:tc>
      </w:tr>
      <w:tr w:rsidR="00BB3FB3" w14:paraId="4173FEEE" w14:textId="77777777">
        <w:tc>
          <w:tcPr>
            <w:tcW w:w="0" w:type="auto"/>
            <w:tcBorders>
              <w:top w:val="nil"/>
              <w:left w:val="nil"/>
              <w:bottom w:val="nil"/>
              <w:right w:val="nil"/>
            </w:tcBorders>
            <w:shd w:val="clear" w:color="auto" w:fill="auto"/>
          </w:tcPr>
          <w:p w14:paraId="4173FEEC"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3FEED"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fluctuations in international currency exchange rates;</w:t>
            </w:r>
          </w:p>
        </w:tc>
      </w:tr>
    </w:tbl>
    <w:p w14:paraId="4173FEEF"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120" w:type="dxa"/>
          <w:right w:w="0" w:type="dxa"/>
        </w:tblCellMar>
        <w:tblLook w:val="04A0" w:firstRow="1" w:lastRow="0" w:firstColumn="1" w:lastColumn="0" w:noHBand="0" w:noVBand="1"/>
      </w:tblPr>
      <w:tblGrid>
        <w:gridCol w:w="960"/>
        <w:gridCol w:w="7238"/>
      </w:tblGrid>
      <w:tr w:rsidR="00BB3FB3" w14:paraId="4173FEF2" w14:textId="77777777">
        <w:tc>
          <w:tcPr>
            <w:tcW w:w="960" w:type="dxa"/>
            <w:tcBorders>
              <w:top w:val="nil"/>
              <w:left w:val="nil"/>
              <w:bottom w:val="nil"/>
              <w:right w:val="nil"/>
            </w:tcBorders>
            <w:shd w:val="clear" w:color="auto" w:fill="auto"/>
            <w:vAlign w:val="center"/>
          </w:tcPr>
          <w:p w14:paraId="4173FEF0"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EF1" w14:textId="77777777" w:rsidR="00BB3FB3" w:rsidRDefault="00BB3FB3">
            <w:pPr>
              <w:widowControl/>
              <w:jc w:val="left"/>
              <w:rPr>
                <w:rFonts w:ascii="Times New Roman" w:eastAsia="宋体" w:hAnsi="Times New Roman" w:cs="Times New Roman"/>
                <w:kern w:val="0"/>
                <w:sz w:val="20"/>
                <w:szCs w:val="20"/>
              </w:rPr>
            </w:pPr>
          </w:p>
        </w:tc>
      </w:tr>
      <w:tr w:rsidR="00BB3FB3" w14:paraId="4173FEF5" w14:textId="77777777">
        <w:tc>
          <w:tcPr>
            <w:tcW w:w="0" w:type="auto"/>
            <w:tcBorders>
              <w:top w:val="nil"/>
              <w:left w:val="nil"/>
              <w:bottom w:val="nil"/>
              <w:right w:val="nil"/>
            </w:tcBorders>
            <w:shd w:val="clear" w:color="auto" w:fill="auto"/>
          </w:tcPr>
          <w:p w14:paraId="4173FEF3"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3FEF4"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volatility in international political and economic environments and changes in non-U.S. national priorities and budgets, which can lead to delays or fluctuations in orders;</w:t>
            </w:r>
          </w:p>
        </w:tc>
      </w:tr>
    </w:tbl>
    <w:p w14:paraId="4173FEF6"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120" w:type="dxa"/>
          <w:right w:w="0" w:type="dxa"/>
        </w:tblCellMar>
        <w:tblLook w:val="04A0" w:firstRow="1" w:lastRow="0" w:firstColumn="1" w:lastColumn="0" w:noHBand="0" w:noVBand="1"/>
      </w:tblPr>
      <w:tblGrid>
        <w:gridCol w:w="960"/>
        <w:gridCol w:w="7093"/>
      </w:tblGrid>
      <w:tr w:rsidR="00BB3FB3" w14:paraId="4173FEF9" w14:textId="77777777">
        <w:tc>
          <w:tcPr>
            <w:tcW w:w="960" w:type="dxa"/>
            <w:tcBorders>
              <w:top w:val="nil"/>
              <w:left w:val="nil"/>
              <w:bottom w:val="nil"/>
              <w:right w:val="nil"/>
            </w:tcBorders>
            <w:shd w:val="clear" w:color="auto" w:fill="auto"/>
            <w:vAlign w:val="center"/>
          </w:tcPr>
          <w:p w14:paraId="4173FEF7"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EF8" w14:textId="77777777" w:rsidR="00BB3FB3" w:rsidRDefault="00BB3FB3">
            <w:pPr>
              <w:widowControl/>
              <w:jc w:val="left"/>
              <w:rPr>
                <w:rFonts w:ascii="Times New Roman" w:eastAsia="宋体" w:hAnsi="Times New Roman" w:cs="Times New Roman"/>
                <w:kern w:val="0"/>
                <w:sz w:val="20"/>
                <w:szCs w:val="20"/>
              </w:rPr>
            </w:pPr>
          </w:p>
        </w:tc>
      </w:tr>
      <w:tr w:rsidR="00BB3FB3" w14:paraId="4173FEFC" w14:textId="77777777">
        <w:tc>
          <w:tcPr>
            <w:tcW w:w="0" w:type="auto"/>
            <w:tcBorders>
              <w:top w:val="nil"/>
              <w:left w:val="nil"/>
              <w:bottom w:val="nil"/>
              <w:right w:val="nil"/>
            </w:tcBorders>
            <w:shd w:val="clear" w:color="auto" w:fill="auto"/>
          </w:tcPr>
          <w:p w14:paraId="4173FEFA"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3FEFB"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w:t>
            </w:r>
            <w:r>
              <w:rPr>
                <w:rFonts w:ascii="Arial" w:eastAsia="宋体" w:hAnsi="Arial" w:cs="Arial"/>
                <w:kern w:val="0"/>
                <w:sz w:val="20"/>
                <w:szCs w:val="20"/>
                <w:lang w:bidi="ar"/>
              </w:rPr>
              <w:t>complexity and necessity of using non-U.S. representatives and consultants;</w:t>
            </w:r>
          </w:p>
        </w:tc>
      </w:tr>
    </w:tbl>
    <w:p w14:paraId="4173FEFD"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120" w:type="dxa"/>
          <w:right w:w="0" w:type="dxa"/>
        </w:tblCellMar>
        <w:tblLook w:val="04A0" w:firstRow="1" w:lastRow="0" w:firstColumn="1" w:lastColumn="0" w:noHBand="0" w:noVBand="1"/>
      </w:tblPr>
      <w:tblGrid>
        <w:gridCol w:w="960"/>
        <w:gridCol w:w="7238"/>
      </w:tblGrid>
      <w:tr w:rsidR="00BB3FB3" w14:paraId="4173FF00" w14:textId="77777777">
        <w:tc>
          <w:tcPr>
            <w:tcW w:w="960" w:type="dxa"/>
            <w:tcBorders>
              <w:top w:val="nil"/>
              <w:left w:val="nil"/>
              <w:bottom w:val="nil"/>
              <w:right w:val="nil"/>
            </w:tcBorders>
            <w:shd w:val="clear" w:color="auto" w:fill="auto"/>
            <w:vAlign w:val="center"/>
          </w:tcPr>
          <w:p w14:paraId="4173FEFE"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EFF" w14:textId="77777777" w:rsidR="00BB3FB3" w:rsidRDefault="00BB3FB3">
            <w:pPr>
              <w:widowControl/>
              <w:jc w:val="left"/>
              <w:rPr>
                <w:rFonts w:ascii="Times New Roman" w:eastAsia="宋体" w:hAnsi="Times New Roman" w:cs="Times New Roman"/>
                <w:kern w:val="0"/>
                <w:sz w:val="20"/>
                <w:szCs w:val="20"/>
              </w:rPr>
            </w:pPr>
          </w:p>
        </w:tc>
      </w:tr>
      <w:tr w:rsidR="00BB3FB3" w14:paraId="4173FF03" w14:textId="77777777">
        <w:tc>
          <w:tcPr>
            <w:tcW w:w="0" w:type="auto"/>
            <w:tcBorders>
              <w:top w:val="nil"/>
              <w:left w:val="nil"/>
              <w:bottom w:val="nil"/>
              <w:right w:val="nil"/>
            </w:tcBorders>
            <w:shd w:val="clear" w:color="auto" w:fill="auto"/>
          </w:tcPr>
          <w:p w14:paraId="4173FF01"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3FF02"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the uncertainty of the ability of non-U.S. customers to finance purchases, including the availability of financing from the Export-Import Bank of the United States;</w:t>
            </w:r>
          </w:p>
        </w:tc>
      </w:tr>
    </w:tbl>
    <w:p w14:paraId="4173FF04"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120" w:type="dxa"/>
          <w:right w:w="0" w:type="dxa"/>
        </w:tblCellMar>
        <w:tblLook w:val="04A0" w:firstRow="1" w:lastRow="0" w:firstColumn="1" w:lastColumn="0" w:noHBand="0" w:noVBand="1"/>
      </w:tblPr>
      <w:tblGrid>
        <w:gridCol w:w="960"/>
        <w:gridCol w:w="7238"/>
      </w:tblGrid>
      <w:tr w:rsidR="00BB3FB3" w14:paraId="4173FF07" w14:textId="77777777">
        <w:tc>
          <w:tcPr>
            <w:tcW w:w="960" w:type="dxa"/>
            <w:tcBorders>
              <w:top w:val="nil"/>
              <w:left w:val="nil"/>
              <w:bottom w:val="nil"/>
              <w:right w:val="nil"/>
            </w:tcBorders>
            <w:shd w:val="clear" w:color="auto" w:fill="auto"/>
            <w:vAlign w:val="center"/>
          </w:tcPr>
          <w:p w14:paraId="4173FF05"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F06" w14:textId="77777777" w:rsidR="00BB3FB3" w:rsidRDefault="00BB3FB3">
            <w:pPr>
              <w:widowControl/>
              <w:jc w:val="left"/>
              <w:rPr>
                <w:rFonts w:ascii="Times New Roman" w:eastAsia="宋体" w:hAnsi="Times New Roman" w:cs="Times New Roman"/>
                <w:kern w:val="0"/>
                <w:sz w:val="20"/>
                <w:szCs w:val="20"/>
              </w:rPr>
            </w:pPr>
          </w:p>
        </w:tc>
      </w:tr>
      <w:tr w:rsidR="00BB3FB3" w14:paraId="4173FF0A" w14:textId="77777777">
        <w:tc>
          <w:tcPr>
            <w:tcW w:w="0" w:type="auto"/>
            <w:tcBorders>
              <w:top w:val="nil"/>
              <w:left w:val="nil"/>
              <w:bottom w:val="nil"/>
              <w:right w:val="nil"/>
            </w:tcBorders>
            <w:shd w:val="clear" w:color="auto" w:fill="auto"/>
          </w:tcPr>
          <w:p w14:paraId="4173FF08"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3FF09"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uncertainties and restrictions concerning the availability of funding credit or guarantees;</w:t>
            </w:r>
          </w:p>
        </w:tc>
      </w:tr>
    </w:tbl>
    <w:p w14:paraId="4173FF0B"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120" w:type="dxa"/>
          <w:right w:w="0" w:type="dxa"/>
        </w:tblCellMar>
        <w:tblLook w:val="04A0" w:firstRow="1" w:lastRow="0" w:firstColumn="1" w:lastColumn="0" w:noHBand="0" w:noVBand="1"/>
      </w:tblPr>
      <w:tblGrid>
        <w:gridCol w:w="960"/>
        <w:gridCol w:w="7238"/>
      </w:tblGrid>
      <w:tr w:rsidR="00BB3FB3" w14:paraId="4173FF0E" w14:textId="77777777">
        <w:tc>
          <w:tcPr>
            <w:tcW w:w="960" w:type="dxa"/>
            <w:tcBorders>
              <w:top w:val="nil"/>
              <w:left w:val="nil"/>
              <w:bottom w:val="nil"/>
              <w:right w:val="nil"/>
            </w:tcBorders>
            <w:shd w:val="clear" w:color="auto" w:fill="auto"/>
            <w:vAlign w:val="center"/>
          </w:tcPr>
          <w:p w14:paraId="4173FF0C"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F0D" w14:textId="77777777" w:rsidR="00BB3FB3" w:rsidRDefault="00BB3FB3">
            <w:pPr>
              <w:widowControl/>
              <w:jc w:val="left"/>
              <w:rPr>
                <w:rFonts w:ascii="Times New Roman" w:eastAsia="宋体" w:hAnsi="Times New Roman" w:cs="Times New Roman"/>
                <w:kern w:val="0"/>
                <w:sz w:val="20"/>
                <w:szCs w:val="20"/>
              </w:rPr>
            </w:pPr>
          </w:p>
        </w:tc>
      </w:tr>
      <w:tr w:rsidR="00BB3FB3" w14:paraId="4173FF11" w14:textId="77777777">
        <w:tc>
          <w:tcPr>
            <w:tcW w:w="0" w:type="auto"/>
            <w:tcBorders>
              <w:top w:val="nil"/>
              <w:left w:val="nil"/>
              <w:bottom w:val="nil"/>
              <w:right w:val="nil"/>
            </w:tcBorders>
            <w:shd w:val="clear" w:color="auto" w:fill="auto"/>
          </w:tcPr>
          <w:p w14:paraId="4173FF0F"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3FF10"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imposition of domestic and international taxes, export controls, tariffs, embargoes, sanctions and other trade restrictions;</w:t>
            </w:r>
          </w:p>
        </w:tc>
      </w:tr>
    </w:tbl>
    <w:p w14:paraId="4173FF12"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120" w:type="dxa"/>
          <w:right w:w="0" w:type="dxa"/>
        </w:tblCellMar>
        <w:tblLook w:val="04A0" w:firstRow="1" w:lastRow="0" w:firstColumn="1" w:lastColumn="0" w:noHBand="0" w:noVBand="1"/>
      </w:tblPr>
      <w:tblGrid>
        <w:gridCol w:w="960"/>
        <w:gridCol w:w="7238"/>
      </w:tblGrid>
      <w:tr w:rsidR="00BB3FB3" w14:paraId="4173FF15" w14:textId="77777777">
        <w:tc>
          <w:tcPr>
            <w:tcW w:w="960" w:type="dxa"/>
            <w:tcBorders>
              <w:top w:val="nil"/>
              <w:left w:val="nil"/>
              <w:bottom w:val="nil"/>
              <w:right w:val="nil"/>
            </w:tcBorders>
            <w:shd w:val="clear" w:color="auto" w:fill="auto"/>
            <w:vAlign w:val="center"/>
          </w:tcPr>
          <w:p w14:paraId="4173FF13"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F14" w14:textId="77777777" w:rsidR="00BB3FB3" w:rsidRDefault="00BB3FB3">
            <w:pPr>
              <w:widowControl/>
              <w:jc w:val="left"/>
              <w:rPr>
                <w:rFonts w:ascii="Times New Roman" w:eastAsia="宋体" w:hAnsi="Times New Roman" w:cs="Times New Roman"/>
                <w:kern w:val="0"/>
                <w:sz w:val="20"/>
                <w:szCs w:val="20"/>
              </w:rPr>
            </w:pPr>
          </w:p>
        </w:tc>
      </w:tr>
      <w:tr w:rsidR="00BB3FB3" w14:paraId="4173FF18" w14:textId="77777777">
        <w:tc>
          <w:tcPr>
            <w:tcW w:w="0" w:type="auto"/>
            <w:tcBorders>
              <w:top w:val="nil"/>
              <w:left w:val="nil"/>
              <w:bottom w:val="nil"/>
              <w:right w:val="nil"/>
            </w:tcBorders>
            <w:shd w:val="clear" w:color="auto" w:fill="auto"/>
          </w:tcPr>
          <w:p w14:paraId="4173FF16"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3FF17"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w:t>
            </w:r>
            <w:r>
              <w:rPr>
                <w:rFonts w:ascii="Arial" w:eastAsia="宋体" w:hAnsi="Arial" w:cs="Arial"/>
                <w:kern w:val="0"/>
                <w:sz w:val="20"/>
                <w:szCs w:val="20"/>
                <w:lang w:bidi="ar"/>
              </w:rPr>
              <w:t>difficulty of management and operation of an enterprise spread over many countries;</w:t>
            </w:r>
          </w:p>
        </w:tc>
      </w:tr>
    </w:tbl>
    <w:p w14:paraId="4173FF19"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120" w:type="dxa"/>
          <w:right w:w="0" w:type="dxa"/>
        </w:tblCellMar>
        <w:tblLook w:val="04A0" w:firstRow="1" w:lastRow="0" w:firstColumn="1" w:lastColumn="0" w:noHBand="0" w:noVBand="1"/>
      </w:tblPr>
      <w:tblGrid>
        <w:gridCol w:w="960"/>
        <w:gridCol w:w="7238"/>
      </w:tblGrid>
      <w:tr w:rsidR="00BB3FB3" w14:paraId="4173FF1C" w14:textId="77777777">
        <w:tc>
          <w:tcPr>
            <w:tcW w:w="960" w:type="dxa"/>
            <w:tcBorders>
              <w:top w:val="nil"/>
              <w:left w:val="nil"/>
              <w:bottom w:val="nil"/>
              <w:right w:val="nil"/>
            </w:tcBorders>
            <w:shd w:val="clear" w:color="auto" w:fill="auto"/>
            <w:vAlign w:val="center"/>
          </w:tcPr>
          <w:p w14:paraId="4173FF1A"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F1B" w14:textId="77777777" w:rsidR="00BB3FB3" w:rsidRDefault="00BB3FB3">
            <w:pPr>
              <w:widowControl/>
              <w:jc w:val="left"/>
              <w:rPr>
                <w:rFonts w:ascii="Times New Roman" w:eastAsia="宋体" w:hAnsi="Times New Roman" w:cs="Times New Roman"/>
                <w:kern w:val="0"/>
                <w:sz w:val="20"/>
                <w:szCs w:val="20"/>
              </w:rPr>
            </w:pPr>
          </w:p>
        </w:tc>
      </w:tr>
      <w:tr w:rsidR="00BB3FB3" w14:paraId="4173FF1F" w14:textId="77777777">
        <w:tc>
          <w:tcPr>
            <w:tcW w:w="0" w:type="auto"/>
            <w:tcBorders>
              <w:top w:val="nil"/>
              <w:left w:val="nil"/>
              <w:bottom w:val="nil"/>
              <w:right w:val="nil"/>
            </w:tcBorders>
            <w:shd w:val="clear" w:color="auto" w:fill="auto"/>
          </w:tcPr>
          <w:p w14:paraId="4173FF1D"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3FF1E"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compliance with a variety of non-U.S. laws, as well as U.S. laws affecting the activities of U.S. companies abroad; and</w:t>
            </w:r>
          </w:p>
        </w:tc>
      </w:tr>
    </w:tbl>
    <w:p w14:paraId="4173FF20"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120" w:type="dxa"/>
          <w:right w:w="0" w:type="dxa"/>
        </w:tblCellMar>
        <w:tblLook w:val="04A0" w:firstRow="1" w:lastRow="0" w:firstColumn="1" w:lastColumn="0" w:noHBand="0" w:noVBand="1"/>
      </w:tblPr>
      <w:tblGrid>
        <w:gridCol w:w="960"/>
        <w:gridCol w:w="7238"/>
      </w:tblGrid>
      <w:tr w:rsidR="00BB3FB3" w14:paraId="4173FF23" w14:textId="77777777">
        <w:tc>
          <w:tcPr>
            <w:tcW w:w="960" w:type="dxa"/>
            <w:tcBorders>
              <w:top w:val="nil"/>
              <w:left w:val="nil"/>
              <w:bottom w:val="nil"/>
              <w:right w:val="nil"/>
            </w:tcBorders>
            <w:shd w:val="clear" w:color="auto" w:fill="auto"/>
            <w:vAlign w:val="center"/>
          </w:tcPr>
          <w:p w14:paraId="4173FF21"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F22" w14:textId="77777777" w:rsidR="00BB3FB3" w:rsidRDefault="00BB3FB3">
            <w:pPr>
              <w:widowControl/>
              <w:jc w:val="left"/>
              <w:rPr>
                <w:rFonts w:ascii="Times New Roman" w:eastAsia="宋体" w:hAnsi="Times New Roman" w:cs="Times New Roman"/>
                <w:kern w:val="0"/>
                <w:sz w:val="20"/>
                <w:szCs w:val="20"/>
              </w:rPr>
            </w:pPr>
          </w:p>
        </w:tc>
      </w:tr>
      <w:tr w:rsidR="00BB3FB3" w14:paraId="4173FF26" w14:textId="77777777">
        <w:tc>
          <w:tcPr>
            <w:tcW w:w="0" w:type="auto"/>
            <w:tcBorders>
              <w:top w:val="nil"/>
              <w:left w:val="nil"/>
              <w:bottom w:val="nil"/>
              <w:right w:val="nil"/>
            </w:tcBorders>
            <w:shd w:val="clear" w:color="auto" w:fill="auto"/>
          </w:tcPr>
          <w:p w14:paraId="4173FF24"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3FF25"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unforeseen developments and </w:t>
            </w:r>
            <w:r>
              <w:rPr>
                <w:rFonts w:ascii="Arial" w:eastAsia="宋体" w:hAnsi="Arial" w:cs="Arial"/>
                <w:kern w:val="0"/>
                <w:sz w:val="20"/>
                <w:szCs w:val="20"/>
                <w:lang w:bidi="ar"/>
              </w:rPr>
              <w:t>conditions, including terrorism, war, epidemics and international tensions and conflicts.</w:t>
            </w:r>
          </w:p>
        </w:tc>
      </w:tr>
    </w:tbl>
    <w:p w14:paraId="4173FF2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While the impact of these factors is difficult to predict, any one or more of these factors could adversely affect our operations in the future.</w:t>
      </w:r>
    </w:p>
    <w:p w14:paraId="4173FF2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 xml:space="preserve">Unauthorized access </w:t>
      </w:r>
      <w:r>
        <w:rPr>
          <w:rFonts w:ascii="Arial" w:eastAsia="宋体" w:hAnsi="Arial" w:cs="Arial"/>
          <w:b/>
          <w:bCs/>
          <w:i/>
          <w:iCs/>
          <w:kern w:val="0"/>
          <w:sz w:val="20"/>
          <w:szCs w:val="20"/>
          <w:lang w:bidi="ar"/>
        </w:rPr>
        <w:t>to our or our customers’ information and systems could negatively impact our business.</w:t>
      </w:r>
    </w:p>
    <w:p w14:paraId="4173FF2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face certain security threats, including threats to the confidentiality, availability and integrity of our data and systems. We maintain an extensive network of techn</w:t>
      </w:r>
      <w:r>
        <w:rPr>
          <w:rFonts w:ascii="Arial" w:eastAsia="宋体" w:hAnsi="Arial" w:cs="Arial"/>
          <w:kern w:val="0"/>
          <w:sz w:val="20"/>
          <w:szCs w:val="20"/>
          <w:lang w:bidi="ar"/>
        </w:rPr>
        <w:t>ical security controls, policy enforcement mechanisms, monitoring systems and management oversight in order to address these threats. While these measures are designed to prevent, detect and respond to unauthorized activity in our systems, certain types of</w:t>
      </w:r>
      <w:r>
        <w:rPr>
          <w:rFonts w:ascii="Arial" w:eastAsia="宋体" w:hAnsi="Arial" w:cs="Arial"/>
          <w:kern w:val="0"/>
          <w:sz w:val="20"/>
          <w:szCs w:val="20"/>
          <w:lang w:bidi="ar"/>
        </w:rPr>
        <w:t xml:space="preserve"> attacks, including cyber-attacks, could result in significant financial or information losses and/or reputational harm. In addition, we manage information and information technology systems for certain customers. Many of these customers face similar secur</w:t>
      </w:r>
      <w:r>
        <w:rPr>
          <w:rFonts w:ascii="Arial" w:eastAsia="宋体" w:hAnsi="Arial" w:cs="Arial"/>
          <w:kern w:val="0"/>
          <w:sz w:val="20"/>
          <w:szCs w:val="20"/>
          <w:lang w:bidi="ar"/>
        </w:rPr>
        <w:t>ity threats. If we cannot prevent the unauthorized access, release and/or corruption of our customers’ confidential, classified or personally identifiable information, our reputation could be damaged, and/or we could face financial losses.</w:t>
      </w:r>
    </w:p>
    <w:p w14:paraId="4173FF2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The outcome of l</w:t>
      </w:r>
      <w:r>
        <w:rPr>
          <w:rFonts w:ascii="Arial" w:eastAsia="宋体" w:hAnsi="Arial" w:cs="Arial"/>
          <w:b/>
          <w:bCs/>
          <w:i/>
          <w:iCs/>
          <w:kern w:val="0"/>
          <w:sz w:val="20"/>
          <w:szCs w:val="20"/>
          <w:lang w:bidi="ar"/>
        </w:rPr>
        <w:t>itigation and of government inquiries and investigations involving our business is unpredictable and an adverse decision in any such matter could have a material effect on our financial position and results of operations.</w:t>
      </w:r>
    </w:p>
    <w:p w14:paraId="4173FF2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are involved in a number of lit</w:t>
      </w:r>
      <w:r>
        <w:rPr>
          <w:rFonts w:ascii="Arial" w:eastAsia="宋体" w:hAnsi="Arial" w:cs="Arial"/>
          <w:kern w:val="0"/>
          <w:sz w:val="20"/>
          <w:szCs w:val="20"/>
          <w:lang w:bidi="ar"/>
        </w:rPr>
        <w:t>igation matters. These matters may divert financial and management resources that would otherwise be used to benefit our operations. No assurances can be given that the results of these matters will be favorable to us. An adverse resolution of any of these</w:t>
      </w:r>
      <w:r>
        <w:rPr>
          <w:rFonts w:ascii="Arial" w:eastAsia="宋体" w:hAnsi="Arial" w:cs="Arial"/>
          <w:kern w:val="0"/>
          <w:sz w:val="20"/>
          <w:szCs w:val="20"/>
          <w:lang w:bidi="ar"/>
        </w:rPr>
        <w:t xml:space="preserve"> lawsuits, or future lawsuits, could have a material impact on our financial position and results of operations. In addition, we </w:t>
      </w:r>
    </w:p>
    <w:p w14:paraId="4173FF2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F2D"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F2E"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12</w:t>
      </w:r>
    </w:p>
    <w:p w14:paraId="4173FF2F" w14:textId="77777777" w:rsidR="00BB3FB3" w:rsidRDefault="00B64E32">
      <w:pPr>
        <w:widowControl/>
        <w:jc w:val="center"/>
      </w:pPr>
      <w:r>
        <w:rPr>
          <w:rFonts w:ascii="Times New Roman" w:eastAsia="宋体" w:hAnsi="Times New Roman" w:cs="Times New Roman"/>
          <w:kern w:val="0"/>
          <w:sz w:val="16"/>
          <w:szCs w:val="16"/>
        </w:rPr>
        <w:pict w14:anchorId="41743E48">
          <v:rect id="_x0000_i1038" style="width:6in;height:1.5pt" o:hralign="center" o:hrstd="t" o:hr="t" fillcolor="#a0a0a0" stroked="f"/>
        </w:pict>
      </w:r>
    </w:p>
    <w:p w14:paraId="4173FF30"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3FF31"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F3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are subject to extensive </w:t>
      </w:r>
      <w:r>
        <w:rPr>
          <w:rFonts w:ascii="Arial" w:eastAsia="宋体" w:hAnsi="Arial" w:cs="Arial"/>
          <w:kern w:val="0"/>
          <w:sz w:val="20"/>
          <w:szCs w:val="20"/>
          <w:lang w:bidi="ar"/>
        </w:rPr>
        <w:t>regulation under the laws of the United States and its various states, as well as other jurisdictions in which we operate. As a result, we are sometimes subject to government inquiries and investigations of our business due, among other things, to our busi</w:t>
      </w:r>
      <w:r>
        <w:rPr>
          <w:rFonts w:ascii="Arial" w:eastAsia="宋体" w:hAnsi="Arial" w:cs="Arial"/>
          <w:kern w:val="0"/>
          <w:sz w:val="20"/>
          <w:szCs w:val="20"/>
          <w:lang w:bidi="ar"/>
        </w:rPr>
        <w:t>ness relationships with the U.S. government, the heavily regulated nature of our industry, and in the case of environmental proceedings, our current or past ownership of certain property. Any such inquiry or investigation could potentially result in an adv</w:t>
      </w:r>
      <w:r>
        <w:rPr>
          <w:rFonts w:ascii="Arial" w:eastAsia="宋体" w:hAnsi="Arial" w:cs="Arial"/>
          <w:kern w:val="0"/>
          <w:sz w:val="20"/>
          <w:szCs w:val="20"/>
          <w:lang w:bidi="ar"/>
        </w:rPr>
        <w:t>erse ruling against us, which could have a material impact on our financial position and results of operations.</w:t>
      </w:r>
    </w:p>
    <w:p w14:paraId="4173FF3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A significant portion of our customer financing portfolio is concentrated among certain customers and in certain types of Boeing aircraft, which</w:t>
      </w:r>
      <w:r>
        <w:rPr>
          <w:rFonts w:ascii="Arial" w:eastAsia="宋体" w:hAnsi="Arial" w:cs="Arial"/>
          <w:b/>
          <w:bCs/>
          <w:i/>
          <w:iCs/>
          <w:kern w:val="0"/>
          <w:sz w:val="20"/>
          <w:szCs w:val="20"/>
          <w:lang w:bidi="ar"/>
        </w:rPr>
        <w:t xml:space="preserve"> exposes us to concentration risks.</w:t>
      </w:r>
    </w:p>
    <w:p w14:paraId="4173FF3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 significant portion of our customer financing portfolio is concentrated among certain customers and in distinct geographic regions. Our portfolio is also concentrated by varying degrees across Boeing aircraft product t</w:t>
      </w:r>
      <w:r>
        <w:rPr>
          <w:rFonts w:ascii="Arial" w:eastAsia="宋体" w:hAnsi="Arial" w:cs="Arial"/>
          <w:kern w:val="0"/>
          <w:sz w:val="20"/>
          <w:szCs w:val="20"/>
          <w:lang w:bidi="ar"/>
        </w:rPr>
        <w:t>ypes, most notably 717 and 747-8 aircraft, and among customers that we believe have less than investment-grade credit. If one or more customers holding a significant portion of our portfolio assets experiences financial difficulties or otherwise defaults o</w:t>
      </w:r>
      <w:r>
        <w:rPr>
          <w:rFonts w:ascii="Arial" w:eastAsia="宋体" w:hAnsi="Arial" w:cs="Arial"/>
          <w:kern w:val="0"/>
          <w:sz w:val="20"/>
          <w:szCs w:val="20"/>
          <w:lang w:bidi="ar"/>
        </w:rPr>
        <w:t>n or does not renew its leases with us at their expiration, and we are unable to redeploy the aircraft on reasonable terms, or if the types of aircraft that are concentrated in our portfolio suffer greater than expected declines in value, our earnings, cas</w:t>
      </w:r>
      <w:r>
        <w:rPr>
          <w:rFonts w:ascii="Arial" w:eastAsia="宋体" w:hAnsi="Arial" w:cs="Arial"/>
          <w:kern w:val="0"/>
          <w:sz w:val="20"/>
          <w:szCs w:val="20"/>
          <w:lang w:bidi="ar"/>
        </w:rPr>
        <w:t>h flows and/or financial position could be materially adversely affected.</w:t>
      </w:r>
    </w:p>
    <w:p w14:paraId="4173FF3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We may be unable to obtain debt to fund our operations and contractual commitments at competitive rates, on commercially reasonable terms or in sufficient amounts.</w:t>
      </w:r>
    </w:p>
    <w:p w14:paraId="4173FF3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depend, in </w:t>
      </w:r>
      <w:r>
        <w:rPr>
          <w:rFonts w:ascii="Arial" w:eastAsia="宋体" w:hAnsi="Arial" w:cs="Arial"/>
          <w:kern w:val="0"/>
          <w:sz w:val="20"/>
          <w:szCs w:val="20"/>
          <w:lang w:bidi="ar"/>
        </w:rPr>
        <w:t>part, upon the issuance of debt to fund our operations and contractual commitments. As of December 31, 2019 and 2018, our airplane financing commitments totaled $13,377 and $19,462. In addition, our debt balances increased significantly in 2019, and we exp</w:t>
      </w:r>
      <w:r>
        <w:rPr>
          <w:rFonts w:ascii="Arial" w:eastAsia="宋体" w:hAnsi="Arial" w:cs="Arial"/>
          <w:kern w:val="0"/>
          <w:sz w:val="20"/>
          <w:szCs w:val="20"/>
          <w:lang w:bidi="ar"/>
        </w:rPr>
        <w:t>ect further increases in 2020, in order to manage liquidity impacts related to the 737 MAX grounding. This has also resulted in downgrades to our credit ratings. If we require additional funding in order to fund outstanding financing commitments, address f</w:t>
      </w:r>
      <w:r>
        <w:rPr>
          <w:rFonts w:ascii="Arial" w:eastAsia="宋体" w:hAnsi="Arial" w:cs="Arial"/>
          <w:kern w:val="0"/>
          <w:sz w:val="20"/>
          <w:szCs w:val="20"/>
          <w:lang w:bidi="ar"/>
        </w:rPr>
        <w:t>urther 737 MAX impacts, or meet other business requirements, our market liquidity may not be sufficient. A number of factors could cause us to incur increased borrowing costs and to have greater difficulty accessing public and private markets for debt. The</w:t>
      </w:r>
      <w:r>
        <w:rPr>
          <w:rFonts w:ascii="Arial" w:eastAsia="宋体" w:hAnsi="Arial" w:cs="Arial"/>
          <w:kern w:val="0"/>
          <w:sz w:val="20"/>
          <w:szCs w:val="20"/>
          <w:lang w:bidi="ar"/>
        </w:rPr>
        <w:t>se factors include disruptions or declines in the global capital markets and/or a decline in our financial performance, outlook or credit ratings, including impacts related to the 737 MAX grounding The occurrence of any or all of these events may adversely</w:t>
      </w:r>
      <w:r>
        <w:rPr>
          <w:rFonts w:ascii="Arial" w:eastAsia="宋体" w:hAnsi="Arial" w:cs="Arial"/>
          <w:kern w:val="0"/>
          <w:sz w:val="20"/>
          <w:szCs w:val="20"/>
          <w:lang w:bidi="ar"/>
        </w:rPr>
        <w:t xml:space="preserve"> affect our ability to fund our operations and contractual or financing commitments.</w:t>
      </w:r>
    </w:p>
    <w:p w14:paraId="4173FF3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We may not realize the anticipated benefits of mergers, acquisitions, joint ventures/strategic alliances or divestitures.</w:t>
      </w:r>
    </w:p>
    <w:p w14:paraId="4173FF3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As part of our business strategy, we may merge wi</w:t>
      </w:r>
      <w:r>
        <w:rPr>
          <w:rFonts w:ascii="Arial" w:eastAsia="宋体" w:hAnsi="Arial" w:cs="Arial"/>
          <w:kern w:val="0"/>
          <w:sz w:val="20"/>
          <w:szCs w:val="20"/>
          <w:lang w:bidi="ar"/>
        </w:rPr>
        <w:t>th or acquire businesses and/or form joint ventures and strategic alliances. For example, in 2018 we completed the acquisition of KLX Inc., a provider of aviation parts and services. Whether we realize the anticipated benefits from these acquisitions and r</w:t>
      </w:r>
      <w:r>
        <w:rPr>
          <w:rFonts w:ascii="Arial" w:eastAsia="宋体" w:hAnsi="Arial" w:cs="Arial"/>
          <w:kern w:val="0"/>
          <w:sz w:val="20"/>
          <w:szCs w:val="20"/>
          <w:lang w:bidi="ar"/>
        </w:rPr>
        <w:t>elated activities depends, in part, upon our ability to integrate the operations of the acquired business, the performance of the underlying product and service portfolio, and the performance of the management team and other personnel of the acquired opera</w:t>
      </w:r>
      <w:r>
        <w:rPr>
          <w:rFonts w:ascii="Arial" w:eastAsia="宋体" w:hAnsi="Arial" w:cs="Arial"/>
          <w:kern w:val="0"/>
          <w:sz w:val="20"/>
          <w:szCs w:val="20"/>
          <w:lang w:bidi="ar"/>
        </w:rPr>
        <w:t xml:space="preserve">tions. Accordingly, our financial results could be adversely affected by unanticipated performance issues, legacy liabilities, transaction-related charges, amortization of expenses related to intangibles, charges for impairment of long-term assets, credit </w:t>
      </w:r>
      <w:r>
        <w:rPr>
          <w:rFonts w:ascii="Arial" w:eastAsia="宋体" w:hAnsi="Arial" w:cs="Arial"/>
          <w:kern w:val="0"/>
          <w:sz w:val="20"/>
          <w:szCs w:val="20"/>
          <w:lang w:bidi="ar"/>
        </w:rPr>
        <w:t>guarantees, partner performance and indemnifications. Consolidations of joint ventures could also impact our reported results of operations or financial position. While we believe that we have established appropriate and adequate procedures and processes t</w:t>
      </w:r>
      <w:r>
        <w:rPr>
          <w:rFonts w:ascii="Arial" w:eastAsia="宋体" w:hAnsi="Arial" w:cs="Arial"/>
          <w:kern w:val="0"/>
          <w:sz w:val="20"/>
          <w:szCs w:val="20"/>
          <w:lang w:bidi="ar"/>
        </w:rPr>
        <w:t>o mitigate these risks, there is no assurance that these transactions will be successful. We also may make strategic divestitures from time to time. These transactions may result in continued financial involvement in the divested businesses, such as throug</w:t>
      </w:r>
      <w:r>
        <w:rPr>
          <w:rFonts w:ascii="Arial" w:eastAsia="宋体" w:hAnsi="Arial" w:cs="Arial"/>
          <w:kern w:val="0"/>
          <w:sz w:val="20"/>
          <w:szCs w:val="20"/>
          <w:lang w:bidi="ar"/>
        </w:rPr>
        <w:t xml:space="preserve">h guarantees or other financial arrangements, </w:t>
      </w:r>
    </w:p>
    <w:p w14:paraId="4173FF3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F3A"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F3B"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13</w:t>
      </w:r>
    </w:p>
    <w:p w14:paraId="4173FF3C" w14:textId="77777777" w:rsidR="00BB3FB3" w:rsidRDefault="00B64E32">
      <w:pPr>
        <w:widowControl/>
        <w:jc w:val="center"/>
      </w:pPr>
      <w:r>
        <w:rPr>
          <w:rFonts w:ascii="Times New Roman" w:eastAsia="宋体" w:hAnsi="Times New Roman" w:cs="Times New Roman"/>
          <w:kern w:val="0"/>
          <w:sz w:val="16"/>
          <w:szCs w:val="16"/>
        </w:rPr>
        <w:pict w14:anchorId="41743E49">
          <v:rect id="_x0000_i1039" style="width:6in;height:1.5pt" o:hralign="center" o:hrstd="t" o:hr="t" fillcolor="#a0a0a0" stroked="f"/>
        </w:pict>
      </w:r>
    </w:p>
    <w:p w14:paraId="4173FF3D"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3FF3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F3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following the transaction. Nonperformance by those divested businesses could affect our future financial results </w:t>
      </w:r>
      <w:r>
        <w:rPr>
          <w:rFonts w:ascii="Arial" w:eastAsia="宋体" w:hAnsi="Arial" w:cs="Arial"/>
          <w:kern w:val="0"/>
          <w:sz w:val="20"/>
          <w:szCs w:val="20"/>
          <w:lang w:bidi="ar"/>
        </w:rPr>
        <w:t>through additional payment obligations, higher costs or asset write-downs.</w:t>
      </w:r>
    </w:p>
    <w:p w14:paraId="4173FF4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Our insurance coverage may be inadequate to cover all significant risk exposures.</w:t>
      </w:r>
    </w:p>
    <w:p w14:paraId="4173FF4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are exposed to liabilities that are unique to the products and services we provide. We maintain </w:t>
      </w:r>
      <w:r>
        <w:rPr>
          <w:rFonts w:ascii="Arial" w:eastAsia="宋体" w:hAnsi="Arial" w:cs="Arial"/>
          <w:kern w:val="0"/>
          <w:sz w:val="20"/>
          <w:szCs w:val="20"/>
          <w:lang w:bidi="ar"/>
        </w:rPr>
        <w:t>insurance for certain risks and, in some circumstances, we may receive indemnification from the U.S. government. The amount of our insurance coverage may not cover all claims or liabilities and we may be forced to bear substantial costs. For example, liabi</w:t>
      </w:r>
      <w:r>
        <w:rPr>
          <w:rFonts w:ascii="Arial" w:eastAsia="宋体" w:hAnsi="Arial" w:cs="Arial"/>
          <w:kern w:val="0"/>
          <w:sz w:val="20"/>
          <w:szCs w:val="20"/>
          <w:lang w:bidi="ar"/>
        </w:rPr>
        <w:t>lities arising from the use of certain of our products, such as aircraft technologies, missile systems, border security systems, anti-terrorism technologies, and/or air traffic management systems may not be insurable on commercially reasonable terms. While</w:t>
      </w:r>
      <w:r>
        <w:rPr>
          <w:rFonts w:ascii="Arial" w:eastAsia="宋体" w:hAnsi="Arial" w:cs="Arial"/>
          <w:kern w:val="0"/>
          <w:sz w:val="20"/>
          <w:szCs w:val="20"/>
          <w:lang w:bidi="ar"/>
        </w:rPr>
        <w:t xml:space="preserve"> some of these products are shielded from liability within the U.S. under the SAFETY Act provisions of the 2002 Homeland Security Act, no such protection is available outside the U.S., potentially resulting in significant liabilities. The amount of insuran</w:t>
      </w:r>
      <w:r>
        <w:rPr>
          <w:rFonts w:ascii="Arial" w:eastAsia="宋体" w:hAnsi="Arial" w:cs="Arial"/>
          <w:kern w:val="0"/>
          <w:sz w:val="20"/>
          <w:szCs w:val="20"/>
          <w:lang w:bidi="ar"/>
        </w:rPr>
        <w:t>ce coverage we maintain may be inadequate to cover these or other claims or liabilities.</w:t>
      </w:r>
    </w:p>
    <w:p w14:paraId="4173FF4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Business disruptions could seriously affect our future sales and financial condition or increase our costs and expenses.</w:t>
      </w:r>
    </w:p>
    <w:p w14:paraId="4173FF4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business may be impacted by disruptions in</w:t>
      </w:r>
      <w:r>
        <w:rPr>
          <w:rFonts w:ascii="Arial" w:eastAsia="宋体" w:hAnsi="Arial" w:cs="Arial"/>
          <w:kern w:val="0"/>
          <w:sz w:val="20"/>
          <w:szCs w:val="20"/>
          <w:lang w:bidi="ar"/>
        </w:rPr>
        <w:t>cluding threats to physical security, information technology or cyber-attacks or failures, damaging weather or other acts of nature and pandemics or other public health crises. Any of these disruptions could affect our internal operations or our ability to</w:t>
      </w:r>
      <w:r>
        <w:rPr>
          <w:rFonts w:ascii="Arial" w:eastAsia="宋体" w:hAnsi="Arial" w:cs="Arial"/>
          <w:kern w:val="0"/>
          <w:sz w:val="20"/>
          <w:szCs w:val="20"/>
          <w:lang w:bidi="ar"/>
        </w:rPr>
        <w:t xml:space="preserve"> deliver products and services to our customers. Any significant production delays, or any destruction, manipulation or improper use of our data, information systems or networks could impact our sales, increase our expenses and/or have an adverse effect on</w:t>
      </w:r>
      <w:r>
        <w:rPr>
          <w:rFonts w:ascii="Arial" w:eastAsia="宋体" w:hAnsi="Arial" w:cs="Arial"/>
          <w:kern w:val="0"/>
          <w:sz w:val="20"/>
          <w:szCs w:val="20"/>
          <w:lang w:bidi="ar"/>
        </w:rPr>
        <w:t xml:space="preserve"> the reputation of Boeing and of our products and services.</w:t>
      </w:r>
    </w:p>
    <w:p w14:paraId="4173FF4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Some of our and our suppliers’ workforces are represented by labor unions, which may lead to work stoppages.</w:t>
      </w:r>
    </w:p>
    <w:p w14:paraId="4173FF4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Approximately 57,000 employees, which constitute 35% of our total workforce, were union</w:t>
      </w:r>
      <w:r>
        <w:rPr>
          <w:rFonts w:ascii="Arial" w:eastAsia="宋体" w:hAnsi="Arial" w:cs="Arial"/>
          <w:kern w:val="0"/>
          <w:sz w:val="20"/>
          <w:szCs w:val="20"/>
          <w:lang w:bidi="ar"/>
        </w:rPr>
        <w:t xml:space="preserve"> represented as of December 31, 2019. We experienced a work stoppage in 2008 when a labor strike halted commercial aircraft and certain BDS program production. We may experience additional work stoppages in the future, which could adversely affect our busi</w:t>
      </w:r>
      <w:r>
        <w:rPr>
          <w:rFonts w:ascii="Arial" w:eastAsia="宋体" w:hAnsi="Arial" w:cs="Arial"/>
          <w:kern w:val="0"/>
          <w:sz w:val="20"/>
          <w:szCs w:val="20"/>
          <w:lang w:bidi="ar"/>
        </w:rPr>
        <w:t xml:space="preserve">ness. We cannot predict how stable our relationships, currently with 11 U.S. labor organizations and 13 non-U.S. labor organizations, will be or whether we will be able to meet the unions’ requirements without impacting our financial condition. The unions </w:t>
      </w:r>
      <w:r>
        <w:rPr>
          <w:rFonts w:ascii="Arial" w:eastAsia="宋体" w:hAnsi="Arial" w:cs="Arial"/>
          <w:kern w:val="0"/>
          <w:sz w:val="20"/>
          <w:szCs w:val="20"/>
          <w:lang w:bidi="ar"/>
        </w:rPr>
        <w:t>may also limit our flexibility in dealing with our workforce. Union actions at suppliers can also affect us. Work stoppages and instability in our union relationships could delay the production and/or development of our products, which could strain relatio</w:t>
      </w:r>
      <w:r>
        <w:rPr>
          <w:rFonts w:ascii="Arial" w:eastAsia="宋体" w:hAnsi="Arial" w:cs="Arial"/>
          <w:kern w:val="0"/>
          <w:sz w:val="20"/>
          <w:szCs w:val="20"/>
          <w:lang w:bidi="ar"/>
        </w:rPr>
        <w:t>nships with customers and cause a loss of revenues which would adversely affect our operations.</w:t>
      </w:r>
    </w:p>
    <w:p w14:paraId="4173FF4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Substantial pension and other postretirement benefit obligations have a material impact on our earnings, shareholders’ equity and cash flows from operations, an</w:t>
      </w:r>
      <w:r>
        <w:rPr>
          <w:rFonts w:ascii="Arial" w:eastAsia="宋体" w:hAnsi="Arial" w:cs="Arial"/>
          <w:b/>
          <w:bCs/>
          <w:i/>
          <w:iCs/>
          <w:kern w:val="0"/>
          <w:sz w:val="20"/>
          <w:szCs w:val="20"/>
          <w:lang w:bidi="ar"/>
        </w:rPr>
        <w:t>d could have significant adverse impacts in future periods.</w:t>
      </w:r>
    </w:p>
    <w:p w14:paraId="4173FF4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majority of our employees have earned benefits under defined benefit pension plans. Potential pension contributions include both mandatory amounts required under the Employee Retirement Income</w:t>
      </w:r>
      <w:r>
        <w:rPr>
          <w:rFonts w:ascii="Arial" w:eastAsia="宋体" w:hAnsi="Arial" w:cs="Arial"/>
          <w:kern w:val="0"/>
          <w:sz w:val="20"/>
          <w:szCs w:val="20"/>
          <w:lang w:bidi="ar"/>
        </w:rPr>
        <w:t xml:space="preserve"> Security Act and discretionary contributions to improve the plans</w:t>
      </w:r>
      <w:r>
        <w:rPr>
          <w:rFonts w:ascii="Times New Roman" w:eastAsia="宋体" w:hAnsi="Times New Roman" w:cs="Times New Roman"/>
          <w:kern w:val="0"/>
          <w:sz w:val="20"/>
          <w:szCs w:val="20"/>
          <w:lang w:bidi="ar"/>
        </w:rPr>
        <w:t>'</w:t>
      </w:r>
      <w:r>
        <w:rPr>
          <w:rFonts w:ascii="Arial" w:eastAsia="宋体" w:hAnsi="Arial" w:cs="Arial"/>
          <w:kern w:val="0"/>
          <w:sz w:val="20"/>
          <w:szCs w:val="20"/>
          <w:lang w:bidi="ar"/>
        </w:rPr>
        <w:t xml:space="preserve"> funded status. The extent of future contributions depends heavily on market factors such as the discount rate and the actual return on plan assets. We estimate future contributions to these plans using assumptions with respect to these and other items. Ch</w:t>
      </w:r>
      <w:r>
        <w:rPr>
          <w:rFonts w:ascii="Arial" w:eastAsia="宋体" w:hAnsi="Arial" w:cs="Arial"/>
          <w:kern w:val="0"/>
          <w:sz w:val="20"/>
          <w:szCs w:val="20"/>
          <w:lang w:bidi="ar"/>
        </w:rPr>
        <w:t>anges to those assumptions</w:t>
      </w:r>
      <w:r>
        <w:rPr>
          <w:rFonts w:ascii="Times New Roman" w:eastAsia="宋体" w:hAnsi="Times New Roman" w:cs="Times New Roman"/>
          <w:kern w:val="0"/>
          <w:sz w:val="20"/>
          <w:szCs w:val="20"/>
          <w:lang w:bidi="ar"/>
        </w:rPr>
        <w:t xml:space="preserve"> </w:t>
      </w:r>
      <w:r>
        <w:rPr>
          <w:rFonts w:ascii="Arial" w:eastAsia="宋体" w:hAnsi="Arial" w:cs="Arial"/>
          <w:kern w:val="0"/>
          <w:sz w:val="20"/>
          <w:szCs w:val="20"/>
          <w:lang w:bidi="ar"/>
        </w:rPr>
        <w:t>could have a significant effect on future contributions as well as on our annual pension costs and/or result in a significant change to shareholders</w:t>
      </w:r>
      <w:r>
        <w:rPr>
          <w:rFonts w:ascii="Times New Roman" w:eastAsia="宋体" w:hAnsi="Times New Roman" w:cs="Times New Roman"/>
          <w:kern w:val="0"/>
          <w:sz w:val="20"/>
          <w:szCs w:val="20"/>
          <w:lang w:bidi="ar"/>
        </w:rPr>
        <w:t>'</w:t>
      </w:r>
      <w:r>
        <w:rPr>
          <w:rFonts w:ascii="Arial" w:eastAsia="宋体" w:hAnsi="Arial" w:cs="Arial"/>
          <w:kern w:val="0"/>
          <w:sz w:val="20"/>
          <w:szCs w:val="20"/>
          <w:lang w:bidi="ar"/>
        </w:rPr>
        <w:t xml:space="preserve"> equity. For U.S. government contracts, we allocate pension costs to individual </w:t>
      </w:r>
      <w:r>
        <w:rPr>
          <w:rFonts w:ascii="Arial" w:eastAsia="宋体" w:hAnsi="Arial" w:cs="Arial"/>
          <w:kern w:val="0"/>
          <w:sz w:val="20"/>
          <w:szCs w:val="20"/>
          <w:lang w:bidi="ar"/>
        </w:rPr>
        <w:t xml:space="preserve">contracts based on U.S. Cost Accounting Standards </w:t>
      </w:r>
    </w:p>
    <w:p w14:paraId="4173FF48"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F49"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F4A"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14</w:t>
      </w:r>
    </w:p>
    <w:p w14:paraId="4173FF4B" w14:textId="77777777" w:rsidR="00BB3FB3" w:rsidRDefault="00B64E32">
      <w:pPr>
        <w:widowControl/>
        <w:jc w:val="center"/>
      </w:pPr>
      <w:r>
        <w:rPr>
          <w:rFonts w:ascii="Times New Roman" w:eastAsia="宋体" w:hAnsi="Times New Roman" w:cs="Times New Roman"/>
          <w:kern w:val="0"/>
          <w:sz w:val="16"/>
          <w:szCs w:val="16"/>
        </w:rPr>
        <w:pict w14:anchorId="41743E4A">
          <v:rect id="_x0000_i1040" style="width:6in;height:1.5pt" o:hralign="center" o:hrstd="t" o:hr="t" fillcolor="#a0a0a0" stroked="f"/>
        </w:pict>
      </w:r>
    </w:p>
    <w:p w14:paraId="4173FF4C"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3FF4D"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F4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which can also affect contract profitability. We also provide other postretirement benefits to certain of our employees, consisting principally of health care coverage for eligible retirees and qualifying dependents. Our estimates of future costs associate</w:t>
      </w:r>
      <w:r>
        <w:rPr>
          <w:rFonts w:ascii="Arial" w:eastAsia="宋体" w:hAnsi="Arial" w:cs="Arial"/>
          <w:kern w:val="0"/>
          <w:sz w:val="20"/>
          <w:szCs w:val="20"/>
          <w:lang w:bidi="ar"/>
        </w:rPr>
        <w:t xml:space="preserve">d with these benefits are also subject to assumptions, including estimates of the level of medical cost increases. For a discussion regarding how our financial statements can be affected by pension and other postretirement plan accounting policies, see </w:t>
      </w:r>
      <w:r>
        <w:rPr>
          <w:rFonts w:ascii="Times New Roman" w:eastAsia="宋体" w:hAnsi="Times New Roman" w:cs="Times New Roman"/>
          <w:kern w:val="0"/>
          <w:sz w:val="20"/>
          <w:szCs w:val="20"/>
          <w:lang w:bidi="ar"/>
        </w:rPr>
        <w:t>“</w:t>
      </w:r>
      <w:r>
        <w:rPr>
          <w:rFonts w:ascii="Arial" w:eastAsia="宋体" w:hAnsi="Arial" w:cs="Arial"/>
          <w:kern w:val="0"/>
          <w:sz w:val="20"/>
          <w:szCs w:val="20"/>
          <w:lang w:bidi="ar"/>
        </w:rPr>
        <w:t>Ma</w:t>
      </w:r>
      <w:r>
        <w:rPr>
          <w:rFonts w:ascii="Arial" w:eastAsia="宋体" w:hAnsi="Arial" w:cs="Arial"/>
          <w:kern w:val="0"/>
          <w:sz w:val="20"/>
          <w:szCs w:val="20"/>
          <w:lang w:bidi="ar"/>
        </w:rPr>
        <w:t>nagement</w:t>
      </w:r>
      <w:r>
        <w:rPr>
          <w:rFonts w:ascii="Times New Roman" w:eastAsia="宋体" w:hAnsi="Times New Roman" w:cs="Times New Roman"/>
          <w:kern w:val="0"/>
          <w:sz w:val="20"/>
          <w:szCs w:val="20"/>
          <w:lang w:bidi="ar"/>
        </w:rPr>
        <w:t>'</w:t>
      </w:r>
      <w:r>
        <w:rPr>
          <w:rFonts w:ascii="Arial" w:eastAsia="宋体" w:hAnsi="Arial" w:cs="Arial"/>
          <w:kern w:val="0"/>
          <w:sz w:val="20"/>
          <w:szCs w:val="20"/>
          <w:lang w:bidi="ar"/>
        </w:rPr>
        <w:t>s Discussion and Analysis</w:t>
      </w:r>
      <w:r>
        <w:rPr>
          <w:rFonts w:ascii="Times New Roman" w:eastAsia="宋体" w:hAnsi="Times New Roman" w:cs="Times New Roman"/>
          <w:kern w:val="0"/>
          <w:sz w:val="20"/>
          <w:szCs w:val="20"/>
          <w:lang w:bidi="ar"/>
        </w:rPr>
        <w:t>-</w:t>
      </w:r>
      <w:r>
        <w:rPr>
          <w:rFonts w:ascii="Arial" w:eastAsia="宋体" w:hAnsi="Arial" w:cs="Arial"/>
          <w:kern w:val="0"/>
          <w:sz w:val="20"/>
          <w:szCs w:val="20"/>
          <w:lang w:bidi="ar"/>
        </w:rPr>
        <w:t>Critical Accounting Policies</w:t>
      </w:r>
      <w:r>
        <w:rPr>
          <w:rFonts w:ascii="Times New Roman" w:eastAsia="宋体" w:hAnsi="Times New Roman" w:cs="Times New Roman"/>
          <w:kern w:val="0"/>
          <w:sz w:val="20"/>
          <w:szCs w:val="20"/>
          <w:lang w:bidi="ar"/>
        </w:rPr>
        <w:t>-</w:t>
      </w:r>
      <w:r>
        <w:rPr>
          <w:rFonts w:ascii="Arial" w:eastAsia="宋体" w:hAnsi="Arial" w:cs="Arial"/>
          <w:kern w:val="0"/>
          <w:sz w:val="20"/>
          <w:szCs w:val="20"/>
          <w:lang w:bidi="ar"/>
        </w:rPr>
        <w:t>Pension Plans</w:t>
      </w:r>
      <w:r>
        <w:rPr>
          <w:rFonts w:ascii="Times New Roman" w:eastAsia="宋体" w:hAnsi="Times New Roman" w:cs="Times New Roman"/>
          <w:kern w:val="0"/>
          <w:sz w:val="20"/>
          <w:szCs w:val="20"/>
          <w:lang w:bidi="ar"/>
        </w:rPr>
        <w:t>”</w:t>
      </w:r>
      <w:r>
        <w:rPr>
          <w:rFonts w:ascii="Arial" w:eastAsia="宋体" w:hAnsi="Arial" w:cs="Arial"/>
          <w:kern w:val="0"/>
          <w:sz w:val="20"/>
          <w:szCs w:val="20"/>
          <w:lang w:bidi="ar"/>
        </w:rPr>
        <w:t xml:space="preserve"> on page 48 of this Form 10-K. Although Generally Accepted Accounting Principles in the United States of America (GAAP) expense and pension or other postretirement benefit contri</w:t>
      </w:r>
      <w:r>
        <w:rPr>
          <w:rFonts w:ascii="Arial" w:eastAsia="宋体" w:hAnsi="Arial" w:cs="Arial"/>
          <w:kern w:val="0"/>
          <w:sz w:val="20"/>
          <w:szCs w:val="20"/>
          <w:lang w:bidi="ar"/>
        </w:rPr>
        <w:t>butions are not directly related, the key economic factors that affect GAAP expense would also likely affect the amount of cash or stock we would contribute to our plans.</w:t>
      </w:r>
    </w:p>
    <w:p w14:paraId="4173FF4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Our operations expose us to the risk of material environmental liabilities.</w:t>
      </w:r>
    </w:p>
    <w:p w14:paraId="4173FF5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are su</w:t>
      </w:r>
      <w:r>
        <w:rPr>
          <w:rFonts w:ascii="Arial" w:eastAsia="宋体" w:hAnsi="Arial" w:cs="Arial"/>
          <w:kern w:val="0"/>
          <w:sz w:val="20"/>
          <w:szCs w:val="20"/>
          <w:lang w:bidi="ar"/>
        </w:rPr>
        <w:t>bject to various U.S. federal, state, local and non-U.S. laws and regulations related to environmental protection, including the discharge, treatment, storage, disposal and remediation of hazardous substances and wastes. We could incur substantial costs, i</w:t>
      </w:r>
      <w:r>
        <w:rPr>
          <w:rFonts w:ascii="Arial" w:eastAsia="宋体" w:hAnsi="Arial" w:cs="Arial"/>
          <w:kern w:val="0"/>
          <w:sz w:val="20"/>
          <w:szCs w:val="20"/>
          <w:lang w:bidi="ar"/>
        </w:rPr>
        <w:t>ncluding cleanup costs, fines and civil or criminal sanctions, as well as third-party claims for property damage or personal injury, if we were to violate or become liable under environmental laws or regulations. In some cases, we may be subject to such co</w:t>
      </w:r>
      <w:r>
        <w:rPr>
          <w:rFonts w:ascii="Arial" w:eastAsia="宋体" w:hAnsi="Arial" w:cs="Arial"/>
          <w:kern w:val="0"/>
          <w:sz w:val="20"/>
          <w:szCs w:val="20"/>
          <w:lang w:bidi="ar"/>
        </w:rPr>
        <w:t>sts due to environmental impacts attributable to our current or past manufacturing operations or the operations of companies we have acquired. In other cases, we may become subject to such costs due to an indemnification agreement between us and a third pa</w:t>
      </w:r>
      <w:r>
        <w:rPr>
          <w:rFonts w:ascii="Arial" w:eastAsia="宋体" w:hAnsi="Arial" w:cs="Arial"/>
          <w:kern w:val="0"/>
          <w:sz w:val="20"/>
          <w:szCs w:val="20"/>
          <w:lang w:bidi="ar"/>
        </w:rPr>
        <w:t>rty relating to such environmental liabilities. In addition, new laws and regulations, more stringent enforcement of existing laws and regulations, the discovery of previously unknown contamination or the imposition of new remediation requirements could re</w:t>
      </w:r>
      <w:r>
        <w:rPr>
          <w:rFonts w:ascii="Arial" w:eastAsia="宋体" w:hAnsi="Arial" w:cs="Arial"/>
          <w:kern w:val="0"/>
          <w:sz w:val="20"/>
          <w:szCs w:val="20"/>
          <w:lang w:bidi="ar"/>
        </w:rPr>
        <w:t>sult in additional costs. For additional information relating to environmental contingencies, see Note 14 to our Consolidated Financial Statements.</w:t>
      </w:r>
    </w:p>
    <w:p w14:paraId="4173FF51"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Item 1B. Unresolved Staff Comments</w:t>
      </w:r>
    </w:p>
    <w:p w14:paraId="4173FF52"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Not applicable</w:t>
      </w:r>
    </w:p>
    <w:p w14:paraId="4173FF5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Item 2. Properties</w:t>
      </w:r>
    </w:p>
    <w:p w14:paraId="4173FF5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occupied approximately 86 million sq</w:t>
      </w:r>
      <w:r>
        <w:rPr>
          <w:rFonts w:ascii="Arial" w:eastAsia="宋体" w:hAnsi="Arial" w:cs="Arial"/>
          <w:kern w:val="0"/>
          <w:sz w:val="20"/>
          <w:szCs w:val="20"/>
          <w:lang w:bidi="ar"/>
        </w:rPr>
        <w:t>uare feet of floor space on December 31, 2019 for manufacturing, warehousing, engineering, administration and other productive uses, of which approximately 93% was located in the United States. The following table provides a summary of the floor space by b</w:t>
      </w:r>
      <w:r>
        <w:rPr>
          <w:rFonts w:ascii="Arial" w:eastAsia="宋体" w:hAnsi="Arial" w:cs="Arial"/>
          <w:kern w:val="0"/>
          <w:sz w:val="20"/>
          <w:szCs w:val="20"/>
          <w:lang w:bidi="ar"/>
        </w:rPr>
        <w:t>usiness as of December 31, 2019:</w:t>
      </w:r>
    </w:p>
    <w:tbl>
      <w:tblPr>
        <w:tblW w:w="5000" w:type="pct"/>
        <w:tblInd w:w="108" w:type="dxa"/>
        <w:tblCellMar>
          <w:left w:w="0" w:type="dxa"/>
          <w:right w:w="0" w:type="dxa"/>
        </w:tblCellMar>
        <w:tblLook w:val="04A0" w:firstRow="1" w:lastRow="0" w:firstColumn="1" w:lastColumn="0" w:noHBand="0" w:noVBand="1"/>
      </w:tblPr>
      <w:tblGrid>
        <w:gridCol w:w="3878"/>
        <w:gridCol w:w="888"/>
        <w:gridCol w:w="57"/>
        <w:gridCol w:w="130"/>
        <w:gridCol w:w="889"/>
        <w:gridCol w:w="58"/>
        <w:gridCol w:w="130"/>
        <w:gridCol w:w="1141"/>
        <w:gridCol w:w="58"/>
        <w:gridCol w:w="130"/>
        <w:gridCol w:w="889"/>
        <w:gridCol w:w="58"/>
      </w:tblGrid>
      <w:tr w:rsidR="00BB3FB3" w14:paraId="4173FF56" w14:textId="77777777">
        <w:tc>
          <w:tcPr>
            <w:tcW w:w="0" w:type="auto"/>
            <w:gridSpan w:val="12"/>
            <w:tcBorders>
              <w:top w:val="nil"/>
              <w:left w:val="nil"/>
              <w:bottom w:val="nil"/>
              <w:right w:val="nil"/>
            </w:tcBorders>
            <w:shd w:val="clear" w:color="auto" w:fill="auto"/>
            <w:vAlign w:val="center"/>
          </w:tcPr>
          <w:p w14:paraId="4173FF55" w14:textId="77777777" w:rsidR="00BB3FB3" w:rsidRDefault="00BB3FB3">
            <w:pPr>
              <w:widowControl/>
              <w:jc w:val="left"/>
              <w:rPr>
                <w:rFonts w:ascii="Times New Roman" w:eastAsia="宋体" w:hAnsi="Times New Roman" w:cs="Times New Roman"/>
                <w:kern w:val="0"/>
                <w:sz w:val="20"/>
                <w:szCs w:val="20"/>
              </w:rPr>
            </w:pPr>
          </w:p>
        </w:tc>
      </w:tr>
      <w:tr w:rsidR="00BB3FB3" w14:paraId="4173FF63" w14:textId="77777777">
        <w:tc>
          <w:tcPr>
            <w:tcW w:w="2350" w:type="pct"/>
            <w:tcBorders>
              <w:top w:val="nil"/>
              <w:left w:val="nil"/>
              <w:bottom w:val="nil"/>
              <w:right w:val="nil"/>
            </w:tcBorders>
            <w:shd w:val="clear" w:color="auto" w:fill="auto"/>
            <w:vAlign w:val="center"/>
          </w:tcPr>
          <w:p w14:paraId="4173FF57"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3FF5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3FF5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3FF5A"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3FF5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3FF5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3FF5D" w14:textId="77777777" w:rsidR="00BB3FB3" w:rsidRDefault="00BB3FB3">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4173FF5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3FF5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3FF60"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3FF6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3FF62" w14:textId="77777777" w:rsidR="00BB3FB3" w:rsidRDefault="00BB3FB3">
            <w:pPr>
              <w:widowControl/>
              <w:jc w:val="left"/>
              <w:rPr>
                <w:rFonts w:ascii="Times New Roman" w:eastAsia="宋体" w:hAnsi="Times New Roman" w:cs="Times New Roman"/>
                <w:kern w:val="0"/>
                <w:sz w:val="20"/>
                <w:szCs w:val="20"/>
              </w:rPr>
            </w:pPr>
          </w:p>
        </w:tc>
      </w:tr>
      <w:tr w:rsidR="00BB3FB3" w14:paraId="4173FF70"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3FF6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(Square feet in thousands)</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3FF6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Owned</w:t>
            </w:r>
          </w:p>
        </w:tc>
        <w:tc>
          <w:tcPr>
            <w:tcW w:w="0" w:type="auto"/>
            <w:tcBorders>
              <w:top w:val="nil"/>
              <w:left w:val="nil"/>
              <w:bottom w:val="single" w:sz="8" w:space="0" w:color="000000"/>
              <w:right w:val="nil"/>
            </w:tcBorders>
            <w:shd w:val="clear" w:color="auto" w:fill="auto"/>
            <w:vAlign w:val="bottom"/>
          </w:tcPr>
          <w:p w14:paraId="4173FF6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3FF6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3FF6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Leased</w:t>
            </w:r>
          </w:p>
        </w:tc>
        <w:tc>
          <w:tcPr>
            <w:tcW w:w="0" w:type="auto"/>
            <w:tcBorders>
              <w:top w:val="nil"/>
              <w:left w:val="nil"/>
              <w:bottom w:val="single" w:sz="8" w:space="0" w:color="000000"/>
              <w:right w:val="nil"/>
            </w:tcBorders>
            <w:shd w:val="clear" w:color="auto" w:fill="auto"/>
            <w:vAlign w:val="bottom"/>
          </w:tcPr>
          <w:p w14:paraId="4173FF6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3FF6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3FF6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Government Owned</w:t>
            </w:r>
            <w:r>
              <w:rPr>
                <w:rFonts w:ascii="Arial" w:eastAsia="宋体" w:hAnsi="Arial" w:cs="Arial"/>
                <w:kern w:val="0"/>
                <w:sz w:val="12"/>
                <w:szCs w:val="12"/>
                <w:lang w:bidi="ar"/>
              </w:rPr>
              <w:t>(1)</w:t>
            </w:r>
          </w:p>
        </w:tc>
        <w:tc>
          <w:tcPr>
            <w:tcW w:w="0" w:type="auto"/>
            <w:tcBorders>
              <w:top w:val="nil"/>
              <w:left w:val="nil"/>
              <w:bottom w:val="single" w:sz="8" w:space="0" w:color="000000"/>
              <w:right w:val="nil"/>
            </w:tcBorders>
            <w:shd w:val="clear" w:color="auto" w:fill="auto"/>
            <w:vAlign w:val="bottom"/>
          </w:tcPr>
          <w:p w14:paraId="4173FF6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3FF6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3FF6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single" w:sz="8" w:space="0" w:color="000000"/>
              <w:right w:val="nil"/>
            </w:tcBorders>
            <w:shd w:val="clear" w:color="auto" w:fill="auto"/>
            <w:vAlign w:val="bottom"/>
          </w:tcPr>
          <w:p w14:paraId="4173FF6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3FF7C"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3FF7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Commercial Airplanes</w:t>
            </w:r>
          </w:p>
        </w:tc>
        <w:tc>
          <w:tcPr>
            <w:tcW w:w="0" w:type="auto"/>
            <w:tcBorders>
              <w:top w:val="nil"/>
              <w:left w:val="nil"/>
              <w:bottom w:val="nil"/>
              <w:right w:val="nil"/>
            </w:tcBorders>
            <w:shd w:val="clear" w:color="auto" w:fill="CCEEFF"/>
            <w:tcMar>
              <w:top w:w="40" w:type="dxa"/>
              <w:left w:w="40" w:type="dxa"/>
              <w:bottom w:w="40" w:type="dxa"/>
            </w:tcMar>
            <w:vAlign w:val="bottom"/>
          </w:tcPr>
          <w:p w14:paraId="4173FF7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41,098</w:t>
            </w:r>
          </w:p>
        </w:tc>
        <w:tc>
          <w:tcPr>
            <w:tcW w:w="0" w:type="auto"/>
            <w:tcBorders>
              <w:top w:val="nil"/>
              <w:left w:val="nil"/>
              <w:bottom w:val="nil"/>
              <w:right w:val="nil"/>
            </w:tcBorders>
            <w:shd w:val="clear" w:color="auto" w:fill="CCEEFF"/>
            <w:vAlign w:val="bottom"/>
          </w:tcPr>
          <w:p w14:paraId="4173FF7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3FF7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3FF7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2,471</w:t>
            </w:r>
          </w:p>
        </w:tc>
        <w:tc>
          <w:tcPr>
            <w:tcW w:w="0" w:type="auto"/>
            <w:tcBorders>
              <w:top w:val="single" w:sz="8" w:space="0" w:color="000000"/>
              <w:left w:val="nil"/>
              <w:bottom w:val="nil"/>
              <w:right w:val="nil"/>
            </w:tcBorders>
            <w:shd w:val="clear" w:color="auto" w:fill="CCEEFF"/>
            <w:vAlign w:val="bottom"/>
          </w:tcPr>
          <w:p w14:paraId="4173FF7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3FF7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3FF7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3FF7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tcMar>
            <w:vAlign w:val="bottom"/>
          </w:tcPr>
          <w:p w14:paraId="4173FF7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43,569</w:t>
            </w:r>
          </w:p>
        </w:tc>
        <w:tc>
          <w:tcPr>
            <w:tcW w:w="0" w:type="auto"/>
            <w:tcBorders>
              <w:top w:val="nil"/>
              <w:left w:val="nil"/>
              <w:bottom w:val="nil"/>
              <w:right w:val="nil"/>
            </w:tcBorders>
            <w:shd w:val="clear" w:color="auto" w:fill="CCEEFF"/>
            <w:vAlign w:val="bottom"/>
          </w:tcPr>
          <w:p w14:paraId="4173FF7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3FF89"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3FF7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Defense, Space &amp; Security</w:t>
            </w:r>
          </w:p>
        </w:tc>
        <w:tc>
          <w:tcPr>
            <w:tcW w:w="0" w:type="auto"/>
            <w:tcBorders>
              <w:top w:val="nil"/>
              <w:left w:val="nil"/>
              <w:bottom w:val="nil"/>
              <w:right w:val="nil"/>
            </w:tcBorders>
            <w:shd w:val="clear" w:color="auto" w:fill="auto"/>
            <w:tcMar>
              <w:top w:w="40" w:type="dxa"/>
              <w:left w:w="40" w:type="dxa"/>
              <w:bottom w:w="40" w:type="dxa"/>
            </w:tcMar>
            <w:vAlign w:val="bottom"/>
          </w:tcPr>
          <w:p w14:paraId="4173FF7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23,401</w:t>
            </w:r>
          </w:p>
        </w:tc>
        <w:tc>
          <w:tcPr>
            <w:tcW w:w="0" w:type="auto"/>
            <w:tcBorders>
              <w:top w:val="nil"/>
              <w:left w:val="nil"/>
              <w:bottom w:val="nil"/>
              <w:right w:val="nil"/>
            </w:tcBorders>
            <w:shd w:val="clear" w:color="auto" w:fill="auto"/>
            <w:vAlign w:val="bottom"/>
          </w:tcPr>
          <w:p w14:paraId="4173FF7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F8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3FF8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5,651</w:t>
            </w:r>
          </w:p>
        </w:tc>
        <w:tc>
          <w:tcPr>
            <w:tcW w:w="0" w:type="auto"/>
            <w:tcBorders>
              <w:top w:val="nil"/>
              <w:left w:val="nil"/>
              <w:bottom w:val="nil"/>
              <w:right w:val="nil"/>
            </w:tcBorders>
            <w:shd w:val="clear" w:color="auto" w:fill="auto"/>
            <w:vAlign w:val="bottom"/>
          </w:tcPr>
          <w:p w14:paraId="4173FF8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F8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3FF84"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3FF8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F8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3FF8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29,052</w:t>
            </w:r>
          </w:p>
        </w:tc>
        <w:tc>
          <w:tcPr>
            <w:tcW w:w="0" w:type="auto"/>
            <w:tcBorders>
              <w:top w:val="nil"/>
              <w:left w:val="nil"/>
              <w:bottom w:val="nil"/>
              <w:right w:val="nil"/>
            </w:tcBorders>
            <w:shd w:val="clear" w:color="auto" w:fill="auto"/>
            <w:vAlign w:val="bottom"/>
          </w:tcPr>
          <w:p w14:paraId="4173FF8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3FF95"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3FF8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Global </w:t>
            </w:r>
            <w:r>
              <w:rPr>
                <w:rFonts w:ascii="Arial" w:eastAsia="宋体" w:hAnsi="Arial" w:cs="Arial"/>
                <w:kern w:val="0"/>
                <w:sz w:val="20"/>
                <w:szCs w:val="20"/>
                <w:lang w:bidi="ar"/>
              </w:rPr>
              <w:t>Services</w:t>
            </w:r>
          </w:p>
        </w:tc>
        <w:tc>
          <w:tcPr>
            <w:tcW w:w="0" w:type="auto"/>
            <w:tcBorders>
              <w:top w:val="nil"/>
              <w:left w:val="nil"/>
              <w:bottom w:val="nil"/>
              <w:right w:val="nil"/>
            </w:tcBorders>
            <w:shd w:val="clear" w:color="auto" w:fill="CCEEFF"/>
            <w:tcMar>
              <w:top w:w="40" w:type="dxa"/>
              <w:left w:w="40" w:type="dxa"/>
              <w:bottom w:w="40" w:type="dxa"/>
            </w:tcMar>
            <w:vAlign w:val="bottom"/>
          </w:tcPr>
          <w:p w14:paraId="4173FF8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686</w:t>
            </w:r>
          </w:p>
        </w:tc>
        <w:tc>
          <w:tcPr>
            <w:tcW w:w="0" w:type="auto"/>
            <w:tcBorders>
              <w:top w:val="nil"/>
              <w:left w:val="nil"/>
              <w:bottom w:val="nil"/>
              <w:right w:val="nil"/>
            </w:tcBorders>
            <w:shd w:val="clear" w:color="auto" w:fill="CCEEFF"/>
            <w:vAlign w:val="bottom"/>
          </w:tcPr>
          <w:p w14:paraId="4173FF8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3FF8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3FF8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7,596</w:t>
            </w:r>
          </w:p>
        </w:tc>
        <w:tc>
          <w:tcPr>
            <w:tcW w:w="0" w:type="auto"/>
            <w:tcBorders>
              <w:top w:val="nil"/>
              <w:left w:val="nil"/>
              <w:bottom w:val="nil"/>
              <w:right w:val="nil"/>
            </w:tcBorders>
            <w:shd w:val="clear" w:color="auto" w:fill="CCEEFF"/>
            <w:vAlign w:val="bottom"/>
          </w:tcPr>
          <w:p w14:paraId="4173FF8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3FF9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3FF9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3FF9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3FF9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8,282</w:t>
            </w:r>
          </w:p>
        </w:tc>
        <w:tc>
          <w:tcPr>
            <w:tcW w:w="0" w:type="auto"/>
            <w:tcBorders>
              <w:top w:val="nil"/>
              <w:left w:val="nil"/>
              <w:bottom w:val="nil"/>
              <w:right w:val="nil"/>
            </w:tcBorders>
            <w:shd w:val="clear" w:color="auto" w:fill="CCEEFF"/>
            <w:vAlign w:val="bottom"/>
          </w:tcPr>
          <w:p w14:paraId="4173FF9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3FFA2"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3FF9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w:t>
            </w:r>
            <w:r>
              <w:rPr>
                <w:rFonts w:ascii="Arial" w:eastAsia="宋体" w:hAnsi="Arial" w:cs="Arial"/>
                <w:kern w:val="0"/>
                <w:sz w:val="12"/>
                <w:szCs w:val="12"/>
                <w:lang w:bidi="ar"/>
              </w:rPr>
              <w:t>(2)</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3FF9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2,504</w:t>
            </w:r>
          </w:p>
        </w:tc>
        <w:tc>
          <w:tcPr>
            <w:tcW w:w="0" w:type="auto"/>
            <w:tcBorders>
              <w:top w:val="nil"/>
              <w:left w:val="nil"/>
              <w:bottom w:val="single" w:sz="8" w:space="0" w:color="000000"/>
              <w:right w:val="nil"/>
            </w:tcBorders>
            <w:shd w:val="clear" w:color="auto" w:fill="auto"/>
            <w:vAlign w:val="bottom"/>
          </w:tcPr>
          <w:p w14:paraId="4173FF9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3FF9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3FF9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2,214</w:t>
            </w:r>
          </w:p>
        </w:tc>
        <w:tc>
          <w:tcPr>
            <w:tcW w:w="0" w:type="auto"/>
            <w:tcBorders>
              <w:top w:val="nil"/>
              <w:left w:val="nil"/>
              <w:bottom w:val="single" w:sz="8" w:space="0" w:color="000000"/>
              <w:right w:val="nil"/>
            </w:tcBorders>
            <w:shd w:val="clear" w:color="auto" w:fill="auto"/>
            <w:vAlign w:val="bottom"/>
          </w:tcPr>
          <w:p w14:paraId="4173FF9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3FF9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3FF9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318</w:t>
            </w:r>
          </w:p>
        </w:tc>
        <w:tc>
          <w:tcPr>
            <w:tcW w:w="0" w:type="auto"/>
            <w:tcBorders>
              <w:top w:val="nil"/>
              <w:left w:val="nil"/>
              <w:bottom w:val="single" w:sz="8" w:space="0" w:color="000000"/>
              <w:right w:val="nil"/>
            </w:tcBorders>
            <w:shd w:val="clear" w:color="auto" w:fill="auto"/>
            <w:vAlign w:val="bottom"/>
          </w:tcPr>
          <w:p w14:paraId="4173FF9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3FF9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3FFA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5,036</w:t>
            </w:r>
          </w:p>
        </w:tc>
        <w:tc>
          <w:tcPr>
            <w:tcW w:w="0" w:type="auto"/>
            <w:tcBorders>
              <w:top w:val="nil"/>
              <w:left w:val="nil"/>
              <w:bottom w:val="single" w:sz="8" w:space="0" w:color="000000"/>
              <w:right w:val="nil"/>
            </w:tcBorders>
            <w:shd w:val="clear" w:color="auto" w:fill="auto"/>
            <w:vAlign w:val="bottom"/>
          </w:tcPr>
          <w:p w14:paraId="4173FFA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3FFAF"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3FFA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3FFA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67,689</w:t>
            </w:r>
          </w:p>
        </w:tc>
        <w:tc>
          <w:tcPr>
            <w:tcW w:w="0" w:type="auto"/>
            <w:tcBorders>
              <w:top w:val="nil"/>
              <w:left w:val="nil"/>
              <w:bottom w:val="double" w:sz="2" w:space="0" w:color="000000"/>
              <w:right w:val="nil"/>
            </w:tcBorders>
            <w:shd w:val="clear" w:color="auto" w:fill="CCEEFF"/>
            <w:vAlign w:val="bottom"/>
          </w:tcPr>
          <w:p w14:paraId="4173FFA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3FFA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3FFA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17,932</w:t>
            </w:r>
          </w:p>
        </w:tc>
        <w:tc>
          <w:tcPr>
            <w:tcW w:w="0" w:type="auto"/>
            <w:tcBorders>
              <w:top w:val="nil"/>
              <w:left w:val="nil"/>
              <w:bottom w:val="double" w:sz="2" w:space="0" w:color="000000"/>
              <w:right w:val="nil"/>
            </w:tcBorders>
            <w:shd w:val="clear" w:color="auto" w:fill="CCEEFF"/>
            <w:vAlign w:val="bottom"/>
          </w:tcPr>
          <w:p w14:paraId="4173FFA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3FFA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3FFA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318</w:t>
            </w:r>
          </w:p>
        </w:tc>
        <w:tc>
          <w:tcPr>
            <w:tcW w:w="0" w:type="auto"/>
            <w:tcBorders>
              <w:top w:val="nil"/>
              <w:left w:val="nil"/>
              <w:bottom w:val="double" w:sz="2" w:space="0" w:color="000000"/>
              <w:right w:val="nil"/>
            </w:tcBorders>
            <w:shd w:val="clear" w:color="auto" w:fill="CCEEFF"/>
            <w:vAlign w:val="bottom"/>
          </w:tcPr>
          <w:p w14:paraId="4173FFA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3FFA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3FFA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85,939</w:t>
            </w:r>
          </w:p>
        </w:tc>
        <w:tc>
          <w:tcPr>
            <w:tcW w:w="0" w:type="auto"/>
            <w:tcBorders>
              <w:top w:val="nil"/>
              <w:left w:val="nil"/>
              <w:bottom w:val="double" w:sz="2" w:space="0" w:color="000000"/>
              <w:right w:val="nil"/>
            </w:tcBorders>
            <w:shd w:val="clear" w:color="auto" w:fill="CCEEFF"/>
            <w:vAlign w:val="bottom"/>
          </w:tcPr>
          <w:p w14:paraId="4173FFAE"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3FFB0"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12"/>
          <w:szCs w:val="12"/>
          <w:lang w:bidi="ar"/>
        </w:rPr>
        <w:t xml:space="preserve">(1) </w:t>
      </w:r>
      <w:r>
        <w:rPr>
          <w:rFonts w:ascii="Arial" w:eastAsia="宋体" w:hAnsi="Arial" w:cs="Arial"/>
          <w:kern w:val="0"/>
          <w:sz w:val="20"/>
          <w:szCs w:val="20"/>
          <w:lang w:bidi="ar"/>
        </w:rPr>
        <w:t xml:space="preserve">Excludes rent-free space furnished by U.S. government landlord of </w:t>
      </w:r>
      <w:r>
        <w:rPr>
          <w:rFonts w:ascii="Arial" w:eastAsia="宋体" w:hAnsi="Arial" w:cs="Arial"/>
          <w:color w:val="000000"/>
          <w:kern w:val="0"/>
          <w:sz w:val="20"/>
          <w:szCs w:val="20"/>
          <w:lang w:bidi="ar"/>
        </w:rPr>
        <w:t>49</w:t>
      </w:r>
      <w:r>
        <w:rPr>
          <w:rFonts w:ascii="Arial" w:eastAsia="宋体" w:hAnsi="Arial" w:cs="Arial"/>
          <w:kern w:val="0"/>
          <w:sz w:val="20"/>
          <w:szCs w:val="20"/>
          <w:lang w:bidi="ar"/>
        </w:rPr>
        <w:t xml:space="preserve"> square feet.</w:t>
      </w:r>
    </w:p>
    <w:p w14:paraId="4173FFB1"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12"/>
          <w:szCs w:val="12"/>
          <w:lang w:bidi="ar"/>
        </w:rPr>
        <w:t xml:space="preserve">(2) </w:t>
      </w:r>
      <w:r>
        <w:rPr>
          <w:rFonts w:ascii="Arial" w:eastAsia="宋体" w:hAnsi="Arial" w:cs="Arial"/>
          <w:kern w:val="0"/>
          <w:sz w:val="20"/>
          <w:szCs w:val="20"/>
          <w:lang w:bidi="ar"/>
        </w:rPr>
        <w:t>Other includes BCC, sites used for common internal services, and our Corporate Headquarters.</w:t>
      </w:r>
    </w:p>
    <w:p w14:paraId="4173FFB2"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FB3"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FB4"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15</w:t>
      </w:r>
    </w:p>
    <w:p w14:paraId="4173FFB5" w14:textId="77777777" w:rsidR="00BB3FB3" w:rsidRDefault="00B64E32">
      <w:pPr>
        <w:widowControl/>
        <w:jc w:val="center"/>
      </w:pPr>
      <w:r>
        <w:rPr>
          <w:rFonts w:ascii="Times New Roman" w:eastAsia="宋体" w:hAnsi="Times New Roman" w:cs="Times New Roman"/>
          <w:kern w:val="0"/>
          <w:sz w:val="16"/>
          <w:szCs w:val="16"/>
        </w:rPr>
        <w:pict w14:anchorId="41743E4B">
          <v:rect id="_x0000_i1041" style="width:6in;height:1.5pt" o:hralign="center" o:hrstd="t" o:hr="t" fillcolor="#a0a0a0" stroked="f"/>
        </w:pict>
      </w:r>
    </w:p>
    <w:p w14:paraId="4173FFB6"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3FFB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FB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At December 31, 2019, we occupied in excess of </w:t>
      </w:r>
      <w:r>
        <w:rPr>
          <w:rFonts w:ascii="Arial" w:eastAsia="宋体" w:hAnsi="Arial" w:cs="Arial"/>
          <w:color w:val="000000"/>
          <w:kern w:val="0"/>
          <w:sz w:val="20"/>
          <w:szCs w:val="20"/>
          <w:lang w:bidi="ar"/>
        </w:rPr>
        <w:t>78.9 million</w:t>
      </w:r>
      <w:r>
        <w:rPr>
          <w:rFonts w:ascii="Arial" w:eastAsia="宋体" w:hAnsi="Arial" w:cs="Arial"/>
          <w:kern w:val="0"/>
          <w:sz w:val="20"/>
          <w:szCs w:val="20"/>
          <w:lang w:bidi="ar"/>
        </w:rPr>
        <w:t xml:space="preserve"> square feet of floor space at the following major locations:</w:t>
      </w:r>
    </w:p>
    <w:tbl>
      <w:tblPr>
        <w:tblW w:w="0" w:type="auto"/>
        <w:tblInd w:w="108" w:type="dxa"/>
        <w:tblCellMar>
          <w:left w:w="0" w:type="dxa"/>
          <w:bottom w:w="80" w:type="dxa"/>
          <w:right w:w="0" w:type="dxa"/>
        </w:tblCellMar>
        <w:tblLook w:val="04A0" w:firstRow="1" w:lastRow="0" w:firstColumn="1" w:lastColumn="0" w:noHBand="0" w:noVBand="1"/>
      </w:tblPr>
      <w:tblGrid>
        <w:gridCol w:w="480"/>
        <w:gridCol w:w="7718"/>
      </w:tblGrid>
      <w:tr w:rsidR="00BB3FB3" w14:paraId="4173FFBB" w14:textId="77777777">
        <w:tc>
          <w:tcPr>
            <w:tcW w:w="480" w:type="dxa"/>
            <w:tcBorders>
              <w:top w:val="nil"/>
              <w:left w:val="nil"/>
              <w:bottom w:val="nil"/>
              <w:right w:val="nil"/>
            </w:tcBorders>
            <w:shd w:val="clear" w:color="auto" w:fill="auto"/>
            <w:vAlign w:val="center"/>
          </w:tcPr>
          <w:p w14:paraId="4173FFB9"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FBA" w14:textId="77777777" w:rsidR="00BB3FB3" w:rsidRDefault="00BB3FB3">
            <w:pPr>
              <w:widowControl/>
              <w:jc w:val="left"/>
              <w:rPr>
                <w:rFonts w:ascii="Times New Roman" w:eastAsia="宋体" w:hAnsi="Times New Roman" w:cs="Times New Roman"/>
                <w:kern w:val="0"/>
                <w:sz w:val="20"/>
                <w:szCs w:val="20"/>
              </w:rPr>
            </w:pPr>
          </w:p>
        </w:tc>
      </w:tr>
      <w:tr w:rsidR="00BB3FB3" w14:paraId="4173FFBE" w14:textId="77777777">
        <w:tc>
          <w:tcPr>
            <w:tcW w:w="0" w:type="auto"/>
            <w:tcBorders>
              <w:top w:val="nil"/>
              <w:left w:val="nil"/>
              <w:bottom w:val="nil"/>
              <w:right w:val="nil"/>
            </w:tcBorders>
            <w:shd w:val="clear" w:color="auto" w:fill="auto"/>
          </w:tcPr>
          <w:p w14:paraId="4173FFBC"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Pr>
          <w:p w14:paraId="4173FFBD"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Commercial Airplanes – Greater Seattle, WA; </w:t>
            </w:r>
            <w:r>
              <w:rPr>
                <w:rFonts w:ascii="Arial" w:eastAsia="宋体" w:hAnsi="Arial" w:cs="Arial"/>
                <w:kern w:val="0"/>
                <w:sz w:val="20"/>
                <w:szCs w:val="20"/>
                <w:lang w:bidi="ar"/>
              </w:rPr>
              <w:t>Greater Charleston, SC; Portland, OR; Greater Los Angeles, CA; Greater Salt Lake City, UT; Canada; and Australia</w:t>
            </w:r>
          </w:p>
        </w:tc>
      </w:tr>
    </w:tbl>
    <w:p w14:paraId="4173FFBF"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80" w:type="dxa"/>
          <w:right w:w="0" w:type="dxa"/>
        </w:tblCellMar>
        <w:tblLook w:val="04A0" w:firstRow="1" w:lastRow="0" w:firstColumn="1" w:lastColumn="0" w:noHBand="0" w:noVBand="1"/>
      </w:tblPr>
      <w:tblGrid>
        <w:gridCol w:w="480"/>
        <w:gridCol w:w="7718"/>
      </w:tblGrid>
      <w:tr w:rsidR="00BB3FB3" w14:paraId="4173FFC2" w14:textId="77777777">
        <w:tc>
          <w:tcPr>
            <w:tcW w:w="480" w:type="dxa"/>
            <w:tcBorders>
              <w:top w:val="nil"/>
              <w:left w:val="nil"/>
              <w:bottom w:val="nil"/>
              <w:right w:val="nil"/>
            </w:tcBorders>
            <w:shd w:val="clear" w:color="auto" w:fill="auto"/>
            <w:vAlign w:val="center"/>
          </w:tcPr>
          <w:p w14:paraId="4173FFC0"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FC1" w14:textId="77777777" w:rsidR="00BB3FB3" w:rsidRDefault="00BB3FB3">
            <w:pPr>
              <w:widowControl/>
              <w:jc w:val="left"/>
              <w:rPr>
                <w:rFonts w:ascii="Times New Roman" w:eastAsia="宋体" w:hAnsi="Times New Roman" w:cs="Times New Roman"/>
                <w:kern w:val="0"/>
                <w:sz w:val="20"/>
                <w:szCs w:val="20"/>
              </w:rPr>
            </w:pPr>
          </w:p>
        </w:tc>
      </w:tr>
      <w:tr w:rsidR="00BB3FB3" w14:paraId="4173FFC5" w14:textId="77777777">
        <w:tc>
          <w:tcPr>
            <w:tcW w:w="0" w:type="auto"/>
            <w:tcBorders>
              <w:top w:val="nil"/>
              <w:left w:val="nil"/>
              <w:bottom w:val="nil"/>
              <w:right w:val="nil"/>
            </w:tcBorders>
            <w:shd w:val="clear" w:color="auto" w:fill="auto"/>
          </w:tcPr>
          <w:p w14:paraId="4173FFC3"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Pr>
          <w:p w14:paraId="4173FFC4"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Defense, Space &amp; Security – Greater St. Louis, MO; Greater Los Angeles, CA; Greater Seattle, WA; Philadelphia, PA; Mesa, AZ; </w:t>
            </w:r>
            <w:r>
              <w:rPr>
                <w:rFonts w:ascii="Arial" w:eastAsia="宋体" w:hAnsi="Arial" w:cs="Arial"/>
                <w:kern w:val="0"/>
                <w:sz w:val="20"/>
                <w:szCs w:val="20"/>
                <w:lang w:bidi="ar"/>
              </w:rPr>
              <w:t>Huntsville, AL; Oklahoma City, OK; Heath, OH; Greater Washington, DC; Australia; and Houston, TX</w:t>
            </w:r>
          </w:p>
        </w:tc>
      </w:tr>
    </w:tbl>
    <w:p w14:paraId="4173FFC6"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80" w:type="dxa"/>
          <w:right w:w="0" w:type="dxa"/>
        </w:tblCellMar>
        <w:tblLook w:val="04A0" w:firstRow="1" w:lastRow="0" w:firstColumn="1" w:lastColumn="0" w:noHBand="0" w:noVBand="1"/>
      </w:tblPr>
      <w:tblGrid>
        <w:gridCol w:w="480"/>
        <w:gridCol w:w="7718"/>
      </w:tblGrid>
      <w:tr w:rsidR="00BB3FB3" w14:paraId="4173FFC9" w14:textId="77777777">
        <w:tc>
          <w:tcPr>
            <w:tcW w:w="480" w:type="dxa"/>
            <w:tcBorders>
              <w:top w:val="nil"/>
              <w:left w:val="nil"/>
              <w:bottom w:val="nil"/>
              <w:right w:val="nil"/>
            </w:tcBorders>
            <w:shd w:val="clear" w:color="auto" w:fill="auto"/>
            <w:vAlign w:val="center"/>
          </w:tcPr>
          <w:p w14:paraId="4173FFC7"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FC8" w14:textId="77777777" w:rsidR="00BB3FB3" w:rsidRDefault="00BB3FB3">
            <w:pPr>
              <w:widowControl/>
              <w:jc w:val="left"/>
              <w:rPr>
                <w:rFonts w:ascii="Times New Roman" w:eastAsia="宋体" w:hAnsi="Times New Roman" w:cs="Times New Roman"/>
                <w:kern w:val="0"/>
                <w:sz w:val="20"/>
                <w:szCs w:val="20"/>
              </w:rPr>
            </w:pPr>
          </w:p>
        </w:tc>
      </w:tr>
      <w:tr w:rsidR="00BB3FB3" w14:paraId="4173FFCC" w14:textId="77777777">
        <w:tc>
          <w:tcPr>
            <w:tcW w:w="0" w:type="auto"/>
            <w:tcBorders>
              <w:top w:val="nil"/>
              <w:left w:val="nil"/>
              <w:bottom w:val="nil"/>
              <w:right w:val="nil"/>
            </w:tcBorders>
            <w:shd w:val="clear" w:color="auto" w:fill="auto"/>
          </w:tcPr>
          <w:p w14:paraId="4173FFCA"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3FFCB"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Global Services – San Antonio, TX; Greater Miami, FL; Dallas, TX; Jacksonville, FL; Germany; Greater Los Angeles, CA; Mesa, AZ; and Greater Denver, CO </w:t>
            </w:r>
          </w:p>
        </w:tc>
      </w:tr>
    </w:tbl>
    <w:p w14:paraId="4173FFCD"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240" w:type="dxa"/>
          <w:right w:w="0" w:type="dxa"/>
        </w:tblCellMar>
        <w:tblLook w:val="04A0" w:firstRow="1" w:lastRow="0" w:firstColumn="1" w:lastColumn="0" w:noHBand="0" w:noVBand="1"/>
      </w:tblPr>
      <w:tblGrid>
        <w:gridCol w:w="480"/>
        <w:gridCol w:w="7718"/>
      </w:tblGrid>
      <w:tr w:rsidR="00BB3FB3" w14:paraId="4173FFD0" w14:textId="77777777">
        <w:tc>
          <w:tcPr>
            <w:tcW w:w="480" w:type="dxa"/>
            <w:tcBorders>
              <w:top w:val="nil"/>
              <w:left w:val="nil"/>
              <w:bottom w:val="nil"/>
              <w:right w:val="nil"/>
            </w:tcBorders>
            <w:shd w:val="clear" w:color="auto" w:fill="auto"/>
            <w:vAlign w:val="center"/>
          </w:tcPr>
          <w:p w14:paraId="4173FFCE"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3FFCF" w14:textId="77777777" w:rsidR="00BB3FB3" w:rsidRDefault="00BB3FB3">
            <w:pPr>
              <w:widowControl/>
              <w:jc w:val="left"/>
              <w:rPr>
                <w:rFonts w:ascii="Times New Roman" w:eastAsia="宋体" w:hAnsi="Times New Roman" w:cs="Times New Roman"/>
                <w:kern w:val="0"/>
                <w:sz w:val="20"/>
                <w:szCs w:val="20"/>
              </w:rPr>
            </w:pPr>
          </w:p>
        </w:tc>
      </w:tr>
      <w:tr w:rsidR="00BB3FB3" w14:paraId="4173FFD3" w14:textId="77777777">
        <w:tc>
          <w:tcPr>
            <w:tcW w:w="0" w:type="auto"/>
            <w:tcBorders>
              <w:top w:val="nil"/>
              <w:left w:val="nil"/>
              <w:bottom w:val="nil"/>
              <w:right w:val="nil"/>
            </w:tcBorders>
            <w:shd w:val="clear" w:color="auto" w:fill="auto"/>
          </w:tcPr>
          <w:p w14:paraId="4173FFD1"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3FFD2"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Other – Chicago, IL; Greater Seattle, WA; Greater Los Angeles, CA ; Greater </w:t>
            </w:r>
            <w:r>
              <w:rPr>
                <w:rFonts w:ascii="Arial" w:eastAsia="宋体" w:hAnsi="Arial" w:cs="Arial"/>
                <w:kern w:val="0"/>
                <w:sz w:val="20"/>
                <w:szCs w:val="20"/>
                <w:lang w:bidi="ar"/>
              </w:rPr>
              <w:t>Washington, DC; India; and Greater St. Louis, MO</w:t>
            </w:r>
          </w:p>
        </w:tc>
      </w:tr>
    </w:tbl>
    <w:p w14:paraId="4173FFD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Most runways and taxiways that we use are located on airport properties owned by others and are used jointly with others. Our rights to use such facilities are provided for under long-term leases with </w:t>
      </w:r>
      <w:r>
        <w:rPr>
          <w:rFonts w:ascii="Arial" w:eastAsia="宋体" w:hAnsi="Arial" w:cs="Arial"/>
          <w:kern w:val="0"/>
          <w:sz w:val="20"/>
          <w:szCs w:val="20"/>
          <w:lang w:bidi="ar"/>
        </w:rPr>
        <w:t>municipal, county or other government authorities. In addition, the U.S. government furnishes us certain office space, installations and equipment at U.S. government bases for use in connection with various contract activities.</w:t>
      </w:r>
    </w:p>
    <w:p w14:paraId="4173FFD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believe that our major pr</w:t>
      </w:r>
      <w:r>
        <w:rPr>
          <w:rFonts w:ascii="Arial" w:eastAsia="宋体" w:hAnsi="Arial" w:cs="Arial"/>
          <w:kern w:val="0"/>
          <w:sz w:val="20"/>
          <w:szCs w:val="20"/>
          <w:lang w:bidi="ar"/>
        </w:rPr>
        <w:t>operties are adequate for our present needs and, as supplemented by planned improvements and construction, expect them to remain adequate for the foreseeable future.</w:t>
      </w:r>
    </w:p>
    <w:p w14:paraId="4173FFD6"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Item 3. Legal Proceedings</w:t>
      </w:r>
    </w:p>
    <w:p w14:paraId="4173FFD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Currently, we are involved in a number of legal proceedings. For</w:t>
      </w:r>
      <w:r>
        <w:rPr>
          <w:rFonts w:ascii="Arial" w:eastAsia="宋体" w:hAnsi="Arial" w:cs="Arial"/>
          <w:kern w:val="0"/>
          <w:sz w:val="20"/>
          <w:szCs w:val="20"/>
          <w:lang w:bidi="ar"/>
        </w:rPr>
        <w:t xml:space="preserve"> a discussion of contingencies related to legal proceedings, see Note </w:t>
      </w:r>
      <w:r>
        <w:rPr>
          <w:rFonts w:ascii="Arial" w:eastAsia="宋体" w:hAnsi="Arial" w:cs="Arial"/>
          <w:color w:val="000000"/>
          <w:kern w:val="0"/>
          <w:sz w:val="20"/>
          <w:szCs w:val="20"/>
          <w:lang w:bidi="ar"/>
        </w:rPr>
        <w:t>22</w:t>
      </w:r>
      <w:r>
        <w:rPr>
          <w:rFonts w:ascii="Arial" w:eastAsia="宋体" w:hAnsi="Arial" w:cs="Arial"/>
          <w:kern w:val="0"/>
          <w:sz w:val="20"/>
          <w:szCs w:val="20"/>
          <w:lang w:bidi="ar"/>
        </w:rPr>
        <w:t xml:space="preserve"> to our Consolidated Financial Statements, which is hereby incorporated by reference.</w:t>
      </w:r>
    </w:p>
    <w:p w14:paraId="4173FFD8"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Item 4. Mine Safety Disclosures</w:t>
      </w:r>
    </w:p>
    <w:p w14:paraId="4173FFD9"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Not applicable</w:t>
      </w:r>
    </w:p>
    <w:p w14:paraId="4173FFDA"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FDB"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FDC"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16</w:t>
      </w:r>
    </w:p>
    <w:p w14:paraId="4173FFDD" w14:textId="77777777" w:rsidR="00BB3FB3" w:rsidRDefault="00B64E32">
      <w:pPr>
        <w:widowControl/>
        <w:jc w:val="center"/>
      </w:pPr>
      <w:r>
        <w:rPr>
          <w:rFonts w:ascii="Times New Roman" w:eastAsia="宋体" w:hAnsi="Times New Roman" w:cs="Times New Roman"/>
          <w:kern w:val="0"/>
          <w:sz w:val="16"/>
          <w:szCs w:val="16"/>
        </w:rPr>
        <w:pict w14:anchorId="41743E4C">
          <v:rect id="_x0000_i1042" style="width:6in;height:1.5pt" o:hralign="center" o:hrstd="t" o:hr="t" fillcolor="#a0a0a0" stroked="f"/>
        </w:pict>
      </w:r>
    </w:p>
    <w:p w14:paraId="4173FFDE"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3FFDF"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3FFE0"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PART II</w:t>
      </w:r>
    </w:p>
    <w:p w14:paraId="4173FFE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Item 5. Market for Registrant’s Common Equity, Related Stockholder Matters and Issuer Purchases of Equity Securities</w:t>
      </w:r>
    </w:p>
    <w:p w14:paraId="4173FFE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principal market for our common stock is the New York Stock Exchange where it trades under the symbol BA. As of </w:t>
      </w:r>
      <w:r>
        <w:rPr>
          <w:rFonts w:ascii="Arial" w:eastAsia="宋体" w:hAnsi="Arial" w:cs="Arial"/>
          <w:color w:val="000000"/>
          <w:kern w:val="0"/>
          <w:sz w:val="20"/>
          <w:szCs w:val="20"/>
          <w:lang w:bidi="ar"/>
        </w:rPr>
        <w:t>January 24, 2020</w:t>
      </w:r>
      <w:r>
        <w:rPr>
          <w:rFonts w:ascii="Arial" w:eastAsia="宋体" w:hAnsi="Arial" w:cs="Arial"/>
          <w:kern w:val="0"/>
          <w:sz w:val="20"/>
          <w:szCs w:val="20"/>
          <w:lang w:bidi="ar"/>
        </w:rPr>
        <w:t xml:space="preserve">, there were 100,750 shareholders of record. </w:t>
      </w:r>
    </w:p>
    <w:p w14:paraId="4173FFE3"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Issuer Purchases of Equity Securities</w:t>
      </w:r>
    </w:p>
    <w:p w14:paraId="4173FFE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following table provides information</w:t>
      </w:r>
      <w:r>
        <w:rPr>
          <w:rFonts w:ascii="Arial" w:eastAsia="宋体" w:hAnsi="Arial" w:cs="Arial"/>
          <w:kern w:val="0"/>
          <w:sz w:val="20"/>
          <w:szCs w:val="20"/>
          <w:lang w:bidi="ar"/>
        </w:rPr>
        <w:t xml:space="preserve"> about purchases we made during the quarter ended December 31, 2019 of equity securities that are registered by us pursuant to Section 12 of the Exchange Act:</w:t>
      </w:r>
    </w:p>
    <w:p w14:paraId="4173FFE5"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i/>
          <w:iCs/>
          <w:kern w:val="0"/>
          <w:sz w:val="20"/>
          <w:szCs w:val="20"/>
          <w:lang w:bidi="ar"/>
        </w:rPr>
        <w:t>(Dollars in millions, except per share data)</w:t>
      </w:r>
    </w:p>
    <w:tbl>
      <w:tblPr>
        <w:tblW w:w="5000" w:type="pct"/>
        <w:tblInd w:w="108" w:type="dxa"/>
        <w:tblCellMar>
          <w:left w:w="0" w:type="dxa"/>
          <w:right w:w="0" w:type="dxa"/>
        </w:tblCellMar>
        <w:tblLook w:val="04A0" w:firstRow="1" w:lastRow="0" w:firstColumn="1" w:lastColumn="0" w:noHBand="0" w:noVBand="1"/>
      </w:tblPr>
      <w:tblGrid>
        <w:gridCol w:w="2228"/>
        <w:gridCol w:w="1149"/>
        <w:gridCol w:w="130"/>
        <w:gridCol w:w="69"/>
        <w:gridCol w:w="983"/>
        <w:gridCol w:w="69"/>
        <w:gridCol w:w="130"/>
        <w:gridCol w:w="1315"/>
        <w:gridCol w:w="69"/>
        <w:gridCol w:w="130"/>
        <w:gridCol w:w="69"/>
        <w:gridCol w:w="1896"/>
        <w:gridCol w:w="69"/>
      </w:tblGrid>
      <w:tr w:rsidR="00BB3FB3" w14:paraId="4173FFE7" w14:textId="77777777">
        <w:tc>
          <w:tcPr>
            <w:tcW w:w="0" w:type="auto"/>
            <w:gridSpan w:val="13"/>
            <w:tcBorders>
              <w:top w:val="nil"/>
              <w:left w:val="nil"/>
              <w:bottom w:val="nil"/>
              <w:right w:val="nil"/>
            </w:tcBorders>
            <w:shd w:val="clear" w:color="auto" w:fill="auto"/>
            <w:vAlign w:val="center"/>
          </w:tcPr>
          <w:p w14:paraId="4173FFE6" w14:textId="77777777" w:rsidR="00BB3FB3" w:rsidRDefault="00BB3FB3">
            <w:pPr>
              <w:widowControl/>
              <w:jc w:val="left"/>
              <w:rPr>
                <w:rFonts w:ascii="Times New Roman" w:eastAsia="宋体" w:hAnsi="Times New Roman" w:cs="Times New Roman"/>
                <w:kern w:val="0"/>
                <w:sz w:val="20"/>
                <w:szCs w:val="20"/>
              </w:rPr>
            </w:pPr>
          </w:p>
        </w:tc>
      </w:tr>
      <w:tr w:rsidR="00BB3FB3" w14:paraId="4173FFF5" w14:textId="77777777">
        <w:tc>
          <w:tcPr>
            <w:tcW w:w="1350" w:type="pct"/>
            <w:tcBorders>
              <w:top w:val="nil"/>
              <w:left w:val="nil"/>
              <w:bottom w:val="nil"/>
              <w:right w:val="nil"/>
            </w:tcBorders>
            <w:shd w:val="clear" w:color="auto" w:fill="auto"/>
            <w:vAlign w:val="center"/>
          </w:tcPr>
          <w:p w14:paraId="4173FFE8" w14:textId="77777777" w:rsidR="00BB3FB3" w:rsidRDefault="00BB3FB3">
            <w:pPr>
              <w:widowControl/>
              <w:jc w:val="left"/>
              <w:rPr>
                <w:rFonts w:ascii="Times New Roman" w:eastAsia="宋体" w:hAnsi="Times New Roman" w:cs="Times New Roman"/>
                <w:kern w:val="0"/>
                <w:sz w:val="20"/>
                <w:szCs w:val="20"/>
              </w:rPr>
            </w:pPr>
          </w:p>
        </w:tc>
        <w:tc>
          <w:tcPr>
            <w:tcW w:w="700" w:type="pct"/>
            <w:tcBorders>
              <w:top w:val="nil"/>
              <w:left w:val="nil"/>
              <w:bottom w:val="nil"/>
              <w:right w:val="nil"/>
            </w:tcBorders>
            <w:shd w:val="clear" w:color="auto" w:fill="auto"/>
            <w:vAlign w:val="center"/>
          </w:tcPr>
          <w:p w14:paraId="4173FFE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3FFE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3FFEB" w14:textId="77777777" w:rsidR="00BB3FB3" w:rsidRDefault="00BB3FB3">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4173FFE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3FFE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3FFEE" w14:textId="77777777" w:rsidR="00BB3FB3" w:rsidRDefault="00BB3FB3">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4173FFE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3FFF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3FFF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3FFF2" w14:textId="77777777" w:rsidR="00BB3FB3" w:rsidRDefault="00BB3FB3">
            <w:pPr>
              <w:widowControl/>
              <w:jc w:val="left"/>
              <w:rPr>
                <w:rFonts w:ascii="Times New Roman" w:eastAsia="宋体" w:hAnsi="Times New Roman" w:cs="Times New Roman"/>
                <w:kern w:val="0"/>
                <w:sz w:val="20"/>
                <w:szCs w:val="20"/>
              </w:rPr>
            </w:pPr>
          </w:p>
        </w:tc>
        <w:tc>
          <w:tcPr>
            <w:tcW w:w="1150" w:type="pct"/>
            <w:tcBorders>
              <w:top w:val="nil"/>
              <w:left w:val="nil"/>
              <w:bottom w:val="nil"/>
              <w:right w:val="nil"/>
            </w:tcBorders>
            <w:shd w:val="clear" w:color="auto" w:fill="auto"/>
            <w:vAlign w:val="center"/>
          </w:tcPr>
          <w:p w14:paraId="4173FFF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3FFF4" w14:textId="77777777" w:rsidR="00BB3FB3" w:rsidRDefault="00BB3FB3">
            <w:pPr>
              <w:widowControl/>
              <w:jc w:val="left"/>
              <w:rPr>
                <w:rFonts w:ascii="Times New Roman" w:eastAsia="宋体" w:hAnsi="Times New Roman" w:cs="Times New Roman"/>
                <w:kern w:val="0"/>
                <w:sz w:val="20"/>
                <w:szCs w:val="20"/>
              </w:rPr>
            </w:pPr>
          </w:p>
        </w:tc>
      </w:tr>
      <w:tr w:rsidR="00BB3FB3" w14:paraId="4173FFF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FF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bottom w:w="40" w:type="dxa"/>
            </w:tcMar>
            <w:vAlign w:val="bottom"/>
          </w:tcPr>
          <w:p w14:paraId="4173FFF7" w14:textId="77777777" w:rsidR="00BB3FB3" w:rsidRDefault="00B64E32">
            <w:pPr>
              <w:widowControl/>
              <w:jc w:val="center"/>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(a)</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FF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bottom w:w="40" w:type="dxa"/>
            </w:tcMar>
            <w:vAlign w:val="bottom"/>
          </w:tcPr>
          <w:p w14:paraId="4173FFF9" w14:textId="77777777" w:rsidR="00BB3FB3" w:rsidRDefault="00B64E32">
            <w:pPr>
              <w:widowControl/>
              <w:jc w:val="center"/>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(b)</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FF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bottom w:w="40" w:type="dxa"/>
            </w:tcMar>
            <w:vAlign w:val="bottom"/>
          </w:tcPr>
          <w:p w14:paraId="4173FFFB" w14:textId="77777777" w:rsidR="00BB3FB3" w:rsidRDefault="00B64E32">
            <w:pPr>
              <w:widowControl/>
              <w:jc w:val="center"/>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(c)</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3FFF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bottom w:w="40" w:type="dxa"/>
            </w:tcMar>
            <w:vAlign w:val="bottom"/>
          </w:tcPr>
          <w:p w14:paraId="4173FFFD" w14:textId="77777777" w:rsidR="00BB3FB3" w:rsidRDefault="00B64E32">
            <w:pPr>
              <w:widowControl/>
              <w:jc w:val="center"/>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(d)</w:t>
            </w:r>
          </w:p>
        </w:tc>
      </w:tr>
      <w:tr w:rsidR="00BB3FB3" w14:paraId="41740015"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3FFF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000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xml:space="preserve">Total Number </w:t>
            </w:r>
          </w:p>
          <w:p w14:paraId="41740001"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of Shares</w:t>
            </w:r>
          </w:p>
          <w:p w14:paraId="4174000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Purchased</w:t>
            </w:r>
            <w:r>
              <w:rPr>
                <w:rFonts w:ascii="Arial" w:eastAsia="宋体" w:hAnsi="Arial" w:cs="Arial"/>
                <w:kern w:val="0"/>
                <w:sz w:val="10"/>
                <w:szCs w:val="10"/>
                <w:lang w:bidi="ar"/>
              </w:rPr>
              <w:t>(1)</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000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0004"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Average</w:t>
            </w:r>
          </w:p>
          <w:p w14:paraId="4174000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Price Paid per</w:t>
            </w:r>
          </w:p>
          <w:p w14:paraId="41740006"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Share</w:t>
            </w:r>
          </w:p>
        </w:tc>
        <w:tc>
          <w:tcPr>
            <w:tcW w:w="0" w:type="auto"/>
            <w:tcBorders>
              <w:top w:val="single" w:sz="8" w:space="0" w:color="000000"/>
              <w:left w:val="nil"/>
              <w:bottom w:val="single" w:sz="8" w:space="0" w:color="000000"/>
              <w:right w:val="nil"/>
            </w:tcBorders>
            <w:shd w:val="clear" w:color="auto" w:fill="auto"/>
            <w:vAlign w:val="bottom"/>
          </w:tcPr>
          <w:p w14:paraId="4174000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000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000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Total Number of</w:t>
            </w:r>
          </w:p>
          <w:p w14:paraId="4174000A"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Shares Purchased</w:t>
            </w:r>
          </w:p>
          <w:p w14:paraId="4174000B"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xml:space="preserve">as Part of Publicly </w:t>
            </w:r>
          </w:p>
          <w:p w14:paraId="4174000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Announced Plans</w:t>
            </w:r>
          </w:p>
          <w:p w14:paraId="4174000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or Programs</w:t>
            </w:r>
          </w:p>
        </w:tc>
        <w:tc>
          <w:tcPr>
            <w:tcW w:w="0" w:type="auto"/>
            <w:tcBorders>
              <w:top w:val="single" w:sz="8" w:space="0" w:color="000000"/>
              <w:left w:val="nil"/>
              <w:bottom w:val="single" w:sz="8" w:space="0" w:color="000000"/>
              <w:right w:val="nil"/>
            </w:tcBorders>
            <w:shd w:val="clear" w:color="auto" w:fill="auto"/>
            <w:vAlign w:val="bottom"/>
          </w:tcPr>
          <w:p w14:paraId="4174000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000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001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xml:space="preserve">Approximate Dollar </w:t>
            </w:r>
          </w:p>
          <w:p w14:paraId="41740011"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Value of Shares That May Yet</w:t>
            </w:r>
          </w:p>
          <w:p w14:paraId="4174001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be Purchased Under the</w:t>
            </w:r>
          </w:p>
          <w:p w14:paraId="41740013"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Plans or Programs</w:t>
            </w:r>
            <w:r>
              <w:rPr>
                <w:rFonts w:ascii="Arial" w:eastAsia="宋体" w:hAnsi="Arial" w:cs="Arial"/>
                <w:kern w:val="0"/>
                <w:sz w:val="10"/>
                <w:szCs w:val="10"/>
                <w:lang w:bidi="ar"/>
              </w:rPr>
              <w:t>(2)</w:t>
            </w:r>
          </w:p>
        </w:tc>
        <w:tc>
          <w:tcPr>
            <w:tcW w:w="0" w:type="auto"/>
            <w:tcBorders>
              <w:top w:val="single" w:sz="8" w:space="0" w:color="000000"/>
              <w:left w:val="nil"/>
              <w:bottom w:val="single" w:sz="8" w:space="0" w:color="000000"/>
              <w:right w:val="nil"/>
            </w:tcBorders>
            <w:shd w:val="clear" w:color="auto" w:fill="auto"/>
            <w:vAlign w:val="bottom"/>
          </w:tcPr>
          <w:p w14:paraId="4174001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022"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001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10/1/2019 thru 10/31/2019</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01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3,521</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1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01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001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$365.32</w:t>
            </w:r>
          </w:p>
        </w:tc>
        <w:tc>
          <w:tcPr>
            <w:tcW w:w="0" w:type="auto"/>
            <w:tcBorders>
              <w:top w:val="single" w:sz="8" w:space="0" w:color="000000"/>
              <w:left w:val="nil"/>
              <w:bottom w:val="nil"/>
              <w:right w:val="nil"/>
            </w:tcBorders>
            <w:shd w:val="clear" w:color="auto" w:fill="CCEEFF"/>
            <w:vAlign w:val="bottom"/>
          </w:tcPr>
          <w:p w14:paraId="4174001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1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01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1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01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02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$17,349</w:t>
            </w:r>
          </w:p>
        </w:tc>
        <w:tc>
          <w:tcPr>
            <w:tcW w:w="0" w:type="auto"/>
            <w:tcBorders>
              <w:top w:val="nil"/>
              <w:left w:val="nil"/>
              <w:bottom w:val="nil"/>
              <w:right w:val="nil"/>
            </w:tcBorders>
            <w:shd w:val="clear" w:color="auto" w:fill="CCEEFF"/>
            <w:vAlign w:val="bottom"/>
          </w:tcPr>
          <w:p w14:paraId="4174002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02D"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02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11/1/2019 thru 11/30/2019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2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10,739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2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02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347.54</w:t>
            </w:r>
          </w:p>
        </w:tc>
        <w:tc>
          <w:tcPr>
            <w:tcW w:w="0" w:type="auto"/>
            <w:tcBorders>
              <w:top w:val="nil"/>
              <w:left w:val="nil"/>
              <w:bottom w:val="nil"/>
              <w:right w:val="nil"/>
            </w:tcBorders>
            <w:shd w:val="clear" w:color="auto" w:fill="auto"/>
            <w:vAlign w:val="bottom"/>
          </w:tcPr>
          <w:p w14:paraId="4174002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2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4174002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2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02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17,349</w:t>
            </w:r>
          </w:p>
        </w:tc>
        <w:tc>
          <w:tcPr>
            <w:tcW w:w="0" w:type="auto"/>
            <w:tcBorders>
              <w:top w:val="nil"/>
              <w:left w:val="nil"/>
              <w:bottom w:val="nil"/>
              <w:right w:val="nil"/>
            </w:tcBorders>
            <w:shd w:val="clear" w:color="auto" w:fill="auto"/>
            <w:vAlign w:val="bottom"/>
          </w:tcPr>
          <w:p w14:paraId="4174002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038"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002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12/1/2019 thru 12/31/2019</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02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5,459</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03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03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346.06</w:t>
            </w:r>
          </w:p>
        </w:tc>
        <w:tc>
          <w:tcPr>
            <w:tcW w:w="0" w:type="auto"/>
            <w:tcBorders>
              <w:top w:val="nil"/>
              <w:left w:val="nil"/>
              <w:bottom w:val="single" w:sz="8" w:space="0" w:color="000000"/>
              <w:right w:val="nil"/>
            </w:tcBorders>
            <w:shd w:val="clear" w:color="auto" w:fill="CCEEFF"/>
            <w:vAlign w:val="bottom"/>
          </w:tcPr>
          <w:p w14:paraId="4174003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03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03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03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03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17,349</w:t>
            </w:r>
          </w:p>
        </w:tc>
        <w:tc>
          <w:tcPr>
            <w:tcW w:w="0" w:type="auto"/>
            <w:tcBorders>
              <w:top w:val="nil"/>
              <w:left w:val="nil"/>
              <w:bottom w:val="single" w:sz="8" w:space="0" w:color="000000"/>
              <w:right w:val="nil"/>
            </w:tcBorders>
            <w:shd w:val="clear" w:color="auto" w:fill="CCEEFF"/>
            <w:vAlign w:val="bottom"/>
          </w:tcPr>
          <w:p w14:paraId="4174003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044"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003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003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19,719</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03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003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003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$350.31</w:t>
            </w:r>
          </w:p>
        </w:tc>
        <w:tc>
          <w:tcPr>
            <w:tcW w:w="0" w:type="auto"/>
            <w:tcBorders>
              <w:top w:val="single" w:sz="8" w:space="0" w:color="000000"/>
              <w:left w:val="nil"/>
              <w:bottom w:val="double" w:sz="2" w:space="0" w:color="000000"/>
              <w:right w:val="nil"/>
            </w:tcBorders>
            <w:shd w:val="clear" w:color="auto" w:fill="auto"/>
            <w:vAlign w:val="bottom"/>
          </w:tcPr>
          <w:p w14:paraId="4174003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03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004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vAlign w:val="bottom"/>
          </w:tcPr>
          <w:p w14:paraId="4174004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04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004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41740045"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80" w:type="dxa"/>
          <w:right w:w="0" w:type="dxa"/>
        </w:tblCellMar>
        <w:tblLook w:val="04A0" w:firstRow="1" w:lastRow="0" w:firstColumn="1" w:lastColumn="0" w:noHBand="0" w:noVBand="1"/>
      </w:tblPr>
      <w:tblGrid>
        <w:gridCol w:w="480"/>
        <w:gridCol w:w="7718"/>
      </w:tblGrid>
      <w:tr w:rsidR="00BB3FB3" w14:paraId="41740048" w14:textId="77777777">
        <w:tc>
          <w:tcPr>
            <w:tcW w:w="480" w:type="dxa"/>
            <w:tcBorders>
              <w:top w:val="nil"/>
              <w:left w:val="nil"/>
              <w:bottom w:val="nil"/>
              <w:right w:val="nil"/>
            </w:tcBorders>
            <w:shd w:val="clear" w:color="auto" w:fill="auto"/>
            <w:vAlign w:val="center"/>
          </w:tcPr>
          <w:p w14:paraId="41740046"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0047" w14:textId="77777777" w:rsidR="00BB3FB3" w:rsidRDefault="00BB3FB3">
            <w:pPr>
              <w:widowControl/>
              <w:jc w:val="left"/>
              <w:rPr>
                <w:rFonts w:ascii="Times New Roman" w:eastAsia="宋体" w:hAnsi="Times New Roman" w:cs="Times New Roman"/>
                <w:kern w:val="0"/>
                <w:sz w:val="20"/>
                <w:szCs w:val="20"/>
              </w:rPr>
            </w:pPr>
          </w:p>
        </w:tc>
      </w:tr>
      <w:tr w:rsidR="00BB3FB3" w14:paraId="4174004B" w14:textId="77777777">
        <w:tc>
          <w:tcPr>
            <w:tcW w:w="0" w:type="auto"/>
            <w:tcBorders>
              <w:top w:val="nil"/>
              <w:left w:val="nil"/>
              <w:bottom w:val="nil"/>
              <w:right w:val="nil"/>
            </w:tcBorders>
            <w:shd w:val="clear" w:color="auto" w:fill="auto"/>
          </w:tcPr>
          <w:p w14:paraId="41740049"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(1)</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004A"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A total of 19,719 shares were transferred to us from employees in </w:t>
            </w:r>
            <w:r>
              <w:rPr>
                <w:rFonts w:ascii="Arial" w:eastAsia="宋体" w:hAnsi="Arial" w:cs="Arial"/>
                <w:kern w:val="0"/>
                <w:sz w:val="20"/>
                <w:szCs w:val="20"/>
                <w:lang w:bidi="ar"/>
              </w:rPr>
              <w:t>satisfaction of minimum tax withholding obligations associated with the vesting of restricted stock units during the period. We did not purchase any shares of our common stock in the open market pursuant to our repurchase program or in swap transactions.</w:t>
            </w:r>
          </w:p>
        </w:tc>
      </w:tr>
    </w:tbl>
    <w:p w14:paraId="4174004C"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400" w:type="dxa"/>
          <w:right w:w="0" w:type="dxa"/>
        </w:tblCellMar>
        <w:tblLook w:val="04A0" w:firstRow="1" w:lastRow="0" w:firstColumn="1" w:lastColumn="0" w:noHBand="0" w:noVBand="1"/>
      </w:tblPr>
      <w:tblGrid>
        <w:gridCol w:w="480"/>
        <w:gridCol w:w="7718"/>
      </w:tblGrid>
      <w:tr w:rsidR="00BB3FB3" w14:paraId="4174004F" w14:textId="77777777">
        <w:tc>
          <w:tcPr>
            <w:tcW w:w="480" w:type="dxa"/>
            <w:tcBorders>
              <w:top w:val="nil"/>
              <w:left w:val="nil"/>
              <w:bottom w:val="nil"/>
              <w:right w:val="nil"/>
            </w:tcBorders>
            <w:shd w:val="clear" w:color="auto" w:fill="auto"/>
            <w:vAlign w:val="center"/>
          </w:tcPr>
          <w:p w14:paraId="4174004D"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004E" w14:textId="77777777" w:rsidR="00BB3FB3" w:rsidRDefault="00BB3FB3">
            <w:pPr>
              <w:widowControl/>
              <w:jc w:val="left"/>
              <w:rPr>
                <w:rFonts w:ascii="Times New Roman" w:eastAsia="宋体" w:hAnsi="Times New Roman" w:cs="Times New Roman"/>
                <w:kern w:val="0"/>
                <w:sz w:val="20"/>
                <w:szCs w:val="20"/>
              </w:rPr>
            </w:pPr>
          </w:p>
        </w:tc>
      </w:tr>
      <w:tr w:rsidR="00BB3FB3" w14:paraId="41740052" w14:textId="77777777">
        <w:tc>
          <w:tcPr>
            <w:tcW w:w="0" w:type="auto"/>
            <w:tcBorders>
              <w:top w:val="nil"/>
              <w:left w:val="nil"/>
              <w:bottom w:val="nil"/>
              <w:right w:val="nil"/>
            </w:tcBorders>
            <w:shd w:val="clear" w:color="auto" w:fill="auto"/>
          </w:tcPr>
          <w:p w14:paraId="41740050"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(2)</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0051"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On December 17, 2018, the Board approved a repurchase plan for up to $20 billion of common stock. Share repurchases under this plan are currently suspended. </w:t>
            </w:r>
          </w:p>
        </w:tc>
      </w:tr>
    </w:tbl>
    <w:p w14:paraId="4174005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054"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055"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17</w:t>
      </w:r>
    </w:p>
    <w:p w14:paraId="41740056" w14:textId="77777777" w:rsidR="00BB3FB3" w:rsidRDefault="00B64E32">
      <w:pPr>
        <w:widowControl/>
        <w:jc w:val="center"/>
      </w:pPr>
      <w:r>
        <w:rPr>
          <w:rFonts w:ascii="Times New Roman" w:eastAsia="宋体" w:hAnsi="Times New Roman" w:cs="Times New Roman"/>
          <w:kern w:val="0"/>
          <w:sz w:val="16"/>
          <w:szCs w:val="16"/>
        </w:rPr>
        <w:pict w14:anchorId="41743E4D">
          <v:rect id="_x0000_i1043" style="width:6in;height:1.5pt" o:hralign="center" o:hrstd="t" o:hr="t" fillcolor="#a0a0a0" stroked="f"/>
        </w:pict>
      </w:r>
    </w:p>
    <w:p w14:paraId="41740057"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058"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059"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Item 6. Selected Financial Data</w:t>
      </w:r>
      <w:r>
        <w:rPr>
          <w:rFonts w:ascii="Times New Roman" w:eastAsia="宋体" w:hAnsi="Times New Roman" w:cs="Times New Roman"/>
          <w:kern w:val="0"/>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771"/>
        <w:gridCol w:w="46"/>
        <w:gridCol w:w="668"/>
        <w:gridCol w:w="94"/>
        <w:gridCol w:w="130"/>
        <w:gridCol w:w="46"/>
        <w:gridCol w:w="668"/>
        <w:gridCol w:w="9"/>
        <w:gridCol w:w="130"/>
        <w:gridCol w:w="46"/>
        <w:gridCol w:w="668"/>
        <w:gridCol w:w="22"/>
        <w:gridCol w:w="130"/>
        <w:gridCol w:w="46"/>
        <w:gridCol w:w="668"/>
        <w:gridCol w:w="22"/>
        <w:gridCol w:w="203"/>
        <w:gridCol w:w="46"/>
        <w:gridCol w:w="668"/>
        <w:gridCol w:w="22"/>
        <w:gridCol w:w="203"/>
      </w:tblGrid>
      <w:tr w:rsidR="00BB3FB3" w14:paraId="4174005B" w14:textId="77777777">
        <w:tc>
          <w:tcPr>
            <w:tcW w:w="0" w:type="auto"/>
            <w:gridSpan w:val="21"/>
            <w:tcBorders>
              <w:top w:val="nil"/>
              <w:left w:val="nil"/>
              <w:bottom w:val="nil"/>
              <w:right w:val="nil"/>
            </w:tcBorders>
            <w:shd w:val="clear" w:color="auto" w:fill="auto"/>
            <w:tcMar>
              <w:top w:w="80" w:type="dxa"/>
              <w:bottom w:w="80" w:type="dxa"/>
            </w:tcMar>
            <w:vAlign w:val="center"/>
          </w:tcPr>
          <w:p w14:paraId="4174005A"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Five-Year Summary (Unaudited)</w:t>
            </w:r>
          </w:p>
        </w:tc>
      </w:tr>
      <w:tr w:rsidR="00BB3FB3" w14:paraId="41740071" w14:textId="77777777">
        <w:tc>
          <w:tcPr>
            <w:tcW w:w="2300" w:type="pct"/>
            <w:tcBorders>
              <w:top w:val="nil"/>
              <w:left w:val="nil"/>
              <w:bottom w:val="nil"/>
              <w:right w:val="nil"/>
            </w:tcBorders>
            <w:shd w:val="clear" w:color="auto" w:fill="auto"/>
            <w:vAlign w:val="center"/>
          </w:tcPr>
          <w:p w14:paraId="4174005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05D"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05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05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06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061"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06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06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06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065"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06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06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06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069"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06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06B" w14:textId="77777777" w:rsidR="00BB3FB3" w:rsidRDefault="00BB3FB3">
            <w:pPr>
              <w:widowControl/>
              <w:jc w:val="left"/>
              <w:rPr>
                <w:rFonts w:ascii="Times New Roman" w:eastAsia="宋体" w:hAnsi="Times New Roman" w:cs="Times New Roman"/>
                <w:kern w:val="0"/>
                <w:sz w:val="20"/>
                <w:szCs w:val="20"/>
              </w:rPr>
            </w:pPr>
          </w:p>
        </w:tc>
        <w:tc>
          <w:tcPr>
            <w:tcW w:w="150" w:type="pct"/>
            <w:tcBorders>
              <w:top w:val="nil"/>
              <w:left w:val="nil"/>
              <w:bottom w:val="nil"/>
              <w:right w:val="nil"/>
            </w:tcBorders>
            <w:shd w:val="clear" w:color="auto" w:fill="auto"/>
            <w:vAlign w:val="center"/>
          </w:tcPr>
          <w:p w14:paraId="4174006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06D"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06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06F" w14:textId="77777777" w:rsidR="00BB3FB3" w:rsidRDefault="00BB3FB3">
            <w:pPr>
              <w:widowControl/>
              <w:jc w:val="left"/>
              <w:rPr>
                <w:rFonts w:ascii="Times New Roman" w:eastAsia="宋体" w:hAnsi="Times New Roman" w:cs="Times New Roman"/>
                <w:kern w:val="0"/>
                <w:sz w:val="20"/>
                <w:szCs w:val="20"/>
              </w:rPr>
            </w:pPr>
          </w:p>
        </w:tc>
        <w:tc>
          <w:tcPr>
            <w:tcW w:w="150" w:type="pct"/>
            <w:tcBorders>
              <w:top w:val="nil"/>
              <w:left w:val="nil"/>
              <w:bottom w:val="nil"/>
              <w:right w:val="nil"/>
            </w:tcBorders>
            <w:shd w:val="clear" w:color="auto" w:fill="auto"/>
            <w:vAlign w:val="center"/>
          </w:tcPr>
          <w:p w14:paraId="41740070" w14:textId="77777777" w:rsidR="00BB3FB3" w:rsidRDefault="00BB3FB3">
            <w:pPr>
              <w:widowControl/>
              <w:jc w:val="left"/>
              <w:rPr>
                <w:rFonts w:ascii="Times New Roman" w:eastAsia="宋体" w:hAnsi="Times New Roman" w:cs="Times New Roman"/>
                <w:kern w:val="0"/>
                <w:sz w:val="20"/>
                <w:szCs w:val="20"/>
              </w:rPr>
            </w:pPr>
          </w:p>
        </w:tc>
      </w:tr>
      <w:tr w:rsidR="00BB3FB3" w14:paraId="41740082"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072"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i/>
                <w:iCs/>
                <w:kern w:val="0"/>
                <w:sz w:val="16"/>
                <w:szCs w:val="16"/>
                <w:lang w:bidi="ar"/>
              </w:rPr>
              <w:t>(Dollars in millions, except per share data)</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073"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2019</w:t>
            </w:r>
          </w:p>
        </w:tc>
        <w:tc>
          <w:tcPr>
            <w:tcW w:w="0" w:type="auto"/>
            <w:tcBorders>
              <w:top w:val="nil"/>
              <w:left w:val="nil"/>
              <w:bottom w:val="single" w:sz="8" w:space="0" w:color="000000"/>
              <w:right w:val="nil"/>
            </w:tcBorders>
            <w:shd w:val="clear" w:color="auto" w:fill="auto"/>
            <w:vAlign w:val="bottom"/>
          </w:tcPr>
          <w:p w14:paraId="4174007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07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076"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2018</w:t>
            </w:r>
          </w:p>
        </w:tc>
        <w:tc>
          <w:tcPr>
            <w:tcW w:w="0" w:type="auto"/>
            <w:tcBorders>
              <w:top w:val="nil"/>
              <w:left w:val="nil"/>
              <w:bottom w:val="single" w:sz="8" w:space="0" w:color="000000"/>
              <w:right w:val="nil"/>
            </w:tcBorders>
            <w:shd w:val="clear" w:color="auto" w:fill="auto"/>
            <w:vAlign w:val="bottom"/>
          </w:tcPr>
          <w:p w14:paraId="4174007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07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07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2017</w:t>
            </w:r>
          </w:p>
        </w:tc>
        <w:tc>
          <w:tcPr>
            <w:tcW w:w="0" w:type="auto"/>
            <w:tcBorders>
              <w:top w:val="nil"/>
              <w:left w:val="nil"/>
              <w:bottom w:val="single" w:sz="8" w:space="0" w:color="000000"/>
              <w:right w:val="nil"/>
            </w:tcBorders>
            <w:shd w:val="clear" w:color="auto" w:fill="auto"/>
            <w:vAlign w:val="bottom"/>
          </w:tcPr>
          <w:p w14:paraId="4174007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07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07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2016</w:t>
            </w:r>
          </w:p>
        </w:tc>
        <w:tc>
          <w:tcPr>
            <w:tcW w:w="0" w:type="auto"/>
            <w:tcBorders>
              <w:top w:val="nil"/>
              <w:left w:val="nil"/>
              <w:bottom w:val="single" w:sz="8" w:space="0" w:color="000000"/>
              <w:right w:val="nil"/>
            </w:tcBorders>
            <w:shd w:val="clear" w:color="auto" w:fill="auto"/>
            <w:vAlign w:val="bottom"/>
          </w:tcPr>
          <w:p w14:paraId="4174007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07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07F"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2015</w:t>
            </w:r>
          </w:p>
        </w:tc>
        <w:tc>
          <w:tcPr>
            <w:tcW w:w="0" w:type="auto"/>
            <w:tcBorders>
              <w:top w:val="nil"/>
              <w:left w:val="nil"/>
              <w:bottom w:val="single" w:sz="8" w:space="0" w:color="000000"/>
              <w:right w:val="nil"/>
            </w:tcBorders>
            <w:shd w:val="clear" w:color="auto" w:fill="auto"/>
            <w:vAlign w:val="bottom"/>
          </w:tcPr>
          <w:p w14:paraId="4174008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0081" w14:textId="77777777" w:rsidR="00BB3FB3" w:rsidRDefault="00B64E32">
            <w:pPr>
              <w:widowControl/>
              <w:jc w:val="left"/>
              <w:textAlignment w:val="top"/>
              <w:rPr>
                <w:rFonts w:ascii="Times New Roman" w:eastAsia="宋体" w:hAnsi="Times New Roman" w:cs="Times New Roman"/>
                <w:kern w:val="0"/>
                <w:sz w:val="10"/>
                <w:szCs w:val="10"/>
              </w:rPr>
            </w:pPr>
            <w:r>
              <w:rPr>
                <w:rFonts w:ascii="Arial" w:eastAsia="宋体" w:hAnsi="Arial" w:cs="Arial"/>
                <w:kern w:val="0"/>
                <w:sz w:val="10"/>
                <w:szCs w:val="10"/>
                <w:lang w:bidi="ar"/>
              </w:rPr>
              <w:t>(2)</w:t>
            </w:r>
          </w:p>
        </w:tc>
      </w:tr>
      <w:tr w:rsidR="00BB3FB3" w14:paraId="41740098"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083"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Revenues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08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008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$76,559</w:t>
            </w:r>
          </w:p>
        </w:tc>
        <w:tc>
          <w:tcPr>
            <w:tcW w:w="0" w:type="auto"/>
            <w:tcBorders>
              <w:top w:val="single" w:sz="8" w:space="0" w:color="000000"/>
              <w:left w:val="nil"/>
              <w:bottom w:val="nil"/>
              <w:right w:val="nil"/>
            </w:tcBorders>
            <w:shd w:val="clear" w:color="auto" w:fill="CCEEFF"/>
            <w:vAlign w:val="bottom"/>
          </w:tcPr>
          <w:p w14:paraId="4174008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08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08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008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$101,127</w:t>
            </w:r>
          </w:p>
        </w:tc>
        <w:tc>
          <w:tcPr>
            <w:tcW w:w="0" w:type="auto"/>
            <w:tcBorders>
              <w:top w:val="single" w:sz="8" w:space="0" w:color="000000"/>
              <w:left w:val="nil"/>
              <w:bottom w:val="nil"/>
              <w:right w:val="nil"/>
            </w:tcBorders>
            <w:shd w:val="clear" w:color="auto" w:fill="CCEEFF"/>
            <w:vAlign w:val="bottom"/>
          </w:tcPr>
          <w:p w14:paraId="4174008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08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08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008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$94,005</w:t>
            </w:r>
          </w:p>
        </w:tc>
        <w:tc>
          <w:tcPr>
            <w:tcW w:w="0" w:type="auto"/>
            <w:tcBorders>
              <w:top w:val="single" w:sz="8" w:space="0" w:color="000000"/>
              <w:left w:val="nil"/>
              <w:bottom w:val="nil"/>
              <w:right w:val="nil"/>
            </w:tcBorders>
            <w:shd w:val="clear" w:color="auto" w:fill="CCEEFF"/>
            <w:vAlign w:val="bottom"/>
          </w:tcPr>
          <w:p w14:paraId="4174008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8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09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091"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$93,496</w:t>
            </w:r>
          </w:p>
        </w:tc>
        <w:tc>
          <w:tcPr>
            <w:tcW w:w="0" w:type="auto"/>
            <w:tcBorders>
              <w:top w:val="nil"/>
              <w:left w:val="nil"/>
              <w:bottom w:val="nil"/>
              <w:right w:val="nil"/>
            </w:tcBorders>
            <w:shd w:val="clear" w:color="auto" w:fill="CCEEFF"/>
            <w:vAlign w:val="bottom"/>
          </w:tcPr>
          <w:p w14:paraId="4174009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9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09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009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$96,114</w:t>
            </w:r>
          </w:p>
        </w:tc>
        <w:tc>
          <w:tcPr>
            <w:tcW w:w="0" w:type="auto"/>
            <w:tcBorders>
              <w:top w:val="single" w:sz="8" w:space="0" w:color="000000"/>
              <w:left w:val="nil"/>
              <w:bottom w:val="nil"/>
              <w:right w:val="nil"/>
            </w:tcBorders>
            <w:shd w:val="clear" w:color="auto" w:fill="CCEEFF"/>
            <w:vAlign w:val="bottom"/>
          </w:tcPr>
          <w:p w14:paraId="4174009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09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0AE"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099"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Net (loss)/earnings</w:t>
            </w:r>
          </w:p>
        </w:tc>
        <w:tc>
          <w:tcPr>
            <w:tcW w:w="0" w:type="auto"/>
            <w:tcBorders>
              <w:top w:val="nil"/>
              <w:left w:val="nil"/>
              <w:bottom w:val="nil"/>
              <w:right w:val="nil"/>
            </w:tcBorders>
            <w:shd w:val="clear" w:color="auto" w:fill="auto"/>
            <w:tcMar>
              <w:top w:w="40" w:type="dxa"/>
              <w:left w:w="40" w:type="dxa"/>
              <w:bottom w:w="40" w:type="dxa"/>
            </w:tcMar>
            <w:vAlign w:val="bottom"/>
          </w:tcPr>
          <w:p w14:paraId="4174009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09B"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($636</w:t>
            </w:r>
          </w:p>
        </w:tc>
        <w:tc>
          <w:tcPr>
            <w:tcW w:w="0" w:type="auto"/>
            <w:tcBorders>
              <w:top w:val="nil"/>
              <w:left w:val="nil"/>
              <w:bottom w:val="nil"/>
              <w:right w:val="nil"/>
            </w:tcBorders>
            <w:shd w:val="clear" w:color="auto" w:fill="auto"/>
            <w:tcMar>
              <w:top w:w="40" w:type="dxa"/>
              <w:bottom w:w="40" w:type="dxa"/>
              <w:right w:w="40" w:type="dxa"/>
            </w:tcMar>
            <w:vAlign w:val="bottom"/>
          </w:tcPr>
          <w:p w14:paraId="4174009C"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9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09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09F"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$10,460</w:t>
            </w:r>
          </w:p>
        </w:tc>
        <w:tc>
          <w:tcPr>
            <w:tcW w:w="0" w:type="auto"/>
            <w:tcBorders>
              <w:top w:val="nil"/>
              <w:left w:val="nil"/>
              <w:bottom w:val="nil"/>
              <w:right w:val="nil"/>
            </w:tcBorders>
            <w:shd w:val="clear" w:color="auto" w:fill="auto"/>
            <w:vAlign w:val="bottom"/>
          </w:tcPr>
          <w:p w14:paraId="417400A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A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0A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0A3"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$8,458</w:t>
            </w:r>
          </w:p>
        </w:tc>
        <w:tc>
          <w:tcPr>
            <w:tcW w:w="0" w:type="auto"/>
            <w:tcBorders>
              <w:top w:val="nil"/>
              <w:left w:val="nil"/>
              <w:bottom w:val="nil"/>
              <w:right w:val="nil"/>
            </w:tcBorders>
            <w:shd w:val="clear" w:color="auto" w:fill="auto"/>
            <w:vAlign w:val="bottom"/>
          </w:tcPr>
          <w:p w14:paraId="417400A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A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0A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0A7"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$5,034</w:t>
            </w:r>
          </w:p>
        </w:tc>
        <w:tc>
          <w:tcPr>
            <w:tcW w:w="0" w:type="auto"/>
            <w:tcBorders>
              <w:top w:val="nil"/>
              <w:left w:val="nil"/>
              <w:bottom w:val="nil"/>
              <w:right w:val="nil"/>
            </w:tcBorders>
            <w:shd w:val="clear" w:color="auto" w:fill="auto"/>
            <w:vAlign w:val="bottom"/>
          </w:tcPr>
          <w:p w14:paraId="417400A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A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0A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0AB"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$5,176</w:t>
            </w:r>
          </w:p>
        </w:tc>
        <w:tc>
          <w:tcPr>
            <w:tcW w:w="0" w:type="auto"/>
            <w:tcBorders>
              <w:top w:val="nil"/>
              <w:left w:val="nil"/>
              <w:bottom w:val="nil"/>
              <w:right w:val="nil"/>
            </w:tcBorders>
            <w:shd w:val="clear" w:color="auto" w:fill="auto"/>
            <w:vAlign w:val="bottom"/>
          </w:tcPr>
          <w:p w14:paraId="417400A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A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0BA"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A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0B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B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0B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B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0B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B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0B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B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0B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0D0"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0BB"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Basic (loss)/earnings per share</w:t>
            </w:r>
          </w:p>
        </w:tc>
        <w:tc>
          <w:tcPr>
            <w:tcW w:w="0" w:type="auto"/>
            <w:tcBorders>
              <w:top w:val="nil"/>
              <w:left w:val="nil"/>
              <w:bottom w:val="nil"/>
              <w:right w:val="nil"/>
            </w:tcBorders>
            <w:shd w:val="clear" w:color="auto" w:fill="auto"/>
            <w:tcMar>
              <w:top w:w="40" w:type="dxa"/>
              <w:left w:w="40" w:type="dxa"/>
              <w:bottom w:w="40" w:type="dxa"/>
            </w:tcMar>
            <w:vAlign w:val="bottom"/>
          </w:tcPr>
          <w:p w14:paraId="417400B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0B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($1.12</w:t>
            </w:r>
          </w:p>
        </w:tc>
        <w:tc>
          <w:tcPr>
            <w:tcW w:w="0" w:type="auto"/>
            <w:tcBorders>
              <w:top w:val="nil"/>
              <w:left w:val="nil"/>
              <w:bottom w:val="nil"/>
              <w:right w:val="nil"/>
            </w:tcBorders>
            <w:shd w:val="clear" w:color="auto" w:fill="auto"/>
            <w:tcMar>
              <w:top w:w="40" w:type="dxa"/>
              <w:bottom w:w="40" w:type="dxa"/>
              <w:right w:w="40" w:type="dxa"/>
            </w:tcMar>
            <w:vAlign w:val="bottom"/>
          </w:tcPr>
          <w:p w14:paraId="417400BE"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B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0C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0C1"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$18.05</w:t>
            </w:r>
          </w:p>
        </w:tc>
        <w:tc>
          <w:tcPr>
            <w:tcW w:w="0" w:type="auto"/>
            <w:tcBorders>
              <w:top w:val="nil"/>
              <w:left w:val="nil"/>
              <w:bottom w:val="nil"/>
              <w:right w:val="nil"/>
            </w:tcBorders>
            <w:shd w:val="clear" w:color="auto" w:fill="auto"/>
            <w:vAlign w:val="bottom"/>
          </w:tcPr>
          <w:p w14:paraId="417400C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C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0C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0C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$14.03</w:t>
            </w:r>
          </w:p>
        </w:tc>
        <w:tc>
          <w:tcPr>
            <w:tcW w:w="0" w:type="auto"/>
            <w:tcBorders>
              <w:top w:val="nil"/>
              <w:left w:val="nil"/>
              <w:bottom w:val="nil"/>
              <w:right w:val="nil"/>
            </w:tcBorders>
            <w:shd w:val="clear" w:color="auto" w:fill="auto"/>
            <w:vAlign w:val="bottom"/>
          </w:tcPr>
          <w:p w14:paraId="417400C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C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0C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0C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$7.92</w:t>
            </w:r>
          </w:p>
        </w:tc>
        <w:tc>
          <w:tcPr>
            <w:tcW w:w="0" w:type="auto"/>
            <w:tcBorders>
              <w:top w:val="nil"/>
              <w:left w:val="nil"/>
              <w:bottom w:val="nil"/>
              <w:right w:val="nil"/>
            </w:tcBorders>
            <w:shd w:val="clear" w:color="auto" w:fill="auto"/>
            <w:vAlign w:val="bottom"/>
          </w:tcPr>
          <w:p w14:paraId="417400C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C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0C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0C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$7.52</w:t>
            </w:r>
          </w:p>
        </w:tc>
        <w:tc>
          <w:tcPr>
            <w:tcW w:w="0" w:type="auto"/>
            <w:tcBorders>
              <w:top w:val="nil"/>
              <w:left w:val="nil"/>
              <w:bottom w:val="nil"/>
              <w:right w:val="nil"/>
            </w:tcBorders>
            <w:shd w:val="clear" w:color="auto" w:fill="auto"/>
            <w:vAlign w:val="bottom"/>
          </w:tcPr>
          <w:p w14:paraId="417400C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C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0E1"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0D1"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Diluted (loss)/earnings per share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0D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(1.12</w:t>
            </w:r>
          </w:p>
        </w:tc>
        <w:tc>
          <w:tcPr>
            <w:tcW w:w="0" w:type="auto"/>
            <w:tcBorders>
              <w:top w:val="nil"/>
              <w:left w:val="nil"/>
              <w:bottom w:val="nil"/>
              <w:right w:val="nil"/>
            </w:tcBorders>
            <w:shd w:val="clear" w:color="auto" w:fill="CCEEFF"/>
            <w:tcMar>
              <w:top w:w="40" w:type="dxa"/>
              <w:bottom w:w="40" w:type="dxa"/>
              <w:right w:w="40" w:type="dxa"/>
            </w:tcMar>
            <w:vAlign w:val="bottom"/>
          </w:tcPr>
          <w:p w14:paraId="417400D3"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D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0D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17.85</w:t>
            </w:r>
          </w:p>
        </w:tc>
        <w:tc>
          <w:tcPr>
            <w:tcW w:w="0" w:type="auto"/>
            <w:tcBorders>
              <w:top w:val="nil"/>
              <w:left w:val="nil"/>
              <w:bottom w:val="nil"/>
              <w:right w:val="nil"/>
            </w:tcBorders>
            <w:shd w:val="clear" w:color="auto" w:fill="CCEEFF"/>
            <w:vAlign w:val="bottom"/>
          </w:tcPr>
          <w:p w14:paraId="417400D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D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0D8"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13.85</w:t>
            </w:r>
          </w:p>
        </w:tc>
        <w:tc>
          <w:tcPr>
            <w:tcW w:w="0" w:type="auto"/>
            <w:tcBorders>
              <w:top w:val="nil"/>
              <w:left w:val="nil"/>
              <w:bottom w:val="nil"/>
              <w:right w:val="nil"/>
            </w:tcBorders>
            <w:shd w:val="clear" w:color="auto" w:fill="CCEEFF"/>
            <w:vAlign w:val="bottom"/>
          </w:tcPr>
          <w:p w14:paraId="417400D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D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0DB"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7.83</w:t>
            </w:r>
          </w:p>
        </w:tc>
        <w:tc>
          <w:tcPr>
            <w:tcW w:w="0" w:type="auto"/>
            <w:tcBorders>
              <w:top w:val="nil"/>
              <w:left w:val="nil"/>
              <w:bottom w:val="nil"/>
              <w:right w:val="nil"/>
            </w:tcBorders>
            <w:shd w:val="clear" w:color="auto" w:fill="CCEEFF"/>
            <w:vAlign w:val="bottom"/>
          </w:tcPr>
          <w:p w14:paraId="417400D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D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0DE"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7.44</w:t>
            </w:r>
          </w:p>
        </w:tc>
        <w:tc>
          <w:tcPr>
            <w:tcW w:w="0" w:type="auto"/>
            <w:tcBorders>
              <w:top w:val="nil"/>
              <w:left w:val="nil"/>
              <w:bottom w:val="nil"/>
              <w:right w:val="nil"/>
            </w:tcBorders>
            <w:shd w:val="clear" w:color="auto" w:fill="CCEEFF"/>
            <w:vAlign w:val="bottom"/>
          </w:tcPr>
          <w:p w14:paraId="417400D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E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0F2"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0E2"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Dividends declared per share</w:t>
            </w:r>
            <w:r>
              <w:rPr>
                <w:rFonts w:ascii="Arial" w:eastAsia="宋体" w:hAnsi="Arial" w:cs="Arial"/>
                <w:kern w:val="0"/>
                <w:sz w:val="10"/>
                <w:szCs w:val="10"/>
                <w:lang w:bidi="ar"/>
              </w:rPr>
              <w:t>(1)</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0E3"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8.22</w:t>
            </w:r>
          </w:p>
        </w:tc>
        <w:tc>
          <w:tcPr>
            <w:tcW w:w="0" w:type="auto"/>
            <w:tcBorders>
              <w:top w:val="nil"/>
              <w:left w:val="nil"/>
              <w:bottom w:val="nil"/>
              <w:right w:val="nil"/>
            </w:tcBorders>
            <w:shd w:val="clear" w:color="auto" w:fill="auto"/>
            <w:vAlign w:val="bottom"/>
          </w:tcPr>
          <w:p w14:paraId="417400E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E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0E6"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7.19</w:t>
            </w:r>
          </w:p>
        </w:tc>
        <w:tc>
          <w:tcPr>
            <w:tcW w:w="0" w:type="auto"/>
            <w:tcBorders>
              <w:top w:val="nil"/>
              <w:left w:val="nil"/>
              <w:bottom w:val="nil"/>
              <w:right w:val="nil"/>
            </w:tcBorders>
            <w:shd w:val="clear" w:color="auto" w:fill="auto"/>
            <w:vAlign w:val="bottom"/>
          </w:tcPr>
          <w:p w14:paraId="417400E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E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0E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5.97</w:t>
            </w:r>
          </w:p>
        </w:tc>
        <w:tc>
          <w:tcPr>
            <w:tcW w:w="0" w:type="auto"/>
            <w:tcBorders>
              <w:top w:val="nil"/>
              <w:left w:val="nil"/>
              <w:bottom w:val="nil"/>
              <w:right w:val="nil"/>
            </w:tcBorders>
            <w:shd w:val="clear" w:color="auto" w:fill="auto"/>
            <w:vAlign w:val="bottom"/>
          </w:tcPr>
          <w:p w14:paraId="417400E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E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0E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4.69</w:t>
            </w:r>
          </w:p>
        </w:tc>
        <w:tc>
          <w:tcPr>
            <w:tcW w:w="0" w:type="auto"/>
            <w:tcBorders>
              <w:top w:val="nil"/>
              <w:left w:val="nil"/>
              <w:bottom w:val="nil"/>
              <w:right w:val="nil"/>
            </w:tcBorders>
            <w:shd w:val="clear" w:color="auto" w:fill="auto"/>
            <w:vAlign w:val="bottom"/>
          </w:tcPr>
          <w:p w14:paraId="417400E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E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0EF"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3.82</w:t>
            </w:r>
          </w:p>
        </w:tc>
        <w:tc>
          <w:tcPr>
            <w:tcW w:w="0" w:type="auto"/>
            <w:tcBorders>
              <w:top w:val="nil"/>
              <w:left w:val="nil"/>
              <w:bottom w:val="nil"/>
              <w:right w:val="nil"/>
            </w:tcBorders>
            <w:shd w:val="clear" w:color="auto" w:fill="auto"/>
            <w:vAlign w:val="bottom"/>
          </w:tcPr>
          <w:p w14:paraId="417400F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0F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0FE"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F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0F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F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0F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F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0F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F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0F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F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0F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0F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114"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0FF"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Cash and cash equivalents</w:t>
            </w:r>
          </w:p>
        </w:tc>
        <w:tc>
          <w:tcPr>
            <w:tcW w:w="0" w:type="auto"/>
            <w:tcBorders>
              <w:top w:val="nil"/>
              <w:left w:val="nil"/>
              <w:bottom w:val="nil"/>
              <w:right w:val="nil"/>
            </w:tcBorders>
            <w:shd w:val="clear" w:color="auto" w:fill="auto"/>
            <w:tcMar>
              <w:top w:w="40" w:type="dxa"/>
              <w:left w:w="40" w:type="dxa"/>
              <w:bottom w:w="40" w:type="dxa"/>
            </w:tcMar>
            <w:vAlign w:val="bottom"/>
          </w:tcPr>
          <w:p w14:paraId="4174010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101"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$9,485</w:t>
            </w:r>
          </w:p>
        </w:tc>
        <w:tc>
          <w:tcPr>
            <w:tcW w:w="0" w:type="auto"/>
            <w:tcBorders>
              <w:top w:val="nil"/>
              <w:left w:val="nil"/>
              <w:bottom w:val="nil"/>
              <w:right w:val="nil"/>
            </w:tcBorders>
            <w:shd w:val="clear" w:color="auto" w:fill="auto"/>
            <w:vAlign w:val="bottom"/>
          </w:tcPr>
          <w:p w14:paraId="4174010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0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10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10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$7,637</w:t>
            </w:r>
          </w:p>
        </w:tc>
        <w:tc>
          <w:tcPr>
            <w:tcW w:w="0" w:type="auto"/>
            <w:tcBorders>
              <w:top w:val="nil"/>
              <w:left w:val="nil"/>
              <w:bottom w:val="nil"/>
              <w:right w:val="nil"/>
            </w:tcBorders>
            <w:shd w:val="clear" w:color="auto" w:fill="auto"/>
            <w:vAlign w:val="bottom"/>
          </w:tcPr>
          <w:p w14:paraId="4174010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0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10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10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$8,813</w:t>
            </w:r>
          </w:p>
        </w:tc>
        <w:tc>
          <w:tcPr>
            <w:tcW w:w="0" w:type="auto"/>
            <w:tcBorders>
              <w:top w:val="nil"/>
              <w:left w:val="nil"/>
              <w:bottom w:val="nil"/>
              <w:right w:val="nil"/>
            </w:tcBorders>
            <w:shd w:val="clear" w:color="auto" w:fill="auto"/>
            <w:vAlign w:val="bottom"/>
          </w:tcPr>
          <w:p w14:paraId="4174010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0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10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10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$8,801</w:t>
            </w:r>
          </w:p>
        </w:tc>
        <w:tc>
          <w:tcPr>
            <w:tcW w:w="0" w:type="auto"/>
            <w:tcBorders>
              <w:top w:val="nil"/>
              <w:left w:val="nil"/>
              <w:bottom w:val="nil"/>
              <w:right w:val="nil"/>
            </w:tcBorders>
            <w:shd w:val="clear" w:color="auto" w:fill="auto"/>
            <w:vAlign w:val="bottom"/>
          </w:tcPr>
          <w:p w14:paraId="4174010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0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11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111"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$11,302</w:t>
            </w:r>
          </w:p>
        </w:tc>
        <w:tc>
          <w:tcPr>
            <w:tcW w:w="0" w:type="auto"/>
            <w:tcBorders>
              <w:top w:val="nil"/>
              <w:left w:val="nil"/>
              <w:bottom w:val="nil"/>
              <w:right w:val="nil"/>
            </w:tcBorders>
            <w:shd w:val="clear" w:color="auto" w:fill="auto"/>
            <w:vAlign w:val="bottom"/>
          </w:tcPr>
          <w:p w14:paraId="4174011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1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125"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115"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Short-term and other investments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116"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545</w:t>
            </w:r>
          </w:p>
        </w:tc>
        <w:tc>
          <w:tcPr>
            <w:tcW w:w="0" w:type="auto"/>
            <w:tcBorders>
              <w:top w:val="nil"/>
              <w:left w:val="nil"/>
              <w:bottom w:val="nil"/>
              <w:right w:val="nil"/>
            </w:tcBorders>
            <w:shd w:val="clear" w:color="auto" w:fill="CCEEFF"/>
            <w:vAlign w:val="bottom"/>
          </w:tcPr>
          <w:p w14:paraId="4174011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1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11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927</w:t>
            </w:r>
          </w:p>
        </w:tc>
        <w:tc>
          <w:tcPr>
            <w:tcW w:w="0" w:type="auto"/>
            <w:tcBorders>
              <w:top w:val="nil"/>
              <w:left w:val="nil"/>
              <w:bottom w:val="nil"/>
              <w:right w:val="nil"/>
            </w:tcBorders>
            <w:shd w:val="clear" w:color="auto" w:fill="CCEEFF"/>
            <w:vAlign w:val="bottom"/>
          </w:tcPr>
          <w:p w14:paraId="4174011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1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11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1,179</w:t>
            </w:r>
          </w:p>
        </w:tc>
        <w:tc>
          <w:tcPr>
            <w:tcW w:w="0" w:type="auto"/>
            <w:tcBorders>
              <w:top w:val="nil"/>
              <w:left w:val="nil"/>
              <w:bottom w:val="nil"/>
              <w:right w:val="nil"/>
            </w:tcBorders>
            <w:shd w:val="clear" w:color="auto" w:fill="CCEEFF"/>
            <w:vAlign w:val="bottom"/>
          </w:tcPr>
          <w:p w14:paraId="4174011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1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11F"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1,228</w:t>
            </w:r>
          </w:p>
        </w:tc>
        <w:tc>
          <w:tcPr>
            <w:tcW w:w="0" w:type="auto"/>
            <w:tcBorders>
              <w:top w:val="nil"/>
              <w:left w:val="nil"/>
              <w:bottom w:val="nil"/>
              <w:right w:val="nil"/>
            </w:tcBorders>
            <w:shd w:val="clear" w:color="auto" w:fill="CCEEFF"/>
            <w:vAlign w:val="bottom"/>
          </w:tcPr>
          <w:p w14:paraId="4174012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2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12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750</w:t>
            </w:r>
          </w:p>
        </w:tc>
        <w:tc>
          <w:tcPr>
            <w:tcW w:w="0" w:type="auto"/>
            <w:tcBorders>
              <w:top w:val="nil"/>
              <w:left w:val="nil"/>
              <w:bottom w:val="nil"/>
              <w:right w:val="nil"/>
            </w:tcBorders>
            <w:shd w:val="clear" w:color="auto" w:fill="CCEEFF"/>
            <w:vAlign w:val="bottom"/>
          </w:tcPr>
          <w:p w14:paraId="4174012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2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136"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126"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Total assets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127"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133,625</w:t>
            </w:r>
          </w:p>
        </w:tc>
        <w:tc>
          <w:tcPr>
            <w:tcW w:w="0" w:type="auto"/>
            <w:tcBorders>
              <w:top w:val="nil"/>
              <w:left w:val="nil"/>
              <w:bottom w:val="nil"/>
              <w:right w:val="nil"/>
            </w:tcBorders>
            <w:shd w:val="clear" w:color="auto" w:fill="auto"/>
            <w:vAlign w:val="bottom"/>
          </w:tcPr>
          <w:p w14:paraId="4174012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2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12A"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117,359</w:t>
            </w:r>
          </w:p>
        </w:tc>
        <w:tc>
          <w:tcPr>
            <w:tcW w:w="0" w:type="auto"/>
            <w:tcBorders>
              <w:top w:val="nil"/>
              <w:left w:val="nil"/>
              <w:bottom w:val="nil"/>
              <w:right w:val="nil"/>
            </w:tcBorders>
            <w:shd w:val="clear" w:color="auto" w:fill="auto"/>
            <w:vAlign w:val="bottom"/>
          </w:tcPr>
          <w:p w14:paraId="4174012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2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12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112,362</w:t>
            </w:r>
          </w:p>
        </w:tc>
        <w:tc>
          <w:tcPr>
            <w:tcW w:w="0" w:type="auto"/>
            <w:tcBorders>
              <w:top w:val="nil"/>
              <w:left w:val="nil"/>
              <w:bottom w:val="nil"/>
              <w:right w:val="nil"/>
            </w:tcBorders>
            <w:shd w:val="clear" w:color="auto" w:fill="auto"/>
            <w:vAlign w:val="bottom"/>
          </w:tcPr>
          <w:p w14:paraId="4174012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2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13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109,076</w:t>
            </w:r>
          </w:p>
        </w:tc>
        <w:tc>
          <w:tcPr>
            <w:tcW w:w="0" w:type="auto"/>
            <w:tcBorders>
              <w:top w:val="nil"/>
              <w:left w:val="nil"/>
              <w:bottom w:val="nil"/>
              <w:right w:val="nil"/>
            </w:tcBorders>
            <w:shd w:val="clear" w:color="auto" w:fill="auto"/>
            <w:vAlign w:val="bottom"/>
          </w:tcPr>
          <w:p w14:paraId="4174013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3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133"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94,408</w:t>
            </w:r>
          </w:p>
        </w:tc>
        <w:tc>
          <w:tcPr>
            <w:tcW w:w="0" w:type="auto"/>
            <w:tcBorders>
              <w:top w:val="nil"/>
              <w:left w:val="nil"/>
              <w:bottom w:val="nil"/>
              <w:right w:val="nil"/>
            </w:tcBorders>
            <w:shd w:val="clear" w:color="auto" w:fill="auto"/>
            <w:vAlign w:val="bottom"/>
          </w:tcPr>
          <w:p w14:paraId="4174013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3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147"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137"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Total debt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138"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27,302</w:t>
            </w:r>
          </w:p>
        </w:tc>
        <w:tc>
          <w:tcPr>
            <w:tcW w:w="0" w:type="auto"/>
            <w:tcBorders>
              <w:top w:val="nil"/>
              <w:left w:val="nil"/>
              <w:bottom w:val="nil"/>
              <w:right w:val="nil"/>
            </w:tcBorders>
            <w:shd w:val="clear" w:color="auto" w:fill="CCEEFF"/>
            <w:vAlign w:val="bottom"/>
          </w:tcPr>
          <w:p w14:paraId="4174013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3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13B"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13,847</w:t>
            </w:r>
          </w:p>
        </w:tc>
        <w:tc>
          <w:tcPr>
            <w:tcW w:w="0" w:type="auto"/>
            <w:tcBorders>
              <w:top w:val="nil"/>
              <w:left w:val="nil"/>
              <w:bottom w:val="nil"/>
              <w:right w:val="nil"/>
            </w:tcBorders>
            <w:shd w:val="clear" w:color="auto" w:fill="CCEEFF"/>
            <w:vAlign w:val="bottom"/>
          </w:tcPr>
          <w:p w14:paraId="4174013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3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13E"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11,117</w:t>
            </w:r>
          </w:p>
        </w:tc>
        <w:tc>
          <w:tcPr>
            <w:tcW w:w="0" w:type="auto"/>
            <w:tcBorders>
              <w:top w:val="nil"/>
              <w:left w:val="nil"/>
              <w:bottom w:val="nil"/>
              <w:right w:val="nil"/>
            </w:tcBorders>
            <w:shd w:val="clear" w:color="auto" w:fill="CCEEFF"/>
            <w:vAlign w:val="bottom"/>
          </w:tcPr>
          <w:p w14:paraId="4174013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4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141"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9,952</w:t>
            </w:r>
          </w:p>
        </w:tc>
        <w:tc>
          <w:tcPr>
            <w:tcW w:w="0" w:type="auto"/>
            <w:tcBorders>
              <w:top w:val="nil"/>
              <w:left w:val="nil"/>
              <w:bottom w:val="nil"/>
              <w:right w:val="nil"/>
            </w:tcBorders>
            <w:shd w:val="clear" w:color="auto" w:fill="CCEEFF"/>
            <w:vAlign w:val="bottom"/>
          </w:tcPr>
          <w:p w14:paraId="4174014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4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144"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9,964</w:t>
            </w:r>
          </w:p>
        </w:tc>
        <w:tc>
          <w:tcPr>
            <w:tcW w:w="0" w:type="auto"/>
            <w:tcBorders>
              <w:top w:val="nil"/>
              <w:left w:val="nil"/>
              <w:bottom w:val="nil"/>
              <w:right w:val="nil"/>
            </w:tcBorders>
            <w:shd w:val="clear" w:color="auto" w:fill="CCEEFF"/>
            <w:vAlign w:val="bottom"/>
          </w:tcPr>
          <w:p w14:paraId="4174014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4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15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4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4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4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4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4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4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4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4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5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5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5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169"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54"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Operating cash flow</w:t>
            </w:r>
          </w:p>
        </w:tc>
        <w:tc>
          <w:tcPr>
            <w:tcW w:w="0" w:type="auto"/>
            <w:tcBorders>
              <w:top w:val="nil"/>
              <w:left w:val="nil"/>
              <w:bottom w:val="nil"/>
              <w:right w:val="nil"/>
            </w:tcBorders>
            <w:shd w:val="clear" w:color="auto" w:fill="CCEEFF"/>
            <w:tcMar>
              <w:top w:w="40" w:type="dxa"/>
              <w:left w:w="40" w:type="dxa"/>
              <w:bottom w:w="40" w:type="dxa"/>
            </w:tcMar>
            <w:vAlign w:val="bottom"/>
          </w:tcPr>
          <w:p w14:paraId="4174015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156"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($2,446</w:t>
            </w:r>
          </w:p>
        </w:tc>
        <w:tc>
          <w:tcPr>
            <w:tcW w:w="0" w:type="auto"/>
            <w:tcBorders>
              <w:top w:val="nil"/>
              <w:left w:val="nil"/>
              <w:bottom w:val="nil"/>
              <w:right w:val="nil"/>
            </w:tcBorders>
            <w:shd w:val="clear" w:color="auto" w:fill="CCEEFF"/>
            <w:tcMar>
              <w:top w:w="40" w:type="dxa"/>
              <w:bottom w:w="40" w:type="dxa"/>
              <w:right w:w="40" w:type="dxa"/>
            </w:tcMar>
            <w:vAlign w:val="bottom"/>
          </w:tcPr>
          <w:p w14:paraId="41740157"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5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15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15A"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$15,322</w:t>
            </w:r>
          </w:p>
        </w:tc>
        <w:tc>
          <w:tcPr>
            <w:tcW w:w="0" w:type="auto"/>
            <w:tcBorders>
              <w:top w:val="nil"/>
              <w:left w:val="nil"/>
              <w:bottom w:val="nil"/>
              <w:right w:val="nil"/>
            </w:tcBorders>
            <w:shd w:val="clear" w:color="auto" w:fill="CCEEFF"/>
            <w:vAlign w:val="bottom"/>
          </w:tcPr>
          <w:p w14:paraId="4174015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5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15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15E"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$13,346</w:t>
            </w:r>
          </w:p>
        </w:tc>
        <w:tc>
          <w:tcPr>
            <w:tcW w:w="0" w:type="auto"/>
            <w:tcBorders>
              <w:top w:val="nil"/>
              <w:left w:val="nil"/>
              <w:bottom w:val="nil"/>
              <w:right w:val="nil"/>
            </w:tcBorders>
            <w:shd w:val="clear" w:color="auto" w:fill="CCEEFF"/>
            <w:vAlign w:val="bottom"/>
          </w:tcPr>
          <w:p w14:paraId="4174015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6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16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16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$10,496</w:t>
            </w:r>
          </w:p>
        </w:tc>
        <w:tc>
          <w:tcPr>
            <w:tcW w:w="0" w:type="auto"/>
            <w:tcBorders>
              <w:top w:val="nil"/>
              <w:left w:val="nil"/>
              <w:bottom w:val="nil"/>
              <w:right w:val="nil"/>
            </w:tcBorders>
            <w:shd w:val="clear" w:color="auto" w:fill="CCEEFF"/>
            <w:vAlign w:val="bottom"/>
          </w:tcPr>
          <w:p w14:paraId="4174016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6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16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166"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$9,363</w:t>
            </w:r>
          </w:p>
        </w:tc>
        <w:tc>
          <w:tcPr>
            <w:tcW w:w="0" w:type="auto"/>
            <w:tcBorders>
              <w:top w:val="nil"/>
              <w:left w:val="nil"/>
              <w:bottom w:val="nil"/>
              <w:right w:val="nil"/>
            </w:tcBorders>
            <w:shd w:val="clear" w:color="auto" w:fill="CCEEFF"/>
            <w:vAlign w:val="bottom"/>
          </w:tcPr>
          <w:p w14:paraId="4174016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6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17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6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6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6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6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6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6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7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7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7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7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7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18B"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76"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Total backlog</w:t>
            </w:r>
          </w:p>
        </w:tc>
        <w:tc>
          <w:tcPr>
            <w:tcW w:w="0" w:type="auto"/>
            <w:tcBorders>
              <w:top w:val="nil"/>
              <w:left w:val="nil"/>
              <w:bottom w:val="nil"/>
              <w:right w:val="nil"/>
            </w:tcBorders>
            <w:shd w:val="clear" w:color="auto" w:fill="CCEEFF"/>
            <w:tcMar>
              <w:top w:w="40" w:type="dxa"/>
              <w:left w:w="40" w:type="dxa"/>
              <w:bottom w:w="40" w:type="dxa"/>
            </w:tcMar>
            <w:vAlign w:val="bottom"/>
          </w:tcPr>
          <w:p w14:paraId="4174017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178"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$463,403</w:t>
            </w:r>
          </w:p>
        </w:tc>
        <w:tc>
          <w:tcPr>
            <w:tcW w:w="0" w:type="auto"/>
            <w:tcBorders>
              <w:top w:val="nil"/>
              <w:left w:val="nil"/>
              <w:bottom w:val="nil"/>
              <w:right w:val="nil"/>
            </w:tcBorders>
            <w:shd w:val="clear" w:color="auto" w:fill="CCEEFF"/>
            <w:vAlign w:val="bottom"/>
          </w:tcPr>
          <w:p w14:paraId="4174017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17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17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$490,481</w:t>
            </w:r>
          </w:p>
        </w:tc>
        <w:tc>
          <w:tcPr>
            <w:tcW w:w="0" w:type="auto"/>
            <w:tcBorders>
              <w:top w:val="nil"/>
              <w:left w:val="nil"/>
              <w:bottom w:val="nil"/>
              <w:right w:val="nil"/>
            </w:tcBorders>
            <w:shd w:val="clear" w:color="auto" w:fill="CCEEFF"/>
            <w:vAlign w:val="bottom"/>
          </w:tcPr>
          <w:p w14:paraId="4174017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7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17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18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$474,640</w:t>
            </w:r>
          </w:p>
        </w:tc>
        <w:tc>
          <w:tcPr>
            <w:tcW w:w="0" w:type="auto"/>
            <w:tcBorders>
              <w:top w:val="nil"/>
              <w:left w:val="nil"/>
              <w:bottom w:val="nil"/>
              <w:right w:val="nil"/>
            </w:tcBorders>
            <w:shd w:val="clear" w:color="auto" w:fill="CCEEFF"/>
            <w:vAlign w:val="bottom"/>
          </w:tcPr>
          <w:p w14:paraId="4174018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8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18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184"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$473,492</w:t>
            </w:r>
          </w:p>
        </w:tc>
        <w:tc>
          <w:tcPr>
            <w:tcW w:w="0" w:type="auto"/>
            <w:tcBorders>
              <w:top w:val="nil"/>
              <w:left w:val="nil"/>
              <w:bottom w:val="nil"/>
              <w:right w:val="nil"/>
            </w:tcBorders>
            <w:shd w:val="clear" w:color="auto" w:fill="CCEEFF"/>
            <w:vAlign w:val="bottom"/>
          </w:tcPr>
          <w:p w14:paraId="4174018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tcPr>
          <w:p w14:paraId="41740186" w14:textId="77777777" w:rsidR="00BB3FB3" w:rsidRDefault="00B64E32">
            <w:pPr>
              <w:widowControl/>
              <w:jc w:val="left"/>
              <w:textAlignment w:val="top"/>
              <w:rPr>
                <w:rFonts w:ascii="Times New Roman" w:eastAsia="宋体" w:hAnsi="Times New Roman" w:cs="Times New Roman"/>
                <w:kern w:val="0"/>
                <w:sz w:val="10"/>
                <w:szCs w:val="10"/>
              </w:rPr>
            </w:pPr>
            <w:r>
              <w:rPr>
                <w:rFonts w:ascii="Arial" w:eastAsia="宋体" w:hAnsi="Arial" w:cs="Arial"/>
                <w:kern w:val="0"/>
                <w:sz w:val="10"/>
                <w:szCs w:val="10"/>
                <w:lang w:bidi="ar"/>
              </w:rPr>
              <w:t>(2)</w:t>
            </w:r>
          </w:p>
        </w:tc>
        <w:tc>
          <w:tcPr>
            <w:tcW w:w="0" w:type="auto"/>
            <w:tcBorders>
              <w:top w:val="nil"/>
              <w:left w:val="nil"/>
              <w:bottom w:val="nil"/>
              <w:right w:val="nil"/>
            </w:tcBorders>
            <w:shd w:val="clear" w:color="auto" w:fill="CCEEFF"/>
            <w:tcMar>
              <w:top w:w="40" w:type="dxa"/>
              <w:left w:w="40" w:type="dxa"/>
              <w:bottom w:w="40" w:type="dxa"/>
            </w:tcMar>
            <w:vAlign w:val="bottom"/>
          </w:tcPr>
          <w:p w14:paraId="4174018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188"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$489,299</w:t>
            </w:r>
          </w:p>
        </w:tc>
        <w:tc>
          <w:tcPr>
            <w:tcW w:w="0" w:type="auto"/>
            <w:tcBorders>
              <w:top w:val="nil"/>
              <w:left w:val="nil"/>
              <w:bottom w:val="nil"/>
              <w:right w:val="nil"/>
            </w:tcBorders>
            <w:shd w:val="clear" w:color="auto" w:fill="CCEEFF"/>
            <w:vAlign w:val="bottom"/>
          </w:tcPr>
          <w:p w14:paraId="4174018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8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19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8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8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8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8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9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9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9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9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9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9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9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1A8"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0198"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Year-end workforce</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019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161,100</w:t>
            </w:r>
          </w:p>
        </w:tc>
        <w:tc>
          <w:tcPr>
            <w:tcW w:w="0" w:type="auto"/>
            <w:tcBorders>
              <w:top w:val="nil"/>
              <w:left w:val="nil"/>
              <w:bottom w:val="double" w:sz="2" w:space="0" w:color="000000"/>
              <w:right w:val="nil"/>
            </w:tcBorders>
            <w:shd w:val="clear" w:color="auto" w:fill="CCEEFF"/>
            <w:vAlign w:val="bottom"/>
          </w:tcPr>
          <w:p w14:paraId="4174019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19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019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153,000</w:t>
            </w:r>
          </w:p>
        </w:tc>
        <w:tc>
          <w:tcPr>
            <w:tcW w:w="0" w:type="auto"/>
            <w:tcBorders>
              <w:top w:val="nil"/>
              <w:left w:val="nil"/>
              <w:bottom w:val="double" w:sz="2" w:space="0" w:color="000000"/>
              <w:right w:val="nil"/>
            </w:tcBorders>
            <w:shd w:val="clear" w:color="auto" w:fill="CCEEFF"/>
            <w:vAlign w:val="bottom"/>
          </w:tcPr>
          <w:p w14:paraId="4174019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19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019F"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140,800</w:t>
            </w:r>
          </w:p>
        </w:tc>
        <w:tc>
          <w:tcPr>
            <w:tcW w:w="0" w:type="auto"/>
            <w:tcBorders>
              <w:top w:val="nil"/>
              <w:left w:val="nil"/>
              <w:bottom w:val="double" w:sz="2" w:space="0" w:color="000000"/>
              <w:right w:val="nil"/>
            </w:tcBorders>
            <w:shd w:val="clear" w:color="auto" w:fill="CCEEFF"/>
            <w:vAlign w:val="bottom"/>
          </w:tcPr>
          <w:p w14:paraId="417401A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1A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01A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150,500</w:t>
            </w:r>
          </w:p>
        </w:tc>
        <w:tc>
          <w:tcPr>
            <w:tcW w:w="0" w:type="auto"/>
            <w:tcBorders>
              <w:top w:val="nil"/>
              <w:left w:val="nil"/>
              <w:bottom w:val="double" w:sz="2" w:space="0" w:color="000000"/>
              <w:right w:val="nil"/>
            </w:tcBorders>
            <w:shd w:val="clear" w:color="auto" w:fill="CCEEFF"/>
            <w:vAlign w:val="bottom"/>
          </w:tcPr>
          <w:p w14:paraId="417401A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1A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01A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161,400</w:t>
            </w:r>
          </w:p>
        </w:tc>
        <w:tc>
          <w:tcPr>
            <w:tcW w:w="0" w:type="auto"/>
            <w:tcBorders>
              <w:top w:val="nil"/>
              <w:left w:val="nil"/>
              <w:bottom w:val="double" w:sz="2" w:space="0" w:color="000000"/>
              <w:right w:val="nil"/>
            </w:tcBorders>
            <w:shd w:val="clear" w:color="auto" w:fill="CCEEFF"/>
            <w:vAlign w:val="bottom"/>
          </w:tcPr>
          <w:p w14:paraId="417401A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1A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417401A9" w14:textId="77777777" w:rsidR="00BB3FB3" w:rsidRDefault="00B64E32">
      <w:pPr>
        <w:widowControl/>
        <w:spacing w:line="288" w:lineRule="auto"/>
        <w:rPr>
          <w:rFonts w:ascii="Times New Roman" w:eastAsia="宋体" w:hAnsi="Times New Roman" w:cs="Times New Roman"/>
          <w:kern w:val="0"/>
          <w:sz w:val="16"/>
          <w:szCs w:val="16"/>
        </w:rPr>
      </w:pPr>
      <w:r>
        <w:rPr>
          <w:rFonts w:ascii="Arial" w:eastAsia="宋体" w:hAnsi="Arial" w:cs="Arial"/>
          <w:kern w:val="0"/>
          <w:sz w:val="10"/>
          <w:szCs w:val="10"/>
          <w:lang w:bidi="ar"/>
        </w:rPr>
        <w:t xml:space="preserve">(1) </w:t>
      </w:r>
      <w:r>
        <w:rPr>
          <w:rFonts w:ascii="Arial" w:eastAsia="宋体" w:hAnsi="Arial" w:cs="Arial"/>
          <w:kern w:val="0"/>
          <w:sz w:val="16"/>
          <w:szCs w:val="16"/>
          <w:lang w:bidi="ar"/>
        </w:rPr>
        <w:t>Cash dividends have been paid on common stock every year since 1942.</w:t>
      </w:r>
    </w:p>
    <w:p w14:paraId="417401AA" w14:textId="77777777" w:rsidR="00BB3FB3" w:rsidRDefault="00B64E32">
      <w:pPr>
        <w:widowControl/>
        <w:spacing w:line="288" w:lineRule="auto"/>
        <w:ind w:left="240" w:hanging="240"/>
        <w:rPr>
          <w:rFonts w:ascii="Times New Roman" w:eastAsia="宋体" w:hAnsi="Times New Roman" w:cs="Times New Roman"/>
          <w:kern w:val="0"/>
          <w:sz w:val="16"/>
          <w:szCs w:val="16"/>
        </w:rPr>
      </w:pPr>
      <w:r>
        <w:rPr>
          <w:rFonts w:ascii="Arial" w:eastAsia="宋体" w:hAnsi="Arial" w:cs="Arial"/>
          <w:kern w:val="0"/>
          <w:sz w:val="10"/>
          <w:szCs w:val="10"/>
          <w:lang w:bidi="ar"/>
        </w:rPr>
        <w:t xml:space="preserve">(2) </w:t>
      </w:r>
      <w:r>
        <w:rPr>
          <w:rFonts w:ascii="Arial" w:eastAsia="宋体" w:hAnsi="Arial" w:cs="Arial"/>
          <w:kern w:val="0"/>
          <w:sz w:val="16"/>
          <w:szCs w:val="16"/>
          <w:lang w:bidi="ar"/>
        </w:rPr>
        <w:t xml:space="preserve">Amounts prior to 2016, along with 2016 Backlog, do not reflect impact of the adoption of ASU No. 2014-09, Revenue from Contracts with Customers (Topic 606); ASU No. 2017-07, Compensation - Retirement Benefits (Topic 715): Improving the Presentation of Net </w:t>
      </w:r>
      <w:r>
        <w:rPr>
          <w:rFonts w:ascii="Arial" w:eastAsia="宋体" w:hAnsi="Arial" w:cs="Arial"/>
          <w:kern w:val="0"/>
          <w:sz w:val="16"/>
          <w:szCs w:val="16"/>
          <w:lang w:bidi="ar"/>
        </w:rPr>
        <w:t xml:space="preserve">Periodic Pension Cost and Net Periodic Postretirement Benefit Cost; ASU 2016-18 Statement of Cash Flows (Topic 230) Restricted Cash; in the first quarter of 2018. </w:t>
      </w:r>
    </w:p>
    <w:p w14:paraId="417401AB" w14:textId="77777777" w:rsidR="00BB3FB3" w:rsidRDefault="00B64E32">
      <w:pPr>
        <w:widowControl/>
        <w:spacing w:line="288" w:lineRule="auto"/>
        <w:ind w:left="480" w:hanging="480"/>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xml:space="preserve"> </w:t>
      </w:r>
    </w:p>
    <w:p w14:paraId="417401AC" w14:textId="77777777" w:rsidR="00BB3FB3" w:rsidRDefault="00B64E32">
      <w:pPr>
        <w:widowControl/>
        <w:spacing w:line="288" w:lineRule="auto"/>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xml:space="preserve"> </w:t>
      </w:r>
    </w:p>
    <w:p w14:paraId="417401AD"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1AE"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1AF"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18</w:t>
      </w:r>
    </w:p>
    <w:p w14:paraId="417401B0" w14:textId="77777777" w:rsidR="00BB3FB3" w:rsidRDefault="00B64E32">
      <w:pPr>
        <w:widowControl/>
        <w:jc w:val="center"/>
      </w:pPr>
      <w:r>
        <w:rPr>
          <w:rFonts w:ascii="Times New Roman" w:eastAsia="宋体" w:hAnsi="Times New Roman" w:cs="Times New Roman"/>
          <w:kern w:val="0"/>
          <w:sz w:val="16"/>
          <w:szCs w:val="16"/>
        </w:rPr>
        <w:pict w14:anchorId="41743E4E">
          <v:rect id="_x0000_i1044" style="width:6in;height:1.5pt" o:hralign="center" o:hrstd="t" o:hr="t" fillcolor="#a0a0a0" stroked="f"/>
        </w:pict>
      </w:r>
    </w:p>
    <w:p w14:paraId="417401B1"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1B2"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1B3"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Item 7. Management’s Discussion and Analysis of Financial Condition and Results of Operations</w:t>
      </w:r>
    </w:p>
    <w:p w14:paraId="417401B4"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Consolidated Results of Operations and Financial Condition</w:t>
      </w:r>
    </w:p>
    <w:p w14:paraId="417401B5"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Overview</w:t>
      </w:r>
    </w:p>
    <w:p w14:paraId="417401B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are a global ma</w:t>
      </w:r>
      <w:r>
        <w:rPr>
          <w:rFonts w:ascii="Arial" w:eastAsia="宋体" w:hAnsi="Arial" w:cs="Arial"/>
          <w:kern w:val="0"/>
          <w:sz w:val="20"/>
          <w:szCs w:val="20"/>
          <w:lang w:bidi="ar"/>
        </w:rPr>
        <w:t>rket leader in the design, development, manufacture, sale, service and support of commercial jetliners, military aircraft, satellites, missile defense, human space flight and launch systems and services. We are one of the two major manufacturers of 100+ se</w:t>
      </w:r>
      <w:r>
        <w:rPr>
          <w:rFonts w:ascii="Arial" w:eastAsia="宋体" w:hAnsi="Arial" w:cs="Arial"/>
          <w:kern w:val="0"/>
          <w:sz w:val="20"/>
          <w:szCs w:val="20"/>
          <w:lang w:bidi="ar"/>
        </w:rPr>
        <w:t xml:space="preserve">at airplanes for the worldwide commercial airline industry and one of the largest defense contractors in the U.S. While our principal operations are in the U.S., we conduct operations in an expanding number of countries and rely on an extensive network of </w:t>
      </w:r>
      <w:r>
        <w:rPr>
          <w:rFonts w:ascii="Arial" w:eastAsia="宋体" w:hAnsi="Arial" w:cs="Arial"/>
          <w:kern w:val="0"/>
          <w:sz w:val="20"/>
          <w:szCs w:val="20"/>
          <w:lang w:bidi="ar"/>
        </w:rPr>
        <w:t>non-U.S. partners, key suppliers and subcontractors.</w:t>
      </w:r>
    </w:p>
    <w:p w14:paraId="417401B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strategy is centered on successful execution in healthy core businesses – Commercial Airplanes (BCA), Defense, Space &amp; Security (BDS), and Global Services (BGS) – supplemented and supported by Boeing</w:t>
      </w:r>
      <w:r>
        <w:rPr>
          <w:rFonts w:ascii="Arial" w:eastAsia="宋体" w:hAnsi="Arial" w:cs="Arial"/>
          <w:kern w:val="0"/>
          <w:sz w:val="20"/>
          <w:szCs w:val="20"/>
          <w:lang w:bidi="ar"/>
        </w:rPr>
        <w:t xml:space="preserve"> Capital (BCC). Taken together, these core businesses have historically generated substantial earnings and cash flow that permit us to invest in new products and services. We focus on producing the products and providing the services that the market demand</w:t>
      </w:r>
      <w:r>
        <w:rPr>
          <w:rFonts w:ascii="Arial" w:eastAsia="宋体" w:hAnsi="Arial" w:cs="Arial"/>
          <w:kern w:val="0"/>
          <w:sz w:val="20"/>
          <w:szCs w:val="20"/>
          <w:lang w:bidi="ar"/>
        </w:rPr>
        <w:t>s, and continue to find new ways to improve efficiency and quality to provide a fair return for our shareholders. BCA is committed to being the leader in commercial aviation by offering airplanes and services that deliver superior design, safety, efficienc</w:t>
      </w:r>
      <w:r>
        <w:rPr>
          <w:rFonts w:ascii="Arial" w:eastAsia="宋体" w:hAnsi="Arial" w:cs="Arial"/>
          <w:kern w:val="0"/>
          <w:sz w:val="20"/>
          <w:szCs w:val="20"/>
          <w:lang w:bidi="ar"/>
        </w:rPr>
        <w:t>y and value to customers around the world. BDS integrates its resources in defense, intelligence, communications, security, space and services to deliver capability-driven solutions to customers at reduced costs. Our BDS strategy is to leverage our core bu</w:t>
      </w:r>
      <w:r>
        <w:rPr>
          <w:rFonts w:ascii="Arial" w:eastAsia="宋体" w:hAnsi="Arial" w:cs="Arial"/>
          <w:kern w:val="0"/>
          <w:sz w:val="20"/>
          <w:szCs w:val="20"/>
          <w:lang w:bidi="ar"/>
        </w:rPr>
        <w:t>sinesses to capture key next-generation programs while expanding our presence in adjacent and international markets, underscored by an intense focus on growth and productivity. BGS provides support for commercial and defense through innovative, comprehensi</w:t>
      </w:r>
      <w:r>
        <w:rPr>
          <w:rFonts w:ascii="Arial" w:eastAsia="宋体" w:hAnsi="Arial" w:cs="Arial"/>
          <w:kern w:val="0"/>
          <w:sz w:val="20"/>
          <w:szCs w:val="20"/>
          <w:lang w:bidi="ar"/>
        </w:rPr>
        <w:t>ve, and cost-competitive product and service solutions. BCC facilitates, arranges, structures and provides selective financing solutions for our Boeing customers.</w:t>
      </w:r>
    </w:p>
    <w:p w14:paraId="417401B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On March 13, 2019, the Federal Aviation Administration (FAA) issued an order to suspend opera</w:t>
      </w:r>
      <w:r>
        <w:rPr>
          <w:rFonts w:ascii="Arial" w:eastAsia="宋体" w:hAnsi="Arial" w:cs="Arial"/>
          <w:kern w:val="0"/>
          <w:sz w:val="20"/>
          <w:szCs w:val="20"/>
          <w:lang w:bidi="ar"/>
        </w:rPr>
        <w:t xml:space="preserve">tions of all 737 MAX aircraft in the U.S. and by U.S. aircraft operators following two fatal 737 MAX accidents. Non-U.S. civil aviation authorities have issued directives to the same effect. Deliveries of the 737 MAX have been suspended until clearance is </w:t>
      </w:r>
      <w:r>
        <w:rPr>
          <w:rFonts w:ascii="Arial" w:eastAsia="宋体" w:hAnsi="Arial" w:cs="Arial"/>
          <w:kern w:val="0"/>
          <w:sz w:val="20"/>
          <w:szCs w:val="20"/>
          <w:lang w:bidi="ar"/>
        </w:rPr>
        <w:t xml:space="preserve">granted by the appropriate regulatory authorities. The grounding is having a significant adverse impact on our operations and creates significant uncertainty. We are focused on safely returning the 737 MAX to service. </w:t>
      </w:r>
    </w:p>
    <w:p w14:paraId="417401B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1BA"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1BB"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19</w:t>
      </w:r>
    </w:p>
    <w:p w14:paraId="417401BC" w14:textId="77777777" w:rsidR="00BB3FB3" w:rsidRDefault="00B64E32">
      <w:pPr>
        <w:widowControl/>
        <w:jc w:val="center"/>
      </w:pPr>
      <w:r>
        <w:rPr>
          <w:rFonts w:ascii="Times New Roman" w:eastAsia="宋体" w:hAnsi="Times New Roman" w:cs="Times New Roman"/>
          <w:kern w:val="0"/>
          <w:sz w:val="16"/>
          <w:szCs w:val="16"/>
        </w:rPr>
        <w:pict w14:anchorId="41743E4F">
          <v:rect id="_x0000_i1045" style="width:6in;height:1.5pt" o:hralign="center" o:hrstd="t" o:hr="t" fillcolor="#a0a0a0" stroked="f"/>
        </w:pict>
      </w:r>
    </w:p>
    <w:p w14:paraId="417401BD"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1B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1BF"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Consolidated Results of Operations </w:t>
      </w:r>
    </w:p>
    <w:p w14:paraId="417401C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following table summarizes key indicators of consolidated results of operations:</w:t>
      </w:r>
    </w:p>
    <w:tbl>
      <w:tblPr>
        <w:tblW w:w="5000" w:type="pct"/>
        <w:tblInd w:w="108" w:type="dxa"/>
        <w:tblCellMar>
          <w:left w:w="0" w:type="dxa"/>
          <w:right w:w="0" w:type="dxa"/>
        </w:tblCellMar>
        <w:tblLook w:val="04A0" w:firstRow="1" w:lastRow="0" w:firstColumn="1" w:lastColumn="0" w:noHBand="0" w:noVBand="1"/>
      </w:tblPr>
      <w:tblGrid>
        <w:gridCol w:w="4820"/>
        <w:gridCol w:w="46"/>
        <w:gridCol w:w="789"/>
        <w:gridCol w:w="285"/>
        <w:gridCol w:w="130"/>
        <w:gridCol w:w="46"/>
        <w:gridCol w:w="835"/>
        <w:gridCol w:w="218"/>
        <w:gridCol w:w="130"/>
        <w:gridCol w:w="46"/>
        <w:gridCol w:w="743"/>
        <w:gridCol w:w="218"/>
      </w:tblGrid>
      <w:tr w:rsidR="00BB3FB3" w14:paraId="417401C2" w14:textId="77777777">
        <w:tc>
          <w:tcPr>
            <w:tcW w:w="0" w:type="auto"/>
            <w:gridSpan w:val="12"/>
            <w:tcBorders>
              <w:top w:val="nil"/>
              <w:left w:val="nil"/>
              <w:bottom w:val="nil"/>
              <w:right w:val="nil"/>
            </w:tcBorders>
            <w:shd w:val="clear" w:color="auto" w:fill="auto"/>
            <w:vAlign w:val="center"/>
          </w:tcPr>
          <w:p w14:paraId="417401C1" w14:textId="77777777" w:rsidR="00BB3FB3" w:rsidRDefault="00BB3FB3">
            <w:pPr>
              <w:widowControl/>
              <w:jc w:val="left"/>
              <w:rPr>
                <w:rFonts w:ascii="Times New Roman" w:eastAsia="宋体" w:hAnsi="Times New Roman" w:cs="Times New Roman"/>
                <w:kern w:val="0"/>
                <w:sz w:val="20"/>
                <w:szCs w:val="20"/>
              </w:rPr>
            </w:pPr>
          </w:p>
        </w:tc>
      </w:tr>
      <w:tr w:rsidR="00BB3FB3" w14:paraId="417401CF" w14:textId="77777777">
        <w:tc>
          <w:tcPr>
            <w:tcW w:w="2950" w:type="pct"/>
            <w:tcBorders>
              <w:top w:val="nil"/>
              <w:left w:val="nil"/>
              <w:bottom w:val="nil"/>
              <w:right w:val="nil"/>
            </w:tcBorders>
            <w:shd w:val="clear" w:color="auto" w:fill="auto"/>
            <w:vAlign w:val="center"/>
          </w:tcPr>
          <w:p w14:paraId="417401C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1C4"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01C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1C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1C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1C8"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01C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1C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1C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1CC"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01C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1CE" w14:textId="77777777" w:rsidR="00BB3FB3" w:rsidRDefault="00BB3FB3">
            <w:pPr>
              <w:widowControl/>
              <w:jc w:val="left"/>
              <w:rPr>
                <w:rFonts w:ascii="Times New Roman" w:eastAsia="宋体" w:hAnsi="Times New Roman" w:cs="Times New Roman"/>
                <w:kern w:val="0"/>
                <w:sz w:val="20"/>
                <w:szCs w:val="20"/>
              </w:rPr>
            </w:pPr>
          </w:p>
        </w:tc>
      </w:tr>
      <w:tr w:rsidR="00BB3FB3" w14:paraId="417401D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D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 xml:space="preserve">(Dollars in millions, except per share </w:t>
            </w:r>
            <w:r>
              <w:rPr>
                <w:rFonts w:ascii="Arial" w:eastAsia="宋体" w:hAnsi="Arial" w:cs="Arial"/>
                <w:i/>
                <w:iCs/>
                <w:kern w:val="0"/>
                <w:sz w:val="20"/>
                <w:szCs w:val="20"/>
                <w:lang w:bidi="ar"/>
              </w:rPr>
              <w:t>data)</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D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D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D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D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D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1E0"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1D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1D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01D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1D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1D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01D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1D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1D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01D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1ED"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E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Revenues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1E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01E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$76,559</w:t>
            </w:r>
          </w:p>
        </w:tc>
        <w:tc>
          <w:tcPr>
            <w:tcW w:w="0" w:type="auto"/>
            <w:tcBorders>
              <w:top w:val="single" w:sz="8" w:space="0" w:color="000000"/>
              <w:left w:val="nil"/>
              <w:bottom w:val="nil"/>
              <w:right w:val="nil"/>
            </w:tcBorders>
            <w:shd w:val="clear" w:color="auto" w:fill="CCEEFF"/>
            <w:vAlign w:val="bottom"/>
          </w:tcPr>
          <w:p w14:paraId="417401E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1E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1E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01E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$101,127</w:t>
            </w:r>
          </w:p>
        </w:tc>
        <w:tc>
          <w:tcPr>
            <w:tcW w:w="0" w:type="auto"/>
            <w:tcBorders>
              <w:top w:val="single" w:sz="8" w:space="0" w:color="000000"/>
              <w:left w:val="nil"/>
              <w:bottom w:val="nil"/>
              <w:right w:val="nil"/>
            </w:tcBorders>
            <w:shd w:val="clear" w:color="auto" w:fill="CCEEFF"/>
            <w:vAlign w:val="bottom"/>
          </w:tcPr>
          <w:p w14:paraId="417401E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E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1E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01E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$94,005</w:t>
            </w:r>
          </w:p>
        </w:tc>
        <w:tc>
          <w:tcPr>
            <w:tcW w:w="0" w:type="auto"/>
            <w:tcBorders>
              <w:top w:val="single" w:sz="8" w:space="0" w:color="000000"/>
              <w:left w:val="nil"/>
              <w:bottom w:val="nil"/>
              <w:right w:val="nil"/>
            </w:tcBorders>
            <w:shd w:val="clear" w:color="auto" w:fill="CCEEFF"/>
            <w:vAlign w:val="bottom"/>
          </w:tcPr>
          <w:p w14:paraId="417401E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1F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E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E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F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F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F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1F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1FB"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F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u w:val="single"/>
                <w:lang w:bidi="ar"/>
              </w:rPr>
              <w:t>GAAP</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1F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F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1F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1F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1F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20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1F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(Loss)/earnings from operations</w:t>
            </w:r>
          </w:p>
        </w:tc>
        <w:tc>
          <w:tcPr>
            <w:tcW w:w="0" w:type="auto"/>
            <w:tcBorders>
              <w:top w:val="nil"/>
              <w:left w:val="nil"/>
              <w:bottom w:val="nil"/>
              <w:right w:val="nil"/>
            </w:tcBorders>
            <w:shd w:val="clear" w:color="auto" w:fill="auto"/>
            <w:tcMar>
              <w:top w:w="40" w:type="dxa"/>
              <w:left w:w="40" w:type="dxa"/>
              <w:bottom w:w="40" w:type="dxa"/>
            </w:tcMar>
            <w:vAlign w:val="bottom"/>
          </w:tcPr>
          <w:p w14:paraId="417401F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1F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($1,975</w:t>
            </w:r>
          </w:p>
        </w:tc>
        <w:tc>
          <w:tcPr>
            <w:tcW w:w="0" w:type="auto"/>
            <w:tcBorders>
              <w:top w:val="nil"/>
              <w:left w:val="nil"/>
              <w:bottom w:val="nil"/>
              <w:right w:val="nil"/>
            </w:tcBorders>
            <w:shd w:val="clear" w:color="auto" w:fill="auto"/>
            <w:tcMar>
              <w:top w:w="40" w:type="dxa"/>
              <w:bottom w:w="40" w:type="dxa"/>
              <w:right w:w="40" w:type="dxa"/>
            </w:tcMar>
            <w:vAlign w:val="bottom"/>
          </w:tcPr>
          <w:p w14:paraId="417401F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0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20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20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$11,987</w:t>
            </w:r>
          </w:p>
        </w:tc>
        <w:tc>
          <w:tcPr>
            <w:tcW w:w="0" w:type="auto"/>
            <w:tcBorders>
              <w:top w:val="nil"/>
              <w:left w:val="nil"/>
              <w:bottom w:val="nil"/>
              <w:right w:val="nil"/>
            </w:tcBorders>
            <w:shd w:val="clear" w:color="auto" w:fill="auto"/>
            <w:vAlign w:val="bottom"/>
          </w:tcPr>
          <w:p w14:paraId="4174020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0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20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20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$10,344</w:t>
            </w:r>
          </w:p>
        </w:tc>
        <w:tc>
          <w:tcPr>
            <w:tcW w:w="0" w:type="auto"/>
            <w:tcBorders>
              <w:top w:val="nil"/>
              <w:left w:val="nil"/>
              <w:bottom w:val="nil"/>
              <w:right w:val="nil"/>
            </w:tcBorders>
            <w:shd w:val="clear" w:color="auto" w:fill="auto"/>
            <w:vAlign w:val="bottom"/>
          </w:tcPr>
          <w:p w14:paraId="4174020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212"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20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Operating margins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20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w:t>
            </w:r>
          </w:p>
        </w:tc>
        <w:tc>
          <w:tcPr>
            <w:tcW w:w="0" w:type="auto"/>
            <w:tcBorders>
              <w:top w:val="nil"/>
              <w:left w:val="nil"/>
              <w:bottom w:val="nil"/>
              <w:right w:val="nil"/>
            </w:tcBorders>
            <w:shd w:val="clear" w:color="auto" w:fill="CCEEFF"/>
            <w:tcMar>
              <w:top w:w="40" w:type="dxa"/>
              <w:bottom w:w="40" w:type="dxa"/>
              <w:right w:w="40" w:type="dxa"/>
            </w:tcMar>
            <w:vAlign w:val="bottom"/>
          </w:tcPr>
          <w:p w14:paraId="4174020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20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20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11.9</w:t>
            </w:r>
          </w:p>
        </w:tc>
        <w:tc>
          <w:tcPr>
            <w:tcW w:w="0" w:type="auto"/>
            <w:tcBorders>
              <w:top w:val="nil"/>
              <w:left w:val="nil"/>
              <w:bottom w:val="nil"/>
              <w:right w:val="nil"/>
            </w:tcBorders>
            <w:shd w:val="clear" w:color="auto" w:fill="CCEEFF"/>
            <w:tcMar>
              <w:top w:w="40" w:type="dxa"/>
              <w:bottom w:w="40" w:type="dxa"/>
              <w:right w:w="40" w:type="dxa"/>
            </w:tcMar>
            <w:vAlign w:val="bottom"/>
          </w:tcPr>
          <w:p w14:paraId="4174020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20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21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11.0</w:t>
            </w:r>
          </w:p>
        </w:tc>
        <w:tc>
          <w:tcPr>
            <w:tcW w:w="0" w:type="auto"/>
            <w:tcBorders>
              <w:top w:val="nil"/>
              <w:left w:val="nil"/>
              <w:bottom w:val="nil"/>
              <w:right w:val="nil"/>
            </w:tcBorders>
            <w:shd w:val="clear" w:color="auto" w:fill="CCEEFF"/>
            <w:tcMar>
              <w:top w:w="40" w:type="dxa"/>
              <w:bottom w:w="40" w:type="dxa"/>
              <w:right w:w="40" w:type="dxa"/>
            </w:tcMar>
            <w:vAlign w:val="bottom"/>
          </w:tcPr>
          <w:p w14:paraId="4174021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21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1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Effective income tax rate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21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71.8</w:t>
            </w:r>
          </w:p>
        </w:tc>
        <w:tc>
          <w:tcPr>
            <w:tcW w:w="0" w:type="auto"/>
            <w:tcBorders>
              <w:top w:val="nil"/>
              <w:left w:val="nil"/>
              <w:bottom w:val="nil"/>
              <w:right w:val="nil"/>
            </w:tcBorders>
            <w:shd w:val="clear" w:color="auto" w:fill="auto"/>
            <w:tcMar>
              <w:top w:w="40" w:type="dxa"/>
              <w:bottom w:w="40" w:type="dxa"/>
              <w:right w:w="40" w:type="dxa"/>
            </w:tcMar>
            <w:vAlign w:val="bottom"/>
          </w:tcPr>
          <w:p w14:paraId="4174021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1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21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9.9</w:t>
            </w:r>
          </w:p>
        </w:tc>
        <w:tc>
          <w:tcPr>
            <w:tcW w:w="0" w:type="auto"/>
            <w:tcBorders>
              <w:top w:val="nil"/>
              <w:left w:val="nil"/>
              <w:bottom w:val="nil"/>
              <w:right w:val="nil"/>
            </w:tcBorders>
            <w:shd w:val="clear" w:color="auto" w:fill="auto"/>
            <w:tcMar>
              <w:top w:w="40" w:type="dxa"/>
              <w:bottom w:w="40" w:type="dxa"/>
              <w:right w:w="40" w:type="dxa"/>
            </w:tcMar>
            <w:vAlign w:val="bottom"/>
          </w:tcPr>
          <w:p w14:paraId="4174021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1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21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16.3</w:t>
            </w:r>
          </w:p>
        </w:tc>
        <w:tc>
          <w:tcPr>
            <w:tcW w:w="0" w:type="auto"/>
            <w:tcBorders>
              <w:top w:val="nil"/>
              <w:left w:val="nil"/>
              <w:bottom w:val="nil"/>
              <w:right w:val="nil"/>
            </w:tcBorders>
            <w:shd w:val="clear" w:color="auto" w:fill="auto"/>
            <w:tcMar>
              <w:top w:w="40" w:type="dxa"/>
              <w:bottom w:w="40" w:type="dxa"/>
              <w:right w:w="40" w:type="dxa"/>
            </w:tcMar>
            <w:vAlign w:val="bottom"/>
          </w:tcPr>
          <w:p w14:paraId="4174021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229"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21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(loss)/earnings</w:t>
            </w:r>
          </w:p>
        </w:tc>
        <w:tc>
          <w:tcPr>
            <w:tcW w:w="0" w:type="auto"/>
            <w:tcBorders>
              <w:top w:val="nil"/>
              <w:left w:val="nil"/>
              <w:bottom w:val="nil"/>
              <w:right w:val="nil"/>
            </w:tcBorders>
            <w:shd w:val="clear" w:color="auto" w:fill="CCEEFF"/>
            <w:tcMar>
              <w:top w:w="40" w:type="dxa"/>
              <w:left w:w="40" w:type="dxa"/>
              <w:bottom w:w="40" w:type="dxa"/>
            </w:tcMar>
            <w:vAlign w:val="bottom"/>
          </w:tcPr>
          <w:p w14:paraId="4174021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21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($636</w:t>
            </w:r>
          </w:p>
        </w:tc>
        <w:tc>
          <w:tcPr>
            <w:tcW w:w="0" w:type="auto"/>
            <w:tcBorders>
              <w:top w:val="nil"/>
              <w:left w:val="nil"/>
              <w:bottom w:val="nil"/>
              <w:right w:val="nil"/>
            </w:tcBorders>
            <w:shd w:val="clear" w:color="auto" w:fill="CCEEFF"/>
            <w:tcMar>
              <w:top w:w="40" w:type="dxa"/>
              <w:bottom w:w="40" w:type="dxa"/>
              <w:right w:w="40" w:type="dxa"/>
            </w:tcMar>
            <w:vAlign w:val="bottom"/>
          </w:tcPr>
          <w:p w14:paraId="4174022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22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22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22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$10,460</w:t>
            </w:r>
          </w:p>
        </w:tc>
        <w:tc>
          <w:tcPr>
            <w:tcW w:w="0" w:type="auto"/>
            <w:tcBorders>
              <w:top w:val="nil"/>
              <w:left w:val="nil"/>
              <w:bottom w:val="nil"/>
              <w:right w:val="nil"/>
            </w:tcBorders>
            <w:shd w:val="clear" w:color="auto" w:fill="CCEEFF"/>
            <w:vAlign w:val="bottom"/>
          </w:tcPr>
          <w:p w14:paraId="4174022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22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22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22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$8,458</w:t>
            </w:r>
          </w:p>
        </w:tc>
        <w:tc>
          <w:tcPr>
            <w:tcW w:w="0" w:type="auto"/>
            <w:tcBorders>
              <w:top w:val="nil"/>
              <w:left w:val="nil"/>
              <w:bottom w:val="nil"/>
              <w:right w:val="nil"/>
            </w:tcBorders>
            <w:shd w:val="clear" w:color="auto" w:fill="CCEEFF"/>
            <w:vAlign w:val="bottom"/>
          </w:tcPr>
          <w:p w14:paraId="4174022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236"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22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Diluted (loss)/earnings per share</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022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022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($1.12</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022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22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022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023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$17.85</w:t>
            </w:r>
          </w:p>
        </w:tc>
        <w:tc>
          <w:tcPr>
            <w:tcW w:w="0" w:type="auto"/>
            <w:tcBorders>
              <w:top w:val="nil"/>
              <w:left w:val="nil"/>
              <w:bottom w:val="double" w:sz="2" w:space="0" w:color="000000"/>
              <w:right w:val="nil"/>
            </w:tcBorders>
            <w:shd w:val="clear" w:color="auto" w:fill="auto"/>
            <w:vAlign w:val="bottom"/>
          </w:tcPr>
          <w:p w14:paraId="4174023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23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023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023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$13.85</w:t>
            </w:r>
          </w:p>
        </w:tc>
        <w:tc>
          <w:tcPr>
            <w:tcW w:w="0" w:type="auto"/>
            <w:tcBorders>
              <w:top w:val="nil"/>
              <w:left w:val="nil"/>
              <w:bottom w:val="double" w:sz="2" w:space="0" w:color="000000"/>
              <w:right w:val="nil"/>
            </w:tcBorders>
            <w:shd w:val="clear" w:color="auto" w:fill="auto"/>
            <w:vAlign w:val="bottom"/>
          </w:tcPr>
          <w:p w14:paraId="4174023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23D"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23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23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23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23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23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23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24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3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u w:val="single"/>
                <w:lang w:bidi="ar"/>
              </w:rPr>
              <w:t xml:space="preserve">Non-GAAP </w:t>
            </w:r>
            <w:r>
              <w:rPr>
                <w:rFonts w:ascii="Arial" w:eastAsia="宋体" w:hAnsi="Arial" w:cs="Arial"/>
                <w:b/>
                <w:bCs/>
                <w:kern w:val="0"/>
                <w:sz w:val="12"/>
                <w:szCs w:val="12"/>
                <w:u w:val="single"/>
                <w:lang w:bidi="ar"/>
              </w:rPr>
              <w:t>(1)</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23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4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24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4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24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251"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24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Core operating (loss)/earnings</w:t>
            </w:r>
          </w:p>
        </w:tc>
        <w:tc>
          <w:tcPr>
            <w:tcW w:w="0" w:type="auto"/>
            <w:tcBorders>
              <w:top w:val="nil"/>
              <w:left w:val="nil"/>
              <w:bottom w:val="nil"/>
              <w:right w:val="nil"/>
            </w:tcBorders>
            <w:shd w:val="clear" w:color="auto" w:fill="CCEEFF"/>
            <w:tcMar>
              <w:top w:w="40" w:type="dxa"/>
              <w:left w:w="40" w:type="dxa"/>
              <w:bottom w:w="40" w:type="dxa"/>
            </w:tcMar>
            <w:vAlign w:val="bottom"/>
          </w:tcPr>
          <w:p w14:paraId="4174024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24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($3,390</w:t>
            </w:r>
          </w:p>
        </w:tc>
        <w:tc>
          <w:tcPr>
            <w:tcW w:w="0" w:type="auto"/>
            <w:tcBorders>
              <w:top w:val="nil"/>
              <w:left w:val="nil"/>
              <w:bottom w:val="nil"/>
              <w:right w:val="nil"/>
            </w:tcBorders>
            <w:shd w:val="clear" w:color="auto" w:fill="CCEEFF"/>
            <w:tcMar>
              <w:top w:w="40" w:type="dxa"/>
              <w:bottom w:w="40" w:type="dxa"/>
              <w:right w:w="40" w:type="dxa"/>
            </w:tcMar>
            <w:vAlign w:val="bottom"/>
          </w:tcPr>
          <w:p w14:paraId="4174024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24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24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24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$10,660</w:t>
            </w:r>
          </w:p>
        </w:tc>
        <w:tc>
          <w:tcPr>
            <w:tcW w:w="0" w:type="auto"/>
            <w:tcBorders>
              <w:top w:val="nil"/>
              <w:left w:val="nil"/>
              <w:bottom w:val="nil"/>
              <w:right w:val="nil"/>
            </w:tcBorders>
            <w:shd w:val="clear" w:color="auto" w:fill="CCEEFF"/>
            <w:vAlign w:val="bottom"/>
          </w:tcPr>
          <w:p w14:paraId="4174024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24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24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24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$8,906</w:t>
            </w:r>
          </w:p>
        </w:tc>
        <w:tc>
          <w:tcPr>
            <w:tcW w:w="0" w:type="auto"/>
            <w:tcBorders>
              <w:top w:val="nil"/>
              <w:left w:val="nil"/>
              <w:bottom w:val="nil"/>
              <w:right w:val="nil"/>
            </w:tcBorders>
            <w:shd w:val="clear" w:color="auto" w:fill="CCEEFF"/>
            <w:vAlign w:val="bottom"/>
          </w:tcPr>
          <w:p w14:paraId="4174025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25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5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Core operating margins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25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(4.4</w:t>
            </w:r>
          </w:p>
        </w:tc>
        <w:tc>
          <w:tcPr>
            <w:tcW w:w="0" w:type="auto"/>
            <w:tcBorders>
              <w:top w:val="nil"/>
              <w:left w:val="nil"/>
              <w:bottom w:val="nil"/>
              <w:right w:val="nil"/>
            </w:tcBorders>
            <w:shd w:val="clear" w:color="auto" w:fill="auto"/>
            <w:tcMar>
              <w:top w:w="40" w:type="dxa"/>
              <w:bottom w:w="40" w:type="dxa"/>
              <w:right w:w="40" w:type="dxa"/>
            </w:tcMar>
            <w:vAlign w:val="bottom"/>
          </w:tcPr>
          <w:p w14:paraId="4174025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5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25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10.5</w:t>
            </w:r>
          </w:p>
        </w:tc>
        <w:tc>
          <w:tcPr>
            <w:tcW w:w="0" w:type="auto"/>
            <w:tcBorders>
              <w:top w:val="nil"/>
              <w:left w:val="nil"/>
              <w:bottom w:val="nil"/>
              <w:right w:val="nil"/>
            </w:tcBorders>
            <w:shd w:val="clear" w:color="auto" w:fill="auto"/>
            <w:tcMar>
              <w:top w:w="40" w:type="dxa"/>
              <w:bottom w:w="40" w:type="dxa"/>
              <w:right w:w="40" w:type="dxa"/>
            </w:tcMar>
            <w:vAlign w:val="bottom"/>
          </w:tcPr>
          <w:p w14:paraId="4174025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5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25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9.5</w:t>
            </w:r>
          </w:p>
        </w:tc>
        <w:tc>
          <w:tcPr>
            <w:tcW w:w="0" w:type="auto"/>
            <w:tcBorders>
              <w:top w:val="nil"/>
              <w:left w:val="nil"/>
              <w:bottom w:val="nil"/>
              <w:right w:val="nil"/>
            </w:tcBorders>
            <w:shd w:val="clear" w:color="auto" w:fill="auto"/>
            <w:tcMar>
              <w:top w:w="40" w:type="dxa"/>
              <w:bottom w:w="40" w:type="dxa"/>
              <w:right w:w="40" w:type="dxa"/>
            </w:tcMar>
            <w:vAlign w:val="bottom"/>
          </w:tcPr>
          <w:p w14:paraId="4174025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268"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25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Core (loss)/earnings per share</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25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25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($3.47</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025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26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26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26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$16.01</w:t>
            </w:r>
          </w:p>
        </w:tc>
        <w:tc>
          <w:tcPr>
            <w:tcW w:w="0" w:type="auto"/>
            <w:tcBorders>
              <w:top w:val="nil"/>
              <w:left w:val="nil"/>
              <w:bottom w:val="double" w:sz="2" w:space="0" w:color="000000"/>
              <w:right w:val="nil"/>
            </w:tcBorders>
            <w:shd w:val="clear" w:color="auto" w:fill="CCEEFF"/>
            <w:vAlign w:val="bottom"/>
          </w:tcPr>
          <w:p w14:paraId="4174026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26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26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26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$12.33</w:t>
            </w:r>
          </w:p>
        </w:tc>
        <w:tc>
          <w:tcPr>
            <w:tcW w:w="0" w:type="auto"/>
            <w:tcBorders>
              <w:top w:val="nil"/>
              <w:left w:val="nil"/>
              <w:bottom w:val="double" w:sz="2" w:space="0" w:color="000000"/>
              <w:right w:val="nil"/>
            </w:tcBorders>
            <w:shd w:val="clear" w:color="auto" w:fill="CCEEFF"/>
            <w:vAlign w:val="bottom"/>
          </w:tcPr>
          <w:p w14:paraId="41740267"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0269"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400" w:type="dxa"/>
          <w:right w:w="0" w:type="dxa"/>
        </w:tblCellMar>
        <w:tblLook w:val="04A0" w:firstRow="1" w:lastRow="0" w:firstColumn="1" w:lastColumn="0" w:noHBand="0" w:noVBand="1"/>
      </w:tblPr>
      <w:tblGrid>
        <w:gridCol w:w="480"/>
        <w:gridCol w:w="7718"/>
      </w:tblGrid>
      <w:tr w:rsidR="00BB3FB3" w14:paraId="4174026C" w14:textId="77777777">
        <w:tc>
          <w:tcPr>
            <w:tcW w:w="480" w:type="dxa"/>
            <w:tcBorders>
              <w:top w:val="nil"/>
              <w:left w:val="nil"/>
              <w:bottom w:val="nil"/>
              <w:right w:val="nil"/>
            </w:tcBorders>
            <w:shd w:val="clear" w:color="auto" w:fill="auto"/>
            <w:vAlign w:val="center"/>
          </w:tcPr>
          <w:p w14:paraId="4174026A"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026B" w14:textId="77777777" w:rsidR="00BB3FB3" w:rsidRDefault="00BB3FB3">
            <w:pPr>
              <w:widowControl/>
              <w:jc w:val="left"/>
              <w:rPr>
                <w:rFonts w:ascii="Times New Roman" w:eastAsia="宋体" w:hAnsi="Times New Roman" w:cs="Times New Roman"/>
                <w:kern w:val="0"/>
                <w:sz w:val="20"/>
                <w:szCs w:val="20"/>
              </w:rPr>
            </w:pPr>
          </w:p>
        </w:tc>
      </w:tr>
      <w:tr w:rsidR="00BB3FB3" w14:paraId="4174026F" w14:textId="77777777">
        <w:tc>
          <w:tcPr>
            <w:tcW w:w="0" w:type="auto"/>
            <w:tcBorders>
              <w:top w:val="nil"/>
              <w:left w:val="nil"/>
              <w:bottom w:val="nil"/>
              <w:right w:val="nil"/>
            </w:tcBorders>
            <w:shd w:val="clear" w:color="auto" w:fill="auto"/>
          </w:tcPr>
          <w:p w14:paraId="4174026D"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(1)</w:t>
            </w:r>
          </w:p>
        </w:tc>
        <w:tc>
          <w:tcPr>
            <w:tcW w:w="0" w:type="auto"/>
            <w:tcBorders>
              <w:top w:val="nil"/>
              <w:left w:val="nil"/>
              <w:bottom w:val="nil"/>
              <w:right w:val="nil"/>
            </w:tcBorders>
            <w:shd w:val="clear" w:color="auto" w:fill="auto"/>
          </w:tcPr>
          <w:p w14:paraId="4174026E"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These measures exclude certain components of pension and other postretirement benefit expense. See page 42 - 43 </w:t>
            </w:r>
            <w:r>
              <w:rPr>
                <w:rFonts w:ascii="Arial" w:eastAsia="宋体" w:hAnsi="Arial" w:cs="Arial"/>
                <w:kern w:val="0"/>
                <w:sz w:val="20"/>
                <w:szCs w:val="20"/>
                <w:lang w:bidi="ar"/>
              </w:rPr>
              <w:t>for important information about these non-GAAP measures and reconciliations to the most comparable GAAP measures.</w:t>
            </w:r>
          </w:p>
        </w:tc>
      </w:tr>
    </w:tbl>
    <w:p w14:paraId="41740270"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Revenues </w:t>
      </w:r>
    </w:p>
    <w:p w14:paraId="4174027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following table summarizes Revenues:</w:t>
      </w:r>
    </w:p>
    <w:tbl>
      <w:tblPr>
        <w:tblW w:w="5000" w:type="pct"/>
        <w:tblInd w:w="108" w:type="dxa"/>
        <w:tblCellMar>
          <w:left w:w="0" w:type="dxa"/>
          <w:right w:w="0" w:type="dxa"/>
        </w:tblCellMar>
        <w:tblLook w:val="04A0" w:firstRow="1" w:lastRow="0" w:firstColumn="1" w:lastColumn="0" w:noHBand="0" w:noVBand="1"/>
      </w:tblPr>
      <w:tblGrid>
        <w:gridCol w:w="5129"/>
        <w:gridCol w:w="62"/>
        <w:gridCol w:w="810"/>
        <w:gridCol w:w="107"/>
        <w:gridCol w:w="130"/>
        <w:gridCol w:w="62"/>
        <w:gridCol w:w="835"/>
        <w:gridCol w:w="107"/>
        <w:gridCol w:w="130"/>
        <w:gridCol w:w="62"/>
        <w:gridCol w:w="810"/>
        <w:gridCol w:w="62"/>
      </w:tblGrid>
      <w:tr w:rsidR="00BB3FB3" w14:paraId="41740273" w14:textId="77777777">
        <w:tc>
          <w:tcPr>
            <w:tcW w:w="0" w:type="auto"/>
            <w:gridSpan w:val="12"/>
            <w:tcBorders>
              <w:top w:val="nil"/>
              <w:left w:val="nil"/>
              <w:bottom w:val="nil"/>
              <w:right w:val="nil"/>
            </w:tcBorders>
            <w:shd w:val="clear" w:color="auto" w:fill="auto"/>
            <w:vAlign w:val="center"/>
          </w:tcPr>
          <w:p w14:paraId="41740272" w14:textId="77777777" w:rsidR="00BB3FB3" w:rsidRDefault="00BB3FB3">
            <w:pPr>
              <w:widowControl/>
              <w:jc w:val="left"/>
              <w:rPr>
                <w:rFonts w:ascii="Times New Roman" w:eastAsia="宋体" w:hAnsi="Times New Roman" w:cs="Times New Roman"/>
                <w:kern w:val="0"/>
                <w:sz w:val="20"/>
                <w:szCs w:val="20"/>
              </w:rPr>
            </w:pPr>
          </w:p>
        </w:tc>
      </w:tr>
      <w:tr w:rsidR="00BB3FB3" w14:paraId="41740280" w14:textId="77777777">
        <w:tc>
          <w:tcPr>
            <w:tcW w:w="3100" w:type="pct"/>
            <w:tcBorders>
              <w:top w:val="nil"/>
              <w:left w:val="nil"/>
              <w:bottom w:val="nil"/>
              <w:right w:val="nil"/>
            </w:tcBorders>
            <w:shd w:val="clear" w:color="auto" w:fill="auto"/>
            <w:vAlign w:val="center"/>
          </w:tcPr>
          <w:p w14:paraId="4174027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275"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27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27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27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279"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27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27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27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27D"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27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27F" w14:textId="77777777" w:rsidR="00BB3FB3" w:rsidRDefault="00BB3FB3">
            <w:pPr>
              <w:widowControl/>
              <w:jc w:val="left"/>
              <w:rPr>
                <w:rFonts w:ascii="Times New Roman" w:eastAsia="宋体" w:hAnsi="Times New Roman" w:cs="Times New Roman"/>
                <w:kern w:val="0"/>
                <w:sz w:val="20"/>
                <w:szCs w:val="20"/>
              </w:rPr>
            </w:pPr>
          </w:p>
        </w:tc>
      </w:tr>
      <w:tr w:rsidR="00BB3FB3" w14:paraId="4174028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8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28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8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28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8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28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291"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28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28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028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28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28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028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28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28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029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29E"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29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Commercial Airplanes</w:t>
            </w:r>
          </w:p>
        </w:tc>
        <w:tc>
          <w:tcPr>
            <w:tcW w:w="0" w:type="auto"/>
            <w:tcBorders>
              <w:top w:val="nil"/>
              <w:left w:val="nil"/>
              <w:bottom w:val="nil"/>
              <w:right w:val="nil"/>
            </w:tcBorders>
            <w:shd w:val="clear" w:color="auto" w:fill="CCEEFF"/>
            <w:tcMar>
              <w:top w:w="40" w:type="dxa"/>
              <w:left w:w="40" w:type="dxa"/>
              <w:bottom w:w="40" w:type="dxa"/>
            </w:tcMar>
            <w:vAlign w:val="bottom"/>
          </w:tcPr>
          <w:p w14:paraId="4174029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29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$32,255</w:t>
            </w:r>
          </w:p>
        </w:tc>
        <w:tc>
          <w:tcPr>
            <w:tcW w:w="0" w:type="auto"/>
            <w:tcBorders>
              <w:top w:val="nil"/>
              <w:left w:val="nil"/>
              <w:bottom w:val="nil"/>
              <w:right w:val="nil"/>
            </w:tcBorders>
            <w:shd w:val="clear" w:color="auto" w:fill="CCEEFF"/>
            <w:vAlign w:val="bottom"/>
          </w:tcPr>
          <w:p w14:paraId="4174029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29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29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29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$57,499</w:t>
            </w:r>
          </w:p>
        </w:tc>
        <w:tc>
          <w:tcPr>
            <w:tcW w:w="0" w:type="auto"/>
            <w:tcBorders>
              <w:top w:val="nil"/>
              <w:left w:val="nil"/>
              <w:bottom w:val="nil"/>
              <w:right w:val="nil"/>
            </w:tcBorders>
            <w:shd w:val="clear" w:color="auto" w:fill="CCEEFF"/>
            <w:vAlign w:val="bottom"/>
          </w:tcPr>
          <w:p w14:paraId="4174029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29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29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29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$54,612</w:t>
            </w:r>
          </w:p>
        </w:tc>
        <w:tc>
          <w:tcPr>
            <w:tcW w:w="0" w:type="auto"/>
            <w:tcBorders>
              <w:top w:val="nil"/>
              <w:left w:val="nil"/>
              <w:bottom w:val="nil"/>
              <w:right w:val="nil"/>
            </w:tcBorders>
            <w:shd w:val="clear" w:color="auto" w:fill="CCEEFF"/>
            <w:vAlign w:val="bottom"/>
          </w:tcPr>
          <w:p w14:paraId="4174029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2A8"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29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Defense, Space &amp; Security</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2A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26,227</w:t>
            </w:r>
          </w:p>
        </w:tc>
        <w:tc>
          <w:tcPr>
            <w:tcW w:w="0" w:type="auto"/>
            <w:tcBorders>
              <w:top w:val="nil"/>
              <w:left w:val="nil"/>
              <w:bottom w:val="nil"/>
              <w:right w:val="nil"/>
            </w:tcBorders>
            <w:shd w:val="clear" w:color="auto" w:fill="auto"/>
            <w:vAlign w:val="bottom"/>
          </w:tcPr>
          <w:p w14:paraId="417402A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A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2A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26,392</w:t>
            </w:r>
          </w:p>
        </w:tc>
        <w:tc>
          <w:tcPr>
            <w:tcW w:w="0" w:type="auto"/>
            <w:tcBorders>
              <w:top w:val="nil"/>
              <w:left w:val="nil"/>
              <w:bottom w:val="nil"/>
              <w:right w:val="nil"/>
            </w:tcBorders>
            <w:shd w:val="clear" w:color="auto" w:fill="auto"/>
            <w:vAlign w:val="bottom"/>
          </w:tcPr>
          <w:p w14:paraId="417402A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A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2A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23,938</w:t>
            </w:r>
          </w:p>
        </w:tc>
        <w:tc>
          <w:tcPr>
            <w:tcW w:w="0" w:type="auto"/>
            <w:tcBorders>
              <w:top w:val="nil"/>
              <w:left w:val="nil"/>
              <w:bottom w:val="nil"/>
              <w:right w:val="nil"/>
            </w:tcBorders>
            <w:shd w:val="clear" w:color="auto" w:fill="auto"/>
            <w:vAlign w:val="bottom"/>
          </w:tcPr>
          <w:p w14:paraId="417402A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2B2"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2A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2A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18,468</w:t>
            </w:r>
          </w:p>
        </w:tc>
        <w:tc>
          <w:tcPr>
            <w:tcW w:w="0" w:type="auto"/>
            <w:tcBorders>
              <w:top w:val="nil"/>
              <w:left w:val="nil"/>
              <w:bottom w:val="nil"/>
              <w:right w:val="nil"/>
            </w:tcBorders>
            <w:shd w:val="clear" w:color="auto" w:fill="CCEEFF"/>
            <w:vAlign w:val="bottom"/>
          </w:tcPr>
          <w:p w14:paraId="417402A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2A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2A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17,056</w:t>
            </w:r>
          </w:p>
        </w:tc>
        <w:tc>
          <w:tcPr>
            <w:tcW w:w="0" w:type="auto"/>
            <w:tcBorders>
              <w:top w:val="nil"/>
              <w:left w:val="nil"/>
              <w:bottom w:val="nil"/>
              <w:right w:val="nil"/>
            </w:tcBorders>
            <w:shd w:val="clear" w:color="auto" w:fill="CCEEFF"/>
            <w:vAlign w:val="bottom"/>
          </w:tcPr>
          <w:p w14:paraId="417402A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2A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2B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14,611</w:t>
            </w:r>
          </w:p>
        </w:tc>
        <w:tc>
          <w:tcPr>
            <w:tcW w:w="0" w:type="auto"/>
            <w:tcBorders>
              <w:top w:val="nil"/>
              <w:left w:val="nil"/>
              <w:bottom w:val="nil"/>
              <w:right w:val="nil"/>
            </w:tcBorders>
            <w:shd w:val="clear" w:color="auto" w:fill="CCEEFF"/>
            <w:vAlign w:val="bottom"/>
          </w:tcPr>
          <w:p w14:paraId="417402B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2BC"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2B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Boeing Capital</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2B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244</w:t>
            </w:r>
          </w:p>
        </w:tc>
        <w:tc>
          <w:tcPr>
            <w:tcW w:w="0" w:type="auto"/>
            <w:tcBorders>
              <w:top w:val="nil"/>
              <w:left w:val="nil"/>
              <w:bottom w:val="nil"/>
              <w:right w:val="nil"/>
            </w:tcBorders>
            <w:shd w:val="clear" w:color="auto" w:fill="auto"/>
            <w:vAlign w:val="bottom"/>
          </w:tcPr>
          <w:p w14:paraId="417402B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B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2B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274</w:t>
            </w:r>
          </w:p>
        </w:tc>
        <w:tc>
          <w:tcPr>
            <w:tcW w:w="0" w:type="auto"/>
            <w:tcBorders>
              <w:top w:val="nil"/>
              <w:left w:val="nil"/>
              <w:bottom w:val="nil"/>
              <w:right w:val="nil"/>
            </w:tcBorders>
            <w:shd w:val="clear" w:color="auto" w:fill="auto"/>
            <w:vAlign w:val="bottom"/>
          </w:tcPr>
          <w:p w14:paraId="417402B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2B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307</w:t>
            </w:r>
          </w:p>
        </w:tc>
        <w:tc>
          <w:tcPr>
            <w:tcW w:w="0" w:type="auto"/>
            <w:tcBorders>
              <w:top w:val="nil"/>
              <w:left w:val="nil"/>
              <w:bottom w:val="nil"/>
              <w:right w:val="nil"/>
            </w:tcBorders>
            <w:shd w:val="clear" w:color="auto" w:fill="auto"/>
            <w:vAlign w:val="bottom"/>
          </w:tcPr>
          <w:p w14:paraId="417402B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2C6"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02B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Unallocated items, eliminations and other</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2B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(635</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02B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2C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2C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(94</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02C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2C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2C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537</w:t>
            </w:r>
          </w:p>
        </w:tc>
        <w:tc>
          <w:tcPr>
            <w:tcW w:w="0" w:type="auto"/>
            <w:tcBorders>
              <w:top w:val="nil"/>
              <w:left w:val="nil"/>
              <w:bottom w:val="single" w:sz="8" w:space="0" w:color="000000"/>
              <w:right w:val="nil"/>
            </w:tcBorders>
            <w:shd w:val="clear" w:color="auto" w:fill="CCEEFF"/>
            <w:vAlign w:val="bottom"/>
          </w:tcPr>
          <w:p w14:paraId="417402C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2D3"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02C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02C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02C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$76,559</w:t>
            </w:r>
          </w:p>
        </w:tc>
        <w:tc>
          <w:tcPr>
            <w:tcW w:w="0" w:type="auto"/>
            <w:tcBorders>
              <w:top w:val="nil"/>
              <w:left w:val="nil"/>
              <w:bottom w:val="double" w:sz="2" w:space="0" w:color="000000"/>
              <w:right w:val="nil"/>
            </w:tcBorders>
            <w:shd w:val="clear" w:color="auto" w:fill="auto"/>
            <w:vAlign w:val="bottom"/>
          </w:tcPr>
          <w:p w14:paraId="417402C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2C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02C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02C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$101,127</w:t>
            </w:r>
          </w:p>
        </w:tc>
        <w:tc>
          <w:tcPr>
            <w:tcW w:w="0" w:type="auto"/>
            <w:tcBorders>
              <w:top w:val="nil"/>
              <w:left w:val="nil"/>
              <w:bottom w:val="double" w:sz="2" w:space="0" w:color="000000"/>
              <w:right w:val="nil"/>
            </w:tcBorders>
            <w:shd w:val="clear" w:color="auto" w:fill="auto"/>
            <w:vAlign w:val="bottom"/>
          </w:tcPr>
          <w:p w14:paraId="417402C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2C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02D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02D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$94,005</w:t>
            </w:r>
          </w:p>
        </w:tc>
        <w:tc>
          <w:tcPr>
            <w:tcW w:w="0" w:type="auto"/>
            <w:tcBorders>
              <w:top w:val="nil"/>
              <w:left w:val="nil"/>
              <w:bottom w:val="double" w:sz="2" w:space="0" w:color="000000"/>
              <w:right w:val="nil"/>
            </w:tcBorders>
            <w:shd w:val="clear" w:color="auto" w:fill="auto"/>
            <w:vAlign w:val="bottom"/>
          </w:tcPr>
          <w:p w14:paraId="417402D2"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02D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Revenues decreased by $24,568 million in 2019 compared with 2018 primarily due to lower revenues at BCA, partially offset by higher revenues at BGS. Lower BCA revenues are primarily driven by lower 737 </w:t>
      </w:r>
      <w:r>
        <w:rPr>
          <w:rFonts w:ascii="Arial" w:eastAsia="宋体" w:hAnsi="Arial" w:cs="Arial"/>
          <w:kern w:val="0"/>
          <w:sz w:val="20"/>
          <w:szCs w:val="20"/>
          <w:lang w:bidi="ar"/>
        </w:rPr>
        <w:t>MAX deliveries and a revenue reduction of $8,259 million recorded in 2019 for estimated potential concessions and other considerations to customers for disruptions and associated delivery delays related to the 737 MAX grounding, net of insurance recoveries</w:t>
      </w:r>
      <w:r>
        <w:rPr>
          <w:rFonts w:ascii="Arial" w:eastAsia="宋体" w:hAnsi="Arial" w:cs="Arial"/>
          <w:kern w:val="0"/>
          <w:sz w:val="20"/>
          <w:szCs w:val="20"/>
          <w:lang w:bidi="ar"/>
        </w:rPr>
        <w:t>.</w:t>
      </w:r>
    </w:p>
    <w:p w14:paraId="417402D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Revenues increased by $7,122 million in 2018 compared with 2017 due to higher revenues at BCA, BDS, and BGS. BCA revenues increased by $2,887 million due to</w:t>
      </w:r>
      <w:r>
        <w:rPr>
          <w:rFonts w:ascii="Arial" w:eastAsia="宋体" w:hAnsi="Arial" w:cs="Arial"/>
          <w:color w:val="FF0000"/>
          <w:kern w:val="0"/>
          <w:sz w:val="20"/>
          <w:szCs w:val="20"/>
          <w:lang w:bidi="ar"/>
        </w:rPr>
        <w:t xml:space="preserve"> </w:t>
      </w:r>
      <w:r>
        <w:rPr>
          <w:rFonts w:ascii="Arial" w:eastAsia="宋体" w:hAnsi="Arial" w:cs="Arial"/>
          <w:kern w:val="0"/>
          <w:sz w:val="20"/>
          <w:szCs w:val="20"/>
          <w:lang w:bidi="ar"/>
        </w:rPr>
        <w:t>higher 737 and 787 deliveries and favorable 737 and 787 model mix, which more than offset lower 777 and 747 deliveries. BDS revenues increased by $2,454 million primarily due to non-US contract awards for fighters, higher weapons revenue, the final C-17 ai</w:t>
      </w:r>
      <w:r>
        <w:rPr>
          <w:rFonts w:ascii="Arial" w:eastAsia="宋体" w:hAnsi="Arial" w:cs="Arial"/>
          <w:kern w:val="0"/>
          <w:sz w:val="20"/>
          <w:szCs w:val="20"/>
          <w:lang w:bidi="ar"/>
        </w:rPr>
        <w:t xml:space="preserve">rcraft sale and higher satellites revenue. BGS revenues increased by $2,445 million due to higher parts revenue, including the acquisition of KLX, Inc. (KLX) in the fourth quarter of 2018. </w:t>
      </w:r>
    </w:p>
    <w:p w14:paraId="417402D6"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2D7"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2D8"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20</w:t>
      </w:r>
    </w:p>
    <w:p w14:paraId="417402D9" w14:textId="77777777" w:rsidR="00BB3FB3" w:rsidRDefault="00B64E32">
      <w:pPr>
        <w:widowControl/>
        <w:jc w:val="center"/>
      </w:pPr>
      <w:r>
        <w:rPr>
          <w:rFonts w:ascii="Times New Roman" w:eastAsia="宋体" w:hAnsi="Times New Roman" w:cs="Times New Roman"/>
          <w:kern w:val="0"/>
          <w:sz w:val="16"/>
          <w:szCs w:val="16"/>
        </w:rPr>
        <w:pict w14:anchorId="41743E50">
          <v:rect id="_x0000_i1046" style="width:6in;height:1.5pt" o:hralign="center" o:hrstd="t" o:hr="t" fillcolor="#a0a0a0" stroked="f"/>
        </w:pict>
      </w:r>
    </w:p>
    <w:p w14:paraId="417402DA"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2DB"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2D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changes in Unallocated items, eliminations and other in 2019, 2018 and 2017 primarily reflect the timing of eliminations for intercompany aircraft deliveries and the sale of aircraft previously leased to customers. </w:t>
      </w:r>
    </w:p>
    <w:p w14:paraId="417402D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Earnings From Operations </w:t>
      </w:r>
    </w:p>
    <w:p w14:paraId="417402D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follow</w:t>
      </w:r>
      <w:r>
        <w:rPr>
          <w:rFonts w:ascii="Arial" w:eastAsia="宋体" w:hAnsi="Arial" w:cs="Arial"/>
          <w:kern w:val="0"/>
          <w:sz w:val="20"/>
          <w:szCs w:val="20"/>
          <w:lang w:bidi="ar"/>
        </w:rPr>
        <w:t>ing table summarizes Earnings from operations:</w:t>
      </w:r>
    </w:p>
    <w:tbl>
      <w:tblPr>
        <w:tblW w:w="5000" w:type="pct"/>
        <w:tblInd w:w="108" w:type="dxa"/>
        <w:tblCellMar>
          <w:left w:w="0" w:type="dxa"/>
          <w:right w:w="0" w:type="dxa"/>
        </w:tblCellMar>
        <w:tblLook w:val="04A0" w:firstRow="1" w:lastRow="0" w:firstColumn="1" w:lastColumn="0" w:noHBand="0" w:noVBand="1"/>
      </w:tblPr>
      <w:tblGrid>
        <w:gridCol w:w="5375"/>
        <w:gridCol w:w="59"/>
        <w:gridCol w:w="724"/>
        <w:gridCol w:w="107"/>
        <w:gridCol w:w="130"/>
        <w:gridCol w:w="59"/>
        <w:gridCol w:w="724"/>
        <w:gridCol w:w="107"/>
        <w:gridCol w:w="130"/>
        <w:gridCol w:w="59"/>
        <w:gridCol w:w="725"/>
        <w:gridCol w:w="107"/>
      </w:tblGrid>
      <w:tr w:rsidR="00BB3FB3" w14:paraId="417402E0" w14:textId="77777777">
        <w:tc>
          <w:tcPr>
            <w:tcW w:w="0" w:type="auto"/>
            <w:gridSpan w:val="12"/>
            <w:tcBorders>
              <w:top w:val="nil"/>
              <w:left w:val="nil"/>
              <w:bottom w:val="nil"/>
              <w:right w:val="nil"/>
            </w:tcBorders>
            <w:shd w:val="clear" w:color="auto" w:fill="auto"/>
            <w:vAlign w:val="center"/>
          </w:tcPr>
          <w:p w14:paraId="417402DF" w14:textId="77777777" w:rsidR="00BB3FB3" w:rsidRDefault="00BB3FB3">
            <w:pPr>
              <w:widowControl/>
              <w:jc w:val="left"/>
              <w:rPr>
                <w:rFonts w:ascii="Times New Roman" w:eastAsia="宋体" w:hAnsi="Times New Roman" w:cs="Times New Roman"/>
                <w:kern w:val="0"/>
                <w:sz w:val="20"/>
                <w:szCs w:val="20"/>
              </w:rPr>
            </w:pPr>
          </w:p>
        </w:tc>
      </w:tr>
      <w:tr w:rsidR="00BB3FB3" w14:paraId="417402ED" w14:textId="77777777">
        <w:tc>
          <w:tcPr>
            <w:tcW w:w="3250" w:type="pct"/>
            <w:tcBorders>
              <w:top w:val="nil"/>
              <w:left w:val="nil"/>
              <w:bottom w:val="nil"/>
              <w:right w:val="nil"/>
            </w:tcBorders>
            <w:shd w:val="clear" w:color="auto" w:fill="auto"/>
            <w:vAlign w:val="center"/>
          </w:tcPr>
          <w:p w14:paraId="417402E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2E2"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02E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2E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2E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2E6"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02E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2E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2E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2EA"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02E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2EC" w14:textId="77777777" w:rsidR="00BB3FB3" w:rsidRDefault="00BB3FB3">
            <w:pPr>
              <w:widowControl/>
              <w:jc w:val="left"/>
              <w:rPr>
                <w:rFonts w:ascii="Times New Roman" w:eastAsia="宋体" w:hAnsi="Times New Roman" w:cs="Times New Roman"/>
                <w:kern w:val="0"/>
                <w:sz w:val="20"/>
                <w:szCs w:val="20"/>
              </w:rPr>
            </w:pPr>
          </w:p>
        </w:tc>
      </w:tr>
      <w:tr w:rsidR="00BB3FB3" w14:paraId="417402F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E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2E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F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2F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2F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2F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2FE"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2F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2F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02F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2F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2F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02F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2F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2F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02F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30B"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2F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Commercial Airplanes</w:t>
            </w:r>
          </w:p>
        </w:tc>
        <w:tc>
          <w:tcPr>
            <w:tcW w:w="0" w:type="auto"/>
            <w:tcBorders>
              <w:top w:val="nil"/>
              <w:left w:val="nil"/>
              <w:bottom w:val="nil"/>
              <w:right w:val="nil"/>
            </w:tcBorders>
            <w:shd w:val="clear" w:color="auto" w:fill="CCEEFF"/>
            <w:tcMar>
              <w:top w:w="40" w:type="dxa"/>
              <w:left w:w="40" w:type="dxa"/>
              <w:bottom w:w="40" w:type="dxa"/>
            </w:tcMar>
            <w:vAlign w:val="bottom"/>
          </w:tcPr>
          <w:p w14:paraId="4174030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30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($6,657</w:t>
            </w:r>
          </w:p>
        </w:tc>
        <w:tc>
          <w:tcPr>
            <w:tcW w:w="0" w:type="auto"/>
            <w:tcBorders>
              <w:top w:val="nil"/>
              <w:left w:val="nil"/>
              <w:bottom w:val="nil"/>
              <w:right w:val="nil"/>
            </w:tcBorders>
            <w:shd w:val="clear" w:color="auto" w:fill="CCEEFF"/>
            <w:tcMar>
              <w:top w:w="40" w:type="dxa"/>
              <w:bottom w:w="40" w:type="dxa"/>
              <w:right w:w="40" w:type="dxa"/>
            </w:tcMar>
            <w:vAlign w:val="bottom"/>
          </w:tcPr>
          <w:p w14:paraId="4174030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0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30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30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$7,830</w:t>
            </w:r>
          </w:p>
        </w:tc>
        <w:tc>
          <w:tcPr>
            <w:tcW w:w="0" w:type="auto"/>
            <w:tcBorders>
              <w:top w:val="nil"/>
              <w:left w:val="nil"/>
              <w:bottom w:val="nil"/>
              <w:right w:val="nil"/>
            </w:tcBorders>
            <w:shd w:val="clear" w:color="auto" w:fill="CCEEFF"/>
            <w:vAlign w:val="bottom"/>
          </w:tcPr>
          <w:p w14:paraId="4174030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0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30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30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$5,285</w:t>
            </w:r>
          </w:p>
        </w:tc>
        <w:tc>
          <w:tcPr>
            <w:tcW w:w="0" w:type="auto"/>
            <w:tcBorders>
              <w:top w:val="nil"/>
              <w:left w:val="nil"/>
              <w:bottom w:val="nil"/>
              <w:right w:val="nil"/>
            </w:tcBorders>
            <w:shd w:val="clear" w:color="auto" w:fill="CCEEFF"/>
            <w:vAlign w:val="bottom"/>
          </w:tcPr>
          <w:p w14:paraId="4174030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315"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30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Defense, Space &amp; Security</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30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2,608</w:t>
            </w:r>
          </w:p>
        </w:tc>
        <w:tc>
          <w:tcPr>
            <w:tcW w:w="0" w:type="auto"/>
            <w:tcBorders>
              <w:top w:val="nil"/>
              <w:left w:val="nil"/>
              <w:bottom w:val="nil"/>
              <w:right w:val="nil"/>
            </w:tcBorders>
            <w:shd w:val="clear" w:color="auto" w:fill="auto"/>
            <w:vAlign w:val="bottom"/>
          </w:tcPr>
          <w:p w14:paraId="4174030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30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31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1,657</w:t>
            </w:r>
          </w:p>
        </w:tc>
        <w:tc>
          <w:tcPr>
            <w:tcW w:w="0" w:type="auto"/>
            <w:tcBorders>
              <w:top w:val="nil"/>
              <w:left w:val="nil"/>
              <w:bottom w:val="nil"/>
              <w:right w:val="nil"/>
            </w:tcBorders>
            <w:shd w:val="clear" w:color="auto" w:fill="auto"/>
            <w:vAlign w:val="bottom"/>
          </w:tcPr>
          <w:p w14:paraId="4174031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31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31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2,383</w:t>
            </w:r>
          </w:p>
        </w:tc>
        <w:tc>
          <w:tcPr>
            <w:tcW w:w="0" w:type="auto"/>
            <w:tcBorders>
              <w:top w:val="nil"/>
              <w:left w:val="nil"/>
              <w:bottom w:val="nil"/>
              <w:right w:val="nil"/>
            </w:tcBorders>
            <w:shd w:val="clear" w:color="auto" w:fill="auto"/>
            <w:vAlign w:val="bottom"/>
          </w:tcPr>
          <w:p w14:paraId="4174031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31F"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31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31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2,697</w:t>
            </w:r>
          </w:p>
        </w:tc>
        <w:tc>
          <w:tcPr>
            <w:tcW w:w="0" w:type="auto"/>
            <w:tcBorders>
              <w:top w:val="nil"/>
              <w:left w:val="nil"/>
              <w:bottom w:val="nil"/>
              <w:right w:val="nil"/>
            </w:tcBorders>
            <w:shd w:val="clear" w:color="auto" w:fill="CCEEFF"/>
            <w:vAlign w:val="bottom"/>
          </w:tcPr>
          <w:p w14:paraId="4174031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1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31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2,536</w:t>
            </w:r>
          </w:p>
        </w:tc>
        <w:tc>
          <w:tcPr>
            <w:tcW w:w="0" w:type="auto"/>
            <w:tcBorders>
              <w:top w:val="nil"/>
              <w:left w:val="nil"/>
              <w:bottom w:val="nil"/>
              <w:right w:val="nil"/>
            </w:tcBorders>
            <w:shd w:val="clear" w:color="auto" w:fill="CCEEFF"/>
            <w:vAlign w:val="bottom"/>
          </w:tcPr>
          <w:p w14:paraId="4174031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1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31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2,251</w:t>
            </w:r>
          </w:p>
        </w:tc>
        <w:tc>
          <w:tcPr>
            <w:tcW w:w="0" w:type="auto"/>
            <w:tcBorders>
              <w:top w:val="nil"/>
              <w:left w:val="nil"/>
              <w:bottom w:val="nil"/>
              <w:right w:val="nil"/>
            </w:tcBorders>
            <w:shd w:val="clear" w:color="auto" w:fill="CCEEFF"/>
            <w:vAlign w:val="bottom"/>
          </w:tcPr>
          <w:p w14:paraId="4174031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329"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032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Boeing Capital</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32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28</w:t>
            </w:r>
          </w:p>
        </w:tc>
        <w:tc>
          <w:tcPr>
            <w:tcW w:w="0" w:type="auto"/>
            <w:tcBorders>
              <w:top w:val="nil"/>
              <w:left w:val="nil"/>
              <w:bottom w:val="single" w:sz="8" w:space="0" w:color="000000"/>
              <w:right w:val="nil"/>
            </w:tcBorders>
            <w:shd w:val="clear" w:color="auto" w:fill="auto"/>
            <w:vAlign w:val="bottom"/>
          </w:tcPr>
          <w:p w14:paraId="4174032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32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32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79</w:t>
            </w:r>
          </w:p>
        </w:tc>
        <w:tc>
          <w:tcPr>
            <w:tcW w:w="0" w:type="auto"/>
            <w:tcBorders>
              <w:top w:val="nil"/>
              <w:left w:val="nil"/>
              <w:bottom w:val="single" w:sz="8" w:space="0" w:color="000000"/>
              <w:right w:val="nil"/>
            </w:tcBorders>
            <w:shd w:val="clear" w:color="auto" w:fill="auto"/>
            <w:vAlign w:val="bottom"/>
          </w:tcPr>
          <w:p w14:paraId="4174032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32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32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114</w:t>
            </w:r>
          </w:p>
        </w:tc>
        <w:tc>
          <w:tcPr>
            <w:tcW w:w="0" w:type="auto"/>
            <w:tcBorders>
              <w:top w:val="nil"/>
              <w:left w:val="nil"/>
              <w:bottom w:val="single" w:sz="8" w:space="0" w:color="000000"/>
              <w:right w:val="nil"/>
            </w:tcBorders>
            <w:shd w:val="clear" w:color="auto" w:fill="auto"/>
            <w:vAlign w:val="bottom"/>
          </w:tcPr>
          <w:p w14:paraId="4174032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333"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2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Segment operating (loss)/profit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32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(1,324</w:t>
            </w:r>
          </w:p>
        </w:tc>
        <w:tc>
          <w:tcPr>
            <w:tcW w:w="0" w:type="auto"/>
            <w:tcBorders>
              <w:top w:val="nil"/>
              <w:left w:val="nil"/>
              <w:bottom w:val="nil"/>
              <w:right w:val="nil"/>
            </w:tcBorders>
            <w:shd w:val="clear" w:color="auto" w:fill="CCEEFF"/>
            <w:tcMar>
              <w:top w:w="40" w:type="dxa"/>
              <w:bottom w:w="40" w:type="dxa"/>
              <w:right w:w="40" w:type="dxa"/>
            </w:tcMar>
            <w:vAlign w:val="bottom"/>
          </w:tcPr>
          <w:p w14:paraId="4174032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2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032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12,102</w:t>
            </w:r>
          </w:p>
        </w:tc>
        <w:tc>
          <w:tcPr>
            <w:tcW w:w="0" w:type="auto"/>
            <w:tcBorders>
              <w:top w:val="single" w:sz="8" w:space="0" w:color="000000"/>
              <w:left w:val="nil"/>
              <w:bottom w:val="nil"/>
              <w:right w:val="nil"/>
            </w:tcBorders>
            <w:shd w:val="clear" w:color="auto" w:fill="CCEEFF"/>
            <w:vAlign w:val="bottom"/>
          </w:tcPr>
          <w:p w14:paraId="4174032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3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033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10,033</w:t>
            </w:r>
          </w:p>
        </w:tc>
        <w:tc>
          <w:tcPr>
            <w:tcW w:w="0" w:type="auto"/>
            <w:tcBorders>
              <w:top w:val="single" w:sz="8" w:space="0" w:color="000000"/>
              <w:left w:val="nil"/>
              <w:bottom w:val="nil"/>
              <w:right w:val="nil"/>
            </w:tcBorders>
            <w:shd w:val="clear" w:color="auto" w:fill="CCEEFF"/>
            <w:vAlign w:val="bottom"/>
          </w:tcPr>
          <w:p w14:paraId="4174033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33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33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Pension FAS/CAS service cost adjustment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33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1,071</w:t>
            </w:r>
          </w:p>
        </w:tc>
        <w:tc>
          <w:tcPr>
            <w:tcW w:w="0" w:type="auto"/>
            <w:tcBorders>
              <w:top w:val="nil"/>
              <w:left w:val="nil"/>
              <w:bottom w:val="nil"/>
              <w:right w:val="nil"/>
            </w:tcBorders>
            <w:shd w:val="clear" w:color="auto" w:fill="auto"/>
            <w:vAlign w:val="bottom"/>
          </w:tcPr>
          <w:p w14:paraId="4174033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33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33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1,005</w:t>
            </w:r>
          </w:p>
        </w:tc>
        <w:tc>
          <w:tcPr>
            <w:tcW w:w="0" w:type="auto"/>
            <w:tcBorders>
              <w:top w:val="nil"/>
              <w:left w:val="nil"/>
              <w:bottom w:val="nil"/>
              <w:right w:val="nil"/>
            </w:tcBorders>
            <w:shd w:val="clear" w:color="auto" w:fill="auto"/>
            <w:vAlign w:val="bottom"/>
          </w:tcPr>
          <w:p w14:paraId="4174033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33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33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1,127</w:t>
            </w:r>
          </w:p>
        </w:tc>
        <w:tc>
          <w:tcPr>
            <w:tcW w:w="0" w:type="auto"/>
            <w:tcBorders>
              <w:top w:val="nil"/>
              <w:left w:val="nil"/>
              <w:bottom w:val="nil"/>
              <w:right w:val="nil"/>
            </w:tcBorders>
            <w:shd w:val="clear" w:color="auto" w:fill="auto"/>
            <w:vAlign w:val="bottom"/>
          </w:tcPr>
          <w:p w14:paraId="4174033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347"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3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Postretirement FAS/CAS service cost </w:t>
            </w:r>
            <w:r>
              <w:rPr>
                <w:rFonts w:ascii="Arial" w:eastAsia="宋体" w:hAnsi="Arial" w:cs="Arial"/>
                <w:kern w:val="0"/>
                <w:sz w:val="20"/>
                <w:szCs w:val="20"/>
                <w:lang w:bidi="ar"/>
              </w:rPr>
              <w:t>adjustment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33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344</w:t>
            </w:r>
          </w:p>
        </w:tc>
        <w:tc>
          <w:tcPr>
            <w:tcW w:w="0" w:type="auto"/>
            <w:tcBorders>
              <w:top w:val="nil"/>
              <w:left w:val="nil"/>
              <w:bottom w:val="nil"/>
              <w:right w:val="nil"/>
            </w:tcBorders>
            <w:shd w:val="clear" w:color="auto" w:fill="CCEEFF"/>
            <w:vAlign w:val="bottom"/>
          </w:tcPr>
          <w:p w14:paraId="4174034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4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34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322</w:t>
            </w:r>
          </w:p>
        </w:tc>
        <w:tc>
          <w:tcPr>
            <w:tcW w:w="0" w:type="auto"/>
            <w:tcBorders>
              <w:top w:val="nil"/>
              <w:left w:val="nil"/>
              <w:bottom w:val="nil"/>
              <w:right w:val="nil"/>
            </w:tcBorders>
            <w:shd w:val="clear" w:color="auto" w:fill="CCEEFF"/>
            <w:vAlign w:val="bottom"/>
          </w:tcPr>
          <w:p w14:paraId="4174034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4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34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311</w:t>
            </w:r>
          </w:p>
        </w:tc>
        <w:tc>
          <w:tcPr>
            <w:tcW w:w="0" w:type="auto"/>
            <w:tcBorders>
              <w:top w:val="nil"/>
              <w:left w:val="nil"/>
              <w:bottom w:val="nil"/>
              <w:right w:val="nil"/>
            </w:tcBorders>
            <w:shd w:val="clear" w:color="auto" w:fill="CCEEFF"/>
            <w:vAlign w:val="bottom"/>
          </w:tcPr>
          <w:p w14:paraId="4174034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352"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34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Unallocated items, eliminations and other</w:t>
            </w:r>
          </w:p>
          <w:p w14:paraId="4174034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34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(2,066</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034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34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34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(1,442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034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34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35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(1,127</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035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35F" w14:textId="77777777">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035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(Loss)/earnings from operations (GAAP)</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035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035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($1,975</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4174035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35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35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35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$11,987</w:t>
            </w:r>
          </w:p>
        </w:tc>
        <w:tc>
          <w:tcPr>
            <w:tcW w:w="0" w:type="auto"/>
            <w:tcBorders>
              <w:top w:val="nil"/>
              <w:left w:val="nil"/>
              <w:bottom w:val="double" w:sz="2" w:space="0" w:color="000000"/>
              <w:right w:val="nil"/>
            </w:tcBorders>
            <w:shd w:val="clear" w:color="auto" w:fill="CCEEFF"/>
            <w:vAlign w:val="bottom"/>
          </w:tcPr>
          <w:p w14:paraId="4174035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35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035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035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$10,344</w:t>
            </w:r>
          </w:p>
        </w:tc>
        <w:tc>
          <w:tcPr>
            <w:tcW w:w="0" w:type="auto"/>
            <w:tcBorders>
              <w:top w:val="single" w:sz="8" w:space="0" w:color="000000"/>
              <w:left w:val="nil"/>
              <w:bottom w:val="double" w:sz="2" w:space="0" w:color="000000"/>
              <w:right w:val="nil"/>
            </w:tcBorders>
            <w:shd w:val="clear" w:color="auto" w:fill="CCEEFF"/>
            <w:vAlign w:val="bottom"/>
          </w:tcPr>
          <w:p w14:paraId="4174035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369" w14:textId="77777777">
        <w:tc>
          <w:tcPr>
            <w:tcW w:w="0" w:type="auto"/>
            <w:tcBorders>
              <w:top w:val="double" w:sz="2"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036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FAS/CAS service cost adjustment * </w:t>
            </w:r>
          </w:p>
        </w:tc>
        <w:tc>
          <w:tcPr>
            <w:tcW w:w="0" w:type="auto"/>
            <w:gridSpan w:val="2"/>
            <w:tcBorders>
              <w:top w:val="double" w:sz="2" w:space="0" w:color="000000"/>
              <w:left w:val="nil"/>
              <w:bottom w:val="single" w:sz="8" w:space="0" w:color="000000"/>
              <w:right w:val="nil"/>
            </w:tcBorders>
            <w:shd w:val="clear" w:color="auto" w:fill="auto"/>
            <w:tcMar>
              <w:top w:w="40" w:type="dxa"/>
              <w:left w:w="40" w:type="dxa"/>
              <w:bottom w:w="40" w:type="dxa"/>
            </w:tcMar>
            <w:vAlign w:val="bottom"/>
          </w:tcPr>
          <w:p w14:paraId="4174036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(1,415</w:t>
            </w:r>
          </w:p>
        </w:tc>
        <w:tc>
          <w:tcPr>
            <w:tcW w:w="0" w:type="auto"/>
            <w:tcBorders>
              <w:top w:val="double" w:sz="2" w:space="0" w:color="000000"/>
              <w:left w:val="nil"/>
              <w:bottom w:val="single" w:sz="8" w:space="0" w:color="000000"/>
              <w:right w:val="nil"/>
            </w:tcBorders>
            <w:shd w:val="clear" w:color="auto" w:fill="auto"/>
            <w:tcMar>
              <w:top w:w="40" w:type="dxa"/>
              <w:bottom w:w="40" w:type="dxa"/>
              <w:right w:w="40" w:type="dxa"/>
            </w:tcMar>
            <w:vAlign w:val="bottom"/>
          </w:tcPr>
          <w:p w14:paraId="4174036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double" w:sz="2"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036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double" w:sz="2" w:space="0" w:color="000000"/>
              <w:left w:val="nil"/>
              <w:bottom w:val="single" w:sz="8" w:space="0" w:color="000000"/>
              <w:right w:val="nil"/>
            </w:tcBorders>
            <w:shd w:val="clear" w:color="auto" w:fill="auto"/>
            <w:tcMar>
              <w:top w:w="40" w:type="dxa"/>
              <w:left w:w="40" w:type="dxa"/>
              <w:bottom w:w="40" w:type="dxa"/>
            </w:tcMar>
            <w:vAlign w:val="bottom"/>
          </w:tcPr>
          <w:p w14:paraId="4174036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(1,327</w:t>
            </w:r>
          </w:p>
        </w:tc>
        <w:tc>
          <w:tcPr>
            <w:tcW w:w="0" w:type="auto"/>
            <w:tcBorders>
              <w:top w:val="double" w:sz="2" w:space="0" w:color="000000"/>
              <w:left w:val="nil"/>
              <w:bottom w:val="single" w:sz="8" w:space="0" w:color="000000"/>
              <w:right w:val="nil"/>
            </w:tcBorders>
            <w:shd w:val="clear" w:color="auto" w:fill="auto"/>
            <w:tcMar>
              <w:top w:w="40" w:type="dxa"/>
              <w:bottom w:w="40" w:type="dxa"/>
              <w:right w:w="40" w:type="dxa"/>
            </w:tcMar>
            <w:vAlign w:val="bottom"/>
          </w:tcPr>
          <w:p w14:paraId="4174036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double" w:sz="2"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036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double" w:sz="2" w:space="0" w:color="000000"/>
              <w:left w:val="nil"/>
              <w:bottom w:val="single" w:sz="8" w:space="0" w:color="000000"/>
              <w:right w:val="nil"/>
            </w:tcBorders>
            <w:shd w:val="clear" w:color="auto" w:fill="auto"/>
            <w:tcMar>
              <w:top w:w="40" w:type="dxa"/>
              <w:left w:w="40" w:type="dxa"/>
              <w:bottom w:w="40" w:type="dxa"/>
            </w:tcMar>
            <w:vAlign w:val="bottom"/>
          </w:tcPr>
          <w:p w14:paraId="4174036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(1,438</w:t>
            </w:r>
          </w:p>
        </w:tc>
        <w:tc>
          <w:tcPr>
            <w:tcW w:w="0" w:type="auto"/>
            <w:tcBorders>
              <w:top w:val="double" w:sz="2" w:space="0" w:color="000000"/>
              <w:left w:val="nil"/>
              <w:bottom w:val="single" w:sz="8" w:space="0" w:color="000000"/>
              <w:right w:val="nil"/>
            </w:tcBorders>
            <w:shd w:val="clear" w:color="auto" w:fill="auto"/>
            <w:tcMar>
              <w:top w:w="40" w:type="dxa"/>
              <w:bottom w:w="40" w:type="dxa"/>
              <w:right w:w="40" w:type="dxa"/>
            </w:tcMar>
            <w:vAlign w:val="bottom"/>
          </w:tcPr>
          <w:p w14:paraId="4174036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376" w14:textId="77777777">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036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Core </w:t>
            </w:r>
            <w:r>
              <w:rPr>
                <w:rFonts w:ascii="Arial" w:eastAsia="宋体" w:hAnsi="Arial" w:cs="Arial"/>
                <w:kern w:val="0"/>
                <w:sz w:val="20"/>
                <w:szCs w:val="20"/>
                <w:lang w:bidi="ar"/>
              </w:rPr>
              <w:t>operating (loss)/earnings (Non-GAAP)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036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036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($3,390</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4174036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036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036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037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$10,660</w:t>
            </w:r>
          </w:p>
        </w:tc>
        <w:tc>
          <w:tcPr>
            <w:tcW w:w="0" w:type="auto"/>
            <w:tcBorders>
              <w:top w:val="single" w:sz="8" w:space="0" w:color="000000"/>
              <w:left w:val="nil"/>
              <w:bottom w:val="double" w:sz="2" w:space="0" w:color="000000"/>
              <w:right w:val="nil"/>
            </w:tcBorders>
            <w:shd w:val="clear" w:color="auto" w:fill="CCEEFF"/>
            <w:vAlign w:val="bottom"/>
          </w:tcPr>
          <w:p w14:paraId="4174037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037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037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037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$8,906</w:t>
            </w:r>
          </w:p>
        </w:tc>
        <w:tc>
          <w:tcPr>
            <w:tcW w:w="0" w:type="auto"/>
            <w:tcBorders>
              <w:top w:val="single" w:sz="8" w:space="0" w:color="000000"/>
              <w:left w:val="nil"/>
              <w:bottom w:val="double" w:sz="2" w:space="0" w:color="000000"/>
              <w:right w:val="nil"/>
            </w:tcBorders>
            <w:shd w:val="clear" w:color="auto" w:fill="CCEEFF"/>
            <w:vAlign w:val="bottom"/>
          </w:tcPr>
          <w:p w14:paraId="41740375"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0377"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7718"/>
      </w:tblGrid>
      <w:tr w:rsidR="00BB3FB3" w14:paraId="4174037A" w14:textId="77777777">
        <w:tc>
          <w:tcPr>
            <w:tcW w:w="480" w:type="dxa"/>
            <w:tcBorders>
              <w:top w:val="nil"/>
              <w:left w:val="nil"/>
              <w:bottom w:val="nil"/>
              <w:right w:val="nil"/>
            </w:tcBorders>
            <w:shd w:val="clear" w:color="auto" w:fill="auto"/>
            <w:vAlign w:val="center"/>
          </w:tcPr>
          <w:p w14:paraId="41740378"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0379" w14:textId="77777777" w:rsidR="00BB3FB3" w:rsidRDefault="00BB3FB3">
            <w:pPr>
              <w:widowControl/>
              <w:jc w:val="left"/>
              <w:rPr>
                <w:rFonts w:ascii="Times New Roman" w:eastAsia="宋体" w:hAnsi="Times New Roman" w:cs="Times New Roman"/>
                <w:kern w:val="0"/>
                <w:sz w:val="20"/>
                <w:szCs w:val="20"/>
              </w:rPr>
            </w:pPr>
          </w:p>
        </w:tc>
      </w:tr>
      <w:tr w:rsidR="00BB3FB3" w14:paraId="4174037D" w14:textId="77777777">
        <w:tc>
          <w:tcPr>
            <w:tcW w:w="0" w:type="auto"/>
            <w:tcBorders>
              <w:top w:val="nil"/>
              <w:left w:val="nil"/>
              <w:bottom w:val="nil"/>
              <w:right w:val="nil"/>
            </w:tcBorders>
            <w:shd w:val="clear" w:color="auto" w:fill="auto"/>
          </w:tcPr>
          <w:p w14:paraId="4174037B"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037C"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FAS/CAS service cost adjustment represents the difference between the FAS pension and postretirement service costs calculated under GAAP and costs allocated to the business segments. </w:t>
            </w:r>
          </w:p>
        </w:tc>
      </w:tr>
    </w:tbl>
    <w:p w14:paraId="4174037E"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240" w:type="dxa"/>
          <w:right w:w="0" w:type="dxa"/>
        </w:tblCellMar>
        <w:tblLook w:val="04A0" w:firstRow="1" w:lastRow="0" w:firstColumn="1" w:lastColumn="0" w:noHBand="0" w:noVBand="1"/>
      </w:tblPr>
      <w:tblGrid>
        <w:gridCol w:w="480"/>
        <w:gridCol w:w="7718"/>
      </w:tblGrid>
      <w:tr w:rsidR="00BB3FB3" w14:paraId="41740381" w14:textId="77777777">
        <w:tc>
          <w:tcPr>
            <w:tcW w:w="480" w:type="dxa"/>
            <w:tcBorders>
              <w:top w:val="nil"/>
              <w:left w:val="nil"/>
              <w:bottom w:val="nil"/>
              <w:right w:val="nil"/>
            </w:tcBorders>
            <w:shd w:val="clear" w:color="auto" w:fill="auto"/>
            <w:vAlign w:val="center"/>
          </w:tcPr>
          <w:p w14:paraId="4174037F"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0380" w14:textId="77777777" w:rsidR="00BB3FB3" w:rsidRDefault="00BB3FB3">
            <w:pPr>
              <w:widowControl/>
              <w:jc w:val="left"/>
              <w:rPr>
                <w:rFonts w:ascii="Times New Roman" w:eastAsia="宋体" w:hAnsi="Times New Roman" w:cs="Times New Roman"/>
                <w:kern w:val="0"/>
                <w:sz w:val="20"/>
                <w:szCs w:val="20"/>
              </w:rPr>
            </w:pPr>
          </w:p>
        </w:tc>
      </w:tr>
      <w:tr w:rsidR="00BB3FB3" w14:paraId="41740384" w14:textId="77777777">
        <w:tc>
          <w:tcPr>
            <w:tcW w:w="0" w:type="auto"/>
            <w:tcBorders>
              <w:top w:val="nil"/>
              <w:left w:val="nil"/>
              <w:bottom w:val="nil"/>
              <w:right w:val="nil"/>
            </w:tcBorders>
            <w:shd w:val="clear" w:color="auto" w:fill="auto"/>
          </w:tcPr>
          <w:p w14:paraId="41740382"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0383"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Core operating earnings is a Non-GAAP measure that </w:t>
            </w:r>
            <w:r>
              <w:rPr>
                <w:rFonts w:ascii="Arial" w:eastAsia="宋体" w:hAnsi="Arial" w:cs="Arial"/>
                <w:kern w:val="0"/>
                <w:sz w:val="20"/>
                <w:szCs w:val="20"/>
                <w:lang w:bidi="ar"/>
              </w:rPr>
              <w:t>excludes the FAS/CAS service cost adjustment. See page 42.</w:t>
            </w:r>
          </w:p>
        </w:tc>
      </w:tr>
    </w:tbl>
    <w:p w14:paraId="4174038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Loss from operations was $1,975 million in 2019 compared with earnings from operations of $11,987 million in 2018. The decrease of $13,962 million is primarily due to a loss from operations at BCA</w:t>
      </w:r>
      <w:r>
        <w:rPr>
          <w:rFonts w:ascii="Arial" w:eastAsia="宋体" w:hAnsi="Arial" w:cs="Arial"/>
          <w:kern w:val="0"/>
          <w:sz w:val="20"/>
          <w:szCs w:val="20"/>
          <w:lang w:bidi="ar"/>
        </w:rPr>
        <w:t xml:space="preserve"> of $6,657 million in 2019 compared to earnings from operations of $7,830 million in 2018, partially offset by higher earnings at BDS and BGS in 2019 compared with 2018. BCA decreased by $14,487 million due to lower 737 deliveries and the earnings charge f</w:t>
      </w:r>
      <w:r>
        <w:rPr>
          <w:rFonts w:ascii="Arial" w:eastAsia="宋体" w:hAnsi="Arial" w:cs="Arial"/>
          <w:kern w:val="0"/>
          <w:sz w:val="20"/>
          <w:szCs w:val="20"/>
          <w:lang w:bidi="ar"/>
        </w:rPr>
        <w:t>or the 737 MAX grounding of $8,259 million, net of insurance recoveries. BDS earnings from operations increased by $951 million primarily due to lower charges in 2019 for development programs. BGS earnings from operations increased by $161 million primaril</w:t>
      </w:r>
      <w:r>
        <w:rPr>
          <w:rFonts w:ascii="Arial" w:eastAsia="宋体" w:hAnsi="Arial" w:cs="Arial"/>
          <w:kern w:val="0"/>
          <w:sz w:val="20"/>
          <w:szCs w:val="20"/>
          <w:lang w:bidi="ar"/>
        </w:rPr>
        <w:t xml:space="preserve">y due to higher revenues, which was partially offset by less favorable performance and mix. </w:t>
      </w:r>
    </w:p>
    <w:p w14:paraId="4174038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Earnings from operations increased by $1,643 million in 2018 compared with 2017 primarily due to higher earnings at BCA and BGS, which more than offset the decreas</w:t>
      </w:r>
      <w:r>
        <w:rPr>
          <w:rFonts w:ascii="Arial" w:eastAsia="宋体" w:hAnsi="Arial" w:cs="Arial"/>
          <w:kern w:val="0"/>
          <w:sz w:val="20"/>
          <w:szCs w:val="20"/>
          <w:lang w:bidi="ar"/>
        </w:rPr>
        <w:t xml:space="preserve">e at BDS and the change in Unallocated items, eliminations and other. BCA earnings from operations increased by $2,545 million due to higher revenues and improved operating margins. The increase in operating margins is primarily due to higher 787 margins, </w:t>
      </w:r>
      <w:r>
        <w:rPr>
          <w:rFonts w:ascii="Arial" w:eastAsia="宋体" w:hAnsi="Arial" w:cs="Arial"/>
          <w:kern w:val="0"/>
          <w:sz w:val="20"/>
          <w:szCs w:val="20"/>
          <w:lang w:bidi="ar"/>
        </w:rPr>
        <w:t>improved cost performance and favorable delivery mix. BGS earnings from operations increased by $285 million primarily due to higher revenues, partially offset by higher period costs. BDS earnings from operations decreased by $726 million as earnings growt</w:t>
      </w:r>
      <w:r>
        <w:rPr>
          <w:rFonts w:ascii="Arial" w:eastAsia="宋体" w:hAnsi="Arial" w:cs="Arial"/>
          <w:kern w:val="0"/>
          <w:sz w:val="20"/>
          <w:szCs w:val="20"/>
          <w:lang w:bidi="ar"/>
        </w:rPr>
        <w:t xml:space="preserve">h from higher revenues was more than offset by charges of $691 million related to winning the T-7A Red Hawk and MQ-25 competitions, as well as higher KC-46A Tanker reach-forward losses. </w:t>
      </w:r>
    </w:p>
    <w:p w14:paraId="4174038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During 2019, 2018 and 2017, we recorded reach-forward losses on the K</w:t>
      </w:r>
      <w:r>
        <w:rPr>
          <w:rFonts w:ascii="Arial" w:eastAsia="宋体" w:hAnsi="Arial" w:cs="Arial"/>
          <w:kern w:val="0"/>
          <w:sz w:val="20"/>
          <w:szCs w:val="20"/>
          <w:lang w:bidi="ar"/>
        </w:rPr>
        <w:t xml:space="preserve">C-46A Tanker program of $148 million, $736 million, and $445 million, respectively. </w:t>
      </w:r>
    </w:p>
    <w:p w14:paraId="4174038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Core operating earnings decreased by $14,050 million in 2019 compared with 2018 primarily due to a loss from operations at BCA in 2019, partially offset by higher earnings</w:t>
      </w:r>
      <w:r>
        <w:rPr>
          <w:rFonts w:ascii="Arial" w:eastAsia="宋体" w:hAnsi="Arial" w:cs="Arial"/>
          <w:kern w:val="0"/>
          <w:sz w:val="20"/>
          <w:szCs w:val="20"/>
          <w:lang w:bidi="ar"/>
        </w:rPr>
        <w:t xml:space="preserve"> at BDS and BGS.</w:t>
      </w:r>
    </w:p>
    <w:p w14:paraId="4174038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38A"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38B"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21</w:t>
      </w:r>
    </w:p>
    <w:p w14:paraId="4174038C" w14:textId="77777777" w:rsidR="00BB3FB3" w:rsidRDefault="00B64E32">
      <w:pPr>
        <w:widowControl/>
        <w:jc w:val="center"/>
      </w:pPr>
      <w:r>
        <w:rPr>
          <w:rFonts w:ascii="Times New Roman" w:eastAsia="宋体" w:hAnsi="Times New Roman" w:cs="Times New Roman"/>
          <w:kern w:val="0"/>
          <w:sz w:val="16"/>
          <w:szCs w:val="16"/>
        </w:rPr>
        <w:pict w14:anchorId="41743E51">
          <v:rect id="_x0000_i1047" style="width:6in;height:1.5pt" o:hralign="center" o:hrstd="t" o:hr="t" fillcolor="#a0a0a0" stroked="f"/>
        </w:pict>
      </w:r>
    </w:p>
    <w:p w14:paraId="4174038D"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38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38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Core operating earnings increased by $1,754 million in 2018 compared with 2017 primarily due to higher earnings at BCA and BGS, partially offset by </w:t>
      </w:r>
      <w:r>
        <w:rPr>
          <w:rFonts w:ascii="Arial" w:eastAsia="宋体" w:hAnsi="Arial" w:cs="Arial"/>
          <w:kern w:val="0"/>
          <w:sz w:val="20"/>
          <w:szCs w:val="20"/>
          <w:lang w:bidi="ar"/>
        </w:rPr>
        <w:t>lower earnings at BDS and higher unallocated expenses.</w:t>
      </w:r>
    </w:p>
    <w:p w14:paraId="4174039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Unallocated Items, Eliminations and Other </w:t>
      </w:r>
      <w:r>
        <w:rPr>
          <w:rFonts w:ascii="Arial" w:eastAsia="宋体" w:hAnsi="Arial" w:cs="Arial"/>
          <w:kern w:val="0"/>
          <w:sz w:val="20"/>
          <w:szCs w:val="20"/>
          <w:lang w:bidi="ar"/>
        </w:rPr>
        <w:t>The most significant items included in Unallocated items, eliminations and other are shown in the following table:</w:t>
      </w:r>
    </w:p>
    <w:tbl>
      <w:tblPr>
        <w:tblW w:w="5000" w:type="pct"/>
        <w:tblInd w:w="108" w:type="dxa"/>
        <w:tblCellMar>
          <w:left w:w="0" w:type="dxa"/>
          <w:right w:w="0" w:type="dxa"/>
        </w:tblCellMar>
        <w:tblLook w:val="04A0" w:firstRow="1" w:lastRow="0" w:firstColumn="1" w:lastColumn="0" w:noHBand="0" w:noVBand="1"/>
      </w:tblPr>
      <w:tblGrid>
        <w:gridCol w:w="5550"/>
        <w:gridCol w:w="46"/>
        <w:gridCol w:w="679"/>
        <w:gridCol w:w="107"/>
        <w:gridCol w:w="130"/>
        <w:gridCol w:w="46"/>
        <w:gridCol w:w="679"/>
        <w:gridCol w:w="107"/>
        <w:gridCol w:w="130"/>
        <w:gridCol w:w="46"/>
        <w:gridCol w:w="679"/>
        <w:gridCol w:w="107"/>
      </w:tblGrid>
      <w:tr w:rsidR="00BB3FB3" w14:paraId="41740392" w14:textId="77777777">
        <w:tc>
          <w:tcPr>
            <w:tcW w:w="0" w:type="auto"/>
            <w:gridSpan w:val="12"/>
            <w:tcBorders>
              <w:top w:val="nil"/>
              <w:left w:val="nil"/>
              <w:bottom w:val="nil"/>
              <w:right w:val="nil"/>
            </w:tcBorders>
            <w:shd w:val="clear" w:color="auto" w:fill="auto"/>
            <w:vAlign w:val="center"/>
          </w:tcPr>
          <w:p w14:paraId="41740391" w14:textId="77777777" w:rsidR="00BB3FB3" w:rsidRDefault="00BB3FB3">
            <w:pPr>
              <w:widowControl/>
              <w:jc w:val="left"/>
              <w:rPr>
                <w:rFonts w:ascii="Times New Roman" w:eastAsia="宋体" w:hAnsi="Times New Roman" w:cs="Times New Roman"/>
                <w:kern w:val="0"/>
                <w:sz w:val="20"/>
                <w:szCs w:val="20"/>
              </w:rPr>
            </w:pPr>
          </w:p>
        </w:tc>
      </w:tr>
      <w:tr w:rsidR="00BB3FB3" w14:paraId="4174039F" w14:textId="77777777">
        <w:tc>
          <w:tcPr>
            <w:tcW w:w="3400" w:type="pct"/>
            <w:tcBorders>
              <w:top w:val="nil"/>
              <w:left w:val="nil"/>
              <w:bottom w:val="nil"/>
              <w:right w:val="nil"/>
            </w:tcBorders>
            <w:shd w:val="clear" w:color="auto" w:fill="auto"/>
            <w:vAlign w:val="center"/>
          </w:tcPr>
          <w:p w14:paraId="4174039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394"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39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39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39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398"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39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39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39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39C"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39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39E" w14:textId="77777777" w:rsidR="00BB3FB3" w:rsidRDefault="00BB3FB3">
            <w:pPr>
              <w:widowControl/>
              <w:jc w:val="left"/>
              <w:rPr>
                <w:rFonts w:ascii="Times New Roman" w:eastAsia="宋体" w:hAnsi="Times New Roman" w:cs="Times New Roman"/>
                <w:kern w:val="0"/>
                <w:sz w:val="20"/>
                <w:szCs w:val="20"/>
              </w:rPr>
            </w:pPr>
          </w:p>
        </w:tc>
      </w:tr>
      <w:tr w:rsidR="00BB3FB3" w14:paraId="417403A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3A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 xml:space="preserve">(Dollars in </w:t>
            </w:r>
            <w:r>
              <w:rPr>
                <w:rFonts w:ascii="Arial" w:eastAsia="宋体" w:hAnsi="Arial" w:cs="Arial"/>
                <w:i/>
                <w:iCs/>
                <w:kern w:val="0"/>
                <w:sz w:val="20"/>
                <w:szCs w:val="20"/>
                <w:lang w:bidi="ar"/>
              </w:rPr>
              <w:t>millions)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3A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3A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3A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3A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3A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3B0"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3A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3A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03A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3A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3A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03A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3A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3A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03A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3BD"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3B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Share-based plans</w:t>
            </w:r>
          </w:p>
        </w:tc>
        <w:tc>
          <w:tcPr>
            <w:tcW w:w="0" w:type="auto"/>
            <w:tcBorders>
              <w:top w:val="nil"/>
              <w:left w:val="nil"/>
              <w:bottom w:val="nil"/>
              <w:right w:val="nil"/>
            </w:tcBorders>
            <w:shd w:val="clear" w:color="auto" w:fill="CCEEFF"/>
            <w:tcMar>
              <w:top w:w="40" w:type="dxa"/>
              <w:left w:w="40" w:type="dxa"/>
              <w:bottom w:w="40" w:type="dxa"/>
            </w:tcMar>
            <w:vAlign w:val="bottom"/>
          </w:tcPr>
          <w:p w14:paraId="417403B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3B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($65</w:t>
            </w:r>
          </w:p>
        </w:tc>
        <w:tc>
          <w:tcPr>
            <w:tcW w:w="0" w:type="auto"/>
            <w:tcBorders>
              <w:top w:val="nil"/>
              <w:left w:val="nil"/>
              <w:bottom w:val="nil"/>
              <w:right w:val="nil"/>
            </w:tcBorders>
            <w:shd w:val="clear" w:color="auto" w:fill="CCEEFF"/>
            <w:tcMar>
              <w:top w:w="40" w:type="dxa"/>
              <w:bottom w:w="40" w:type="dxa"/>
              <w:right w:w="40" w:type="dxa"/>
            </w:tcMar>
            <w:vAlign w:val="bottom"/>
          </w:tcPr>
          <w:p w14:paraId="417403B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B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3B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3B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($76</w:t>
            </w:r>
          </w:p>
        </w:tc>
        <w:tc>
          <w:tcPr>
            <w:tcW w:w="0" w:type="auto"/>
            <w:tcBorders>
              <w:top w:val="nil"/>
              <w:left w:val="nil"/>
              <w:bottom w:val="nil"/>
              <w:right w:val="nil"/>
            </w:tcBorders>
            <w:shd w:val="clear" w:color="auto" w:fill="CCEEFF"/>
            <w:tcMar>
              <w:top w:w="40" w:type="dxa"/>
              <w:bottom w:w="40" w:type="dxa"/>
              <w:right w:w="40" w:type="dxa"/>
            </w:tcMar>
            <w:vAlign w:val="bottom"/>
          </w:tcPr>
          <w:p w14:paraId="417403B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3B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3B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($77</w:t>
            </w:r>
          </w:p>
        </w:tc>
        <w:tc>
          <w:tcPr>
            <w:tcW w:w="0" w:type="auto"/>
            <w:tcBorders>
              <w:top w:val="nil"/>
              <w:left w:val="nil"/>
              <w:bottom w:val="nil"/>
              <w:right w:val="nil"/>
            </w:tcBorders>
            <w:shd w:val="clear" w:color="auto" w:fill="CCEEFF"/>
            <w:tcMar>
              <w:top w:w="40" w:type="dxa"/>
              <w:bottom w:w="40" w:type="dxa"/>
              <w:right w:w="40" w:type="dxa"/>
            </w:tcMar>
            <w:vAlign w:val="bottom"/>
          </w:tcPr>
          <w:p w14:paraId="417403B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3C7"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3B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Deferred compensation</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3B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(174</w:t>
            </w:r>
          </w:p>
        </w:tc>
        <w:tc>
          <w:tcPr>
            <w:tcW w:w="0" w:type="auto"/>
            <w:tcBorders>
              <w:top w:val="nil"/>
              <w:left w:val="nil"/>
              <w:bottom w:val="nil"/>
              <w:right w:val="nil"/>
            </w:tcBorders>
            <w:shd w:val="clear" w:color="auto" w:fill="auto"/>
            <w:tcMar>
              <w:top w:w="40" w:type="dxa"/>
              <w:bottom w:w="40" w:type="dxa"/>
              <w:right w:w="40" w:type="dxa"/>
            </w:tcMar>
            <w:vAlign w:val="bottom"/>
          </w:tcPr>
          <w:p w14:paraId="417403C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3C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3C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w:t>
            </w:r>
          </w:p>
        </w:tc>
        <w:tc>
          <w:tcPr>
            <w:tcW w:w="0" w:type="auto"/>
            <w:tcBorders>
              <w:top w:val="nil"/>
              <w:left w:val="nil"/>
              <w:bottom w:val="nil"/>
              <w:right w:val="nil"/>
            </w:tcBorders>
            <w:shd w:val="clear" w:color="auto" w:fill="auto"/>
            <w:tcMar>
              <w:top w:w="40" w:type="dxa"/>
              <w:bottom w:w="40" w:type="dxa"/>
              <w:right w:w="40" w:type="dxa"/>
            </w:tcMar>
            <w:vAlign w:val="bottom"/>
          </w:tcPr>
          <w:p w14:paraId="417403C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3C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3C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(240</w:t>
            </w:r>
          </w:p>
        </w:tc>
        <w:tc>
          <w:tcPr>
            <w:tcW w:w="0" w:type="auto"/>
            <w:tcBorders>
              <w:top w:val="nil"/>
              <w:left w:val="nil"/>
              <w:bottom w:val="nil"/>
              <w:right w:val="nil"/>
            </w:tcBorders>
            <w:shd w:val="clear" w:color="auto" w:fill="auto"/>
            <w:tcMar>
              <w:top w:w="40" w:type="dxa"/>
              <w:bottom w:w="40" w:type="dxa"/>
              <w:right w:w="40" w:type="dxa"/>
            </w:tcMar>
            <w:vAlign w:val="bottom"/>
          </w:tcPr>
          <w:p w14:paraId="417403C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3D1"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C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Amortization of previously capitalized interest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3C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(89</w:t>
            </w:r>
          </w:p>
        </w:tc>
        <w:tc>
          <w:tcPr>
            <w:tcW w:w="0" w:type="auto"/>
            <w:tcBorders>
              <w:top w:val="nil"/>
              <w:left w:val="nil"/>
              <w:bottom w:val="nil"/>
              <w:right w:val="nil"/>
            </w:tcBorders>
            <w:shd w:val="clear" w:color="auto" w:fill="CCEEFF"/>
            <w:tcMar>
              <w:top w:w="40" w:type="dxa"/>
              <w:bottom w:w="40" w:type="dxa"/>
              <w:right w:w="40" w:type="dxa"/>
            </w:tcMar>
            <w:vAlign w:val="bottom"/>
          </w:tcPr>
          <w:p w14:paraId="417403C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C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3C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(92</w:t>
            </w:r>
          </w:p>
        </w:tc>
        <w:tc>
          <w:tcPr>
            <w:tcW w:w="0" w:type="auto"/>
            <w:tcBorders>
              <w:top w:val="nil"/>
              <w:left w:val="nil"/>
              <w:bottom w:val="nil"/>
              <w:right w:val="nil"/>
            </w:tcBorders>
            <w:shd w:val="clear" w:color="auto" w:fill="CCEEFF"/>
            <w:tcMar>
              <w:top w:w="40" w:type="dxa"/>
              <w:bottom w:w="40" w:type="dxa"/>
              <w:right w:w="40" w:type="dxa"/>
            </w:tcMar>
            <w:vAlign w:val="bottom"/>
          </w:tcPr>
          <w:p w14:paraId="417403C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C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3C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(96</w:t>
            </w:r>
          </w:p>
        </w:tc>
        <w:tc>
          <w:tcPr>
            <w:tcW w:w="0" w:type="auto"/>
            <w:tcBorders>
              <w:top w:val="nil"/>
              <w:left w:val="nil"/>
              <w:bottom w:val="nil"/>
              <w:right w:val="nil"/>
            </w:tcBorders>
            <w:shd w:val="clear" w:color="auto" w:fill="CCEEFF"/>
            <w:tcMar>
              <w:top w:w="40" w:type="dxa"/>
              <w:bottom w:w="40" w:type="dxa"/>
              <w:right w:w="40" w:type="dxa"/>
            </w:tcMar>
            <w:vAlign w:val="bottom"/>
          </w:tcPr>
          <w:p w14:paraId="417403D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3D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3D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Research and </w:t>
            </w:r>
            <w:r>
              <w:rPr>
                <w:rFonts w:ascii="Arial" w:eastAsia="宋体" w:hAnsi="Arial" w:cs="Arial"/>
                <w:kern w:val="0"/>
                <w:sz w:val="20"/>
                <w:szCs w:val="20"/>
                <w:lang w:bidi="ar"/>
              </w:rPr>
              <w:t>development expense,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3D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(384</w:t>
            </w:r>
          </w:p>
        </w:tc>
        <w:tc>
          <w:tcPr>
            <w:tcW w:w="0" w:type="auto"/>
            <w:tcBorders>
              <w:top w:val="nil"/>
              <w:left w:val="nil"/>
              <w:bottom w:val="nil"/>
              <w:right w:val="nil"/>
            </w:tcBorders>
            <w:shd w:val="clear" w:color="auto" w:fill="auto"/>
            <w:tcMar>
              <w:top w:w="40" w:type="dxa"/>
              <w:bottom w:w="40" w:type="dxa"/>
              <w:right w:w="40" w:type="dxa"/>
            </w:tcMar>
            <w:vAlign w:val="bottom"/>
          </w:tcPr>
          <w:p w14:paraId="417403D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3D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3D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(132</w:t>
            </w:r>
          </w:p>
        </w:tc>
        <w:tc>
          <w:tcPr>
            <w:tcW w:w="0" w:type="auto"/>
            <w:tcBorders>
              <w:top w:val="nil"/>
              <w:left w:val="nil"/>
              <w:bottom w:val="nil"/>
              <w:right w:val="nil"/>
            </w:tcBorders>
            <w:shd w:val="clear" w:color="auto" w:fill="auto"/>
            <w:tcMar>
              <w:top w:w="40" w:type="dxa"/>
              <w:bottom w:w="40" w:type="dxa"/>
              <w:right w:w="40" w:type="dxa"/>
            </w:tcMar>
            <w:vAlign w:val="bottom"/>
          </w:tcPr>
          <w:p w14:paraId="417403D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3D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3D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42</w:t>
            </w:r>
          </w:p>
        </w:tc>
        <w:tc>
          <w:tcPr>
            <w:tcW w:w="0" w:type="auto"/>
            <w:tcBorders>
              <w:top w:val="nil"/>
              <w:left w:val="nil"/>
              <w:bottom w:val="nil"/>
              <w:right w:val="nil"/>
            </w:tcBorders>
            <w:shd w:val="clear" w:color="auto" w:fill="auto"/>
            <w:vAlign w:val="bottom"/>
          </w:tcPr>
          <w:p w14:paraId="417403D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3E3"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D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Customer financing impairment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3D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(250</w:t>
            </w:r>
          </w:p>
        </w:tc>
        <w:tc>
          <w:tcPr>
            <w:tcW w:w="0" w:type="auto"/>
            <w:tcBorders>
              <w:top w:val="nil"/>
              <w:left w:val="nil"/>
              <w:bottom w:val="nil"/>
              <w:right w:val="nil"/>
            </w:tcBorders>
            <w:shd w:val="clear" w:color="auto" w:fill="CCEEFF"/>
            <w:tcMar>
              <w:top w:w="40" w:type="dxa"/>
              <w:bottom w:w="40" w:type="dxa"/>
              <w:right w:w="40" w:type="dxa"/>
            </w:tcMar>
            <w:vAlign w:val="bottom"/>
          </w:tcPr>
          <w:p w14:paraId="417403D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D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3E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E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3E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3E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3E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Litigation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3E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(109</w:t>
            </w:r>
          </w:p>
        </w:tc>
        <w:tc>
          <w:tcPr>
            <w:tcW w:w="0" w:type="auto"/>
            <w:tcBorders>
              <w:top w:val="nil"/>
              <w:left w:val="nil"/>
              <w:bottom w:val="nil"/>
              <w:right w:val="nil"/>
            </w:tcBorders>
            <w:shd w:val="clear" w:color="auto" w:fill="auto"/>
            <w:tcMar>
              <w:top w:w="40" w:type="dxa"/>
              <w:bottom w:w="40" w:type="dxa"/>
              <w:right w:w="40" w:type="dxa"/>
            </w:tcMar>
            <w:vAlign w:val="bottom"/>
          </w:tcPr>
          <w:p w14:paraId="417403E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3E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3E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(148</w:t>
            </w:r>
          </w:p>
        </w:tc>
        <w:tc>
          <w:tcPr>
            <w:tcW w:w="0" w:type="auto"/>
            <w:tcBorders>
              <w:top w:val="nil"/>
              <w:left w:val="nil"/>
              <w:bottom w:val="nil"/>
              <w:right w:val="nil"/>
            </w:tcBorders>
            <w:shd w:val="clear" w:color="auto" w:fill="auto"/>
            <w:tcMar>
              <w:top w:w="40" w:type="dxa"/>
              <w:bottom w:w="40" w:type="dxa"/>
              <w:right w:w="40" w:type="dxa"/>
            </w:tcMar>
            <w:vAlign w:val="bottom"/>
          </w:tcPr>
          <w:p w14:paraId="417403E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3E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3E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3F6"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E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Eliminations and other unallocated items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3E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(995</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03E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F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3F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(975</w:t>
            </w:r>
          </w:p>
        </w:tc>
        <w:tc>
          <w:tcPr>
            <w:tcW w:w="0" w:type="auto"/>
            <w:tcBorders>
              <w:top w:val="nil"/>
              <w:left w:val="nil"/>
              <w:bottom w:val="nil"/>
              <w:right w:val="nil"/>
            </w:tcBorders>
            <w:shd w:val="clear" w:color="auto" w:fill="CCEEFF"/>
            <w:tcMar>
              <w:top w:w="40" w:type="dxa"/>
              <w:bottom w:w="40" w:type="dxa"/>
              <w:right w:w="40" w:type="dxa"/>
            </w:tcMar>
            <w:vAlign w:val="bottom"/>
          </w:tcPr>
          <w:p w14:paraId="417403F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3F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3F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(756</w:t>
            </w:r>
          </w:p>
        </w:tc>
        <w:tc>
          <w:tcPr>
            <w:tcW w:w="0" w:type="auto"/>
            <w:tcBorders>
              <w:top w:val="nil"/>
              <w:left w:val="nil"/>
              <w:bottom w:val="nil"/>
              <w:right w:val="nil"/>
            </w:tcBorders>
            <w:shd w:val="clear" w:color="auto" w:fill="CCEEFF"/>
            <w:tcMar>
              <w:top w:w="40" w:type="dxa"/>
              <w:bottom w:w="40" w:type="dxa"/>
              <w:right w:w="40" w:type="dxa"/>
            </w:tcMar>
            <w:vAlign w:val="bottom"/>
          </w:tcPr>
          <w:p w14:paraId="417403F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403" w14:textId="77777777">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03F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Unallocated items, eliminations and other</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03F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03F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($2,066</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417403F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03F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03F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03F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($1,442</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417403F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03F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040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040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($1,127</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4174040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040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Deferred compensation expense increased by $155 million in 2019 and decreased by $221 million in 2018, primarily driven by changes in broad stock market conditions and our stock price.</w:t>
      </w:r>
    </w:p>
    <w:p w14:paraId="4174040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Research and development expense </w:t>
      </w:r>
      <w:r>
        <w:rPr>
          <w:rFonts w:ascii="Arial" w:eastAsia="宋体" w:hAnsi="Arial" w:cs="Arial"/>
          <w:kern w:val="0"/>
          <w:sz w:val="20"/>
          <w:szCs w:val="20"/>
          <w:lang w:bidi="ar"/>
        </w:rPr>
        <w:t>increased by $252 million in 2019 and increased by $174 million in 2018 primarily due to spending by Boeing NeXt on product development.</w:t>
      </w:r>
    </w:p>
    <w:p w14:paraId="4174040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 2019, we recorded a $250 million charge related to the impairment of lease incentives with one customer that experie</w:t>
      </w:r>
      <w:r>
        <w:rPr>
          <w:rFonts w:ascii="Arial" w:eastAsia="宋体" w:hAnsi="Arial" w:cs="Arial"/>
          <w:kern w:val="0"/>
          <w:sz w:val="20"/>
          <w:szCs w:val="20"/>
          <w:lang w:bidi="ar"/>
        </w:rPr>
        <w:t xml:space="preserve">nced liquidity issues, and a $109 million charge related to ongoing litigation associated with recoverable costs on U.S. government contracts. In 2018, we recorded a $148 million charge related to the outcome of the Spirit litigation. </w:t>
      </w:r>
    </w:p>
    <w:p w14:paraId="4174040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Eliminations and other unallocated expense increased by $20 million in 2019 and $219 million in 2018 primarily due to timing of expense allocations. </w:t>
      </w:r>
    </w:p>
    <w:p w14:paraId="4174040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Net periodic pension benefit costs included in Earnings from operations were as follows:</w:t>
      </w:r>
    </w:p>
    <w:tbl>
      <w:tblPr>
        <w:tblW w:w="5000" w:type="pct"/>
        <w:tblInd w:w="108" w:type="dxa"/>
        <w:tblCellMar>
          <w:left w:w="0" w:type="dxa"/>
          <w:right w:w="0" w:type="dxa"/>
        </w:tblCellMar>
        <w:tblLook w:val="04A0" w:firstRow="1" w:lastRow="0" w:firstColumn="1" w:lastColumn="0" w:noHBand="0" w:noVBand="1"/>
      </w:tblPr>
      <w:tblGrid>
        <w:gridCol w:w="5550"/>
        <w:gridCol w:w="46"/>
        <w:gridCol w:w="679"/>
        <w:gridCol w:w="107"/>
        <w:gridCol w:w="130"/>
        <w:gridCol w:w="46"/>
        <w:gridCol w:w="679"/>
        <w:gridCol w:w="107"/>
        <w:gridCol w:w="130"/>
        <w:gridCol w:w="46"/>
        <w:gridCol w:w="679"/>
        <w:gridCol w:w="107"/>
      </w:tblGrid>
      <w:tr w:rsidR="00BB3FB3" w14:paraId="4174040A" w14:textId="77777777">
        <w:tc>
          <w:tcPr>
            <w:tcW w:w="0" w:type="auto"/>
            <w:gridSpan w:val="12"/>
            <w:tcBorders>
              <w:top w:val="nil"/>
              <w:left w:val="nil"/>
              <w:bottom w:val="nil"/>
              <w:right w:val="nil"/>
            </w:tcBorders>
            <w:shd w:val="clear" w:color="auto" w:fill="auto"/>
            <w:vAlign w:val="center"/>
          </w:tcPr>
          <w:p w14:paraId="41740409" w14:textId="77777777" w:rsidR="00BB3FB3" w:rsidRDefault="00BB3FB3">
            <w:pPr>
              <w:widowControl/>
              <w:jc w:val="left"/>
              <w:rPr>
                <w:rFonts w:ascii="Times New Roman" w:eastAsia="宋体" w:hAnsi="Times New Roman" w:cs="Times New Roman"/>
                <w:kern w:val="0"/>
                <w:sz w:val="20"/>
                <w:szCs w:val="20"/>
              </w:rPr>
            </w:pPr>
          </w:p>
        </w:tc>
      </w:tr>
      <w:tr w:rsidR="00BB3FB3" w14:paraId="41740417" w14:textId="77777777">
        <w:tc>
          <w:tcPr>
            <w:tcW w:w="3550" w:type="pct"/>
            <w:tcBorders>
              <w:top w:val="nil"/>
              <w:left w:val="nil"/>
              <w:bottom w:val="nil"/>
              <w:right w:val="nil"/>
            </w:tcBorders>
            <w:shd w:val="clear" w:color="auto" w:fill="auto"/>
            <w:vAlign w:val="center"/>
          </w:tcPr>
          <w:p w14:paraId="4174040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0C"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40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0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0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10"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41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1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1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14"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41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16" w14:textId="77777777" w:rsidR="00BB3FB3" w:rsidRDefault="00BB3FB3">
            <w:pPr>
              <w:widowControl/>
              <w:jc w:val="left"/>
              <w:rPr>
                <w:rFonts w:ascii="Times New Roman" w:eastAsia="宋体" w:hAnsi="Times New Roman" w:cs="Times New Roman"/>
                <w:kern w:val="0"/>
                <w:sz w:val="20"/>
                <w:szCs w:val="20"/>
              </w:rPr>
            </w:pPr>
          </w:p>
        </w:tc>
      </w:tr>
      <w:tr w:rsidR="00BB3FB3" w14:paraId="4174041A"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41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(Dollars in millions)</w:t>
            </w:r>
          </w:p>
        </w:tc>
        <w:tc>
          <w:tcPr>
            <w:tcW w:w="0" w:type="auto"/>
            <w:gridSpan w:val="11"/>
            <w:tcBorders>
              <w:top w:val="nil"/>
              <w:left w:val="nil"/>
              <w:bottom w:val="single" w:sz="8" w:space="0" w:color="000000"/>
              <w:right w:val="nil"/>
            </w:tcBorders>
            <w:shd w:val="clear" w:color="auto" w:fill="auto"/>
            <w:tcMar>
              <w:top w:w="40" w:type="dxa"/>
              <w:left w:w="40" w:type="dxa"/>
              <w:bottom w:w="40" w:type="dxa"/>
            </w:tcMar>
            <w:vAlign w:val="bottom"/>
          </w:tcPr>
          <w:p w14:paraId="41740419"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Pension</w:t>
            </w:r>
          </w:p>
        </w:tc>
      </w:tr>
      <w:tr w:rsidR="00BB3FB3" w14:paraId="41740424"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41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041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single" w:sz="8" w:space="0" w:color="000000"/>
              <w:left w:val="nil"/>
              <w:bottom w:val="single" w:sz="8" w:space="0" w:color="000000"/>
              <w:right w:val="nil"/>
            </w:tcBorders>
            <w:shd w:val="clear" w:color="auto" w:fill="auto"/>
            <w:vAlign w:val="bottom"/>
          </w:tcPr>
          <w:p w14:paraId="4174041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041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041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single" w:sz="8" w:space="0" w:color="000000"/>
              <w:left w:val="nil"/>
              <w:bottom w:val="single" w:sz="8" w:space="0" w:color="000000"/>
              <w:right w:val="nil"/>
            </w:tcBorders>
            <w:shd w:val="clear" w:color="auto" w:fill="auto"/>
            <w:vAlign w:val="bottom"/>
          </w:tcPr>
          <w:p w14:paraId="4174042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042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042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single" w:sz="8" w:space="0" w:color="000000"/>
              <w:left w:val="nil"/>
              <w:bottom w:val="single" w:sz="8" w:space="0" w:color="000000"/>
              <w:right w:val="nil"/>
            </w:tcBorders>
            <w:shd w:val="clear" w:color="auto" w:fill="auto"/>
            <w:vAlign w:val="bottom"/>
          </w:tcPr>
          <w:p w14:paraId="4174042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431"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042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Allocated to business segments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42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tcPr>
          <w:p w14:paraId="41740427" w14:textId="77777777" w:rsidR="00BB3FB3" w:rsidRDefault="00B64E32">
            <w:pPr>
              <w:widowControl/>
              <w:jc w:val="righ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($1,384</w:t>
            </w:r>
          </w:p>
        </w:tc>
        <w:tc>
          <w:tcPr>
            <w:tcW w:w="0" w:type="auto"/>
            <w:tcBorders>
              <w:top w:val="single" w:sz="8" w:space="0" w:color="000000"/>
              <w:left w:val="nil"/>
              <w:bottom w:val="nil"/>
              <w:right w:val="nil"/>
            </w:tcBorders>
            <w:shd w:val="clear" w:color="auto" w:fill="CCEEFF"/>
            <w:tcMar>
              <w:top w:w="40" w:type="dxa"/>
              <w:bottom w:w="40" w:type="dxa"/>
              <w:right w:w="40" w:type="dxa"/>
            </w:tcMar>
          </w:tcPr>
          <w:p w14:paraId="4174042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42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42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tcPr>
          <w:p w14:paraId="4174042B" w14:textId="77777777" w:rsidR="00BB3FB3" w:rsidRDefault="00B64E32">
            <w:pPr>
              <w:widowControl/>
              <w:jc w:val="righ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($1,318</w:t>
            </w:r>
          </w:p>
        </w:tc>
        <w:tc>
          <w:tcPr>
            <w:tcW w:w="0" w:type="auto"/>
            <w:tcBorders>
              <w:top w:val="single" w:sz="8" w:space="0" w:color="000000"/>
              <w:left w:val="nil"/>
              <w:bottom w:val="nil"/>
              <w:right w:val="nil"/>
            </w:tcBorders>
            <w:shd w:val="clear" w:color="auto" w:fill="CCEEFF"/>
            <w:tcMar>
              <w:top w:w="40" w:type="dxa"/>
              <w:bottom w:w="40" w:type="dxa"/>
              <w:right w:w="40" w:type="dxa"/>
            </w:tcMar>
          </w:tcPr>
          <w:p w14:paraId="4174042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42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42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tcPr>
          <w:p w14:paraId="4174042F" w14:textId="77777777" w:rsidR="00BB3FB3" w:rsidRDefault="00B64E32">
            <w:pPr>
              <w:widowControl/>
              <w:jc w:val="righ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($1,637</w:t>
            </w:r>
          </w:p>
        </w:tc>
        <w:tc>
          <w:tcPr>
            <w:tcW w:w="0" w:type="auto"/>
            <w:tcBorders>
              <w:top w:val="single" w:sz="8" w:space="0" w:color="000000"/>
              <w:left w:val="nil"/>
              <w:bottom w:val="nil"/>
              <w:right w:val="nil"/>
            </w:tcBorders>
            <w:shd w:val="clear" w:color="auto" w:fill="CCEEFF"/>
            <w:tcMar>
              <w:top w:w="40" w:type="dxa"/>
              <w:bottom w:w="40" w:type="dxa"/>
              <w:right w:w="40" w:type="dxa"/>
            </w:tcMar>
          </w:tcPr>
          <w:p w14:paraId="4174043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43B"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043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Pension FAS/CAS service cost adjustment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43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1,071</w:t>
            </w:r>
          </w:p>
        </w:tc>
        <w:tc>
          <w:tcPr>
            <w:tcW w:w="0" w:type="auto"/>
            <w:tcBorders>
              <w:top w:val="nil"/>
              <w:left w:val="nil"/>
              <w:bottom w:val="single" w:sz="8" w:space="0" w:color="000000"/>
              <w:right w:val="nil"/>
            </w:tcBorders>
            <w:shd w:val="clear" w:color="auto" w:fill="auto"/>
            <w:vAlign w:val="bottom"/>
          </w:tcPr>
          <w:p w14:paraId="4174043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43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43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1,005</w:t>
            </w:r>
          </w:p>
        </w:tc>
        <w:tc>
          <w:tcPr>
            <w:tcW w:w="0" w:type="auto"/>
            <w:tcBorders>
              <w:top w:val="nil"/>
              <w:left w:val="nil"/>
              <w:bottom w:val="single" w:sz="8" w:space="0" w:color="000000"/>
              <w:right w:val="nil"/>
            </w:tcBorders>
            <w:shd w:val="clear" w:color="auto" w:fill="auto"/>
            <w:vAlign w:val="bottom"/>
          </w:tcPr>
          <w:p w14:paraId="4174043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43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43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1,127</w:t>
            </w:r>
          </w:p>
        </w:tc>
        <w:tc>
          <w:tcPr>
            <w:tcW w:w="0" w:type="auto"/>
            <w:tcBorders>
              <w:top w:val="nil"/>
              <w:left w:val="nil"/>
              <w:bottom w:val="single" w:sz="8" w:space="0" w:color="000000"/>
              <w:right w:val="nil"/>
            </w:tcBorders>
            <w:shd w:val="clear" w:color="auto" w:fill="auto"/>
            <w:vAlign w:val="bottom"/>
          </w:tcPr>
          <w:p w14:paraId="4174043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448"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043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Net periodic benefit cost included in </w:t>
            </w:r>
            <w:r>
              <w:rPr>
                <w:rFonts w:ascii="Arial" w:eastAsia="宋体" w:hAnsi="Arial" w:cs="Arial"/>
                <w:kern w:val="0"/>
                <w:sz w:val="20"/>
                <w:szCs w:val="20"/>
                <w:lang w:bidi="ar"/>
              </w:rPr>
              <w:t>(Loss)/earnings from operations</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43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43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($313</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043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44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44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44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($313</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044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44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44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44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($510</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044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044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pension FAS/CAS service cost adjustment recognized in Earnings from operations in 2019, 2018, and 2017 was largely consistent across all periods. The net periodic benefit cost </w:t>
      </w:r>
      <w:r>
        <w:rPr>
          <w:rFonts w:ascii="Arial" w:eastAsia="宋体" w:hAnsi="Arial" w:cs="Arial"/>
          <w:kern w:val="0"/>
          <w:sz w:val="20"/>
          <w:szCs w:val="20"/>
          <w:lang w:bidi="ar"/>
        </w:rPr>
        <w:t>included in Earnings from operations in 2019 was consistent with 2018, as reductions in current year service cost were offset by higher amortization of prior year service costs. The decrease in net periodic benefit cost included in Earnings from operations</w:t>
      </w:r>
      <w:r>
        <w:rPr>
          <w:rFonts w:ascii="Arial" w:eastAsia="宋体" w:hAnsi="Arial" w:cs="Arial"/>
          <w:kern w:val="0"/>
          <w:sz w:val="20"/>
          <w:szCs w:val="20"/>
          <w:lang w:bidi="ar"/>
        </w:rPr>
        <w:t xml:space="preserve"> in 2018 compared to 2017 was primarily due to a lower portion of service cost recognized in Earnings from operations.</w:t>
      </w:r>
    </w:p>
    <w:p w14:paraId="4174044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For additional discussion related to Postretirement Plans, see Note 17 to our Consolidated Financial Statements.</w:t>
      </w:r>
    </w:p>
    <w:p w14:paraId="4174044B"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44C"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44D"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22</w:t>
      </w:r>
    </w:p>
    <w:p w14:paraId="4174044E" w14:textId="77777777" w:rsidR="00BB3FB3" w:rsidRDefault="00B64E32">
      <w:pPr>
        <w:widowControl/>
        <w:jc w:val="center"/>
      </w:pPr>
      <w:r>
        <w:rPr>
          <w:rFonts w:ascii="Times New Roman" w:eastAsia="宋体" w:hAnsi="Times New Roman" w:cs="Times New Roman"/>
          <w:kern w:val="0"/>
          <w:sz w:val="16"/>
          <w:szCs w:val="16"/>
        </w:rPr>
        <w:pict w14:anchorId="41743E52">
          <v:rect id="_x0000_i1048" style="width:6in;height:1.5pt" o:hralign="center" o:hrstd="t" o:hr="t" fillcolor="#a0a0a0" stroked="f"/>
        </w:pict>
      </w:r>
    </w:p>
    <w:p w14:paraId="4174044F"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450"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451"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Other Earnings Items</w:t>
      </w:r>
    </w:p>
    <w:tbl>
      <w:tblPr>
        <w:tblW w:w="5000" w:type="pct"/>
        <w:tblInd w:w="108" w:type="dxa"/>
        <w:tblCellMar>
          <w:left w:w="0" w:type="dxa"/>
          <w:right w:w="0" w:type="dxa"/>
        </w:tblCellMar>
        <w:tblLook w:val="04A0" w:firstRow="1" w:lastRow="0" w:firstColumn="1" w:lastColumn="0" w:noHBand="0" w:noVBand="1"/>
      </w:tblPr>
      <w:tblGrid>
        <w:gridCol w:w="5375"/>
        <w:gridCol w:w="59"/>
        <w:gridCol w:w="724"/>
        <w:gridCol w:w="107"/>
        <w:gridCol w:w="130"/>
        <w:gridCol w:w="59"/>
        <w:gridCol w:w="724"/>
        <w:gridCol w:w="107"/>
        <w:gridCol w:w="130"/>
        <w:gridCol w:w="59"/>
        <w:gridCol w:w="725"/>
        <w:gridCol w:w="107"/>
      </w:tblGrid>
      <w:tr w:rsidR="00BB3FB3" w14:paraId="41740453" w14:textId="77777777">
        <w:tc>
          <w:tcPr>
            <w:tcW w:w="0" w:type="auto"/>
            <w:gridSpan w:val="12"/>
            <w:tcBorders>
              <w:top w:val="nil"/>
              <w:left w:val="nil"/>
              <w:bottom w:val="nil"/>
              <w:right w:val="nil"/>
            </w:tcBorders>
            <w:shd w:val="clear" w:color="auto" w:fill="auto"/>
            <w:vAlign w:val="center"/>
          </w:tcPr>
          <w:p w14:paraId="41740452" w14:textId="77777777" w:rsidR="00BB3FB3" w:rsidRDefault="00BB3FB3">
            <w:pPr>
              <w:widowControl/>
              <w:jc w:val="left"/>
              <w:rPr>
                <w:rFonts w:ascii="Times New Roman" w:eastAsia="宋体" w:hAnsi="Times New Roman" w:cs="Times New Roman"/>
                <w:kern w:val="0"/>
                <w:sz w:val="20"/>
                <w:szCs w:val="20"/>
              </w:rPr>
            </w:pPr>
          </w:p>
        </w:tc>
      </w:tr>
      <w:tr w:rsidR="00BB3FB3" w14:paraId="41740460" w14:textId="77777777">
        <w:tc>
          <w:tcPr>
            <w:tcW w:w="3250" w:type="pct"/>
            <w:tcBorders>
              <w:top w:val="nil"/>
              <w:left w:val="nil"/>
              <w:bottom w:val="nil"/>
              <w:right w:val="nil"/>
            </w:tcBorders>
            <w:shd w:val="clear" w:color="auto" w:fill="auto"/>
            <w:vAlign w:val="center"/>
          </w:tcPr>
          <w:p w14:paraId="4174045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55"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045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5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5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59"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045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5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5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5D"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045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5F" w14:textId="77777777" w:rsidR="00BB3FB3" w:rsidRDefault="00BB3FB3">
            <w:pPr>
              <w:widowControl/>
              <w:jc w:val="left"/>
              <w:rPr>
                <w:rFonts w:ascii="Times New Roman" w:eastAsia="宋体" w:hAnsi="Times New Roman" w:cs="Times New Roman"/>
                <w:kern w:val="0"/>
                <w:sz w:val="20"/>
                <w:szCs w:val="20"/>
              </w:rPr>
            </w:pPr>
          </w:p>
        </w:tc>
      </w:tr>
      <w:tr w:rsidR="00BB3FB3" w14:paraId="4174046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46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46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46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46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46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46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471"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46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46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046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46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46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046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46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46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047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47E"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047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(Loss)/earnings from operations</w:t>
            </w:r>
          </w:p>
        </w:tc>
        <w:tc>
          <w:tcPr>
            <w:tcW w:w="0" w:type="auto"/>
            <w:tcBorders>
              <w:top w:val="nil"/>
              <w:left w:val="nil"/>
              <w:bottom w:val="nil"/>
              <w:right w:val="nil"/>
            </w:tcBorders>
            <w:shd w:val="clear" w:color="auto" w:fill="CCEEFF"/>
            <w:tcMar>
              <w:top w:w="40" w:type="dxa"/>
              <w:left w:w="40" w:type="dxa"/>
              <w:bottom w:w="40" w:type="dxa"/>
            </w:tcMar>
            <w:vAlign w:val="bottom"/>
          </w:tcPr>
          <w:p w14:paraId="4174047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47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($1,975</w:t>
            </w:r>
          </w:p>
        </w:tc>
        <w:tc>
          <w:tcPr>
            <w:tcW w:w="0" w:type="auto"/>
            <w:tcBorders>
              <w:top w:val="nil"/>
              <w:left w:val="nil"/>
              <w:bottom w:val="nil"/>
              <w:right w:val="nil"/>
            </w:tcBorders>
            <w:shd w:val="clear" w:color="auto" w:fill="CCEEFF"/>
            <w:tcMar>
              <w:top w:w="40" w:type="dxa"/>
              <w:bottom w:w="40" w:type="dxa"/>
              <w:right w:w="40" w:type="dxa"/>
            </w:tcMar>
            <w:vAlign w:val="bottom"/>
          </w:tcPr>
          <w:p w14:paraId="4174047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47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47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47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$11,987</w:t>
            </w:r>
          </w:p>
        </w:tc>
        <w:tc>
          <w:tcPr>
            <w:tcW w:w="0" w:type="auto"/>
            <w:tcBorders>
              <w:top w:val="nil"/>
              <w:left w:val="nil"/>
              <w:bottom w:val="nil"/>
              <w:right w:val="nil"/>
            </w:tcBorders>
            <w:shd w:val="clear" w:color="auto" w:fill="CCEEFF"/>
            <w:vAlign w:val="bottom"/>
          </w:tcPr>
          <w:p w14:paraId="4174047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4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47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47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$10,344</w:t>
            </w:r>
          </w:p>
        </w:tc>
        <w:tc>
          <w:tcPr>
            <w:tcW w:w="0" w:type="auto"/>
            <w:tcBorders>
              <w:top w:val="nil"/>
              <w:left w:val="nil"/>
              <w:bottom w:val="nil"/>
              <w:right w:val="nil"/>
            </w:tcBorders>
            <w:shd w:val="clear" w:color="auto" w:fill="CCEEFF"/>
            <w:vAlign w:val="bottom"/>
          </w:tcPr>
          <w:p w14:paraId="4174047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488"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47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 income,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48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438</w:t>
            </w:r>
          </w:p>
        </w:tc>
        <w:tc>
          <w:tcPr>
            <w:tcW w:w="0" w:type="auto"/>
            <w:tcBorders>
              <w:top w:val="nil"/>
              <w:left w:val="nil"/>
              <w:bottom w:val="nil"/>
              <w:right w:val="nil"/>
            </w:tcBorders>
            <w:shd w:val="clear" w:color="auto" w:fill="auto"/>
            <w:vAlign w:val="bottom"/>
          </w:tcPr>
          <w:p w14:paraId="4174048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48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48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92</w:t>
            </w:r>
          </w:p>
        </w:tc>
        <w:tc>
          <w:tcPr>
            <w:tcW w:w="0" w:type="auto"/>
            <w:tcBorders>
              <w:top w:val="nil"/>
              <w:left w:val="nil"/>
              <w:bottom w:val="nil"/>
              <w:right w:val="nil"/>
            </w:tcBorders>
            <w:shd w:val="clear" w:color="auto" w:fill="auto"/>
            <w:vAlign w:val="bottom"/>
          </w:tcPr>
          <w:p w14:paraId="4174048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48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48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123</w:t>
            </w:r>
          </w:p>
        </w:tc>
        <w:tc>
          <w:tcPr>
            <w:tcW w:w="0" w:type="auto"/>
            <w:tcBorders>
              <w:top w:val="nil"/>
              <w:left w:val="nil"/>
              <w:bottom w:val="nil"/>
              <w:right w:val="nil"/>
            </w:tcBorders>
            <w:shd w:val="clear" w:color="auto" w:fill="auto"/>
            <w:vAlign w:val="bottom"/>
          </w:tcPr>
          <w:p w14:paraId="4174048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492"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048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Interest and debt expense</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48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(722</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048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48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48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(475</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048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48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49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(360</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049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49C"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49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(Loss)/earnings before income taxes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49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(2,259</w:t>
            </w:r>
          </w:p>
        </w:tc>
        <w:tc>
          <w:tcPr>
            <w:tcW w:w="0" w:type="auto"/>
            <w:tcBorders>
              <w:top w:val="nil"/>
              <w:left w:val="nil"/>
              <w:bottom w:val="nil"/>
              <w:right w:val="nil"/>
            </w:tcBorders>
            <w:shd w:val="clear" w:color="auto" w:fill="auto"/>
            <w:tcMar>
              <w:top w:w="40" w:type="dxa"/>
              <w:bottom w:w="40" w:type="dxa"/>
              <w:right w:w="40" w:type="dxa"/>
            </w:tcMar>
            <w:vAlign w:val="bottom"/>
          </w:tcPr>
          <w:p w14:paraId="4174049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49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49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11,604</w:t>
            </w:r>
          </w:p>
        </w:tc>
        <w:tc>
          <w:tcPr>
            <w:tcW w:w="0" w:type="auto"/>
            <w:tcBorders>
              <w:top w:val="nil"/>
              <w:left w:val="nil"/>
              <w:bottom w:val="nil"/>
              <w:right w:val="nil"/>
            </w:tcBorders>
            <w:shd w:val="clear" w:color="auto" w:fill="auto"/>
            <w:vAlign w:val="bottom"/>
          </w:tcPr>
          <w:p w14:paraId="4174049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49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049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10,107</w:t>
            </w:r>
          </w:p>
        </w:tc>
        <w:tc>
          <w:tcPr>
            <w:tcW w:w="0" w:type="auto"/>
            <w:tcBorders>
              <w:top w:val="single" w:sz="8" w:space="0" w:color="000000"/>
              <w:left w:val="nil"/>
              <w:bottom w:val="nil"/>
              <w:right w:val="nil"/>
            </w:tcBorders>
            <w:shd w:val="clear" w:color="auto" w:fill="auto"/>
            <w:vAlign w:val="bottom"/>
          </w:tcPr>
          <w:p w14:paraId="4174049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4A6"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049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Income tax benefit/(expense)</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49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1,623</w:t>
            </w:r>
          </w:p>
        </w:tc>
        <w:tc>
          <w:tcPr>
            <w:tcW w:w="0" w:type="auto"/>
            <w:tcBorders>
              <w:top w:val="nil"/>
              <w:left w:val="nil"/>
              <w:bottom w:val="single" w:sz="8" w:space="0" w:color="000000"/>
              <w:right w:val="nil"/>
            </w:tcBorders>
            <w:shd w:val="clear" w:color="auto" w:fill="CCEEFF"/>
            <w:vAlign w:val="bottom"/>
          </w:tcPr>
          <w:p w14:paraId="4174049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4A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4A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(1,144</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04A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4A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4A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(1,649</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04A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4B3"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04A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Net </w:t>
            </w:r>
            <w:r>
              <w:rPr>
                <w:rFonts w:ascii="Arial" w:eastAsia="宋体" w:hAnsi="Arial" w:cs="Arial"/>
                <w:b/>
                <w:bCs/>
                <w:kern w:val="0"/>
                <w:sz w:val="20"/>
                <w:szCs w:val="20"/>
                <w:lang w:bidi="ar"/>
              </w:rPr>
              <w:t>(loss)/earnings from continuing operations</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04A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04A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($636</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04A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4A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04A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04A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$10,460</w:t>
            </w:r>
          </w:p>
        </w:tc>
        <w:tc>
          <w:tcPr>
            <w:tcW w:w="0" w:type="auto"/>
            <w:tcBorders>
              <w:top w:val="nil"/>
              <w:left w:val="nil"/>
              <w:bottom w:val="double" w:sz="2" w:space="0" w:color="000000"/>
              <w:right w:val="nil"/>
            </w:tcBorders>
            <w:shd w:val="clear" w:color="auto" w:fill="auto"/>
            <w:vAlign w:val="bottom"/>
          </w:tcPr>
          <w:p w14:paraId="417404A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4A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04B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04B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$8,458</w:t>
            </w:r>
          </w:p>
        </w:tc>
        <w:tc>
          <w:tcPr>
            <w:tcW w:w="0" w:type="auto"/>
            <w:tcBorders>
              <w:top w:val="single" w:sz="8" w:space="0" w:color="000000"/>
              <w:left w:val="nil"/>
              <w:bottom w:val="double" w:sz="2" w:space="0" w:color="000000"/>
              <w:right w:val="nil"/>
            </w:tcBorders>
            <w:shd w:val="clear" w:color="auto" w:fill="auto"/>
            <w:vAlign w:val="bottom"/>
          </w:tcPr>
          <w:p w14:paraId="417404B2"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04B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Other income, net increased by $346 million in 2019 primarily due to higher non-operating pension income. Other income, net decreased by $31 million in 2018 primarily due to lower gains from foreign exchange, partially offset by higher interest income. </w:t>
      </w:r>
    </w:p>
    <w:p w14:paraId="417404B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w:t>
      </w:r>
      <w:r>
        <w:rPr>
          <w:rFonts w:ascii="Arial" w:eastAsia="宋体" w:hAnsi="Arial" w:cs="Arial"/>
          <w:kern w:val="0"/>
          <w:sz w:val="20"/>
          <w:szCs w:val="20"/>
          <w:lang w:bidi="ar"/>
        </w:rPr>
        <w:t>e non-operating pension income included in Other income, net was $374 million in 2019, $143 million in 2018, and $117 million in 2017. The increased income in 2019 compared to 2018 was due to lower amortization of actuarial losses, partially offset by decr</w:t>
      </w:r>
      <w:r>
        <w:rPr>
          <w:rFonts w:ascii="Arial" w:eastAsia="宋体" w:hAnsi="Arial" w:cs="Arial"/>
          <w:kern w:val="0"/>
          <w:sz w:val="20"/>
          <w:szCs w:val="20"/>
          <w:lang w:bidi="ar"/>
        </w:rPr>
        <w:t>eases in expected return on assets and increases in interest cost. The increase in 2018 compared to 2017 was due to decreases in interest cost and increases in estimated return on assets, partially offset by higher amortization of actuarial losses.</w:t>
      </w:r>
    </w:p>
    <w:p w14:paraId="417404B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Interes</w:t>
      </w:r>
      <w:r>
        <w:rPr>
          <w:rFonts w:ascii="Arial" w:eastAsia="宋体" w:hAnsi="Arial" w:cs="Arial"/>
          <w:kern w:val="0"/>
          <w:sz w:val="20"/>
          <w:szCs w:val="20"/>
          <w:lang w:bidi="ar"/>
        </w:rPr>
        <w:t>t and debt expense increased by $247 million in 2019 and increased by $115 million in 2018 as a result of higher debt balances.</w:t>
      </w:r>
    </w:p>
    <w:p w14:paraId="417404B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For additional discussion related to Income Taxes, see Note </w:t>
      </w:r>
      <w:r>
        <w:rPr>
          <w:rFonts w:ascii="Arial" w:eastAsia="宋体" w:hAnsi="Arial" w:cs="Arial"/>
          <w:color w:val="000000"/>
          <w:kern w:val="0"/>
          <w:sz w:val="20"/>
          <w:szCs w:val="20"/>
          <w:lang w:bidi="ar"/>
        </w:rPr>
        <w:t>5</w:t>
      </w:r>
      <w:r>
        <w:rPr>
          <w:rFonts w:ascii="Arial" w:eastAsia="宋体" w:hAnsi="Arial" w:cs="Arial"/>
          <w:kern w:val="0"/>
          <w:sz w:val="20"/>
          <w:szCs w:val="20"/>
          <w:lang w:bidi="ar"/>
        </w:rPr>
        <w:t xml:space="preserve"> to our Consolidated Financial Statements.</w:t>
      </w:r>
    </w:p>
    <w:p w14:paraId="417404B8"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4B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Total Costs and Expenses (“Cost of Sales”)</w:t>
      </w:r>
    </w:p>
    <w:p w14:paraId="417404B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Cost of sales, for both products and services, consists primarily of raw materials, parts, sub-assemblies, labor, overhead and subcontracting costs. Our BCA segment pre</w:t>
      </w:r>
      <w:r>
        <w:rPr>
          <w:rFonts w:ascii="Arial" w:eastAsia="宋体" w:hAnsi="Arial" w:cs="Arial"/>
          <w:kern w:val="0"/>
          <w:sz w:val="20"/>
          <w:szCs w:val="20"/>
          <w:lang w:bidi="ar"/>
        </w:rPr>
        <w:t>dominantly uses program accounting to account for cost of sales. Under program accounting, cost of sales for each commercial airplane program equals the product of (i) revenue recognized in connection with customer deliveries and (ii) the estimated cost of</w:t>
      </w:r>
      <w:r>
        <w:rPr>
          <w:rFonts w:ascii="Arial" w:eastAsia="宋体" w:hAnsi="Arial" w:cs="Arial"/>
          <w:kern w:val="0"/>
          <w:sz w:val="20"/>
          <w:szCs w:val="20"/>
          <w:lang w:bidi="ar"/>
        </w:rPr>
        <w:t xml:space="preserve"> sales percentage applicable to the total remaining program. For long-term contracts, the amount reported as cost of sales is recognized as incurred. Substantially all contracts at our BDS segment and certain contracts at our BGS segment are long-term cont</w:t>
      </w:r>
      <w:r>
        <w:rPr>
          <w:rFonts w:ascii="Arial" w:eastAsia="宋体" w:hAnsi="Arial" w:cs="Arial"/>
          <w:kern w:val="0"/>
          <w:sz w:val="20"/>
          <w:szCs w:val="20"/>
          <w:lang w:bidi="ar"/>
        </w:rPr>
        <w:t>racts with the U.S. government and other customers that generally extend over several years. Costs on these contracts are recorded as incurred. Cost of sales for commercial spare parts is recorded at average cost.</w:t>
      </w:r>
    </w:p>
    <w:p w14:paraId="417404BB"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4B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following table summarizes cost of s</w:t>
      </w:r>
      <w:r>
        <w:rPr>
          <w:rFonts w:ascii="Arial" w:eastAsia="宋体" w:hAnsi="Arial" w:cs="Arial"/>
          <w:kern w:val="0"/>
          <w:sz w:val="20"/>
          <w:szCs w:val="20"/>
          <w:lang w:bidi="ar"/>
        </w:rPr>
        <w:t>ales:</w:t>
      </w:r>
    </w:p>
    <w:tbl>
      <w:tblPr>
        <w:tblW w:w="5000" w:type="pct"/>
        <w:tblInd w:w="108" w:type="dxa"/>
        <w:tblCellMar>
          <w:left w:w="0" w:type="dxa"/>
          <w:right w:w="0" w:type="dxa"/>
        </w:tblCellMar>
        <w:tblLook w:val="04A0" w:firstRow="1" w:lastRow="0" w:firstColumn="1" w:lastColumn="0" w:noHBand="0" w:noVBand="1"/>
      </w:tblPr>
      <w:tblGrid>
        <w:gridCol w:w="1977"/>
        <w:gridCol w:w="46"/>
        <w:gridCol w:w="723"/>
        <w:gridCol w:w="218"/>
        <w:gridCol w:w="130"/>
        <w:gridCol w:w="46"/>
        <w:gridCol w:w="723"/>
        <w:gridCol w:w="218"/>
        <w:gridCol w:w="68"/>
        <w:gridCol w:w="679"/>
        <w:gridCol w:w="218"/>
        <w:gridCol w:w="130"/>
        <w:gridCol w:w="46"/>
        <w:gridCol w:w="723"/>
        <w:gridCol w:w="218"/>
        <w:gridCol w:w="130"/>
        <w:gridCol w:w="46"/>
        <w:gridCol w:w="723"/>
        <w:gridCol w:w="218"/>
        <w:gridCol w:w="68"/>
        <w:gridCol w:w="673"/>
        <w:gridCol w:w="285"/>
      </w:tblGrid>
      <w:tr w:rsidR="00BB3FB3" w14:paraId="417404BE" w14:textId="77777777">
        <w:tc>
          <w:tcPr>
            <w:tcW w:w="0" w:type="auto"/>
            <w:gridSpan w:val="22"/>
            <w:tcBorders>
              <w:top w:val="nil"/>
              <w:left w:val="nil"/>
              <w:bottom w:val="nil"/>
              <w:right w:val="nil"/>
            </w:tcBorders>
            <w:shd w:val="clear" w:color="auto" w:fill="auto"/>
            <w:vAlign w:val="center"/>
          </w:tcPr>
          <w:p w14:paraId="417404BD" w14:textId="77777777" w:rsidR="00BB3FB3" w:rsidRDefault="00BB3FB3">
            <w:pPr>
              <w:widowControl/>
              <w:jc w:val="left"/>
              <w:rPr>
                <w:rFonts w:ascii="Times New Roman" w:eastAsia="宋体" w:hAnsi="Times New Roman" w:cs="Times New Roman"/>
                <w:kern w:val="0"/>
                <w:sz w:val="20"/>
                <w:szCs w:val="20"/>
              </w:rPr>
            </w:pPr>
          </w:p>
        </w:tc>
      </w:tr>
      <w:tr w:rsidR="00BB3FB3" w14:paraId="417404D5" w14:textId="77777777">
        <w:tc>
          <w:tcPr>
            <w:tcW w:w="1250" w:type="pct"/>
            <w:tcBorders>
              <w:top w:val="nil"/>
              <w:left w:val="nil"/>
              <w:bottom w:val="nil"/>
              <w:right w:val="nil"/>
            </w:tcBorders>
            <w:shd w:val="clear" w:color="auto" w:fill="auto"/>
            <w:vAlign w:val="center"/>
          </w:tcPr>
          <w:p w14:paraId="417404B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C0"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4C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C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C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C4"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4C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C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C7"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4C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C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C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CB"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4C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C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C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CF"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4D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D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D2"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4D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4D4" w14:textId="77777777" w:rsidR="00BB3FB3" w:rsidRDefault="00BB3FB3">
            <w:pPr>
              <w:widowControl/>
              <w:jc w:val="left"/>
              <w:rPr>
                <w:rFonts w:ascii="Times New Roman" w:eastAsia="宋体" w:hAnsi="Times New Roman" w:cs="Times New Roman"/>
                <w:kern w:val="0"/>
                <w:sz w:val="20"/>
                <w:szCs w:val="20"/>
              </w:rPr>
            </w:pPr>
          </w:p>
        </w:tc>
      </w:tr>
      <w:tr w:rsidR="00BB3FB3" w14:paraId="417404D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4D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(Dollars in millions)</w:t>
            </w:r>
          </w:p>
        </w:tc>
        <w:tc>
          <w:tcPr>
            <w:tcW w:w="0" w:type="auto"/>
            <w:gridSpan w:val="7"/>
            <w:tcBorders>
              <w:top w:val="nil"/>
              <w:left w:val="nil"/>
              <w:bottom w:val="nil"/>
              <w:right w:val="nil"/>
            </w:tcBorders>
            <w:shd w:val="clear" w:color="auto" w:fill="auto"/>
            <w:tcMar>
              <w:top w:w="40" w:type="dxa"/>
              <w:left w:w="40" w:type="dxa"/>
              <w:bottom w:w="40" w:type="dxa"/>
            </w:tcMar>
            <w:vAlign w:val="bottom"/>
          </w:tcPr>
          <w:p w14:paraId="417404D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4D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4D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nil"/>
              <w:right w:val="nil"/>
            </w:tcBorders>
            <w:shd w:val="clear" w:color="auto" w:fill="auto"/>
            <w:tcMar>
              <w:top w:w="40" w:type="dxa"/>
              <w:left w:w="40" w:type="dxa"/>
              <w:bottom w:w="40" w:type="dxa"/>
            </w:tcMar>
            <w:vAlign w:val="bottom"/>
          </w:tcPr>
          <w:p w14:paraId="417404D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4D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4EB"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4D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4D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04D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4E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4E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04E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4E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Change</w:t>
            </w:r>
          </w:p>
        </w:tc>
        <w:tc>
          <w:tcPr>
            <w:tcW w:w="0" w:type="auto"/>
            <w:tcBorders>
              <w:top w:val="nil"/>
              <w:left w:val="nil"/>
              <w:bottom w:val="single" w:sz="8" w:space="0" w:color="000000"/>
              <w:right w:val="nil"/>
            </w:tcBorders>
            <w:shd w:val="clear" w:color="auto" w:fill="auto"/>
            <w:vAlign w:val="bottom"/>
          </w:tcPr>
          <w:p w14:paraId="417404E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4E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4E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4E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4E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4E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Change</w:t>
            </w:r>
          </w:p>
        </w:tc>
        <w:tc>
          <w:tcPr>
            <w:tcW w:w="0" w:type="auto"/>
            <w:tcBorders>
              <w:top w:val="nil"/>
              <w:left w:val="nil"/>
              <w:bottom w:val="single" w:sz="8" w:space="0" w:color="000000"/>
              <w:right w:val="nil"/>
            </w:tcBorders>
            <w:shd w:val="clear" w:color="auto" w:fill="auto"/>
            <w:vAlign w:val="bottom"/>
          </w:tcPr>
          <w:p w14:paraId="417404E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502"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4E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Cost of sales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4E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04E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$72,093</w:t>
            </w:r>
          </w:p>
        </w:tc>
        <w:tc>
          <w:tcPr>
            <w:tcW w:w="0" w:type="auto"/>
            <w:tcBorders>
              <w:top w:val="single" w:sz="8" w:space="0" w:color="000000"/>
              <w:left w:val="nil"/>
              <w:bottom w:val="nil"/>
              <w:right w:val="nil"/>
            </w:tcBorders>
            <w:shd w:val="clear" w:color="auto" w:fill="CCEEFF"/>
            <w:vAlign w:val="bottom"/>
          </w:tcPr>
          <w:p w14:paraId="417404E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4F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4F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4F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$81,490</w:t>
            </w:r>
          </w:p>
        </w:tc>
        <w:tc>
          <w:tcPr>
            <w:tcW w:w="0" w:type="auto"/>
            <w:tcBorders>
              <w:top w:val="nil"/>
              <w:left w:val="nil"/>
              <w:bottom w:val="nil"/>
              <w:right w:val="nil"/>
            </w:tcBorders>
            <w:shd w:val="clear" w:color="auto" w:fill="CCEEFF"/>
            <w:vAlign w:val="bottom"/>
          </w:tcPr>
          <w:p w14:paraId="417404F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4F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04F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($9,397</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417404F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4F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4F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4F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$81,490</w:t>
            </w:r>
          </w:p>
        </w:tc>
        <w:tc>
          <w:tcPr>
            <w:tcW w:w="0" w:type="auto"/>
            <w:tcBorders>
              <w:top w:val="nil"/>
              <w:left w:val="nil"/>
              <w:bottom w:val="nil"/>
              <w:right w:val="nil"/>
            </w:tcBorders>
            <w:shd w:val="clear" w:color="auto" w:fill="CCEEFF"/>
            <w:vAlign w:val="bottom"/>
          </w:tcPr>
          <w:p w14:paraId="417404F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4F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4F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4F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$76,612</w:t>
            </w:r>
          </w:p>
        </w:tc>
        <w:tc>
          <w:tcPr>
            <w:tcW w:w="0" w:type="auto"/>
            <w:tcBorders>
              <w:top w:val="nil"/>
              <w:left w:val="nil"/>
              <w:bottom w:val="nil"/>
              <w:right w:val="nil"/>
            </w:tcBorders>
            <w:shd w:val="clear" w:color="auto" w:fill="CCEEFF"/>
            <w:vAlign w:val="bottom"/>
          </w:tcPr>
          <w:p w14:paraId="417404F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tcMar>
            <w:vAlign w:val="bottom"/>
          </w:tcPr>
          <w:p w14:paraId="417404F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50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$4,878</w:t>
            </w:r>
          </w:p>
        </w:tc>
        <w:tc>
          <w:tcPr>
            <w:tcW w:w="0" w:type="auto"/>
            <w:tcBorders>
              <w:top w:val="nil"/>
              <w:left w:val="nil"/>
              <w:bottom w:val="nil"/>
              <w:right w:val="nil"/>
            </w:tcBorders>
            <w:shd w:val="clear" w:color="auto" w:fill="CCEEFF"/>
            <w:vAlign w:val="bottom"/>
          </w:tcPr>
          <w:p w14:paraId="4174050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513"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50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Cost of sales as a % of revenues</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050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94.2</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050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50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050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80.6</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050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050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13.6</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050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50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050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80.6</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050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50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050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81.5</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051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051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(0.9</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051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051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Cost</w:t>
      </w:r>
      <w:r>
        <w:rPr>
          <w:rFonts w:ascii="Arial" w:eastAsia="宋体" w:hAnsi="Arial" w:cs="Arial"/>
          <w:kern w:val="0"/>
          <w:sz w:val="20"/>
          <w:szCs w:val="20"/>
          <w:lang w:bidi="ar"/>
        </w:rPr>
        <w:t xml:space="preserve"> of sales decreased by $9,397 million in 2019 compared with 2018, primarily due to lower revenue and lower reach-forward losses. Cost of sales as a percentage of Revenues increased in 2019 primarily due to the 737 MAX grounding. </w:t>
      </w:r>
    </w:p>
    <w:p w14:paraId="4174051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Cost of sales increased by</w:t>
      </w:r>
      <w:r>
        <w:rPr>
          <w:rFonts w:ascii="Arial" w:eastAsia="宋体" w:hAnsi="Arial" w:cs="Arial"/>
          <w:kern w:val="0"/>
          <w:sz w:val="20"/>
          <w:szCs w:val="20"/>
          <w:lang w:bidi="ar"/>
        </w:rPr>
        <w:t xml:space="preserve"> $4,878 million in 2018 compared with 2017, primarily due to higher revenue and higher reach-forward losses.</w:t>
      </w:r>
    </w:p>
    <w:p w14:paraId="41740516"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517"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518"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23</w:t>
      </w:r>
    </w:p>
    <w:p w14:paraId="41740519" w14:textId="77777777" w:rsidR="00BB3FB3" w:rsidRDefault="00B64E32">
      <w:pPr>
        <w:widowControl/>
        <w:jc w:val="center"/>
      </w:pPr>
      <w:r>
        <w:rPr>
          <w:rFonts w:ascii="Times New Roman" w:eastAsia="宋体" w:hAnsi="Times New Roman" w:cs="Times New Roman"/>
          <w:kern w:val="0"/>
          <w:sz w:val="16"/>
          <w:szCs w:val="16"/>
        </w:rPr>
        <w:pict w14:anchorId="41743E53">
          <v:rect id="_x0000_i1049" style="width:6in;height:1.5pt" o:hralign="center" o:hrstd="t" o:hr="t" fillcolor="#a0a0a0" stroked="f"/>
        </w:pict>
      </w:r>
    </w:p>
    <w:p w14:paraId="4174051A"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51B"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51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Research and Development </w:t>
      </w:r>
      <w:r>
        <w:rPr>
          <w:rFonts w:ascii="Arial" w:eastAsia="宋体" w:hAnsi="Arial" w:cs="Arial"/>
          <w:kern w:val="0"/>
          <w:sz w:val="20"/>
          <w:szCs w:val="20"/>
          <w:lang w:bidi="ar"/>
        </w:rPr>
        <w:t xml:space="preserve">The following table </w:t>
      </w:r>
      <w:r>
        <w:rPr>
          <w:rFonts w:ascii="Arial" w:eastAsia="宋体" w:hAnsi="Arial" w:cs="Arial"/>
          <w:kern w:val="0"/>
          <w:sz w:val="20"/>
          <w:szCs w:val="20"/>
          <w:lang w:bidi="ar"/>
        </w:rPr>
        <w:t>summarizes our Research and development expense:</w:t>
      </w:r>
    </w:p>
    <w:tbl>
      <w:tblPr>
        <w:tblW w:w="5000" w:type="pct"/>
        <w:tblInd w:w="108" w:type="dxa"/>
        <w:tblCellMar>
          <w:left w:w="0" w:type="dxa"/>
          <w:right w:w="0" w:type="dxa"/>
        </w:tblCellMar>
        <w:tblLook w:val="04A0" w:firstRow="1" w:lastRow="0" w:firstColumn="1" w:lastColumn="0" w:noHBand="0" w:noVBand="1"/>
      </w:tblPr>
      <w:tblGrid>
        <w:gridCol w:w="5635"/>
        <w:gridCol w:w="70"/>
        <w:gridCol w:w="651"/>
        <w:gridCol w:w="70"/>
        <w:gridCol w:w="130"/>
        <w:gridCol w:w="70"/>
        <w:gridCol w:w="651"/>
        <w:gridCol w:w="70"/>
        <w:gridCol w:w="130"/>
        <w:gridCol w:w="70"/>
        <w:gridCol w:w="652"/>
        <w:gridCol w:w="107"/>
      </w:tblGrid>
      <w:tr w:rsidR="00BB3FB3" w14:paraId="4174051E" w14:textId="77777777">
        <w:tc>
          <w:tcPr>
            <w:tcW w:w="0" w:type="auto"/>
            <w:gridSpan w:val="12"/>
            <w:tcBorders>
              <w:top w:val="nil"/>
              <w:left w:val="nil"/>
              <w:bottom w:val="nil"/>
              <w:right w:val="nil"/>
            </w:tcBorders>
            <w:shd w:val="clear" w:color="auto" w:fill="auto"/>
            <w:vAlign w:val="center"/>
          </w:tcPr>
          <w:p w14:paraId="4174051D" w14:textId="77777777" w:rsidR="00BB3FB3" w:rsidRDefault="00BB3FB3">
            <w:pPr>
              <w:widowControl/>
              <w:jc w:val="left"/>
              <w:rPr>
                <w:rFonts w:ascii="Times New Roman" w:eastAsia="宋体" w:hAnsi="Times New Roman" w:cs="Times New Roman"/>
                <w:kern w:val="0"/>
                <w:sz w:val="20"/>
                <w:szCs w:val="20"/>
              </w:rPr>
            </w:pPr>
          </w:p>
        </w:tc>
      </w:tr>
      <w:tr w:rsidR="00BB3FB3" w14:paraId="4174052B" w14:textId="77777777">
        <w:tc>
          <w:tcPr>
            <w:tcW w:w="3400" w:type="pct"/>
            <w:tcBorders>
              <w:top w:val="nil"/>
              <w:left w:val="nil"/>
              <w:bottom w:val="nil"/>
              <w:right w:val="nil"/>
            </w:tcBorders>
            <w:shd w:val="clear" w:color="auto" w:fill="auto"/>
            <w:vAlign w:val="center"/>
          </w:tcPr>
          <w:p w14:paraId="4174051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20"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52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2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2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24"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52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2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2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28"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52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2A" w14:textId="77777777" w:rsidR="00BB3FB3" w:rsidRDefault="00BB3FB3">
            <w:pPr>
              <w:widowControl/>
              <w:jc w:val="left"/>
              <w:rPr>
                <w:rFonts w:ascii="Times New Roman" w:eastAsia="宋体" w:hAnsi="Times New Roman" w:cs="Times New Roman"/>
                <w:kern w:val="0"/>
                <w:sz w:val="20"/>
                <w:szCs w:val="20"/>
              </w:rPr>
            </w:pPr>
          </w:p>
        </w:tc>
      </w:tr>
      <w:tr w:rsidR="00BB3FB3" w14:paraId="4174053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52C" w14:textId="77777777" w:rsidR="00BB3FB3" w:rsidRDefault="00B64E32">
            <w:pPr>
              <w:widowControl/>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52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52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52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53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53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53C"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53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53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053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53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53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053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53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53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053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549"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53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Commercial Airplanes</w:t>
            </w:r>
          </w:p>
        </w:tc>
        <w:tc>
          <w:tcPr>
            <w:tcW w:w="0" w:type="auto"/>
            <w:tcBorders>
              <w:top w:val="nil"/>
              <w:left w:val="nil"/>
              <w:bottom w:val="nil"/>
              <w:right w:val="nil"/>
            </w:tcBorders>
            <w:shd w:val="clear" w:color="auto" w:fill="CCEEFF"/>
            <w:tcMar>
              <w:top w:w="40" w:type="dxa"/>
              <w:left w:w="40" w:type="dxa"/>
              <w:bottom w:w="40" w:type="dxa"/>
            </w:tcMar>
            <w:vAlign w:val="bottom"/>
          </w:tcPr>
          <w:p w14:paraId="4174053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53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$1,956</w:t>
            </w:r>
          </w:p>
        </w:tc>
        <w:tc>
          <w:tcPr>
            <w:tcW w:w="0" w:type="auto"/>
            <w:tcBorders>
              <w:top w:val="nil"/>
              <w:left w:val="nil"/>
              <w:bottom w:val="nil"/>
              <w:right w:val="nil"/>
            </w:tcBorders>
            <w:shd w:val="clear" w:color="auto" w:fill="CCEEFF"/>
            <w:vAlign w:val="bottom"/>
          </w:tcPr>
          <w:p w14:paraId="4174054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54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54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54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$2,188</w:t>
            </w:r>
          </w:p>
        </w:tc>
        <w:tc>
          <w:tcPr>
            <w:tcW w:w="0" w:type="auto"/>
            <w:tcBorders>
              <w:top w:val="nil"/>
              <w:left w:val="nil"/>
              <w:bottom w:val="nil"/>
              <w:right w:val="nil"/>
            </w:tcBorders>
            <w:shd w:val="clear" w:color="auto" w:fill="CCEEFF"/>
            <w:vAlign w:val="bottom"/>
          </w:tcPr>
          <w:p w14:paraId="4174054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54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54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54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$2,247</w:t>
            </w:r>
          </w:p>
        </w:tc>
        <w:tc>
          <w:tcPr>
            <w:tcW w:w="0" w:type="auto"/>
            <w:tcBorders>
              <w:top w:val="nil"/>
              <w:left w:val="nil"/>
              <w:bottom w:val="nil"/>
              <w:right w:val="nil"/>
            </w:tcBorders>
            <w:shd w:val="clear" w:color="auto" w:fill="CCEEFF"/>
            <w:vAlign w:val="bottom"/>
          </w:tcPr>
          <w:p w14:paraId="4174054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553"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54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Defense, Space &amp; Security</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54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758</w:t>
            </w:r>
          </w:p>
        </w:tc>
        <w:tc>
          <w:tcPr>
            <w:tcW w:w="0" w:type="auto"/>
            <w:tcBorders>
              <w:top w:val="nil"/>
              <w:left w:val="nil"/>
              <w:bottom w:val="nil"/>
              <w:right w:val="nil"/>
            </w:tcBorders>
            <w:shd w:val="clear" w:color="auto" w:fill="auto"/>
            <w:vAlign w:val="bottom"/>
          </w:tcPr>
          <w:p w14:paraId="4174054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54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54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788</w:t>
            </w:r>
          </w:p>
        </w:tc>
        <w:tc>
          <w:tcPr>
            <w:tcW w:w="0" w:type="auto"/>
            <w:tcBorders>
              <w:top w:val="nil"/>
              <w:left w:val="nil"/>
              <w:bottom w:val="nil"/>
              <w:right w:val="nil"/>
            </w:tcBorders>
            <w:shd w:val="clear" w:color="auto" w:fill="auto"/>
            <w:vAlign w:val="bottom"/>
          </w:tcPr>
          <w:p w14:paraId="4174054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55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55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834</w:t>
            </w:r>
          </w:p>
        </w:tc>
        <w:tc>
          <w:tcPr>
            <w:tcW w:w="0" w:type="auto"/>
            <w:tcBorders>
              <w:top w:val="nil"/>
              <w:left w:val="nil"/>
              <w:bottom w:val="nil"/>
              <w:right w:val="nil"/>
            </w:tcBorders>
            <w:shd w:val="clear" w:color="auto" w:fill="auto"/>
            <w:vAlign w:val="bottom"/>
          </w:tcPr>
          <w:p w14:paraId="4174055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55D"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55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Global </w:t>
            </w:r>
            <w:r>
              <w:rPr>
                <w:rFonts w:ascii="Arial" w:eastAsia="宋体" w:hAnsi="Arial" w:cs="Arial"/>
                <w:kern w:val="0"/>
                <w:sz w:val="20"/>
                <w:szCs w:val="20"/>
                <w:lang w:bidi="ar"/>
              </w:rPr>
              <w:t>Services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55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121</w:t>
            </w:r>
          </w:p>
        </w:tc>
        <w:tc>
          <w:tcPr>
            <w:tcW w:w="0" w:type="auto"/>
            <w:tcBorders>
              <w:top w:val="nil"/>
              <w:left w:val="nil"/>
              <w:bottom w:val="nil"/>
              <w:right w:val="nil"/>
            </w:tcBorders>
            <w:shd w:val="clear" w:color="auto" w:fill="CCEEFF"/>
            <w:vAlign w:val="bottom"/>
          </w:tcPr>
          <w:p w14:paraId="4174055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55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55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161</w:t>
            </w:r>
          </w:p>
        </w:tc>
        <w:tc>
          <w:tcPr>
            <w:tcW w:w="0" w:type="auto"/>
            <w:tcBorders>
              <w:top w:val="nil"/>
              <w:left w:val="nil"/>
              <w:bottom w:val="nil"/>
              <w:right w:val="nil"/>
            </w:tcBorders>
            <w:shd w:val="clear" w:color="auto" w:fill="CCEEFF"/>
            <w:vAlign w:val="bottom"/>
          </w:tcPr>
          <w:p w14:paraId="4174055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55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55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140</w:t>
            </w:r>
          </w:p>
        </w:tc>
        <w:tc>
          <w:tcPr>
            <w:tcW w:w="0" w:type="auto"/>
            <w:tcBorders>
              <w:top w:val="nil"/>
              <w:left w:val="nil"/>
              <w:bottom w:val="nil"/>
              <w:right w:val="nil"/>
            </w:tcBorders>
            <w:shd w:val="clear" w:color="auto" w:fill="CCEEFF"/>
            <w:vAlign w:val="bottom"/>
          </w:tcPr>
          <w:p w14:paraId="4174055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567"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055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55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384</w:t>
            </w:r>
          </w:p>
        </w:tc>
        <w:tc>
          <w:tcPr>
            <w:tcW w:w="0" w:type="auto"/>
            <w:tcBorders>
              <w:top w:val="nil"/>
              <w:left w:val="nil"/>
              <w:bottom w:val="single" w:sz="8" w:space="0" w:color="000000"/>
              <w:right w:val="nil"/>
            </w:tcBorders>
            <w:shd w:val="clear" w:color="auto" w:fill="auto"/>
            <w:vAlign w:val="bottom"/>
          </w:tcPr>
          <w:p w14:paraId="4174056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56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56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132</w:t>
            </w:r>
          </w:p>
        </w:tc>
        <w:tc>
          <w:tcPr>
            <w:tcW w:w="0" w:type="auto"/>
            <w:tcBorders>
              <w:top w:val="nil"/>
              <w:left w:val="nil"/>
              <w:bottom w:val="single" w:sz="8" w:space="0" w:color="000000"/>
              <w:right w:val="nil"/>
            </w:tcBorders>
            <w:shd w:val="clear" w:color="auto" w:fill="auto"/>
            <w:vAlign w:val="bottom"/>
          </w:tcPr>
          <w:p w14:paraId="4174056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56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56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056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574"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056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56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56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$3,219</w:t>
            </w:r>
          </w:p>
        </w:tc>
        <w:tc>
          <w:tcPr>
            <w:tcW w:w="0" w:type="auto"/>
            <w:tcBorders>
              <w:top w:val="nil"/>
              <w:left w:val="nil"/>
              <w:bottom w:val="double" w:sz="2" w:space="0" w:color="000000"/>
              <w:right w:val="nil"/>
            </w:tcBorders>
            <w:shd w:val="clear" w:color="auto" w:fill="CCEEFF"/>
            <w:vAlign w:val="bottom"/>
          </w:tcPr>
          <w:p w14:paraId="4174056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56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56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56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$3,269</w:t>
            </w:r>
          </w:p>
        </w:tc>
        <w:tc>
          <w:tcPr>
            <w:tcW w:w="0" w:type="auto"/>
            <w:tcBorders>
              <w:top w:val="nil"/>
              <w:left w:val="nil"/>
              <w:bottom w:val="double" w:sz="2" w:space="0" w:color="000000"/>
              <w:right w:val="nil"/>
            </w:tcBorders>
            <w:shd w:val="clear" w:color="auto" w:fill="CCEEFF"/>
            <w:vAlign w:val="bottom"/>
          </w:tcPr>
          <w:p w14:paraId="4174056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57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57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57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$3,179</w:t>
            </w:r>
          </w:p>
        </w:tc>
        <w:tc>
          <w:tcPr>
            <w:tcW w:w="0" w:type="auto"/>
            <w:tcBorders>
              <w:top w:val="nil"/>
              <w:left w:val="nil"/>
              <w:bottom w:val="double" w:sz="2" w:space="0" w:color="000000"/>
              <w:right w:val="nil"/>
            </w:tcBorders>
            <w:shd w:val="clear" w:color="auto" w:fill="CCEEFF"/>
            <w:vAlign w:val="bottom"/>
          </w:tcPr>
          <w:p w14:paraId="41740573"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057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Research and development expense decreased by $50 million in 2019 compared with 2018 primarily due to lower spending on 777X and 737 MAX, partially offset by </w:t>
      </w:r>
      <w:r>
        <w:rPr>
          <w:rFonts w:ascii="Arial" w:eastAsia="宋体" w:hAnsi="Arial" w:cs="Arial"/>
          <w:kern w:val="0"/>
          <w:sz w:val="20"/>
          <w:szCs w:val="20"/>
          <w:lang w:bidi="ar"/>
        </w:rPr>
        <w:t>higher spending by BCA and Boeing NeXt on product development.</w:t>
      </w:r>
    </w:p>
    <w:p w14:paraId="4174057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Research and development expense increased by $90 million in 2018 compared with 2017 due to investment in product development, partially offset by lower spending on 777X and 787-10.</w:t>
      </w:r>
    </w:p>
    <w:p w14:paraId="41740577"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Backlog</w:t>
      </w:r>
    </w:p>
    <w:p w14:paraId="41740578"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Our</w:t>
      </w:r>
      <w:r>
        <w:rPr>
          <w:rFonts w:ascii="Arial" w:eastAsia="宋体" w:hAnsi="Arial" w:cs="Arial"/>
          <w:kern w:val="0"/>
          <w:sz w:val="20"/>
          <w:szCs w:val="20"/>
          <w:lang w:bidi="ar"/>
        </w:rPr>
        <w:t xml:space="preserve"> backlog at December 31 was as follows:</w:t>
      </w:r>
    </w:p>
    <w:tbl>
      <w:tblPr>
        <w:tblW w:w="5000" w:type="pct"/>
        <w:tblInd w:w="108" w:type="dxa"/>
        <w:tblCellMar>
          <w:left w:w="0" w:type="dxa"/>
          <w:right w:w="0" w:type="dxa"/>
        </w:tblCellMar>
        <w:tblLook w:val="04A0" w:firstRow="1" w:lastRow="0" w:firstColumn="1" w:lastColumn="0" w:noHBand="0" w:noVBand="1"/>
      </w:tblPr>
      <w:tblGrid>
        <w:gridCol w:w="6218"/>
        <w:gridCol w:w="72"/>
        <w:gridCol w:w="835"/>
        <w:gridCol w:w="72"/>
        <w:gridCol w:w="130"/>
        <w:gridCol w:w="72"/>
        <w:gridCol w:w="835"/>
        <w:gridCol w:w="72"/>
      </w:tblGrid>
      <w:tr w:rsidR="00BB3FB3" w14:paraId="4174057A" w14:textId="77777777">
        <w:tc>
          <w:tcPr>
            <w:tcW w:w="0" w:type="auto"/>
            <w:gridSpan w:val="8"/>
            <w:tcBorders>
              <w:top w:val="nil"/>
              <w:left w:val="nil"/>
              <w:bottom w:val="nil"/>
              <w:right w:val="nil"/>
            </w:tcBorders>
            <w:shd w:val="clear" w:color="auto" w:fill="auto"/>
            <w:vAlign w:val="center"/>
          </w:tcPr>
          <w:p w14:paraId="41740579" w14:textId="77777777" w:rsidR="00BB3FB3" w:rsidRDefault="00BB3FB3">
            <w:pPr>
              <w:widowControl/>
              <w:jc w:val="left"/>
              <w:rPr>
                <w:rFonts w:ascii="Times New Roman" w:eastAsia="宋体" w:hAnsi="Times New Roman" w:cs="Times New Roman"/>
                <w:kern w:val="0"/>
                <w:sz w:val="20"/>
                <w:szCs w:val="20"/>
              </w:rPr>
            </w:pPr>
          </w:p>
        </w:tc>
      </w:tr>
      <w:tr w:rsidR="00BB3FB3" w14:paraId="41740583" w14:textId="77777777">
        <w:tc>
          <w:tcPr>
            <w:tcW w:w="3750" w:type="pct"/>
            <w:tcBorders>
              <w:top w:val="nil"/>
              <w:left w:val="nil"/>
              <w:bottom w:val="nil"/>
              <w:right w:val="nil"/>
            </w:tcBorders>
            <w:shd w:val="clear" w:color="auto" w:fill="auto"/>
            <w:vAlign w:val="center"/>
          </w:tcPr>
          <w:p w14:paraId="4174057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7C"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57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7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7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80"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58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82" w14:textId="77777777" w:rsidR="00BB3FB3" w:rsidRDefault="00BB3FB3">
            <w:pPr>
              <w:widowControl/>
              <w:jc w:val="left"/>
              <w:rPr>
                <w:rFonts w:ascii="Times New Roman" w:eastAsia="宋体" w:hAnsi="Times New Roman" w:cs="Times New Roman"/>
                <w:kern w:val="0"/>
                <w:sz w:val="20"/>
                <w:szCs w:val="20"/>
              </w:rPr>
            </w:pPr>
          </w:p>
        </w:tc>
      </w:tr>
      <w:tr w:rsidR="00BB3FB3" w14:paraId="41740588"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58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(Dollars in millions)</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58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58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58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58F"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58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58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058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58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58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058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598" w14:textId="77777777">
        <w:tc>
          <w:tcPr>
            <w:tcW w:w="0" w:type="auto"/>
            <w:tcBorders>
              <w:top w:val="nil"/>
              <w:left w:val="nil"/>
              <w:bottom w:val="nil"/>
              <w:right w:val="nil"/>
            </w:tcBorders>
            <w:shd w:val="clear" w:color="auto" w:fill="CCEEFF"/>
            <w:tcMar>
              <w:top w:w="40" w:type="dxa"/>
              <w:left w:w="400" w:type="dxa"/>
              <w:bottom w:w="40" w:type="dxa"/>
              <w:right w:w="40" w:type="dxa"/>
            </w:tcMar>
          </w:tcPr>
          <w:p w14:paraId="4174059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Commercial Airplanes</w:t>
            </w:r>
          </w:p>
        </w:tc>
        <w:tc>
          <w:tcPr>
            <w:tcW w:w="0" w:type="auto"/>
            <w:tcBorders>
              <w:top w:val="nil"/>
              <w:left w:val="nil"/>
              <w:bottom w:val="nil"/>
              <w:right w:val="nil"/>
            </w:tcBorders>
            <w:shd w:val="clear" w:color="auto" w:fill="CCEEFF"/>
            <w:tcMar>
              <w:top w:w="40" w:type="dxa"/>
              <w:left w:w="40" w:type="dxa"/>
              <w:bottom w:w="40" w:type="dxa"/>
            </w:tcMar>
            <w:vAlign w:val="bottom"/>
          </w:tcPr>
          <w:p w14:paraId="4174059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59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$376,593</w:t>
            </w:r>
          </w:p>
        </w:tc>
        <w:tc>
          <w:tcPr>
            <w:tcW w:w="0" w:type="auto"/>
            <w:tcBorders>
              <w:top w:val="nil"/>
              <w:left w:val="nil"/>
              <w:bottom w:val="nil"/>
              <w:right w:val="nil"/>
            </w:tcBorders>
            <w:shd w:val="clear" w:color="auto" w:fill="CCEEFF"/>
            <w:vAlign w:val="bottom"/>
          </w:tcPr>
          <w:p w14:paraId="4174059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59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59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59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$408,140</w:t>
            </w:r>
          </w:p>
        </w:tc>
        <w:tc>
          <w:tcPr>
            <w:tcW w:w="0" w:type="auto"/>
            <w:tcBorders>
              <w:top w:val="nil"/>
              <w:left w:val="nil"/>
              <w:bottom w:val="nil"/>
              <w:right w:val="nil"/>
            </w:tcBorders>
            <w:shd w:val="clear" w:color="auto" w:fill="CCEEFF"/>
            <w:vAlign w:val="bottom"/>
          </w:tcPr>
          <w:p w14:paraId="4174059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59F" w14:textId="77777777">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4174059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Defense, Space &amp; Security</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59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63,908</w:t>
            </w:r>
          </w:p>
        </w:tc>
        <w:tc>
          <w:tcPr>
            <w:tcW w:w="0" w:type="auto"/>
            <w:tcBorders>
              <w:top w:val="nil"/>
              <w:left w:val="nil"/>
              <w:bottom w:val="nil"/>
              <w:right w:val="nil"/>
            </w:tcBorders>
            <w:shd w:val="clear" w:color="auto" w:fill="auto"/>
            <w:vAlign w:val="bottom"/>
          </w:tcPr>
          <w:p w14:paraId="4174059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59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59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61,277</w:t>
            </w:r>
          </w:p>
        </w:tc>
        <w:tc>
          <w:tcPr>
            <w:tcW w:w="0" w:type="auto"/>
            <w:tcBorders>
              <w:top w:val="nil"/>
              <w:left w:val="nil"/>
              <w:bottom w:val="nil"/>
              <w:right w:val="nil"/>
            </w:tcBorders>
            <w:shd w:val="clear" w:color="auto" w:fill="auto"/>
            <w:vAlign w:val="bottom"/>
          </w:tcPr>
          <w:p w14:paraId="4174059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5A6" w14:textId="77777777">
        <w:tc>
          <w:tcPr>
            <w:tcW w:w="0" w:type="auto"/>
            <w:tcBorders>
              <w:top w:val="nil"/>
              <w:left w:val="nil"/>
              <w:bottom w:val="nil"/>
              <w:right w:val="nil"/>
            </w:tcBorders>
            <w:shd w:val="clear" w:color="auto" w:fill="CCEEFF"/>
            <w:tcMar>
              <w:top w:w="40" w:type="dxa"/>
              <w:left w:w="400" w:type="dxa"/>
              <w:bottom w:w="40" w:type="dxa"/>
              <w:right w:w="40" w:type="dxa"/>
            </w:tcMar>
          </w:tcPr>
          <w:p w14:paraId="417405A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5A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22,902</w:t>
            </w:r>
          </w:p>
        </w:tc>
        <w:tc>
          <w:tcPr>
            <w:tcW w:w="0" w:type="auto"/>
            <w:tcBorders>
              <w:top w:val="nil"/>
              <w:left w:val="nil"/>
              <w:bottom w:val="nil"/>
              <w:right w:val="nil"/>
            </w:tcBorders>
            <w:shd w:val="clear" w:color="auto" w:fill="CCEEFF"/>
            <w:vAlign w:val="bottom"/>
          </w:tcPr>
          <w:p w14:paraId="417405A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5A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5A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21,064</w:t>
            </w:r>
          </w:p>
        </w:tc>
        <w:tc>
          <w:tcPr>
            <w:tcW w:w="0" w:type="auto"/>
            <w:tcBorders>
              <w:top w:val="nil"/>
              <w:left w:val="nil"/>
              <w:bottom w:val="nil"/>
              <w:right w:val="nil"/>
            </w:tcBorders>
            <w:shd w:val="clear" w:color="auto" w:fill="CCEEFF"/>
            <w:vAlign w:val="bottom"/>
          </w:tcPr>
          <w:p w14:paraId="417405A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5AF" w14:textId="77777777">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tcPr>
          <w:p w14:paraId="417405A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Total </w:t>
            </w:r>
            <w:r>
              <w:rPr>
                <w:rFonts w:ascii="Arial" w:eastAsia="宋体" w:hAnsi="Arial" w:cs="Arial"/>
                <w:kern w:val="0"/>
                <w:sz w:val="20"/>
                <w:szCs w:val="20"/>
                <w:lang w:bidi="ar"/>
              </w:rPr>
              <w:t>Backlog</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05A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05A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$463,403</w:t>
            </w:r>
          </w:p>
        </w:tc>
        <w:tc>
          <w:tcPr>
            <w:tcW w:w="0" w:type="auto"/>
            <w:tcBorders>
              <w:top w:val="single" w:sz="8" w:space="0" w:color="000000"/>
              <w:left w:val="nil"/>
              <w:bottom w:val="double" w:sz="2" w:space="0" w:color="000000"/>
              <w:right w:val="nil"/>
            </w:tcBorders>
            <w:shd w:val="clear" w:color="auto" w:fill="auto"/>
            <w:vAlign w:val="bottom"/>
          </w:tcPr>
          <w:p w14:paraId="417405A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05A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05A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05A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$490,481</w:t>
            </w:r>
          </w:p>
        </w:tc>
        <w:tc>
          <w:tcPr>
            <w:tcW w:w="0" w:type="auto"/>
            <w:tcBorders>
              <w:top w:val="single" w:sz="8" w:space="0" w:color="000000"/>
              <w:left w:val="nil"/>
              <w:bottom w:val="double" w:sz="2" w:space="0" w:color="000000"/>
              <w:right w:val="nil"/>
            </w:tcBorders>
            <w:shd w:val="clear" w:color="auto" w:fill="auto"/>
            <w:vAlign w:val="bottom"/>
          </w:tcPr>
          <w:p w14:paraId="417405A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5B4"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5B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5B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5B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5B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5BD" w14:textId="77777777">
        <w:tc>
          <w:tcPr>
            <w:tcW w:w="0" w:type="auto"/>
            <w:tcBorders>
              <w:top w:val="nil"/>
              <w:left w:val="nil"/>
              <w:bottom w:val="nil"/>
              <w:right w:val="nil"/>
            </w:tcBorders>
            <w:shd w:val="clear" w:color="auto" w:fill="auto"/>
            <w:tcMar>
              <w:top w:w="40" w:type="dxa"/>
              <w:left w:w="400" w:type="dxa"/>
              <w:bottom w:w="40" w:type="dxa"/>
              <w:right w:w="40" w:type="dxa"/>
            </w:tcMar>
          </w:tcPr>
          <w:p w14:paraId="417405B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Contractual backlog</w:t>
            </w:r>
          </w:p>
        </w:tc>
        <w:tc>
          <w:tcPr>
            <w:tcW w:w="0" w:type="auto"/>
            <w:tcBorders>
              <w:top w:val="nil"/>
              <w:left w:val="nil"/>
              <w:bottom w:val="nil"/>
              <w:right w:val="nil"/>
            </w:tcBorders>
            <w:shd w:val="clear" w:color="auto" w:fill="auto"/>
            <w:tcMar>
              <w:top w:w="40" w:type="dxa"/>
              <w:left w:w="40" w:type="dxa"/>
              <w:bottom w:w="40" w:type="dxa"/>
            </w:tcMar>
            <w:vAlign w:val="bottom"/>
          </w:tcPr>
          <w:p w14:paraId="417405B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5B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$436,473</w:t>
            </w:r>
          </w:p>
        </w:tc>
        <w:tc>
          <w:tcPr>
            <w:tcW w:w="0" w:type="auto"/>
            <w:tcBorders>
              <w:top w:val="nil"/>
              <w:left w:val="nil"/>
              <w:bottom w:val="nil"/>
              <w:right w:val="nil"/>
            </w:tcBorders>
            <w:shd w:val="clear" w:color="auto" w:fill="auto"/>
            <w:vAlign w:val="bottom"/>
          </w:tcPr>
          <w:p w14:paraId="417405B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5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5B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5B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$462,070</w:t>
            </w:r>
          </w:p>
        </w:tc>
        <w:tc>
          <w:tcPr>
            <w:tcW w:w="0" w:type="auto"/>
            <w:tcBorders>
              <w:top w:val="nil"/>
              <w:left w:val="nil"/>
              <w:bottom w:val="nil"/>
              <w:right w:val="nil"/>
            </w:tcBorders>
            <w:shd w:val="clear" w:color="auto" w:fill="auto"/>
            <w:vAlign w:val="bottom"/>
          </w:tcPr>
          <w:p w14:paraId="417405B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5C5"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417405B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Unobligated backlog</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5B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26,930</w:t>
            </w:r>
          </w:p>
        </w:tc>
        <w:tc>
          <w:tcPr>
            <w:tcW w:w="0" w:type="auto"/>
            <w:tcBorders>
              <w:top w:val="nil"/>
              <w:left w:val="nil"/>
              <w:bottom w:val="nil"/>
              <w:right w:val="nil"/>
            </w:tcBorders>
            <w:shd w:val="clear" w:color="auto" w:fill="CCEEFF"/>
            <w:vAlign w:val="bottom"/>
          </w:tcPr>
          <w:p w14:paraId="417405C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5C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5C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5C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$28,411</w:t>
            </w:r>
          </w:p>
        </w:tc>
        <w:tc>
          <w:tcPr>
            <w:tcW w:w="0" w:type="auto"/>
            <w:tcBorders>
              <w:top w:val="nil"/>
              <w:left w:val="nil"/>
              <w:bottom w:val="nil"/>
              <w:right w:val="nil"/>
            </w:tcBorders>
            <w:shd w:val="clear" w:color="auto" w:fill="CCEEFF"/>
            <w:vAlign w:val="bottom"/>
          </w:tcPr>
          <w:p w14:paraId="417405C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5CE" w14:textId="77777777">
        <w:tc>
          <w:tcPr>
            <w:tcW w:w="0" w:type="auto"/>
            <w:tcBorders>
              <w:top w:val="single" w:sz="8" w:space="0" w:color="000000"/>
              <w:left w:val="nil"/>
              <w:bottom w:val="double" w:sz="2" w:space="0" w:color="000000"/>
              <w:right w:val="nil"/>
            </w:tcBorders>
            <w:shd w:val="clear" w:color="auto" w:fill="auto"/>
            <w:tcMar>
              <w:top w:w="40" w:type="dxa"/>
              <w:left w:w="400" w:type="dxa"/>
              <w:bottom w:w="40" w:type="dxa"/>
              <w:right w:w="40" w:type="dxa"/>
            </w:tcMar>
          </w:tcPr>
          <w:p w14:paraId="417405C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 Backlog</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05C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05C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$463,403</w:t>
            </w:r>
          </w:p>
        </w:tc>
        <w:tc>
          <w:tcPr>
            <w:tcW w:w="0" w:type="auto"/>
            <w:tcBorders>
              <w:top w:val="single" w:sz="8" w:space="0" w:color="000000"/>
              <w:left w:val="nil"/>
              <w:bottom w:val="double" w:sz="2" w:space="0" w:color="000000"/>
              <w:right w:val="nil"/>
            </w:tcBorders>
            <w:shd w:val="clear" w:color="auto" w:fill="auto"/>
            <w:vAlign w:val="bottom"/>
          </w:tcPr>
          <w:p w14:paraId="417405C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05C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05C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05C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$490,481</w:t>
            </w:r>
          </w:p>
        </w:tc>
        <w:tc>
          <w:tcPr>
            <w:tcW w:w="0" w:type="auto"/>
            <w:tcBorders>
              <w:top w:val="single" w:sz="8" w:space="0" w:color="000000"/>
              <w:left w:val="nil"/>
              <w:bottom w:val="double" w:sz="2" w:space="0" w:color="000000"/>
              <w:right w:val="nil"/>
            </w:tcBorders>
            <w:shd w:val="clear" w:color="auto" w:fill="auto"/>
            <w:vAlign w:val="bottom"/>
          </w:tcPr>
          <w:p w14:paraId="417405CD"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05C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Contractual backlog of unfilled orders excludes purchase options, announced orders for </w:t>
      </w:r>
      <w:r>
        <w:rPr>
          <w:rFonts w:ascii="Arial" w:eastAsia="宋体" w:hAnsi="Arial" w:cs="Arial"/>
          <w:kern w:val="0"/>
          <w:sz w:val="20"/>
          <w:szCs w:val="20"/>
          <w:lang w:bidi="ar"/>
        </w:rPr>
        <w:t>which definitive contracts have not been executed, and unobligated U.S. and non-U.S. government contract funding. The decrease in contractual backlog during 2019 was primarily due to BCA deliveries in excess of new orders and a reduction in backlog related</w:t>
      </w:r>
      <w:r>
        <w:rPr>
          <w:rFonts w:ascii="Arial" w:eastAsia="宋体" w:hAnsi="Arial" w:cs="Arial"/>
          <w:kern w:val="0"/>
          <w:sz w:val="20"/>
          <w:szCs w:val="20"/>
          <w:lang w:bidi="ar"/>
        </w:rPr>
        <w:t xml:space="preserve"> to orders from a customer that experienced liquidity issues, partially offset by BDS current year contract awards in excess of revenue recognized on contracts awarded in prior years</w:t>
      </w:r>
    </w:p>
    <w:p w14:paraId="417405D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Unobligated backlog includes U.S. and non-U.S. government definitive cont</w:t>
      </w:r>
      <w:r>
        <w:rPr>
          <w:rFonts w:ascii="Arial" w:eastAsia="宋体" w:hAnsi="Arial" w:cs="Arial"/>
          <w:kern w:val="0"/>
          <w:sz w:val="20"/>
          <w:szCs w:val="20"/>
          <w:lang w:bidi="ar"/>
        </w:rPr>
        <w:t>racts for which funding has not been authorized. The decrease in unobligated backlog in 2019 was primarily due to reclassifications to contractual backlog related to BDS and BGS contracts partially offset by contract awards.</w:t>
      </w:r>
    </w:p>
    <w:p w14:paraId="417405D1"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Additional Considerations</w:t>
      </w:r>
    </w:p>
    <w:p w14:paraId="417405D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Export-Import Bank of the United States</w:t>
      </w:r>
      <w:r>
        <w:rPr>
          <w:rFonts w:ascii="Arial" w:eastAsia="宋体" w:hAnsi="Arial" w:cs="Arial"/>
          <w:i/>
          <w:iCs/>
          <w:kern w:val="0"/>
          <w:sz w:val="20"/>
          <w:szCs w:val="20"/>
          <w:lang w:bidi="ar"/>
        </w:rPr>
        <w:t xml:space="preserve"> </w:t>
      </w:r>
      <w:r>
        <w:rPr>
          <w:rFonts w:ascii="Arial" w:eastAsia="宋体" w:hAnsi="Arial" w:cs="Arial"/>
          <w:kern w:val="0"/>
          <w:sz w:val="20"/>
          <w:szCs w:val="20"/>
          <w:lang w:bidi="ar"/>
        </w:rPr>
        <w:t xml:space="preserve">Many of our non-U.S. customers finance purchases through the Export-Import Bank of the United States. The bank is authorized through December 31, 2026. </w:t>
      </w:r>
    </w:p>
    <w:p w14:paraId="417405D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5D4"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5D5"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24</w:t>
      </w:r>
    </w:p>
    <w:p w14:paraId="417405D6" w14:textId="77777777" w:rsidR="00BB3FB3" w:rsidRDefault="00B64E32">
      <w:pPr>
        <w:widowControl/>
        <w:jc w:val="center"/>
      </w:pPr>
      <w:r>
        <w:rPr>
          <w:rFonts w:ascii="Times New Roman" w:eastAsia="宋体" w:hAnsi="Times New Roman" w:cs="Times New Roman"/>
          <w:kern w:val="0"/>
          <w:sz w:val="16"/>
          <w:szCs w:val="16"/>
        </w:rPr>
        <w:pict w14:anchorId="41743E54">
          <v:rect id="_x0000_i1050" style="width:6in;height:1.5pt" o:hralign="center" o:hrstd="t" o:hr="t" fillcolor="#a0a0a0" stroked="f"/>
        </w:pict>
      </w:r>
    </w:p>
    <w:p w14:paraId="417405D7"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5D8"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5D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Global Trade </w:t>
      </w:r>
      <w:r>
        <w:rPr>
          <w:rFonts w:ascii="Arial" w:eastAsia="宋体" w:hAnsi="Arial" w:cs="Arial"/>
          <w:kern w:val="0"/>
          <w:sz w:val="20"/>
          <w:szCs w:val="20"/>
          <w:lang w:bidi="ar"/>
        </w:rPr>
        <w:t xml:space="preserve">We continually monitor the global trade environment for changes in tariffs, trade agreements, sanctions or other potential geopolitical economic developments that may impact the company. </w:t>
      </w:r>
    </w:p>
    <w:p w14:paraId="417405D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Beginning in June 2018, the U.S. Government has imposed tariffs on s</w:t>
      </w:r>
      <w:r>
        <w:rPr>
          <w:rFonts w:ascii="Arial" w:eastAsia="宋体" w:hAnsi="Arial" w:cs="Arial"/>
          <w:kern w:val="0"/>
          <w:sz w:val="20"/>
          <w:szCs w:val="20"/>
          <w:lang w:bidi="ar"/>
        </w:rPr>
        <w:t>teel and aluminum imports. In response to these tariffs, several major U.S. trading partners have imposed, or announced their intention to impose, tariffs on U.S. goods. In May 2019, the U.S. Government, Mexico and Canada reached an agreement to end the st</w:t>
      </w:r>
      <w:r>
        <w:rPr>
          <w:rFonts w:ascii="Arial" w:eastAsia="宋体" w:hAnsi="Arial" w:cs="Arial"/>
          <w:kern w:val="0"/>
          <w:sz w:val="20"/>
          <w:szCs w:val="20"/>
          <w:lang w:bidi="ar"/>
        </w:rPr>
        <w:t>eel and aluminum tariffs between these countries. Passage of the U.S./Mexico/Canada Free Trade Agreement (USMCA) will also result in lower tariffs. We continue to monitor the potential for any extra costs that may result from the remaining global tariffs.</w:t>
      </w:r>
    </w:p>
    <w:p w14:paraId="417405D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Since 2018, the U.S. and China imposed tariffs on approximately $34 billion of each other's exports in July 2018. Certain aircraft parts and components that Boeing procures are subject to these tariffs. Subsequently, the U.S. imposed tariffs on an addition</w:t>
      </w:r>
      <w:r>
        <w:rPr>
          <w:rFonts w:ascii="Arial" w:eastAsia="宋体" w:hAnsi="Arial" w:cs="Arial"/>
          <w:kern w:val="0"/>
          <w:sz w:val="20"/>
          <w:szCs w:val="20"/>
          <w:lang w:bidi="ar"/>
        </w:rPr>
        <w:t>al $216 billion in Chinese goods, and China imposed tariffs on an additional $76 billion worth of U.S goods. The U.S. and China Phase I agreement in January 2020 is a positive development for overall trade with China. Negotiations to resolve remaining trad</w:t>
      </w:r>
      <w:r>
        <w:rPr>
          <w:rFonts w:ascii="Arial" w:eastAsia="宋体" w:hAnsi="Arial" w:cs="Arial"/>
          <w:kern w:val="0"/>
          <w:sz w:val="20"/>
          <w:szCs w:val="20"/>
          <w:lang w:bidi="ar"/>
        </w:rPr>
        <w:t>e issues continue.</w:t>
      </w:r>
    </w:p>
    <w:p w14:paraId="417405D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Overall global trade tensions and increased market uncertainty have resulted in fewer orders than anticipated for our commercial aircraft. </w:t>
      </w:r>
    </w:p>
    <w:p w14:paraId="417405D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U.S. Government continues to impose and/or consider imposing sanctions on certain businesses </w:t>
      </w:r>
      <w:r>
        <w:rPr>
          <w:rFonts w:ascii="Arial" w:eastAsia="宋体" w:hAnsi="Arial" w:cs="Arial"/>
          <w:kern w:val="0"/>
          <w:sz w:val="20"/>
          <w:szCs w:val="20"/>
          <w:lang w:bidi="ar"/>
        </w:rPr>
        <w:t>and individuals in Russia. Although our operations or sales in Russia have not been impacted to date, we continue to monitor additional sanctions that may be imposed by the U.S. Government and any responses from Russia that could affect our supply chain, b</w:t>
      </w:r>
      <w:r>
        <w:rPr>
          <w:rFonts w:ascii="Arial" w:eastAsia="宋体" w:hAnsi="Arial" w:cs="Arial"/>
          <w:kern w:val="0"/>
          <w:sz w:val="20"/>
          <w:szCs w:val="20"/>
          <w:lang w:bidi="ar"/>
        </w:rPr>
        <w:t>usiness partners or customers.</w:t>
      </w:r>
    </w:p>
    <w:p w14:paraId="417405DE"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Segment Results of Operations and Financial Condition</w:t>
      </w:r>
    </w:p>
    <w:p w14:paraId="417405DF"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Commercial Airplanes</w:t>
      </w:r>
    </w:p>
    <w:p w14:paraId="417405E0"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Business Environment and Trends</w:t>
      </w:r>
    </w:p>
    <w:p w14:paraId="417405E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Airline Industry Environment </w:t>
      </w:r>
      <w:r>
        <w:rPr>
          <w:rFonts w:ascii="Arial" w:eastAsia="宋体" w:hAnsi="Arial" w:cs="Arial"/>
          <w:kern w:val="0"/>
          <w:sz w:val="20"/>
          <w:szCs w:val="20"/>
          <w:lang w:bidi="ar"/>
        </w:rPr>
        <w:t>Global economic growth, a primary driver for air travel, was 2.6% in 2019, slightly below</w:t>
      </w:r>
      <w:r>
        <w:rPr>
          <w:rFonts w:ascii="Arial" w:eastAsia="宋体" w:hAnsi="Arial" w:cs="Arial"/>
          <w:kern w:val="0"/>
          <w:sz w:val="20"/>
          <w:szCs w:val="20"/>
          <w:lang w:bidi="ar"/>
        </w:rPr>
        <w:t xml:space="preserve"> the long-term average of approximately 3%. Passenger traffic is estimated to grow by 4% to 5% in 2019, close to the long-term average of approximately 5%. The grounding of the 737 MAX and suspension of 737 MAX deliveries has slowed growth at certain airli</w:t>
      </w:r>
      <w:r>
        <w:rPr>
          <w:rFonts w:ascii="Arial" w:eastAsia="宋体" w:hAnsi="Arial" w:cs="Arial"/>
          <w:kern w:val="0"/>
          <w:sz w:val="20"/>
          <w:szCs w:val="20"/>
          <w:lang w:bidi="ar"/>
        </w:rPr>
        <w:t>nes. While growth was solid across most major world regions, there continues to be variation between regions and airline business models. Despite some moderation in the growth rates, airlines operating in Asia Pacific and Europe, as well as low-cost-carrie</w:t>
      </w:r>
      <w:r>
        <w:rPr>
          <w:rFonts w:ascii="Arial" w:eastAsia="宋体" w:hAnsi="Arial" w:cs="Arial"/>
          <w:kern w:val="0"/>
          <w:sz w:val="20"/>
          <w:szCs w:val="20"/>
          <w:lang w:bidi="ar"/>
        </w:rPr>
        <w:t>rs globally, are leading the 2019 growth in passenger traffic. Air cargo traffic growth is expected to contract this year due to weak global trade growth.</w:t>
      </w:r>
    </w:p>
    <w:p w14:paraId="417405E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Airline financial performance also plays a role in the demand for new capacity. Airlines continue to </w:t>
      </w:r>
      <w:r>
        <w:rPr>
          <w:rFonts w:ascii="Arial" w:eastAsia="宋体" w:hAnsi="Arial" w:cs="Arial"/>
          <w:kern w:val="0"/>
          <w:sz w:val="20"/>
          <w:szCs w:val="20"/>
          <w:lang w:bidi="ar"/>
        </w:rPr>
        <w:t>focus on increasing revenue through alliances, partnerships, new marketing initiatives, and effective leveraging of ancillary services and related revenues. Airlines are also focusing on reducing costs and renewing fleets to leverage more efficient airplan</w:t>
      </w:r>
      <w:r>
        <w:rPr>
          <w:rFonts w:ascii="Arial" w:eastAsia="宋体" w:hAnsi="Arial" w:cs="Arial"/>
          <w:kern w:val="0"/>
          <w:sz w:val="20"/>
          <w:szCs w:val="20"/>
          <w:lang w:bidi="ar"/>
        </w:rPr>
        <w:t xml:space="preserve">es. Net profits in 2019 are expected to approximate $26 billion. </w:t>
      </w:r>
    </w:p>
    <w:p w14:paraId="417405E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long-term outlook for the industry continues to remain positive due to the fundamental drivers of air travel demand: economic growth and the increasing propensity to travel due to increa</w:t>
      </w:r>
      <w:r>
        <w:rPr>
          <w:rFonts w:ascii="Arial" w:eastAsia="宋体" w:hAnsi="Arial" w:cs="Arial"/>
          <w:kern w:val="0"/>
          <w:sz w:val="20"/>
          <w:szCs w:val="20"/>
          <w:lang w:bidi="ar"/>
        </w:rPr>
        <w:t>sed trade, globalization, and improved airline services driven by liberalization of air traffic rights between countries. Our 20-year forecast projects a long-term average growth rate of 4.6% per year for passenger traffic and 4.2% for cargo traffic. Based</w:t>
      </w:r>
      <w:r>
        <w:rPr>
          <w:rFonts w:ascii="Arial" w:eastAsia="宋体" w:hAnsi="Arial" w:cs="Arial"/>
          <w:kern w:val="0"/>
          <w:sz w:val="20"/>
          <w:szCs w:val="20"/>
          <w:lang w:bidi="ar"/>
        </w:rPr>
        <w:t xml:space="preserve"> on long-term global economic growth projections of 2.7% average annual GDP growth, we project a $6.8 trillion market for approximately 44,000 new airplanes over the next 20 years. The industry remains vulnerable to exogenous developments including fuel pr</w:t>
      </w:r>
      <w:r>
        <w:rPr>
          <w:rFonts w:ascii="Arial" w:eastAsia="宋体" w:hAnsi="Arial" w:cs="Arial"/>
          <w:kern w:val="0"/>
          <w:sz w:val="20"/>
          <w:szCs w:val="20"/>
          <w:lang w:bidi="ar"/>
        </w:rPr>
        <w:t>ice spikes, credit market shocks, acts of terrorism, natural disasters, conflicts, epidemics and increased global environmental regulations.</w:t>
      </w:r>
    </w:p>
    <w:p w14:paraId="417405E4"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5E5"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5E6"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25</w:t>
      </w:r>
    </w:p>
    <w:p w14:paraId="417405E7" w14:textId="77777777" w:rsidR="00BB3FB3" w:rsidRDefault="00B64E32">
      <w:pPr>
        <w:widowControl/>
        <w:jc w:val="center"/>
      </w:pPr>
      <w:r>
        <w:rPr>
          <w:rFonts w:ascii="Times New Roman" w:eastAsia="宋体" w:hAnsi="Times New Roman" w:cs="Times New Roman"/>
          <w:kern w:val="0"/>
          <w:sz w:val="16"/>
          <w:szCs w:val="16"/>
        </w:rPr>
        <w:pict w14:anchorId="41743E55">
          <v:rect id="_x0000_i1051" style="width:6in;height:1.5pt" o:hralign="center" o:hrstd="t" o:hr="t" fillcolor="#a0a0a0" stroked="f"/>
        </w:pict>
      </w:r>
    </w:p>
    <w:p w14:paraId="417405E8"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5E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5E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Industry </w:t>
      </w:r>
      <w:r>
        <w:rPr>
          <w:rFonts w:ascii="Arial" w:eastAsia="宋体" w:hAnsi="Arial" w:cs="Arial"/>
          <w:b/>
          <w:bCs/>
          <w:kern w:val="0"/>
          <w:sz w:val="20"/>
          <w:szCs w:val="20"/>
          <w:lang w:bidi="ar"/>
        </w:rPr>
        <w:t>Competitiveness</w:t>
      </w:r>
      <w:r>
        <w:rPr>
          <w:rFonts w:ascii="Arial" w:eastAsia="宋体" w:hAnsi="Arial" w:cs="Arial"/>
          <w:kern w:val="0"/>
          <w:sz w:val="20"/>
          <w:szCs w:val="20"/>
          <w:lang w:bidi="ar"/>
        </w:rPr>
        <w:t xml:space="preserve"> The commercial jet airplane market and the airline industry remain extremely competitive. Market liberalization in Europe, the Middle East and Asia is enabling low-cost airlines to continue gaining market share. These airlines are increasin</w:t>
      </w:r>
      <w:r>
        <w:rPr>
          <w:rFonts w:ascii="Arial" w:eastAsia="宋体" w:hAnsi="Arial" w:cs="Arial"/>
          <w:kern w:val="0"/>
          <w:sz w:val="20"/>
          <w:szCs w:val="20"/>
          <w:lang w:bidi="ar"/>
        </w:rPr>
        <w:t>g the pressure on airfares. This results in continued cost pressures for all airlines and price pressure on our products. Major productivity gains are essential to ensure a favorable market position at acceptable profit margins.</w:t>
      </w:r>
    </w:p>
    <w:p w14:paraId="417405E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Continued access to global </w:t>
      </w:r>
      <w:r>
        <w:rPr>
          <w:rFonts w:ascii="Arial" w:eastAsia="宋体" w:hAnsi="Arial" w:cs="Arial"/>
          <w:kern w:val="0"/>
          <w:sz w:val="20"/>
          <w:szCs w:val="20"/>
          <w:lang w:bidi="ar"/>
        </w:rPr>
        <w:t xml:space="preserve">markets remains vital to our ability to fully realize our sales potential and long-term investment returns. Approximately 80% of Commercial Airplanes’ total backlog, in dollar terms, is with non-U.S. airlines. </w:t>
      </w:r>
    </w:p>
    <w:p w14:paraId="417405E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face aggressive international competitors </w:t>
      </w:r>
      <w:r>
        <w:rPr>
          <w:rFonts w:ascii="Arial" w:eastAsia="宋体" w:hAnsi="Arial" w:cs="Arial"/>
          <w:kern w:val="0"/>
          <w:sz w:val="20"/>
          <w:szCs w:val="20"/>
          <w:lang w:bidi="ar"/>
        </w:rPr>
        <w:t>who are intent on increasing their market share. They offer competitive products and have access to most of the same customers and suppliers. The grounding of the 737 MAX and the associated suspension of 737 MAX deliveries have significantly reduced our ma</w:t>
      </w:r>
      <w:r>
        <w:rPr>
          <w:rFonts w:ascii="Arial" w:eastAsia="宋体" w:hAnsi="Arial" w:cs="Arial"/>
          <w:kern w:val="0"/>
          <w:sz w:val="20"/>
          <w:szCs w:val="20"/>
          <w:lang w:bidi="ar"/>
        </w:rPr>
        <w:t>rket share with respect to deliveries of single aisle aircraft in 2019 and may provide competitors with an opportunity to obtain more orders and increase market share. We are continuing to monitor the impact of the 737 MAX grounding on our suppliers and wo</w:t>
      </w:r>
      <w:r>
        <w:rPr>
          <w:rFonts w:ascii="Arial" w:eastAsia="宋体" w:hAnsi="Arial" w:cs="Arial"/>
          <w:kern w:val="0"/>
          <w:sz w:val="20"/>
          <w:szCs w:val="20"/>
          <w:lang w:bidi="ar"/>
        </w:rPr>
        <w:t>rking to ensure that our supply chain can support our production plans once production resumes. With government support, Airbus has historically invested heavily to create a family of products to compete with ours. After the acquisition of a majority share</w:t>
      </w:r>
      <w:r>
        <w:rPr>
          <w:rFonts w:ascii="Arial" w:eastAsia="宋体" w:hAnsi="Arial" w:cs="Arial"/>
          <w:kern w:val="0"/>
          <w:sz w:val="20"/>
          <w:szCs w:val="20"/>
          <w:lang w:bidi="ar"/>
        </w:rPr>
        <w:t xml:space="preserve"> of Bombardier’s C Series (now A220) in 2018, Airbus continues to expand in the 100-150 seat transcontinental market. Additionally, other competitors from Russia, China and Japan are developing commercial jet aircraft. Some of these competitors have histor</w:t>
      </w:r>
      <w:r>
        <w:rPr>
          <w:rFonts w:ascii="Arial" w:eastAsia="宋体" w:hAnsi="Arial" w:cs="Arial"/>
          <w:kern w:val="0"/>
          <w:sz w:val="20"/>
          <w:szCs w:val="20"/>
          <w:lang w:bidi="ar"/>
        </w:rPr>
        <w:t>ically enjoyed access to government-provided financial support, including “launch aid,” which greatly reduces the cost and commercial risks associated with airplane development activities. This has enabled the development of airplanes without commercial vi</w:t>
      </w:r>
      <w:r>
        <w:rPr>
          <w:rFonts w:ascii="Arial" w:eastAsia="宋体" w:hAnsi="Arial" w:cs="Arial"/>
          <w:kern w:val="0"/>
          <w:sz w:val="20"/>
          <w:szCs w:val="20"/>
          <w:lang w:bidi="ar"/>
        </w:rPr>
        <w:t xml:space="preserve">ability; others to be brought to market more quickly than otherwise possible; and many offered for sale below market-based prices. Many competitors have continued to make improvements in efficiency, which may result in funding product development, gaining </w:t>
      </w:r>
      <w:r>
        <w:rPr>
          <w:rFonts w:ascii="Arial" w:eastAsia="宋体" w:hAnsi="Arial" w:cs="Arial"/>
          <w:kern w:val="0"/>
          <w:sz w:val="20"/>
          <w:szCs w:val="20"/>
          <w:lang w:bidi="ar"/>
        </w:rPr>
        <w:t>market share and improving earnings. This market environment has resulted in intense pressures on pricing and other competitive factors, and we expect these pressures to continue or intensify in the coming years.</w:t>
      </w:r>
    </w:p>
    <w:p w14:paraId="417405E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are focused on safely returning the </w:t>
      </w:r>
      <w:r>
        <w:rPr>
          <w:rFonts w:ascii="Arial" w:eastAsia="宋体" w:hAnsi="Arial" w:cs="Arial"/>
          <w:kern w:val="0"/>
          <w:sz w:val="20"/>
          <w:szCs w:val="20"/>
          <w:lang w:bidi="ar"/>
        </w:rPr>
        <w:t>737 MAX to service, improving our products and services and continuing our cost-reduction efforts, which enhances our ability to compete. We are also focused on taking actions to ensure that Boeing is not harmed by unfair subsidization of competitors.</w:t>
      </w:r>
    </w:p>
    <w:p w14:paraId="417405E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5EF"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5F0"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26</w:t>
      </w:r>
    </w:p>
    <w:p w14:paraId="417405F1" w14:textId="77777777" w:rsidR="00BB3FB3" w:rsidRDefault="00B64E32">
      <w:pPr>
        <w:widowControl/>
        <w:jc w:val="center"/>
      </w:pPr>
      <w:r>
        <w:rPr>
          <w:rFonts w:ascii="Times New Roman" w:eastAsia="宋体" w:hAnsi="Times New Roman" w:cs="Times New Roman"/>
          <w:kern w:val="0"/>
          <w:sz w:val="16"/>
          <w:szCs w:val="16"/>
        </w:rPr>
        <w:pict w14:anchorId="41743E56">
          <v:rect id="_x0000_i1052" style="width:6in;height:1.5pt" o:hralign="center" o:hrstd="t" o:hr="t" fillcolor="#a0a0a0" stroked="f"/>
        </w:pict>
      </w:r>
    </w:p>
    <w:p w14:paraId="417405F2"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5F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5F4"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Results of Operations </w:t>
      </w:r>
    </w:p>
    <w:tbl>
      <w:tblPr>
        <w:tblW w:w="5000" w:type="pct"/>
        <w:tblInd w:w="108" w:type="dxa"/>
        <w:tblCellMar>
          <w:left w:w="0" w:type="dxa"/>
          <w:right w:w="0" w:type="dxa"/>
        </w:tblCellMar>
        <w:tblLook w:val="04A0" w:firstRow="1" w:lastRow="0" w:firstColumn="1" w:lastColumn="0" w:noHBand="0" w:noVBand="1"/>
      </w:tblPr>
      <w:tblGrid>
        <w:gridCol w:w="4820"/>
        <w:gridCol w:w="46"/>
        <w:gridCol w:w="789"/>
        <w:gridCol w:w="285"/>
        <w:gridCol w:w="130"/>
        <w:gridCol w:w="46"/>
        <w:gridCol w:w="789"/>
        <w:gridCol w:w="218"/>
        <w:gridCol w:w="130"/>
        <w:gridCol w:w="46"/>
        <w:gridCol w:w="789"/>
        <w:gridCol w:w="218"/>
      </w:tblGrid>
      <w:tr w:rsidR="00BB3FB3" w14:paraId="417405F6" w14:textId="77777777">
        <w:tc>
          <w:tcPr>
            <w:tcW w:w="0" w:type="auto"/>
            <w:gridSpan w:val="12"/>
            <w:tcBorders>
              <w:top w:val="nil"/>
              <w:left w:val="nil"/>
              <w:bottom w:val="nil"/>
              <w:right w:val="nil"/>
            </w:tcBorders>
            <w:shd w:val="clear" w:color="auto" w:fill="auto"/>
            <w:vAlign w:val="center"/>
          </w:tcPr>
          <w:p w14:paraId="417405F5" w14:textId="77777777" w:rsidR="00BB3FB3" w:rsidRDefault="00BB3FB3">
            <w:pPr>
              <w:widowControl/>
              <w:jc w:val="left"/>
              <w:rPr>
                <w:rFonts w:ascii="Times New Roman" w:eastAsia="宋体" w:hAnsi="Times New Roman" w:cs="Times New Roman"/>
                <w:kern w:val="0"/>
                <w:sz w:val="20"/>
                <w:szCs w:val="20"/>
              </w:rPr>
            </w:pPr>
          </w:p>
        </w:tc>
      </w:tr>
      <w:tr w:rsidR="00BB3FB3" w14:paraId="41740603" w14:textId="77777777">
        <w:tc>
          <w:tcPr>
            <w:tcW w:w="2950" w:type="pct"/>
            <w:tcBorders>
              <w:top w:val="nil"/>
              <w:left w:val="nil"/>
              <w:bottom w:val="nil"/>
              <w:right w:val="nil"/>
            </w:tcBorders>
            <w:shd w:val="clear" w:color="auto" w:fill="auto"/>
            <w:vAlign w:val="center"/>
          </w:tcPr>
          <w:p w14:paraId="417405F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F8"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05F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F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F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FC"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05F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F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5F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600"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060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602" w14:textId="77777777" w:rsidR="00BB3FB3" w:rsidRDefault="00BB3FB3">
            <w:pPr>
              <w:widowControl/>
              <w:jc w:val="left"/>
              <w:rPr>
                <w:rFonts w:ascii="Times New Roman" w:eastAsia="宋体" w:hAnsi="Times New Roman" w:cs="Times New Roman"/>
                <w:kern w:val="0"/>
                <w:sz w:val="20"/>
                <w:szCs w:val="20"/>
              </w:rPr>
            </w:pPr>
          </w:p>
        </w:tc>
      </w:tr>
      <w:tr w:rsidR="00BB3FB3" w14:paraId="4174060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0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60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0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60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0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60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614"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60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60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060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60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60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061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61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61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061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621"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61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Revenues</w:t>
            </w:r>
          </w:p>
        </w:tc>
        <w:tc>
          <w:tcPr>
            <w:tcW w:w="0" w:type="auto"/>
            <w:tcBorders>
              <w:top w:val="nil"/>
              <w:left w:val="nil"/>
              <w:bottom w:val="nil"/>
              <w:right w:val="nil"/>
            </w:tcBorders>
            <w:shd w:val="clear" w:color="auto" w:fill="CCEEFF"/>
            <w:tcMar>
              <w:top w:w="40" w:type="dxa"/>
              <w:left w:w="40" w:type="dxa"/>
              <w:bottom w:w="40" w:type="dxa"/>
            </w:tcMar>
            <w:vAlign w:val="bottom"/>
          </w:tcPr>
          <w:p w14:paraId="4174061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61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$32,255</w:t>
            </w:r>
          </w:p>
        </w:tc>
        <w:tc>
          <w:tcPr>
            <w:tcW w:w="0" w:type="auto"/>
            <w:tcBorders>
              <w:top w:val="nil"/>
              <w:left w:val="nil"/>
              <w:bottom w:val="nil"/>
              <w:right w:val="nil"/>
            </w:tcBorders>
            <w:shd w:val="clear" w:color="auto" w:fill="CCEEFF"/>
            <w:vAlign w:val="bottom"/>
          </w:tcPr>
          <w:p w14:paraId="4174061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1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61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61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$57,499</w:t>
            </w:r>
          </w:p>
        </w:tc>
        <w:tc>
          <w:tcPr>
            <w:tcW w:w="0" w:type="auto"/>
            <w:tcBorders>
              <w:top w:val="nil"/>
              <w:left w:val="nil"/>
              <w:bottom w:val="nil"/>
              <w:right w:val="nil"/>
            </w:tcBorders>
            <w:shd w:val="clear" w:color="auto" w:fill="CCEEFF"/>
            <w:vAlign w:val="bottom"/>
          </w:tcPr>
          <w:p w14:paraId="4174061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1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61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61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$54,612</w:t>
            </w:r>
          </w:p>
        </w:tc>
        <w:tc>
          <w:tcPr>
            <w:tcW w:w="0" w:type="auto"/>
            <w:tcBorders>
              <w:top w:val="nil"/>
              <w:left w:val="nil"/>
              <w:bottom w:val="nil"/>
              <w:right w:val="nil"/>
            </w:tcBorders>
            <w:shd w:val="clear" w:color="auto" w:fill="CCEEFF"/>
            <w:vAlign w:val="bottom"/>
          </w:tcPr>
          <w:p w14:paraId="4174062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62B"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62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 of </w:t>
            </w:r>
            <w:r>
              <w:rPr>
                <w:rFonts w:ascii="Arial" w:eastAsia="宋体" w:hAnsi="Arial" w:cs="Arial"/>
                <w:kern w:val="0"/>
                <w:sz w:val="20"/>
                <w:szCs w:val="20"/>
                <w:lang w:bidi="ar"/>
              </w:rPr>
              <w:t>total company revenues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62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42</w:t>
            </w:r>
          </w:p>
        </w:tc>
        <w:tc>
          <w:tcPr>
            <w:tcW w:w="0" w:type="auto"/>
            <w:tcBorders>
              <w:top w:val="nil"/>
              <w:left w:val="nil"/>
              <w:bottom w:val="nil"/>
              <w:right w:val="nil"/>
            </w:tcBorders>
            <w:shd w:val="clear" w:color="auto" w:fill="auto"/>
            <w:tcMar>
              <w:top w:w="40" w:type="dxa"/>
              <w:bottom w:w="40" w:type="dxa"/>
              <w:right w:w="40" w:type="dxa"/>
            </w:tcMar>
            <w:vAlign w:val="bottom"/>
          </w:tcPr>
          <w:p w14:paraId="4174062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2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62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57</w:t>
            </w:r>
          </w:p>
        </w:tc>
        <w:tc>
          <w:tcPr>
            <w:tcW w:w="0" w:type="auto"/>
            <w:tcBorders>
              <w:top w:val="nil"/>
              <w:left w:val="nil"/>
              <w:bottom w:val="nil"/>
              <w:right w:val="nil"/>
            </w:tcBorders>
            <w:shd w:val="clear" w:color="auto" w:fill="auto"/>
            <w:tcMar>
              <w:top w:w="40" w:type="dxa"/>
              <w:bottom w:w="40" w:type="dxa"/>
              <w:right w:w="40" w:type="dxa"/>
            </w:tcMar>
            <w:vAlign w:val="bottom"/>
          </w:tcPr>
          <w:p w14:paraId="4174062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2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62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58</w:t>
            </w:r>
          </w:p>
        </w:tc>
        <w:tc>
          <w:tcPr>
            <w:tcW w:w="0" w:type="auto"/>
            <w:tcBorders>
              <w:top w:val="nil"/>
              <w:left w:val="nil"/>
              <w:bottom w:val="nil"/>
              <w:right w:val="nil"/>
            </w:tcBorders>
            <w:shd w:val="clear" w:color="auto" w:fill="auto"/>
            <w:tcMar>
              <w:top w:w="40" w:type="dxa"/>
              <w:bottom w:w="40" w:type="dxa"/>
              <w:right w:w="40" w:type="dxa"/>
            </w:tcMar>
            <w:vAlign w:val="bottom"/>
          </w:tcPr>
          <w:p w14:paraId="4174062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638"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62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(Loss)/earnings from operations</w:t>
            </w:r>
          </w:p>
        </w:tc>
        <w:tc>
          <w:tcPr>
            <w:tcW w:w="0" w:type="auto"/>
            <w:tcBorders>
              <w:top w:val="nil"/>
              <w:left w:val="nil"/>
              <w:bottom w:val="nil"/>
              <w:right w:val="nil"/>
            </w:tcBorders>
            <w:shd w:val="clear" w:color="auto" w:fill="CCEEFF"/>
            <w:tcMar>
              <w:top w:w="40" w:type="dxa"/>
              <w:left w:w="40" w:type="dxa"/>
              <w:bottom w:w="40" w:type="dxa"/>
            </w:tcMar>
            <w:vAlign w:val="bottom"/>
          </w:tcPr>
          <w:p w14:paraId="4174062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62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($6,657</w:t>
            </w:r>
          </w:p>
        </w:tc>
        <w:tc>
          <w:tcPr>
            <w:tcW w:w="0" w:type="auto"/>
            <w:tcBorders>
              <w:top w:val="nil"/>
              <w:left w:val="nil"/>
              <w:bottom w:val="nil"/>
              <w:right w:val="nil"/>
            </w:tcBorders>
            <w:shd w:val="clear" w:color="auto" w:fill="CCEEFF"/>
            <w:tcMar>
              <w:top w:w="40" w:type="dxa"/>
              <w:bottom w:w="40" w:type="dxa"/>
              <w:right w:w="40" w:type="dxa"/>
            </w:tcMar>
            <w:vAlign w:val="bottom"/>
          </w:tcPr>
          <w:p w14:paraId="4174062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3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63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63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$7,830</w:t>
            </w:r>
          </w:p>
        </w:tc>
        <w:tc>
          <w:tcPr>
            <w:tcW w:w="0" w:type="auto"/>
            <w:tcBorders>
              <w:top w:val="nil"/>
              <w:left w:val="nil"/>
              <w:bottom w:val="nil"/>
              <w:right w:val="nil"/>
            </w:tcBorders>
            <w:shd w:val="clear" w:color="auto" w:fill="CCEEFF"/>
            <w:vAlign w:val="bottom"/>
          </w:tcPr>
          <w:p w14:paraId="4174063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3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63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63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$5,285</w:t>
            </w:r>
          </w:p>
        </w:tc>
        <w:tc>
          <w:tcPr>
            <w:tcW w:w="0" w:type="auto"/>
            <w:tcBorders>
              <w:top w:val="nil"/>
              <w:left w:val="nil"/>
              <w:bottom w:val="nil"/>
              <w:right w:val="nil"/>
            </w:tcBorders>
            <w:shd w:val="clear" w:color="auto" w:fill="CCEEFF"/>
            <w:vAlign w:val="bottom"/>
          </w:tcPr>
          <w:p w14:paraId="4174063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642"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63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Operating margins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63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(20.6</w:t>
            </w:r>
          </w:p>
        </w:tc>
        <w:tc>
          <w:tcPr>
            <w:tcW w:w="0" w:type="auto"/>
            <w:tcBorders>
              <w:top w:val="nil"/>
              <w:left w:val="nil"/>
              <w:bottom w:val="nil"/>
              <w:right w:val="nil"/>
            </w:tcBorders>
            <w:shd w:val="clear" w:color="auto" w:fill="auto"/>
            <w:tcMar>
              <w:top w:w="40" w:type="dxa"/>
              <w:bottom w:w="40" w:type="dxa"/>
              <w:right w:w="40" w:type="dxa"/>
            </w:tcMar>
            <w:vAlign w:val="bottom"/>
          </w:tcPr>
          <w:p w14:paraId="4174063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3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63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13.6</w:t>
            </w:r>
          </w:p>
        </w:tc>
        <w:tc>
          <w:tcPr>
            <w:tcW w:w="0" w:type="auto"/>
            <w:tcBorders>
              <w:top w:val="nil"/>
              <w:left w:val="nil"/>
              <w:bottom w:val="nil"/>
              <w:right w:val="nil"/>
            </w:tcBorders>
            <w:shd w:val="clear" w:color="auto" w:fill="auto"/>
            <w:tcMar>
              <w:top w:w="40" w:type="dxa"/>
              <w:bottom w:w="40" w:type="dxa"/>
              <w:right w:w="40" w:type="dxa"/>
            </w:tcMar>
            <w:vAlign w:val="bottom"/>
          </w:tcPr>
          <w:p w14:paraId="4174063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3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64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9.7</w:t>
            </w:r>
          </w:p>
        </w:tc>
        <w:tc>
          <w:tcPr>
            <w:tcW w:w="0" w:type="auto"/>
            <w:tcBorders>
              <w:top w:val="nil"/>
              <w:left w:val="nil"/>
              <w:bottom w:val="nil"/>
              <w:right w:val="nil"/>
            </w:tcBorders>
            <w:shd w:val="clear" w:color="auto" w:fill="auto"/>
            <w:tcMar>
              <w:top w:w="40" w:type="dxa"/>
              <w:bottom w:w="40" w:type="dxa"/>
              <w:right w:w="40" w:type="dxa"/>
            </w:tcMar>
            <w:vAlign w:val="bottom"/>
          </w:tcPr>
          <w:p w14:paraId="4174064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64F"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064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Research and development</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64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64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$1,956</w:t>
            </w:r>
          </w:p>
        </w:tc>
        <w:tc>
          <w:tcPr>
            <w:tcW w:w="0" w:type="auto"/>
            <w:tcBorders>
              <w:top w:val="nil"/>
              <w:left w:val="nil"/>
              <w:bottom w:val="double" w:sz="2" w:space="0" w:color="000000"/>
              <w:right w:val="nil"/>
            </w:tcBorders>
            <w:shd w:val="clear" w:color="auto" w:fill="CCEEFF"/>
            <w:vAlign w:val="bottom"/>
          </w:tcPr>
          <w:p w14:paraId="4174064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64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64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64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$2,188</w:t>
            </w:r>
          </w:p>
        </w:tc>
        <w:tc>
          <w:tcPr>
            <w:tcW w:w="0" w:type="auto"/>
            <w:tcBorders>
              <w:top w:val="nil"/>
              <w:left w:val="nil"/>
              <w:bottom w:val="double" w:sz="2" w:space="0" w:color="000000"/>
              <w:right w:val="nil"/>
            </w:tcBorders>
            <w:shd w:val="clear" w:color="auto" w:fill="CCEEFF"/>
            <w:vAlign w:val="bottom"/>
          </w:tcPr>
          <w:p w14:paraId="4174064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64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64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64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$2,247</w:t>
            </w:r>
          </w:p>
        </w:tc>
        <w:tc>
          <w:tcPr>
            <w:tcW w:w="0" w:type="auto"/>
            <w:tcBorders>
              <w:top w:val="nil"/>
              <w:left w:val="nil"/>
              <w:bottom w:val="double" w:sz="2" w:space="0" w:color="000000"/>
              <w:right w:val="nil"/>
            </w:tcBorders>
            <w:shd w:val="clear" w:color="auto" w:fill="CCEEFF"/>
            <w:vAlign w:val="bottom"/>
          </w:tcPr>
          <w:p w14:paraId="4174064E"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0650"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Revenues </w:t>
      </w:r>
    </w:p>
    <w:p w14:paraId="4174065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BCA revenues decreased by $25,244 million in 2019 compared with </w:t>
      </w:r>
      <w:r>
        <w:rPr>
          <w:rFonts w:ascii="Arial" w:eastAsia="宋体" w:hAnsi="Arial" w:cs="Arial"/>
          <w:color w:val="000000"/>
          <w:kern w:val="0"/>
          <w:sz w:val="20"/>
          <w:szCs w:val="20"/>
          <w:lang w:bidi="ar"/>
        </w:rPr>
        <w:t>2018</w:t>
      </w:r>
      <w:r>
        <w:rPr>
          <w:rFonts w:ascii="Arial" w:eastAsia="宋体" w:hAnsi="Arial" w:cs="Arial"/>
          <w:kern w:val="0"/>
          <w:sz w:val="20"/>
          <w:szCs w:val="20"/>
          <w:lang w:bidi="ar"/>
        </w:rPr>
        <w:t xml:space="preserve"> driven by lower 737 MAX deliveries and a revenue reduction of $8,259 million that was recorded in 2019 for estimated potential concessions and other considerations to customers for disrup</w:t>
      </w:r>
      <w:r>
        <w:rPr>
          <w:rFonts w:ascii="Arial" w:eastAsia="宋体" w:hAnsi="Arial" w:cs="Arial"/>
          <w:kern w:val="0"/>
          <w:sz w:val="20"/>
          <w:szCs w:val="20"/>
          <w:lang w:bidi="ar"/>
        </w:rPr>
        <w:t>tions and associated delivery delays related to the 737 MAX grounding, net of $500 million of insurance recoveries. BCA revenues increased by $2,887 million in 2018 compared with 2017 primarily due to higher 737 and 787 deliveries and favorable 737 and 787</w:t>
      </w:r>
      <w:r>
        <w:rPr>
          <w:rFonts w:ascii="Arial" w:eastAsia="宋体" w:hAnsi="Arial" w:cs="Arial"/>
          <w:kern w:val="0"/>
          <w:sz w:val="20"/>
          <w:szCs w:val="20"/>
          <w:lang w:bidi="ar"/>
        </w:rPr>
        <w:t xml:space="preserve"> model mix, which more than offset lower 777 and 747 deliveries</w:t>
      </w:r>
      <w:r>
        <w:rPr>
          <w:rFonts w:ascii="Times New Roman" w:eastAsia="宋体" w:hAnsi="Times New Roman" w:cs="Times New Roman"/>
          <w:kern w:val="0"/>
          <w:sz w:val="20"/>
          <w:szCs w:val="20"/>
          <w:lang w:bidi="ar"/>
        </w:rPr>
        <w:t>.</w:t>
      </w:r>
      <w:r>
        <w:rPr>
          <w:rFonts w:ascii="Arial" w:eastAsia="宋体" w:hAnsi="Arial" w:cs="Arial"/>
          <w:kern w:val="0"/>
          <w:sz w:val="20"/>
          <w:szCs w:val="20"/>
          <w:lang w:bidi="ar"/>
        </w:rPr>
        <w:t xml:space="preserve"> The 737 MAX grounding will continue to have a significant impact on revenues until deliveries resume.</w:t>
      </w:r>
    </w:p>
    <w:p w14:paraId="4174065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Commercial Airplanes deliveries as of December 31 were as follows:</w:t>
      </w:r>
    </w:p>
    <w:tbl>
      <w:tblPr>
        <w:tblW w:w="5000" w:type="pct"/>
        <w:tblInd w:w="108" w:type="dxa"/>
        <w:tblCellMar>
          <w:left w:w="0" w:type="dxa"/>
          <w:right w:w="0" w:type="dxa"/>
        </w:tblCellMar>
        <w:tblLook w:val="04A0" w:firstRow="1" w:lastRow="0" w:firstColumn="1" w:lastColumn="0" w:noHBand="0" w:noVBand="1"/>
      </w:tblPr>
      <w:tblGrid>
        <w:gridCol w:w="2570"/>
        <w:gridCol w:w="659"/>
        <w:gridCol w:w="78"/>
        <w:gridCol w:w="349"/>
        <w:gridCol w:w="659"/>
        <w:gridCol w:w="78"/>
        <w:gridCol w:w="327"/>
        <w:gridCol w:w="659"/>
        <w:gridCol w:w="78"/>
        <w:gridCol w:w="349"/>
        <w:gridCol w:w="659"/>
        <w:gridCol w:w="78"/>
        <w:gridCol w:w="283"/>
        <w:gridCol w:w="659"/>
        <w:gridCol w:w="78"/>
        <w:gridCol w:w="743"/>
      </w:tblGrid>
      <w:tr w:rsidR="00BB3FB3" w14:paraId="41740654" w14:textId="77777777">
        <w:tc>
          <w:tcPr>
            <w:tcW w:w="0" w:type="auto"/>
            <w:gridSpan w:val="16"/>
            <w:tcBorders>
              <w:top w:val="nil"/>
              <w:left w:val="nil"/>
              <w:bottom w:val="nil"/>
              <w:right w:val="nil"/>
            </w:tcBorders>
            <w:shd w:val="clear" w:color="auto" w:fill="auto"/>
            <w:vAlign w:val="center"/>
          </w:tcPr>
          <w:p w14:paraId="41740653" w14:textId="77777777" w:rsidR="00BB3FB3" w:rsidRDefault="00BB3FB3">
            <w:pPr>
              <w:widowControl/>
              <w:jc w:val="left"/>
              <w:rPr>
                <w:rFonts w:ascii="Times New Roman" w:eastAsia="宋体" w:hAnsi="Times New Roman" w:cs="Times New Roman"/>
                <w:kern w:val="0"/>
                <w:sz w:val="20"/>
                <w:szCs w:val="20"/>
              </w:rPr>
            </w:pPr>
          </w:p>
        </w:tc>
      </w:tr>
      <w:tr w:rsidR="00BB3FB3" w14:paraId="41740665" w14:textId="77777777">
        <w:tc>
          <w:tcPr>
            <w:tcW w:w="1550" w:type="pct"/>
            <w:tcBorders>
              <w:top w:val="nil"/>
              <w:left w:val="nil"/>
              <w:bottom w:val="nil"/>
              <w:right w:val="nil"/>
            </w:tcBorders>
            <w:shd w:val="clear" w:color="auto" w:fill="auto"/>
            <w:vAlign w:val="center"/>
          </w:tcPr>
          <w:p w14:paraId="41740655"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65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657" w14:textId="77777777" w:rsidR="00BB3FB3" w:rsidRDefault="00BB3FB3">
            <w:pPr>
              <w:widowControl/>
              <w:jc w:val="left"/>
              <w:rPr>
                <w:rFonts w:ascii="Times New Roman" w:eastAsia="宋体" w:hAnsi="Times New Roman" w:cs="Times New Roman"/>
                <w:kern w:val="0"/>
                <w:sz w:val="20"/>
                <w:szCs w:val="20"/>
              </w:rPr>
            </w:pPr>
          </w:p>
        </w:tc>
        <w:tc>
          <w:tcPr>
            <w:tcW w:w="200" w:type="pct"/>
            <w:tcBorders>
              <w:top w:val="nil"/>
              <w:left w:val="nil"/>
              <w:bottom w:val="nil"/>
              <w:right w:val="nil"/>
            </w:tcBorders>
            <w:shd w:val="clear" w:color="auto" w:fill="auto"/>
            <w:vAlign w:val="center"/>
          </w:tcPr>
          <w:p w14:paraId="41740658"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65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65A" w14:textId="77777777" w:rsidR="00BB3FB3" w:rsidRDefault="00BB3FB3">
            <w:pPr>
              <w:widowControl/>
              <w:jc w:val="left"/>
              <w:rPr>
                <w:rFonts w:ascii="Times New Roman" w:eastAsia="宋体" w:hAnsi="Times New Roman" w:cs="Times New Roman"/>
                <w:kern w:val="0"/>
                <w:sz w:val="20"/>
                <w:szCs w:val="20"/>
              </w:rPr>
            </w:pPr>
          </w:p>
        </w:tc>
        <w:tc>
          <w:tcPr>
            <w:tcW w:w="200" w:type="pct"/>
            <w:tcBorders>
              <w:top w:val="nil"/>
              <w:left w:val="nil"/>
              <w:bottom w:val="nil"/>
              <w:right w:val="nil"/>
            </w:tcBorders>
            <w:shd w:val="clear" w:color="auto" w:fill="auto"/>
            <w:vAlign w:val="center"/>
          </w:tcPr>
          <w:p w14:paraId="4174065B"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65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65D" w14:textId="77777777" w:rsidR="00BB3FB3" w:rsidRDefault="00BB3FB3">
            <w:pPr>
              <w:widowControl/>
              <w:jc w:val="left"/>
              <w:rPr>
                <w:rFonts w:ascii="Times New Roman" w:eastAsia="宋体" w:hAnsi="Times New Roman" w:cs="Times New Roman"/>
                <w:kern w:val="0"/>
                <w:sz w:val="20"/>
                <w:szCs w:val="20"/>
              </w:rPr>
            </w:pPr>
          </w:p>
        </w:tc>
        <w:tc>
          <w:tcPr>
            <w:tcW w:w="200" w:type="pct"/>
            <w:tcBorders>
              <w:top w:val="nil"/>
              <w:left w:val="nil"/>
              <w:bottom w:val="nil"/>
              <w:right w:val="nil"/>
            </w:tcBorders>
            <w:shd w:val="clear" w:color="auto" w:fill="auto"/>
            <w:vAlign w:val="center"/>
          </w:tcPr>
          <w:p w14:paraId="4174065E"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65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660" w14:textId="77777777" w:rsidR="00BB3FB3" w:rsidRDefault="00BB3FB3">
            <w:pPr>
              <w:widowControl/>
              <w:jc w:val="left"/>
              <w:rPr>
                <w:rFonts w:ascii="Times New Roman" w:eastAsia="宋体" w:hAnsi="Times New Roman" w:cs="Times New Roman"/>
                <w:kern w:val="0"/>
                <w:sz w:val="20"/>
                <w:szCs w:val="20"/>
              </w:rPr>
            </w:pPr>
          </w:p>
        </w:tc>
        <w:tc>
          <w:tcPr>
            <w:tcW w:w="150" w:type="pct"/>
            <w:tcBorders>
              <w:top w:val="nil"/>
              <w:left w:val="nil"/>
              <w:bottom w:val="nil"/>
              <w:right w:val="nil"/>
            </w:tcBorders>
            <w:shd w:val="clear" w:color="auto" w:fill="auto"/>
            <w:vAlign w:val="center"/>
          </w:tcPr>
          <w:p w14:paraId="41740661"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66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663"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0664" w14:textId="77777777" w:rsidR="00BB3FB3" w:rsidRDefault="00BB3FB3">
            <w:pPr>
              <w:widowControl/>
              <w:jc w:val="left"/>
              <w:rPr>
                <w:rFonts w:ascii="Times New Roman" w:eastAsia="宋体" w:hAnsi="Times New Roman" w:cs="Times New Roman"/>
                <w:kern w:val="0"/>
                <w:sz w:val="20"/>
                <w:szCs w:val="20"/>
              </w:rPr>
            </w:pPr>
          </w:p>
        </w:tc>
      </w:tr>
      <w:tr w:rsidR="00BB3FB3" w14:paraId="41740676"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66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bottom w:w="40" w:type="dxa"/>
            </w:tcMar>
            <w:vAlign w:val="bottom"/>
          </w:tcPr>
          <w:p w14:paraId="4174066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737</w:t>
            </w:r>
          </w:p>
        </w:tc>
        <w:tc>
          <w:tcPr>
            <w:tcW w:w="0" w:type="auto"/>
            <w:tcBorders>
              <w:top w:val="nil"/>
              <w:left w:val="nil"/>
              <w:bottom w:val="single" w:sz="8" w:space="0" w:color="000000"/>
              <w:right w:val="nil"/>
            </w:tcBorders>
            <w:shd w:val="clear" w:color="auto" w:fill="auto"/>
            <w:vAlign w:val="bottom"/>
          </w:tcPr>
          <w:p w14:paraId="4174066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0669" w14:textId="77777777" w:rsidR="00BB3FB3" w:rsidRDefault="00B64E32">
            <w:pPr>
              <w:widowControl/>
              <w:jc w:val="left"/>
              <w:textAlignment w:val="top"/>
              <w:rPr>
                <w:rFonts w:ascii="Times New Roman" w:eastAsia="宋体" w:hAnsi="Times New Roman" w:cs="Times New Roman"/>
                <w:kern w:val="0"/>
                <w:sz w:val="24"/>
              </w:rPr>
            </w:pPr>
            <w:r>
              <w:rPr>
                <w:rFonts w:ascii="Times New Roman" w:eastAsia="宋体" w:hAnsi="Times New Roman" w:cs="Times New Roman"/>
                <w:kern w:val="0"/>
                <w:sz w:val="24"/>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4174066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747</w:t>
            </w:r>
          </w:p>
        </w:tc>
        <w:tc>
          <w:tcPr>
            <w:tcW w:w="0" w:type="auto"/>
            <w:tcBorders>
              <w:top w:val="nil"/>
              <w:left w:val="nil"/>
              <w:bottom w:val="single" w:sz="8" w:space="0" w:color="000000"/>
              <w:right w:val="nil"/>
            </w:tcBorders>
            <w:shd w:val="clear" w:color="auto" w:fill="auto"/>
            <w:vAlign w:val="bottom"/>
          </w:tcPr>
          <w:p w14:paraId="4174066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066C"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4174066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767</w:t>
            </w:r>
          </w:p>
        </w:tc>
        <w:tc>
          <w:tcPr>
            <w:tcW w:w="0" w:type="auto"/>
            <w:tcBorders>
              <w:top w:val="nil"/>
              <w:left w:val="nil"/>
              <w:bottom w:val="single" w:sz="8" w:space="0" w:color="000000"/>
              <w:right w:val="nil"/>
            </w:tcBorders>
            <w:shd w:val="clear" w:color="auto" w:fill="auto"/>
            <w:vAlign w:val="bottom"/>
          </w:tcPr>
          <w:p w14:paraId="4174066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66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4174067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777</w:t>
            </w:r>
          </w:p>
        </w:tc>
        <w:tc>
          <w:tcPr>
            <w:tcW w:w="0" w:type="auto"/>
            <w:tcBorders>
              <w:top w:val="nil"/>
              <w:left w:val="nil"/>
              <w:bottom w:val="single" w:sz="8" w:space="0" w:color="000000"/>
              <w:right w:val="nil"/>
            </w:tcBorders>
            <w:shd w:val="clear" w:color="auto" w:fill="auto"/>
            <w:vAlign w:val="bottom"/>
          </w:tcPr>
          <w:p w14:paraId="4174067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0672"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4174067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787</w:t>
            </w:r>
          </w:p>
        </w:tc>
        <w:tc>
          <w:tcPr>
            <w:tcW w:w="0" w:type="auto"/>
            <w:tcBorders>
              <w:top w:val="nil"/>
              <w:left w:val="nil"/>
              <w:bottom w:val="single" w:sz="8" w:space="0" w:color="000000"/>
              <w:right w:val="nil"/>
            </w:tcBorders>
            <w:shd w:val="clear" w:color="auto" w:fill="auto"/>
            <w:vAlign w:val="bottom"/>
          </w:tcPr>
          <w:p w14:paraId="4174067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bottom w:w="40" w:type="dxa"/>
            </w:tcMar>
            <w:vAlign w:val="bottom"/>
          </w:tcPr>
          <w:p w14:paraId="4174067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Total</w:t>
            </w:r>
          </w:p>
        </w:tc>
      </w:tr>
      <w:tr w:rsidR="00BB3FB3" w14:paraId="41740682"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067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67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7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6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7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67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7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67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7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68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8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693"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068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Cumulative deliveries</w:t>
            </w:r>
          </w:p>
        </w:tc>
        <w:tc>
          <w:tcPr>
            <w:tcW w:w="0" w:type="auto"/>
            <w:tcBorders>
              <w:top w:val="nil"/>
              <w:left w:val="nil"/>
              <w:bottom w:val="nil"/>
              <w:right w:val="nil"/>
            </w:tcBorders>
            <w:shd w:val="clear" w:color="auto" w:fill="auto"/>
            <w:tcMar>
              <w:top w:w="40" w:type="dxa"/>
              <w:left w:w="40" w:type="dxa"/>
              <w:bottom w:w="40" w:type="dxa"/>
            </w:tcMar>
            <w:vAlign w:val="bottom"/>
          </w:tcPr>
          <w:p w14:paraId="4174068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7,439</w:t>
            </w:r>
          </w:p>
        </w:tc>
        <w:tc>
          <w:tcPr>
            <w:tcW w:w="0" w:type="auto"/>
            <w:tcBorders>
              <w:top w:val="nil"/>
              <w:left w:val="nil"/>
              <w:bottom w:val="nil"/>
              <w:right w:val="nil"/>
            </w:tcBorders>
            <w:shd w:val="clear" w:color="auto" w:fill="auto"/>
            <w:vAlign w:val="bottom"/>
          </w:tcPr>
          <w:p w14:paraId="4174068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8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68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1,555</w:t>
            </w:r>
          </w:p>
        </w:tc>
        <w:tc>
          <w:tcPr>
            <w:tcW w:w="0" w:type="auto"/>
            <w:tcBorders>
              <w:top w:val="nil"/>
              <w:left w:val="nil"/>
              <w:bottom w:val="nil"/>
              <w:right w:val="nil"/>
            </w:tcBorders>
            <w:shd w:val="clear" w:color="auto" w:fill="auto"/>
            <w:vAlign w:val="bottom"/>
          </w:tcPr>
          <w:p w14:paraId="4174068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8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68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1,176</w:t>
            </w:r>
          </w:p>
        </w:tc>
        <w:tc>
          <w:tcPr>
            <w:tcW w:w="0" w:type="auto"/>
            <w:tcBorders>
              <w:top w:val="nil"/>
              <w:left w:val="nil"/>
              <w:bottom w:val="nil"/>
              <w:right w:val="nil"/>
            </w:tcBorders>
            <w:shd w:val="clear" w:color="auto" w:fill="auto"/>
            <w:vAlign w:val="bottom"/>
          </w:tcPr>
          <w:p w14:paraId="4174068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8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68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1,627</w:t>
            </w:r>
          </w:p>
        </w:tc>
        <w:tc>
          <w:tcPr>
            <w:tcW w:w="0" w:type="auto"/>
            <w:tcBorders>
              <w:top w:val="nil"/>
              <w:left w:val="nil"/>
              <w:bottom w:val="nil"/>
              <w:right w:val="nil"/>
            </w:tcBorders>
            <w:shd w:val="clear" w:color="auto" w:fill="auto"/>
            <w:vAlign w:val="bottom"/>
          </w:tcPr>
          <w:p w14:paraId="4174068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8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69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939</w:t>
            </w:r>
          </w:p>
        </w:tc>
        <w:tc>
          <w:tcPr>
            <w:tcW w:w="0" w:type="auto"/>
            <w:tcBorders>
              <w:top w:val="nil"/>
              <w:left w:val="nil"/>
              <w:bottom w:val="nil"/>
              <w:right w:val="nil"/>
            </w:tcBorders>
            <w:shd w:val="clear" w:color="auto" w:fill="auto"/>
            <w:vAlign w:val="bottom"/>
          </w:tcPr>
          <w:p w14:paraId="4174069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9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6A4" w14:textId="77777777">
        <w:tc>
          <w:tcPr>
            <w:tcW w:w="0" w:type="auto"/>
            <w:tcBorders>
              <w:top w:val="nil"/>
              <w:left w:val="nil"/>
              <w:bottom w:val="single" w:sz="8" w:space="0" w:color="000000"/>
              <w:right w:val="nil"/>
            </w:tcBorders>
            <w:shd w:val="clear" w:color="auto" w:fill="CCEEFF"/>
            <w:tcMar>
              <w:top w:w="40" w:type="dxa"/>
              <w:left w:w="560" w:type="dxa"/>
              <w:bottom w:w="40" w:type="dxa"/>
              <w:right w:w="40" w:type="dxa"/>
            </w:tcMar>
          </w:tcPr>
          <w:p w14:paraId="4174069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Deliveries</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4174069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127</w:t>
            </w:r>
          </w:p>
        </w:tc>
        <w:tc>
          <w:tcPr>
            <w:tcW w:w="0" w:type="auto"/>
            <w:tcBorders>
              <w:top w:val="nil"/>
              <w:left w:val="nil"/>
              <w:bottom w:val="single" w:sz="8" w:space="0" w:color="000000"/>
              <w:right w:val="nil"/>
            </w:tcBorders>
            <w:shd w:val="clear" w:color="auto" w:fill="CCEEFF"/>
            <w:vAlign w:val="bottom"/>
          </w:tcPr>
          <w:p w14:paraId="4174069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69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12"/>
                <w:szCs w:val="12"/>
                <w:lang w:bidi="ar"/>
              </w:rPr>
              <w:t>(19)</w:t>
            </w:r>
            <w:r>
              <w:rPr>
                <w:rFonts w:ascii="Arial" w:eastAsia="宋体" w:hAnsi="Arial" w:cs="Arial"/>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4174069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w:t>
            </w:r>
          </w:p>
        </w:tc>
        <w:tc>
          <w:tcPr>
            <w:tcW w:w="0" w:type="auto"/>
            <w:tcBorders>
              <w:top w:val="nil"/>
              <w:left w:val="nil"/>
              <w:bottom w:val="single" w:sz="8" w:space="0" w:color="000000"/>
              <w:right w:val="nil"/>
            </w:tcBorders>
            <w:shd w:val="clear" w:color="auto" w:fill="CCEEFF"/>
            <w:vAlign w:val="bottom"/>
          </w:tcPr>
          <w:p w14:paraId="4174069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69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4174069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43</w:t>
            </w:r>
          </w:p>
        </w:tc>
        <w:tc>
          <w:tcPr>
            <w:tcW w:w="0" w:type="auto"/>
            <w:tcBorders>
              <w:top w:val="nil"/>
              <w:left w:val="nil"/>
              <w:bottom w:val="single" w:sz="8" w:space="0" w:color="000000"/>
              <w:right w:val="nil"/>
            </w:tcBorders>
            <w:shd w:val="clear" w:color="auto" w:fill="CCEEFF"/>
            <w:vAlign w:val="bottom"/>
          </w:tcPr>
          <w:p w14:paraId="4174069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69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12"/>
                <w:szCs w:val="12"/>
                <w:lang w:bidi="ar"/>
              </w:rPr>
              <w:t>(23)</w:t>
            </w:r>
            <w:r>
              <w:rPr>
                <w:rFonts w:ascii="Arial" w:eastAsia="宋体" w:hAnsi="Arial" w:cs="Arial"/>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4174069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45</w:t>
            </w:r>
          </w:p>
        </w:tc>
        <w:tc>
          <w:tcPr>
            <w:tcW w:w="0" w:type="auto"/>
            <w:tcBorders>
              <w:top w:val="nil"/>
              <w:left w:val="nil"/>
              <w:bottom w:val="single" w:sz="8" w:space="0" w:color="000000"/>
              <w:right w:val="nil"/>
            </w:tcBorders>
            <w:shd w:val="clear" w:color="auto" w:fill="CCEEFF"/>
            <w:vAlign w:val="bottom"/>
          </w:tcPr>
          <w:p w14:paraId="4174069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6A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12"/>
                <w:szCs w:val="12"/>
                <w:lang w:bidi="ar"/>
              </w:rPr>
              <w:t>(2)</w:t>
            </w:r>
            <w:r>
              <w:rPr>
                <w:rFonts w:ascii="Arial" w:eastAsia="宋体" w:hAnsi="Arial" w:cs="Arial"/>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417406A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158</w:t>
            </w:r>
          </w:p>
        </w:tc>
        <w:tc>
          <w:tcPr>
            <w:tcW w:w="0" w:type="auto"/>
            <w:tcBorders>
              <w:top w:val="nil"/>
              <w:left w:val="nil"/>
              <w:bottom w:val="single" w:sz="8" w:space="0" w:color="000000"/>
              <w:right w:val="nil"/>
            </w:tcBorders>
            <w:shd w:val="clear" w:color="auto" w:fill="CCEEFF"/>
            <w:vAlign w:val="bottom"/>
          </w:tcPr>
          <w:p w14:paraId="417406A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6A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380</w:t>
            </w:r>
          </w:p>
        </w:tc>
      </w:tr>
      <w:tr w:rsidR="00BB3FB3" w14:paraId="417406B0" w14:textId="77777777">
        <w:tc>
          <w:tcPr>
            <w:tcW w:w="0" w:type="auto"/>
            <w:tcBorders>
              <w:top w:val="single" w:sz="8" w:space="0" w:color="000000"/>
              <w:left w:val="nil"/>
              <w:bottom w:val="nil"/>
              <w:right w:val="nil"/>
            </w:tcBorders>
            <w:shd w:val="clear" w:color="auto" w:fill="auto"/>
            <w:tcMar>
              <w:top w:w="40" w:type="dxa"/>
              <w:left w:w="40" w:type="dxa"/>
              <w:bottom w:w="40" w:type="dxa"/>
              <w:right w:w="40" w:type="dxa"/>
            </w:tcMar>
          </w:tcPr>
          <w:p w14:paraId="417406A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417406A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A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417406A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A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417406A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A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417406A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A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417406A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A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6BC"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06B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Cumulative deliveries</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6B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7,312</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B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6B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1,548</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B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6B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1,133</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B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6B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1,582</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6B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781</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B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6C8" w14:textId="77777777">
        <w:tc>
          <w:tcPr>
            <w:tcW w:w="0" w:type="auto"/>
            <w:tcBorders>
              <w:top w:val="nil"/>
              <w:left w:val="nil"/>
              <w:bottom w:val="single" w:sz="8" w:space="0" w:color="000000"/>
              <w:right w:val="nil"/>
            </w:tcBorders>
            <w:shd w:val="clear" w:color="auto" w:fill="auto"/>
            <w:tcMar>
              <w:top w:w="40" w:type="dxa"/>
              <w:left w:w="560" w:type="dxa"/>
              <w:bottom w:w="40" w:type="dxa"/>
              <w:right w:w="40" w:type="dxa"/>
            </w:tcMar>
          </w:tcPr>
          <w:p w14:paraId="417406B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Deliveries</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6B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580</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6B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12"/>
                <w:szCs w:val="12"/>
                <w:lang w:bidi="ar"/>
              </w:rPr>
              <w:t>(18)</w:t>
            </w:r>
            <w:r>
              <w:rPr>
                <w:rFonts w:ascii="Arial" w:eastAsia="宋体" w:hAnsi="Arial" w:cs="Arial"/>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6C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6C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6C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27</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6C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12"/>
                <w:szCs w:val="12"/>
                <w:lang w:bidi="ar"/>
              </w:rPr>
              <w:t>(10)</w:t>
            </w:r>
            <w:r>
              <w:rPr>
                <w:rFonts w:ascii="Arial" w:eastAsia="宋体" w:hAnsi="Arial" w:cs="Arial"/>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6C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48</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6C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6C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145</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6C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806</w:t>
            </w:r>
          </w:p>
        </w:tc>
      </w:tr>
      <w:tr w:rsidR="00BB3FB3" w14:paraId="417406D4"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06C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6C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C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6C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C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6C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C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6D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D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6D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6D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6E0"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06D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Cumulative deliveries</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417406D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6,732</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D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417406D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1,542</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D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417406D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1,106</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D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417406D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1,534</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D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417406D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636</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6D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6EC" w14:textId="77777777">
        <w:tc>
          <w:tcPr>
            <w:tcW w:w="0" w:type="auto"/>
            <w:tcBorders>
              <w:top w:val="nil"/>
              <w:left w:val="nil"/>
              <w:bottom w:val="double" w:sz="2" w:space="0" w:color="000000"/>
              <w:right w:val="nil"/>
            </w:tcBorders>
            <w:shd w:val="clear" w:color="auto" w:fill="CCEEFF"/>
            <w:tcMar>
              <w:top w:w="40" w:type="dxa"/>
              <w:left w:w="560" w:type="dxa"/>
              <w:bottom w:w="40" w:type="dxa"/>
              <w:right w:w="40" w:type="dxa"/>
            </w:tcMar>
          </w:tcPr>
          <w:p w14:paraId="417406E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Deliveries</w:t>
            </w:r>
          </w:p>
        </w:tc>
        <w:tc>
          <w:tcPr>
            <w:tcW w:w="0" w:type="auto"/>
            <w:gridSpan w:val="2"/>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6E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529</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6E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12"/>
                <w:szCs w:val="12"/>
                <w:lang w:bidi="ar"/>
              </w:rPr>
              <w:t>(17)</w:t>
            </w:r>
            <w:r>
              <w:rPr>
                <w:rFonts w:ascii="Arial" w:eastAsia="宋体" w:hAnsi="Arial" w:cs="Arial"/>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6E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6E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12"/>
                <w:szCs w:val="12"/>
                <w:lang w:bidi="ar"/>
              </w:rPr>
              <w:t>(1)</w:t>
            </w:r>
            <w:r>
              <w:rPr>
                <w:rFonts w:ascii="Arial" w:eastAsia="宋体" w:hAnsi="Arial" w:cs="Arial"/>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6E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6E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6E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74</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6E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6E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136</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6E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763</w:t>
            </w:r>
          </w:p>
        </w:tc>
      </w:tr>
    </w:tbl>
    <w:p w14:paraId="417406ED" w14:textId="77777777" w:rsidR="00BB3FB3" w:rsidRDefault="00B64E32">
      <w:pPr>
        <w:widowControl/>
        <w:spacing w:line="288" w:lineRule="auto"/>
        <w:jc w:val="left"/>
        <w:rPr>
          <w:rFonts w:ascii="Times New Roman" w:eastAsia="宋体" w:hAnsi="Times New Roman" w:cs="Times New Roman"/>
          <w:kern w:val="0"/>
          <w:sz w:val="24"/>
        </w:rPr>
      </w:pPr>
      <w:r>
        <w:rPr>
          <w:rFonts w:ascii="Arial" w:eastAsia="宋体" w:hAnsi="Arial" w:cs="Arial"/>
          <w:kern w:val="0"/>
          <w:sz w:val="24"/>
          <w:lang w:bidi="ar"/>
        </w:rPr>
        <w:t>*</w:t>
      </w:r>
      <w:r>
        <w:rPr>
          <w:rFonts w:ascii="Arial" w:eastAsia="宋体" w:hAnsi="Arial" w:cs="Arial"/>
          <w:kern w:val="0"/>
          <w:sz w:val="20"/>
          <w:szCs w:val="20"/>
          <w:lang w:bidi="ar"/>
        </w:rPr>
        <w:t xml:space="preserve"> Intercompany deliveries identified by parentheses</w:t>
      </w:r>
    </w:p>
    <w:p w14:paraId="417406EE" w14:textId="77777777" w:rsidR="00BB3FB3" w:rsidRDefault="00B64E32">
      <w:pPr>
        <w:widowControl/>
        <w:spacing w:line="288" w:lineRule="auto"/>
        <w:ind w:left="240" w:hanging="240"/>
        <w:jc w:val="left"/>
        <w:rPr>
          <w:rFonts w:ascii="Times New Roman" w:eastAsia="宋体" w:hAnsi="Times New Roman" w:cs="Times New Roman"/>
          <w:kern w:val="0"/>
          <w:sz w:val="20"/>
          <w:szCs w:val="20"/>
        </w:rPr>
      </w:pPr>
      <w:r>
        <w:rPr>
          <w:rFonts w:ascii="Arial" w:eastAsia="宋体" w:hAnsi="Arial" w:cs="Arial"/>
          <w:kern w:val="0"/>
          <w:sz w:val="20"/>
          <w:szCs w:val="20"/>
          <w:lang w:bidi="ar"/>
        </w:rPr>
        <w:t>† Aircraft accounted for as revenues by BCA and as operating leases in consolidation identified by parentheses</w:t>
      </w:r>
    </w:p>
    <w:p w14:paraId="417406EF" w14:textId="77777777" w:rsidR="00BB3FB3" w:rsidRDefault="00B64E32">
      <w:pPr>
        <w:widowControl/>
        <w:spacing w:line="288" w:lineRule="auto"/>
        <w:jc w:val="left"/>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xml:space="preserve"> </w:t>
      </w:r>
    </w:p>
    <w:p w14:paraId="417406F0"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Loss/Earnings From Operations </w:t>
      </w:r>
    </w:p>
    <w:p w14:paraId="417406F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BCA loss from operations was $6,657 million in 2019 compared </w:t>
      </w:r>
      <w:r>
        <w:rPr>
          <w:rFonts w:ascii="Arial" w:eastAsia="宋体" w:hAnsi="Arial" w:cs="Arial"/>
          <w:kern w:val="0"/>
          <w:sz w:val="20"/>
          <w:szCs w:val="20"/>
          <w:lang w:bidi="ar"/>
        </w:rPr>
        <w:t>with earnings from operations of $7,830 million in 2018. The decrease of $14,487 million is primarily due to lower 737 deliveries and earnings charges related to the 737 MAX. The 737 MAX grounding and associated changes to our production rate will continue</w:t>
      </w:r>
      <w:r>
        <w:rPr>
          <w:rFonts w:ascii="Arial" w:eastAsia="宋体" w:hAnsi="Arial" w:cs="Arial"/>
          <w:kern w:val="0"/>
          <w:sz w:val="20"/>
          <w:szCs w:val="20"/>
          <w:lang w:bidi="ar"/>
        </w:rPr>
        <w:t xml:space="preserve"> to adversely impact 737 program and overall BCA margins.</w:t>
      </w:r>
    </w:p>
    <w:p w14:paraId="417406F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BCA earnings from operations increased by $2,545 million in 2018 compared with 2017. The increase in operating earnings reflects higher revenues and improved operating margins. The increase in opera</w:t>
      </w:r>
      <w:r>
        <w:rPr>
          <w:rFonts w:ascii="Arial" w:eastAsia="宋体" w:hAnsi="Arial" w:cs="Arial"/>
          <w:kern w:val="0"/>
          <w:sz w:val="20"/>
          <w:szCs w:val="20"/>
          <w:lang w:bidi="ar"/>
        </w:rPr>
        <w:t xml:space="preserve">ting margins is primarily due to higher 787 margins, improved cost performance and favorable delivery mix. </w:t>
      </w:r>
    </w:p>
    <w:p w14:paraId="417406F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6F4"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6F5"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27</w:t>
      </w:r>
    </w:p>
    <w:p w14:paraId="417406F6" w14:textId="77777777" w:rsidR="00BB3FB3" w:rsidRDefault="00B64E32">
      <w:pPr>
        <w:widowControl/>
        <w:jc w:val="center"/>
      </w:pPr>
      <w:r>
        <w:rPr>
          <w:rFonts w:ascii="Times New Roman" w:eastAsia="宋体" w:hAnsi="Times New Roman" w:cs="Times New Roman"/>
          <w:kern w:val="0"/>
          <w:sz w:val="16"/>
          <w:szCs w:val="16"/>
        </w:rPr>
        <w:pict w14:anchorId="41743E57">
          <v:rect id="_x0000_i1053" style="width:6in;height:1.5pt" o:hralign="center" o:hrstd="t" o:hr="t" fillcolor="#a0a0a0" stroked="f"/>
        </w:pict>
      </w:r>
    </w:p>
    <w:p w14:paraId="417406F7"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6F8"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6F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Backlog</w:t>
      </w:r>
      <w:r>
        <w:rPr>
          <w:rFonts w:ascii="Arial" w:eastAsia="宋体" w:hAnsi="Arial" w:cs="Arial"/>
          <w:kern w:val="0"/>
          <w:sz w:val="20"/>
          <w:szCs w:val="20"/>
          <w:lang w:bidi="ar"/>
        </w:rPr>
        <w:t xml:space="preserve"> </w:t>
      </w:r>
    </w:p>
    <w:p w14:paraId="417406F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Our total backlog represents the estimated </w:t>
      </w:r>
      <w:r>
        <w:rPr>
          <w:rFonts w:ascii="Arial" w:eastAsia="宋体" w:hAnsi="Arial" w:cs="Arial"/>
          <w:kern w:val="0"/>
          <w:sz w:val="20"/>
          <w:szCs w:val="20"/>
          <w:lang w:bidi="ar"/>
        </w:rPr>
        <w:t>transaction prices on unsatisfied and partially satisfied performance obligations to our customers where we believe it is probable that we will collect the consideration due and where no contingencies remain before we and the customer are required to perfo</w:t>
      </w:r>
      <w:r>
        <w:rPr>
          <w:rFonts w:ascii="Arial" w:eastAsia="宋体" w:hAnsi="Arial" w:cs="Arial"/>
          <w:kern w:val="0"/>
          <w:sz w:val="20"/>
          <w:szCs w:val="20"/>
          <w:lang w:bidi="ar"/>
        </w:rPr>
        <w:t>rm. Backlog does not include prospective orders where customer controlled contingencies remain, such as the customer receiving approval from its board of directors, shareholders or government or completing financing arrangements. All such contingencies mus</w:t>
      </w:r>
      <w:r>
        <w:rPr>
          <w:rFonts w:ascii="Arial" w:eastAsia="宋体" w:hAnsi="Arial" w:cs="Arial"/>
          <w:kern w:val="0"/>
          <w:sz w:val="20"/>
          <w:szCs w:val="20"/>
          <w:lang w:bidi="ar"/>
        </w:rPr>
        <w:t>t be satisfied or have expired prior to recording a new firm order even if satisfying such conditions is highly certain. Backlog excludes options and BCC orders. A number of our customers may have contractual remedies, including rights to reject individual</w:t>
      </w:r>
      <w:r>
        <w:rPr>
          <w:rFonts w:ascii="Arial" w:eastAsia="宋体" w:hAnsi="Arial" w:cs="Arial"/>
          <w:kern w:val="0"/>
          <w:sz w:val="20"/>
          <w:szCs w:val="20"/>
          <w:lang w:bidi="ar"/>
        </w:rPr>
        <w:t xml:space="preserve"> airplane deliveries if the actual delivery date is significantly later than the contractual delivery date. We address customer claims and requests for other contractual relief as they arise. The value of orders in backlog is adjusted as changes to price a</w:t>
      </w:r>
      <w:r>
        <w:rPr>
          <w:rFonts w:ascii="Arial" w:eastAsia="宋体" w:hAnsi="Arial" w:cs="Arial"/>
          <w:kern w:val="0"/>
          <w:sz w:val="20"/>
          <w:szCs w:val="20"/>
          <w:lang w:bidi="ar"/>
        </w:rPr>
        <w:t>nd schedule are agreed to with customers and is reported in accordance with the requirements of ASU No. 2014-09, Revenue from Contracts with Customers (Topic 606).</w:t>
      </w:r>
    </w:p>
    <w:p w14:paraId="417406F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BCA total backlog of $376,593 million at December 31, 2019 decreased from $408,140 million a</w:t>
      </w:r>
      <w:r>
        <w:rPr>
          <w:rFonts w:ascii="Arial" w:eastAsia="宋体" w:hAnsi="Arial" w:cs="Arial"/>
          <w:kern w:val="0"/>
          <w:sz w:val="20"/>
          <w:szCs w:val="20"/>
          <w:lang w:bidi="ar"/>
        </w:rPr>
        <w:t>t December 31, 2018, primarily due to deliveries in excess of new orders and a reduction in backlog related to orders from a customer that experienced liquidity issues. We are experiencing fewer new 737 MAX orders than we were receiving prior to the ground</w:t>
      </w:r>
      <w:r>
        <w:rPr>
          <w:rFonts w:ascii="Arial" w:eastAsia="宋体" w:hAnsi="Arial" w:cs="Arial"/>
          <w:kern w:val="0"/>
          <w:sz w:val="20"/>
          <w:szCs w:val="20"/>
          <w:lang w:bidi="ar"/>
        </w:rPr>
        <w:t xml:space="preserve">ing. If 737 MAX aircraft remain grounded for an extended period of time, we may experience reductions to backlog and/or significant order cancellations. To date, the 737 MAX grounding has not resulted in significant order cancellations. </w:t>
      </w:r>
    </w:p>
    <w:p w14:paraId="417406F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Accounting Quantit</w:t>
      </w:r>
      <w:r>
        <w:rPr>
          <w:rFonts w:ascii="Arial" w:eastAsia="宋体" w:hAnsi="Arial" w:cs="Arial"/>
          <w:b/>
          <w:bCs/>
          <w:kern w:val="0"/>
          <w:sz w:val="20"/>
          <w:szCs w:val="20"/>
          <w:lang w:bidi="ar"/>
        </w:rPr>
        <w:t>y</w:t>
      </w:r>
      <w:r>
        <w:rPr>
          <w:rFonts w:ascii="Arial" w:eastAsia="宋体" w:hAnsi="Arial" w:cs="Arial"/>
          <w:kern w:val="0"/>
          <w:sz w:val="20"/>
          <w:szCs w:val="20"/>
          <w:lang w:bidi="ar"/>
        </w:rPr>
        <w:t xml:space="preserve"> The accounting quantity is our estimate of the quantity of airplanes that will be produced for delivery under existing and anticipated contracts. The determination of the accounting quantity is limited by the ability to make reasonably dependable estimat</w:t>
      </w:r>
      <w:r>
        <w:rPr>
          <w:rFonts w:ascii="Arial" w:eastAsia="宋体" w:hAnsi="Arial" w:cs="Arial"/>
          <w:kern w:val="0"/>
          <w:sz w:val="20"/>
          <w:szCs w:val="20"/>
          <w:lang w:bidi="ar"/>
        </w:rPr>
        <w:t>es of the revenue and cost of existing and anticipated contracts. It is a key determinant of the gross margins we recognize on sales of individual airplanes throughout a program’s life. Estimation of each program’s accounting quantity takes into account se</w:t>
      </w:r>
      <w:r>
        <w:rPr>
          <w:rFonts w:ascii="Arial" w:eastAsia="宋体" w:hAnsi="Arial" w:cs="Arial"/>
          <w:kern w:val="0"/>
          <w:sz w:val="20"/>
          <w:szCs w:val="20"/>
          <w:lang w:bidi="ar"/>
        </w:rPr>
        <w:t>veral factors that are indicative of the demand for that program, including firm orders, letters of intent from prospective customers and market studies. We review our program accounting quantities quarterly.</w:t>
      </w:r>
    </w:p>
    <w:p w14:paraId="417406F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accounting quantity for each program may in</w:t>
      </w:r>
      <w:r>
        <w:rPr>
          <w:rFonts w:ascii="Arial" w:eastAsia="宋体" w:hAnsi="Arial" w:cs="Arial"/>
          <w:kern w:val="0"/>
          <w:sz w:val="20"/>
          <w:szCs w:val="20"/>
          <w:lang w:bidi="ar"/>
        </w:rPr>
        <w:t xml:space="preserve">clude units that have been delivered, undelivered units under contract, and units anticipated to be under contract in the reasonable future (anticipated orders). In developing total program estimates, all of these items within the accounting quantity must </w:t>
      </w:r>
      <w:r>
        <w:rPr>
          <w:rFonts w:ascii="Arial" w:eastAsia="宋体" w:hAnsi="Arial" w:cs="Arial"/>
          <w:kern w:val="0"/>
          <w:sz w:val="20"/>
          <w:szCs w:val="20"/>
          <w:lang w:bidi="ar"/>
        </w:rPr>
        <w:t>be considered.</w:t>
      </w:r>
    </w:p>
    <w:p w14:paraId="417406F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6FF"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700"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28</w:t>
      </w:r>
    </w:p>
    <w:p w14:paraId="41740701" w14:textId="77777777" w:rsidR="00BB3FB3" w:rsidRDefault="00B64E32">
      <w:pPr>
        <w:widowControl/>
        <w:jc w:val="center"/>
      </w:pPr>
      <w:r>
        <w:rPr>
          <w:rFonts w:ascii="Times New Roman" w:eastAsia="宋体" w:hAnsi="Times New Roman" w:cs="Times New Roman"/>
          <w:kern w:val="0"/>
          <w:sz w:val="16"/>
          <w:szCs w:val="16"/>
        </w:rPr>
        <w:pict w14:anchorId="41743E58">
          <v:rect id="_x0000_i1054" style="width:6in;height:1.5pt" o:hralign="center" o:hrstd="t" o:hr="t" fillcolor="#a0a0a0" stroked="f"/>
        </w:pict>
      </w:r>
    </w:p>
    <w:p w14:paraId="41740702"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70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70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following table provides details of the accounting quantities and firm orders by program as of December 31. Cumulative firm orders represent the </w:t>
      </w:r>
      <w:r>
        <w:rPr>
          <w:rFonts w:ascii="Arial" w:eastAsia="宋体" w:hAnsi="Arial" w:cs="Arial"/>
          <w:kern w:val="0"/>
          <w:sz w:val="20"/>
          <w:szCs w:val="20"/>
          <w:lang w:bidi="ar"/>
        </w:rPr>
        <w:t>cumulative number of commercial jet aircraft deliveries plus undelivered firm orders.</w:t>
      </w:r>
    </w:p>
    <w:tbl>
      <w:tblPr>
        <w:tblW w:w="5000" w:type="pct"/>
        <w:tblInd w:w="108" w:type="dxa"/>
        <w:tblCellMar>
          <w:left w:w="0" w:type="dxa"/>
          <w:right w:w="0" w:type="dxa"/>
        </w:tblCellMar>
        <w:tblLook w:val="04A0" w:firstRow="1" w:lastRow="0" w:firstColumn="1" w:lastColumn="0" w:noHBand="0" w:noVBand="1"/>
      </w:tblPr>
      <w:tblGrid>
        <w:gridCol w:w="3292"/>
        <w:gridCol w:w="652"/>
        <w:gridCol w:w="53"/>
        <w:gridCol w:w="349"/>
        <w:gridCol w:w="581"/>
        <w:gridCol w:w="136"/>
        <w:gridCol w:w="541"/>
        <w:gridCol w:w="54"/>
        <w:gridCol w:w="137"/>
        <w:gridCol w:w="541"/>
        <w:gridCol w:w="54"/>
        <w:gridCol w:w="283"/>
        <w:gridCol w:w="552"/>
        <w:gridCol w:w="137"/>
        <w:gridCol w:w="541"/>
        <w:gridCol w:w="54"/>
        <w:gridCol w:w="349"/>
      </w:tblGrid>
      <w:tr w:rsidR="00BB3FB3" w14:paraId="41740706" w14:textId="77777777">
        <w:tc>
          <w:tcPr>
            <w:tcW w:w="0" w:type="auto"/>
            <w:gridSpan w:val="17"/>
            <w:tcBorders>
              <w:top w:val="nil"/>
              <w:left w:val="nil"/>
              <w:bottom w:val="nil"/>
              <w:right w:val="nil"/>
            </w:tcBorders>
            <w:shd w:val="clear" w:color="auto" w:fill="auto"/>
            <w:vAlign w:val="center"/>
          </w:tcPr>
          <w:p w14:paraId="41740705" w14:textId="77777777" w:rsidR="00BB3FB3" w:rsidRDefault="00BB3FB3">
            <w:pPr>
              <w:widowControl/>
              <w:jc w:val="left"/>
              <w:rPr>
                <w:rFonts w:ascii="Times New Roman" w:eastAsia="宋体" w:hAnsi="Times New Roman" w:cs="Times New Roman"/>
                <w:kern w:val="0"/>
                <w:sz w:val="20"/>
                <w:szCs w:val="20"/>
              </w:rPr>
            </w:pPr>
          </w:p>
        </w:tc>
      </w:tr>
      <w:tr w:rsidR="00BB3FB3" w14:paraId="41740718" w14:textId="77777777">
        <w:tc>
          <w:tcPr>
            <w:tcW w:w="2000" w:type="pct"/>
            <w:tcBorders>
              <w:top w:val="nil"/>
              <w:left w:val="nil"/>
              <w:bottom w:val="nil"/>
              <w:right w:val="nil"/>
            </w:tcBorders>
            <w:shd w:val="clear" w:color="auto" w:fill="auto"/>
            <w:vAlign w:val="center"/>
          </w:tcPr>
          <w:p w14:paraId="41740707"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70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709" w14:textId="77777777" w:rsidR="00BB3FB3" w:rsidRDefault="00BB3FB3">
            <w:pPr>
              <w:widowControl/>
              <w:jc w:val="left"/>
              <w:rPr>
                <w:rFonts w:ascii="Times New Roman" w:eastAsia="宋体" w:hAnsi="Times New Roman" w:cs="Times New Roman"/>
                <w:kern w:val="0"/>
                <w:sz w:val="20"/>
                <w:szCs w:val="20"/>
              </w:rPr>
            </w:pPr>
          </w:p>
        </w:tc>
        <w:tc>
          <w:tcPr>
            <w:tcW w:w="200" w:type="pct"/>
            <w:tcBorders>
              <w:top w:val="nil"/>
              <w:left w:val="nil"/>
              <w:bottom w:val="nil"/>
              <w:right w:val="nil"/>
            </w:tcBorders>
            <w:shd w:val="clear" w:color="auto" w:fill="auto"/>
            <w:vAlign w:val="center"/>
          </w:tcPr>
          <w:p w14:paraId="4174070A"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70B" w14:textId="77777777" w:rsidR="00BB3FB3" w:rsidRDefault="00BB3FB3">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4174070C" w14:textId="77777777" w:rsidR="00BB3FB3" w:rsidRDefault="00BB3FB3">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4174070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70E" w14:textId="77777777" w:rsidR="00BB3FB3" w:rsidRDefault="00BB3FB3">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4174070F" w14:textId="77777777" w:rsidR="00BB3FB3" w:rsidRDefault="00BB3FB3">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4174071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711" w14:textId="77777777" w:rsidR="00BB3FB3" w:rsidRDefault="00BB3FB3">
            <w:pPr>
              <w:widowControl/>
              <w:jc w:val="left"/>
              <w:rPr>
                <w:rFonts w:ascii="Times New Roman" w:eastAsia="宋体" w:hAnsi="Times New Roman" w:cs="Times New Roman"/>
                <w:kern w:val="0"/>
                <w:sz w:val="20"/>
                <w:szCs w:val="20"/>
              </w:rPr>
            </w:pPr>
          </w:p>
        </w:tc>
        <w:tc>
          <w:tcPr>
            <w:tcW w:w="150" w:type="pct"/>
            <w:tcBorders>
              <w:top w:val="nil"/>
              <w:left w:val="nil"/>
              <w:bottom w:val="nil"/>
              <w:right w:val="nil"/>
            </w:tcBorders>
            <w:shd w:val="clear" w:color="auto" w:fill="auto"/>
            <w:vAlign w:val="center"/>
          </w:tcPr>
          <w:p w14:paraId="41740712"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713" w14:textId="77777777" w:rsidR="00BB3FB3" w:rsidRDefault="00BB3FB3">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41740714" w14:textId="77777777" w:rsidR="00BB3FB3" w:rsidRDefault="00BB3FB3">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4174071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716" w14:textId="77777777" w:rsidR="00BB3FB3" w:rsidRDefault="00BB3FB3">
            <w:pPr>
              <w:widowControl/>
              <w:jc w:val="left"/>
              <w:rPr>
                <w:rFonts w:ascii="Times New Roman" w:eastAsia="宋体" w:hAnsi="Times New Roman" w:cs="Times New Roman"/>
                <w:kern w:val="0"/>
                <w:sz w:val="20"/>
                <w:szCs w:val="20"/>
              </w:rPr>
            </w:pPr>
          </w:p>
        </w:tc>
        <w:tc>
          <w:tcPr>
            <w:tcW w:w="200" w:type="pct"/>
            <w:tcBorders>
              <w:top w:val="nil"/>
              <w:left w:val="nil"/>
              <w:bottom w:val="nil"/>
              <w:right w:val="nil"/>
            </w:tcBorders>
            <w:shd w:val="clear" w:color="auto" w:fill="auto"/>
            <w:vAlign w:val="center"/>
          </w:tcPr>
          <w:p w14:paraId="41740717" w14:textId="77777777" w:rsidR="00BB3FB3" w:rsidRDefault="00BB3FB3">
            <w:pPr>
              <w:widowControl/>
              <w:jc w:val="left"/>
              <w:rPr>
                <w:rFonts w:ascii="Times New Roman" w:eastAsia="宋体" w:hAnsi="Times New Roman" w:cs="Times New Roman"/>
                <w:kern w:val="0"/>
                <w:sz w:val="20"/>
                <w:szCs w:val="20"/>
              </w:rPr>
            </w:pPr>
          </w:p>
        </w:tc>
      </w:tr>
      <w:tr w:rsidR="00BB3FB3" w14:paraId="4174071C"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1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5"/>
            <w:tcBorders>
              <w:top w:val="nil"/>
              <w:left w:val="nil"/>
              <w:bottom w:val="single" w:sz="8" w:space="0" w:color="000000"/>
              <w:right w:val="nil"/>
            </w:tcBorders>
            <w:shd w:val="clear" w:color="auto" w:fill="auto"/>
            <w:tcMar>
              <w:top w:w="40" w:type="dxa"/>
              <w:left w:w="40" w:type="dxa"/>
              <w:bottom w:w="40" w:type="dxa"/>
            </w:tcMar>
            <w:vAlign w:val="bottom"/>
          </w:tcPr>
          <w:p w14:paraId="4174071A"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Program</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1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72E"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1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71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737</w:t>
            </w:r>
          </w:p>
        </w:tc>
        <w:tc>
          <w:tcPr>
            <w:tcW w:w="0" w:type="auto"/>
            <w:tcBorders>
              <w:top w:val="nil"/>
              <w:left w:val="nil"/>
              <w:bottom w:val="single" w:sz="8" w:space="0" w:color="000000"/>
              <w:right w:val="nil"/>
            </w:tcBorders>
            <w:shd w:val="clear" w:color="auto" w:fill="auto"/>
            <w:vAlign w:val="bottom"/>
          </w:tcPr>
          <w:p w14:paraId="4174071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20"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2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747*</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2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72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767</w:t>
            </w:r>
          </w:p>
        </w:tc>
        <w:tc>
          <w:tcPr>
            <w:tcW w:w="0" w:type="auto"/>
            <w:tcBorders>
              <w:top w:val="nil"/>
              <w:left w:val="nil"/>
              <w:bottom w:val="single" w:sz="8" w:space="0" w:color="000000"/>
              <w:right w:val="nil"/>
            </w:tcBorders>
            <w:shd w:val="clear" w:color="auto" w:fill="auto"/>
            <w:vAlign w:val="bottom"/>
          </w:tcPr>
          <w:p w14:paraId="4174072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2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72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777</w:t>
            </w:r>
          </w:p>
        </w:tc>
        <w:tc>
          <w:tcPr>
            <w:tcW w:w="0" w:type="auto"/>
            <w:tcBorders>
              <w:top w:val="nil"/>
              <w:left w:val="nil"/>
              <w:bottom w:val="single" w:sz="8" w:space="0" w:color="000000"/>
              <w:right w:val="nil"/>
            </w:tcBorders>
            <w:shd w:val="clear" w:color="auto" w:fill="auto"/>
            <w:vAlign w:val="bottom"/>
          </w:tcPr>
          <w:p w14:paraId="4174072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2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2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777X</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2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72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787</w:t>
            </w:r>
          </w:p>
        </w:tc>
        <w:tc>
          <w:tcPr>
            <w:tcW w:w="0" w:type="auto"/>
            <w:tcBorders>
              <w:top w:val="nil"/>
              <w:left w:val="nil"/>
              <w:bottom w:val="single" w:sz="8" w:space="0" w:color="000000"/>
              <w:right w:val="nil"/>
            </w:tcBorders>
            <w:shd w:val="clear" w:color="auto" w:fill="auto"/>
            <w:vAlign w:val="bottom"/>
          </w:tcPr>
          <w:p w14:paraId="4174072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2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r>
      <w:tr w:rsidR="00BB3FB3" w14:paraId="4174073C"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072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73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3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3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3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73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3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73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3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3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3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73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3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74E"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073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Program accounting quantities</w:t>
            </w:r>
          </w:p>
        </w:tc>
        <w:tc>
          <w:tcPr>
            <w:tcW w:w="0" w:type="auto"/>
            <w:tcBorders>
              <w:top w:val="nil"/>
              <w:left w:val="nil"/>
              <w:bottom w:val="nil"/>
              <w:right w:val="nil"/>
            </w:tcBorders>
            <w:shd w:val="clear" w:color="auto" w:fill="auto"/>
            <w:tcMar>
              <w:top w:w="40" w:type="dxa"/>
              <w:left w:w="40" w:type="dxa"/>
              <w:bottom w:w="40" w:type="dxa"/>
            </w:tcMar>
            <w:vAlign w:val="bottom"/>
          </w:tcPr>
          <w:p w14:paraId="4174073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10,400</w:t>
            </w:r>
          </w:p>
        </w:tc>
        <w:tc>
          <w:tcPr>
            <w:tcW w:w="0" w:type="auto"/>
            <w:tcBorders>
              <w:top w:val="nil"/>
              <w:left w:val="nil"/>
              <w:bottom w:val="nil"/>
              <w:right w:val="nil"/>
            </w:tcBorders>
            <w:shd w:val="clear" w:color="auto" w:fill="auto"/>
            <w:vAlign w:val="bottom"/>
          </w:tcPr>
          <w:p w14:paraId="4174073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4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4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1,574</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4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74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1,195</w:t>
            </w:r>
          </w:p>
        </w:tc>
        <w:tc>
          <w:tcPr>
            <w:tcW w:w="0" w:type="auto"/>
            <w:tcBorders>
              <w:top w:val="nil"/>
              <w:left w:val="nil"/>
              <w:bottom w:val="nil"/>
              <w:right w:val="nil"/>
            </w:tcBorders>
            <w:shd w:val="clear" w:color="auto" w:fill="auto"/>
            <w:vAlign w:val="bottom"/>
          </w:tcPr>
          <w:p w14:paraId="4174074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4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74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1,690</w:t>
            </w:r>
          </w:p>
        </w:tc>
        <w:tc>
          <w:tcPr>
            <w:tcW w:w="0" w:type="auto"/>
            <w:tcBorders>
              <w:top w:val="nil"/>
              <w:left w:val="nil"/>
              <w:bottom w:val="nil"/>
              <w:right w:val="nil"/>
            </w:tcBorders>
            <w:shd w:val="clear" w:color="auto" w:fill="auto"/>
            <w:vAlign w:val="bottom"/>
          </w:tcPr>
          <w:p w14:paraId="4174074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4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4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4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74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1,600</w:t>
            </w:r>
          </w:p>
        </w:tc>
        <w:tc>
          <w:tcPr>
            <w:tcW w:w="0" w:type="auto"/>
            <w:tcBorders>
              <w:top w:val="nil"/>
              <w:left w:val="nil"/>
              <w:bottom w:val="nil"/>
              <w:right w:val="nil"/>
            </w:tcBorders>
            <w:shd w:val="clear" w:color="auto" w:fill="auto"/>
            <w:vAlign w:val="bottom"/>
          </w:tcPr>
          <w:p w14:paraId="4174074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4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760"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074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Undelivered units under firm orders</w:t>
            </w:r>
          </w:p>
        </w:tc>
        <w:tc>
          <w:tcPr>
            <w:tcW w:w="0" w:type="auto"/>
            <w:tcBorders>
              <w:top w:val="nil"/>
              <w:left w:val="nil"/>
              <w:bottom w:val="nil"/>
              <w:right w:val="nil"/>
            </w:tcBorders>
            <w:shd w:val="clear" w:color="auto" w:fill="CCEEFF"/>
            <w:tcMar>
              <w:top w:w="40" w:type="dxa"/>
              <w:left w:w="40" w:type="dxa"/>
              <w:bottom w:w="40" w:type="dxa"/>
            </w:tcMar>
            <w:vAlign w:val="bottom"/>
          </w:tcPr>
          <w:p w14:paraId="4174075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4,398</w:t>
            </w:r>
          </w:p>
        </w:tc>
        <w:tc>
          <w:tcPr>
            <w:tcW w:w="0" w:type="auto"/>
            <w:tcBorders>
              <w:top w:val="nil"/>
              <w:left w:val="nil"/>
              <w:bottom w:val="nil"/>
              <w:right w:val="nil"/>
            </w:tcBorders>
            <w:shd w:val="clear" w:color="auto" w:fill="CCEEFF"/>
            <w:vAlign w:val="bottom"/>
          </w:tcPr>
          <w:p w14:paraId="4174075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52"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5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17</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5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75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94</w:t>
            </w:r>
          </w:p>
        </w:tc>
        <w:tc>
          <w:tcPr>
            <w:tcW w:w="0" w:type="auto"/>
            <w:tcBorders>
              <w:top w:val="nil"/>
              <w:left w:val="nil"/>
              <w:bottom w:val="nil"/>
              <w:right w:val="nil"/>
            </w:tcBorders>
            <w:shd w:val="clear" w:color="auto" w:fill="CCEEFF"/>
            <w:vAlign w:val="bottom"/>
          </w:tcPr>
          <w:p w14:paraId="4174075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5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75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68</w:t>
            </w:r>
          </w:p>
        </w:tc>
        <w:tc>
          <w:tcPr>
            <w:tcW w:w="0" w:type="auto"/>
            <w:tcBorders>
              <w:top w:val="nil"/>
              <w:left w:val="nil"/>
              <w:bottom w:val="nil"/>
              <w:right w:val="nil"/>
            </w:tcBorders>
            <w:shd w:val="clear" w:color="auto" w:fill="CCEEFF"/>
            <w:vAlign w:val="bottom"/>
          </w:tcPr>
          <w:p w14:paraId="4174075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5A"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5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309</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5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75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520</w:t>
            </w:r>
          </w:p>
        </w:tc>
        <w:tc>
          <w:tcPr>
            <w:tcW w:w="0" w:type="auto"/>
            <w:tcBorders>
              <w:top w:val="nil"/>
              <w:left w:val="nil"/>
              <w:bottom w:val="nil"/>
              <w:right w:val="nil"/>
            </w:tcBorders>
            <w:shd w:val="clear" w:color="auto" w:fill="CCEEFF"/>
            <w:vAlign w:val="bottom"/>
          </w:tcPr>
          <w:p w14:paraId="4174075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5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12"/>
                <w:szCs w:val="12"/>
                <w:lang w:bidi="ar"/>
              </w:rPr>
              <w:t>(29)</w:t>
            </w:r>
            <w:r>
              <w:rPr>
                <w:rFonts w:ascii="Arial" w:eastAsia="宋体" w:hAnsi="Arial" w:cs="Arial"/>
                <w:b/>
                <w:bCs/>
                <w:kern w:val="0"/>
                <w:sz w:val="20"/>
                <w:szCs w:val="20"/>
                <w:lang w:bidi="ar"/>
              </w:rPr>
              <w:t> </w:t>
            </w:r>
          </w:p>
        </w:tc>
      </w:tr>
      <w:tr w:rsidR="00BB3FB3" w14:paraId="41740772" w14:textId="77777777">
        <w:tc>
          <w:tcPr>
            <w:tcW w:w="0" w:type="auto"/>
            <w:tcBorders>
              <w:top w:val="nil"/>
              <w:left w:val="nil"/>
              <w:bottom w:val="single" w:sz="8" w:space="0" w:color="000000"/>
              <w:right w:val="nil"/>
            </w:tcBorders>
            <w:shd w:val="clear" w:color="auto" w:fill="auto"/>
            <w:tcMar>
              <w:top w:w="40" w:type="dxa"/>
              <w:left w:w="560" w:type="dxa"/>
              <w:bottom w:w="40" w:type="dxa"/>
              <w:right w:w="40" w:type="dxa"/>
            </w:tcMar>
          </w:tcPr>
          <w:p w14:paraId="4174076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Cumulative firm orders</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76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11,837</w:t>
            </w:r>
          </w:p>
        </w:tc>
        <w:tc>
          <w:tcPr>
            <w:tcW w:w="0" w:type="auto"/>
            <w:tcBorders>
              <w:top w:val="nil"/>
              <w:left w:val="nil"/>
              <w:bottom w:val="single" w:sz="8" w:space="0" w:color="000000"/>
              <w:right w:val="nil"/>
            </w:tcBorders>
            <w:shd w:val="clear" w:color="auto" w:fill="auto"/>
            <w:vAlign w:val="bottom"/>
          </w:tcPr>
          <w:p w14:paraId="4174076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64"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6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1,572</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6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76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1,270</w:t>
            </w:r>
          </w:p>
        </w:tc>
        <w:tc>
          <w:tcPr>
            <w:tcW w:w="0" w:type="auto"/>
            <w:tcBorders>
              <w:top w:val="nil"/>
              <w:left w:val="nil"/>
              <w:bottom w:val="single" w:sz="8" w:space="0" w:color="000000"/>
              <w:right w:val="nil"/>
            </w:tcBorders>
            <w:shd w:val="clear" w:color="auto" w:fill="auto"/>
            <w:vAlign w:val="bottom"/>
          </w:tcPr>
          <w:p w14:paraId="4174076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6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76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1,695</w:t>
            </w:r>
          </w:p>
        </w:tc>
        <w:tc>
          <w:tcPr>
            <w:tcW w:w="0" w:type="auto"/>
            <w:tcBorders>
              <w:top w:val="nil"/>
              <w:left w:val="nil"/>
              <w:bottom w:val="single" w:sz="8" w:space="0" w:color="000000"/>
              <w:right w:val="nil"/>
            </w:tcBorders>
            <w:shd w:val="clear" w:color="auto" w:fill="auto"/>
            <w:vAlign w:val="bottom"/>
          </w:tcPr>
          <w:p w14:paraId="4174076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6C"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6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309</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6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76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1,459</w:t>
            </w:r>
          </w:p>
        </w:tc>
        <w:tc>
          <w:tcPr>
            <w:tcW w:w="0" w:type="auto"/>
            <w:tcBorders>
              <w:top w:val="nil"/>
              <w:left w:val="nil"/>
              <w:bottom w:val="single" w:sz="8" w:space="0" w:color="000000"/>
              <w:right w:val="nil"/>
            </w:tcBorders>
            <w:shd w:val="clear" w:color="auto" w:fill="auto"/>
            <w:vAlign w:val="bottom"/>
          </w:tcPr>
          <w:p w14:paraId="4174077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7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12"/>
                <w:szCs w:val="12"/>
                <w:lang w:bidi="ar"/>
              </w:rPr>
              <w:t>(29)</w:t>
            </w:r>
            <w:r>
              <w:rPr>
                <w:rFonts w:ascii="Arial" w:eastAsia="宋体" w:hAnsi="Arial" w:cs="Arial"/>
                <w:b/>
                <w:bCs/>
                <w:kern w:val="0"/>
                <w:sz w:val="20"/>
                <w:szCs w:val="20"/>
                <w:lang w:bidi="ar"/>
              </w:rPr>
              <w:t> </w:t>
            </w:r>
          </w:p>
        </w:tc>
      </w:tr>
      <w:tr w:rsidR="00BB3FB3" w14:paraId="41740780"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077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77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7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77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77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77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77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7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77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77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77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77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77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792"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078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Program accounting quantities</w:t>
            </w:r>
          </w:p>
        </w:tc>
        <w:tc>
          <w:tcPr>
            <w:tcW w:w="0" w:type="auto"/>
            <w:tcBorders>
              <w:top w:val="nil"/>
              <w:left w:val="nil"/>
              <w:bottom w:val="nil"/>
              <w:right w:val="nil"/>
            </w:tcBorders>
            <w:shd w:val="clear" w:color="auto" w:fill="auto"/>
            <w:tcMar>
              <w:top w:w="40" w:type="dxa"/>
              <w:left w:w="40" w:type="dxa"/>
              <w:bottom w:w="40" w:type="dxa"/>
            </w:tcMar>
            <w:vAlign w:val="bottom"/>
          </w:tcPr>
          <w:p w14:paraId="4174078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10,400</w:t>
            </w:r>
          </w:p>
        </w:tc>
        <w:tc>
          <w:tcPr>
            <w:tcW w:w="0" w:type="auto"/>
            <w:tcBorders>
              <w:top w:val="nil"/>
              <w:left w:val="nil"/>
              <w:bottom w:val="nil"/>
              <w:right w:val="nil"/>
            </w:tcBorders>
            <w:shd w:val="clear" w:color="auto" w:fill="auto"/>
            <w:vAlign w:val="bottom"/>
          </w:tcPr>
          <w:p w14:paraId="4174078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8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8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1,574</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8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78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1,195</w:t>
            </w:r>
          </w:p>
        </w:tc>
        <w:tc>
          <w:tcPr>
            <w:tcW w:w="0" w:type="auto"/>
            <w:tcBorders>
              <w:top w:val="nil"/>
              <w:left w:val="nil"/>
              <w:bottom w:val="nil"/>
              <w:right w:val="nil"/>
            </w:tcBorders>
            <w:shd w:val="clear" w:color="auto" w:fill="auto"/>
            <w:vAlign w:val="bottom"/>
          </w:tcPr>
          <w:p w14:paraId="4174078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8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78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1,680</w:t>
            </w:r>
          </w:p>
        </w:tc>
        <w:tc>
          <w:tcPr>
            <w:tcW w:w="0" w:type="auto"/>
            <w:tcBorders>
              <w:top w:val="nil"/>
              <w:left w:val="nil"/>
              <w:bottom w:val="nil"/>
              <w:right w:val="nil"/>
            </w:tcBorders>
            <w:shd w:val="clear" w:color="auto" w:fill="auto"/>
            <w:vAlign w:val="bottom"/>
          </w:tcPr>
          <w:p w14:paraId="4174078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8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8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8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78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1,600</w:t>
            </w:r>
          </w:p>
        </w:tc>
        <w:tc>
          <w:tcPr>
            <w:tcW w:w="0" w:type="auto"/>
            <w:tcBorders>
              <w:top w:val="nil"/>
              <w:left w:val="nil"/>
              <w:bottom w:val="nil"/>
              <w:right w:val="nil"/>
            </w:tcBorders>
            <w:shd w:val="clear" w:color="auto" w:fill="auto"/>
            <w:vAlign w:val="bottom"/>
          </w:tcPr>
          <w:p w14:paraId="4174079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9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7A4"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079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Undelivered units under firm orders</w:t>
            </w:r>
          </w:p>
        </w:tc>
        <w:tc>
          <w:tcPr>
            <w:tcW w:w="0" w:type="auto"/>
            <w:tcBorders>
              <w:top w:val="nil"/>
              <w:left w:val="nil"/>
              <w:bottom w:val="nil"/>
              <w:right w:val="nil"/>
            </w:tcBorders>
            <w:shd w:val="clear" w:color="auto" w:fill="CCEEFF"/>
            <w:tcMar>
              <w:top w:w="40" w:type="dxa"/>
              <w:left w:w="40" w:type="dxa"/>
              <w:bottom w:w="40" w:type="dxa"/>
            </w:tcMar>
            <w:vAlign w:val="bottom"/>
          </w:tcPr>
          <w:p w14:paraId="4174079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4,708</w:t>
            </w:r>
          </w:p>
        </w:tc>
        <w:tc>
          <w:tcPr>
            <w:tcW w:w="0" w:type="auto"/>
            <w:tcBorders>
              <w:top w:val="nil"/>
              <w:left w:val="nil"/>
              <w:bottom w:val="nil"/>
              <w:right w:val="nil"/>
            </w:tcBorders>
            <w:shd w:val="clear" w:color="auto" w:fill="CCEEFF"/>
            <w:vAlign w:val="bottom"/>
          </w:tcPr>
          <w:p w14:paraId="4174079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9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12"/>
                <w:szCs w:val="12"/>
                <w:lang w:bidi="ar"/>
              </w:rPr>
              <w:t>(75)</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9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9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79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111</w:t>
            </w:r>
          </w:p>
        </w:tc>
        <w:tc>
          <w:tcPr>
            <w:tcW w:w="0" w:type="auto"/>
            <w:tcBorders>
              <w:top w:val="nil"/>
              <w:left w:val="nil"/>
              <w:bottom w:val="nil"/>
              <w:right w:val="nil"/>
            </w:tcBorders>
            <w:shd w:val="clear" w:color="auto" w:fill="CCEEFF"/>
            <w:vAlign w:val="bottom"/>
          </w:tcPr>
          <w:p w14:paraId="4174079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9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79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w:t>
            </w:r>
          </w:p>
        </w:tc>
        <w:tc>
          <w:tcPr>
            <w:tcW w:w="0" w:type="auto"/>
            <w:tcBorders>
              <w:top w:val="nil"/>
              <w:left w:val="nil"/>
              <w:bottom w:val="nil"/>
              <w:right w:val="nil"/>
            </w:tcBorders>
            <w:shd w:val="clear" w:color="auto" w:fill="CCEEFF"/>
            <w:vAlign w:val="bottom"/>
          </w:tcPr>
          <w:p w14:paraId="4174079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9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12"/>
                <w:szCs w:val="12"/>
                <w:lang w:bidi="ar"/>
              </w:rPr>
              <w:t>(2)</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9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326</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A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7A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604</w:t>
            </w:r>
          </w:p>
        </w:tc>
        <w:tc>
          <w:tcPr>
            <w:tcW w:w="0" w:type="auto"/>
            <w:tcBorders>
              <w:top w:val="nil"/>
              <w:left w:val="nil"/>
              <w:bottom w:val="nil"/>
              <w:right w:val="nil"/>
            </w:tcBorders>
            <w:shd w:val="clear" w:color="auto" w:fill="CCEEFF"/>
            <w:vAlign w:val="bottom"/>
          </w:tcPr>
          <w:p w14:paraId="417407A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A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12"/>
                <w:szCs w:val="12"/>
                <w:lang w:bidi="ar"/>
              </w:rPr>
              <w:t>(30)</w:t>
            </w:r>
            <w:r>
              <w:rPr>
                <w:rFonts w:ascii="Arial" w:eastAsia="宋体" w:hAnsi="Arial" w:cs="Arial"/>
                <w:kern w:val="0"/>
                <w:sz w:val="20"/>
                <w:szCs w:val="20"/>
                <w:lang w:bidi="ar"/>
              </w:rPr>
              <w:t> </w:t>
            </w:r>
          </w:p>
        </w:tc>
      </w:tr>
      <w:tr w:rsidR="00BB3FB3" w14:paraId="417407B6" w14:textId="77777777">
        <w:tc>
          <w:tcPr>
            <w:tcW w:w="0" w:type="auto"/>
            <w:tcBorders>
              <w:top w:val="nil"/>
              <w:left w:val="nil"/>
              <w:bottom w:val="single" w:sz="8" w:space="0" w:color="000000"/>
              <w:right w:val="nil"/>
            </w:tcBorders>
            <w:shd w:val="clear" w:color="auto" w:fill="auto"/>
            <w:tcMar>
              <w:top w:w="40" w:type="dxa"/>
              <w:left w:w="560" w:type="dxa"/>
              <w:bottom w:w="40" w:type="dxa"/>
              <w:right w:w="40" w:type="dxa"/>
            </w:tcMar>
          </w:tcPr>
          <w:p w14:paraId="417407A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Cumulative firm orders</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7A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12,020</w:t>
            </w:r>
          </w:p>
        </w:tc>
        <w:tc>
          <w:tcPr>
            <w:tcW w:w="0" w:type="auto"/>
            <w:tcBorders>
              <w:top w:val="nil"/>
              <w:left w:val="nil"/>
              <w:bottom w:val="single" w:sz="8" w:space="0" w:color="000000"/>
              <w:right w:val="nil"/>
            </w:tcBorders>
            <w:shd w:val="clear" w:color="auto" w:fill="auto"/>
            <w:vAlign w:val="bottom"/>
          </w:tcPr>
          <w:p w14:paraId="417407A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A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A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1,572</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A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7A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1,244</w:t>
            </w:r>
          </w:p>
        </w:tc>
        <w:tc>
          <w:tcPr>
            <w:tcW w:w="0" w:type="auto"/>
            <w:tcBorders>
              <w:top w:val="nil"/>
              <w:left w:val="nil"/>
              <w:bottom w:val="single" w:sz="8" w:space="0" w:color="000000"/>
              <w:right w:val="nil"/>
            </w:tcBorders>
            <w:shd w:val="clear" w:color="auto" w:fill="auto"/>
            <w:vAlign w:val="bottom"/>
          </w:tcPr>
          <w:p w14:paraId="417407A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A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7A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1,682</w:t>
            </w:r>
          </w:p>
        </w:tc>
        <w:tc>
          <w:tcPr>
            <w:tcW w:w="0" w:type="auto"/>
            <w:tcBorders>
              <w:top w:val="nil"/>
              <w:left w:val="nil"/>
              <w:bottom w:val="single" w:sz="8" w:space="0" w:color="000000"/>
              <w:right w:val="nil"/>
            </w:tcBorders>
            <w:shd w:val="clear" w:color="auto" w:fill="auto"/>
            <w:vAlign w:val="bottom"/>
          </w:tcPr>
          <w:p w14:paraId="417407A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B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B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326</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B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7B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1,385</w:t>
            </w:r>
          </w:p>
        </w:tc>
        <w:tc>
          <w:tcPr>
            <w:tcW w:w="0" w:type="auto"/>
            <w:tcBorders>
              <w:top w:val="nil"/>
              <w:left w:val="nil"/>
              <w:bottom w:val="single" w:sz="8" w:space="0" w:color="000000"/>
              <w:right w:val="nil"/>
            </w:tcBorders>
            <w:shd w:val="clear" w:color="auto" w:fill="auto"/>
            <w:vAlign w:val="bottom"/>
          </w:tcPr>
          <w:p w14:paraId="417407B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7B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7C4"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07B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7B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B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B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7B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B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7B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B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C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C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07C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C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7D6"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07C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Program accounting </w:t>
            </w:r>
            <w:r>
              <w:rPr>
                <w:rFonts w:ascii="Arial" w:eastAsia="宋体" w:hAnsi="Arial" w:cs="Arial"/>
                <w:kern w:val="0"/>
                <w:sz w:val="20"/>
                <w:szCs w:val="20"/>
                <w:lang w:bidi="ar"/>
              </w:rPr>
              <w:t>quantities</w:t>
            </w:r>
          </w:p>
        </w:tc>
        <w:tc>
          <w:tcPr>
            <w:tcW w:w="0" w:type="auto"/>
            <w:tcBorders>
              <w:top w:val="nil"/>
              <w:left w:val="nil"/>
              <w:bottom w:val="nil"/>
              <w:right w:val="nil"/>
            </w:tcBorders>
            <w:shd w:val="clear" w:color="auto" w:fill="auto"/>
            <w:tcMar>
              <w:top w:w="40" w:type="dxa"/>
              <w:left w:w="40" w:type="dxa"/>
              <w:bottom w:w="40" w:type="dxa"/>
            </w:tcMar>
            <w:vAlign w:val="bottom"/>
          </w:tcPr>
          <w:p w14:paraId="417407C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9,800</w:t>
            </w:r>
          </w:p>
        </w:tc>
        <w:tc>
          <w:tcPr>
            <w:tcW w:w="0" w:type="auto"/>
            <w:tcBorders>
              <w:top w:val="nil"/>
              <w:left w:val="nil"/>
              <w:bottom w:val="nil"/>
              <w:right w:val="nil"/>
            </w:tcBorders>
            <w:shd w:val="clear" w:color="auto" w:fill="auto"/>
            <w:vAlign w:val="bottom"/>
          </w:tcPr>
          <w:p w14:paraId="417407C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C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C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1,570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C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7C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1,171</w:t>
            </w:r>
          </w:p>
        </w:tc>
        <w:tc>
          <w:tcPr>
            <w:tcW w:w="0" w:type="auto"/>
            <w:tcBorders>
              <w:top w:val="nil"/>
              <w:left w:val="nil"/>
              <w:bottom w:val="nil"/>
              <w:right w:val="nil"/>
            </w:tcBorders>
            <w:shd w:val="clear" w:color="auto" w:fill="auto"/>
            <w:vAlign w:val="bottom"/>
          </w:tcPr>
          <w:p w14:paraId="417407C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C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7C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1,625</w:t>
            </w:r>
          </w:p>
        </w:tc>
        <w:tc>
          <w:tcPr>
            <w:tcW w:w="0" w:type="auto"/>
            <w:tcBorders>
              <w:top w:val="nil"/>
              <w:left w:val="nil"/>
              <w:bottom w:val="nil"/>
              <w:right w:val="nil"/>
            </w:tcBorders>
            <w:shd w:val="clear" w:color="auto" w:fill="auto"/>
            <w:vAlign w:val="bottom"/>
          </w:tcPr>
          <w:p w14:paraId="417407C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D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D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D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7D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1,400</w:t>
            </w:r>
          </w:p>
        </w:tc>
        <w:tc>
          <w:tcPr>
            <w:tcW w:w="0" w:type="auto"/>
            <w:tcBorders>
              <w:top w:val="nil"/>
              <w:left w:val="nil"/>
              <w:bottom w:val="nil"/>
              <w:right w:val="nil"/>
            </w:tcBorders>
            <w:shd w:val="clear" w:color="auto" w:fill="auto"/>
            <w:vAlign w:val="bottom"/>
          </w:tcPr>
          <w:p w14:paraId="417407D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7D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7E8"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07D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Undelivered units under firm orders</w:t>
            </w:r>
          </w:p>
        </w:tc>
        <w:tc>
          <w:tcPr>
            <w:tcW w:w="0" w:type="auto"/>
            <w:tcBorders>
              <w:top w:val="nil"/>
              <w:left w:val="nil"/>
              <w:bottom w:val="nil"/>
              <w:right w:val="nil"/>
            </w:tcBorders>
            <w:shd w:val="clear" w:color="auto" w:fill="CCEEFF"/>
            <w:tcMar>
              <w:top w:w="40" w:type="dxa"/>
              <w:left w:w="40" w:type="dxa"/>
              <w:bottom w:w="40" w:type="dxa"/>
            </w:tcMar>
            <w:vAlign w:val="bottom"/>
          </w:tcPr>
          <w:p w14:paraId="417407D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4,613</w:t>
            </w:r>
          </w:p>
        </w:tc>
        <w:tc>
          <w:tcPr>
            <w:tcW w:w="0" w:type="auto"/>
            <w:tcBorders>
              <w:top w:val="nil"/>
              <w:left w:val="nil"/>
              <w:bottom w:val="nil"/>
              <w:right w:val="nil"/>
            </w:tcBorders>
            <w:shd w:val="clear" w:color="auto" w:fill="CCEEFF"/>
            <w:vAlign w:val="bottom"/>
          </w:tcPr>
          <w:p w14:paraId="417407D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D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D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D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7D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98</w:t>
            </w:r>
          </w:p>
        </w:tc>
        <w:tc>
          <w:tcPr>
            <w:tcW w:w="0" w:type="auto"/>
            <w:tcBorders>
              <w:top w:val="nil"/>
              <w:left w:val="nil"/>
              <w:bottom w:val="nil"/>
              <w:right w:val="nil"/>
            </w:tcBorders>
            <w:shd w:val="clear" w:color="auto" w:fill="CCEEFF"/>
            <w:vAlign w:val="bottom"/>
          </w:tcPr>
          <w:p w14:paraId="417407D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D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7E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97</w:t>
            </w:r>
          </w:p>
        </w:tc>
        <w:tc>
          <w:tcPr>
            <w:tcW w:w="0" w:type="auto"/>
            <w:tcBorders>
              <w:top w:val="nil"/>
              <w:left w:val="nil"/>
              <w:bottom w:val="nil"/>
              <w:right w:val="nil"/>
            </w:tcBorders>
            <w:shd w:val="clear" w:color="auto" w:fill="CCEEFF"/>
            <w:vAlign w:val="bottom"/>
          </w:tcPr>
          <w:p w14:paraId="417407E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E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E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326</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E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7E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640</w:t>
            </w:r>
          </w:p>
        </w:tc>
        <w:tc>
          <w:tcPr>
            <w:tcW w:w="0" w:type="auto"/>
            <w:tcBorders>
              <w:top w:val="nil"/>
              <w:left w:val="nil"/>
              <w:bottom w:val="nil"/>
              <w:right w:val="nil"/>
            </w:tcBorders>
            <w:shd w:val="clear" w:color="auto" w:fill="CCEEFF"/>
            <w:vAlign w:val="bottom"/>
          </w:tcPr>
          <w:p w14:paraId="417407E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7E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7FA" w14:textId="77777777">
        <w:tc>
          <w:tcPr>
            <w:tcW w:w="0" w:type="auto"/>
            <w:tcBorders>
              <w:top w:val="nil"/>
              <w:left w:val="nil"/>
              <w:bottom w:val="double" w:sz="2" w:space="0" w:color="000000"/>
              <w:right w:val="nil"/>
            </w:tcBorders>
            <w:shd w:val="clear" w:color="auto" w:fill="auto"/>
            <w:tcMar>
              <w:top w:w="40" w:type="dxa"/>
              <w:left w:w="560" w:type="dxa"/>
              <w:bottom w:w="40" w:type="dxa"/>
              <w:right w:w="40" w:type="dxa"/>
            </w:tcMar>
          </w:tcPr>
          <w:p w14:paraId="417407E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Cumulative firm orders</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07E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11,345</w:t>
            </w:r>
          </w:p>
        </w:tc>
        <w:tc>
          <w:tcPr>
            <w:tcW w:w="0" w:type="auto"/>
            <w:tcBorders>
              <w:top w:val="nil"/>
              <w:left w:val="nil"/>
              <w:bottom w:val="double" w:sz="2" w:space="0" w:color="000000"/>
              <w:right w:val="nil"/>
            </w:tcBorders>
            <w:shd w:val="clear" w:color="auto" w:fill="auto"/>
            <w:vAlign w:val="bottom"/>
          </w:tcPr>
          <w:p w14:paraId="417407E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7E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7E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1,554</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7E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07E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1,204</w:t>
            </w:r>
          </w:p>
        </w:tc>
        <w:tc>
          <w:tcPr>
            <w:tcW w:w="0" w:type="auto"/>
            <w:tcBorders>
              <w:top w:val="nil"/>
              <w:left w:val="nil"/>
              <w:bottom w:val="double" w:sz="2" w:space="0" w:color="000000"/>
              <w:right w:val="nil"/>
            </w:tcBorders>
            <w:shd w:val="clear" w:color="auto" w:fill="auto"/>
            <w:vAlign w:val="bottom"/>
          </w:tcPr>
          <w:p w14:paraId="417407F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7F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07F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1,631</w:t>
            </w:r>
          </w:p>
        </w:tc>
        <w:tc>
          <w:tcPr>
            <w:tcW w:w="0" w:type="auto"/>
            <w:tcBorders>
              <w:top w:val="nil"/>
              <w:left w:val="nil"/>
              <w:bottom w:val="double" w:sz="2" w:space="0" w:color="000000"/>
              <w:right w:val="nil"/>
            </w:tcBorders>
            <w:shd w:val="clear" w:color="auto" w:fill="auto"/>
            <w:vAlign w:val="bottom"/>
          </w:tcPr>
          <w:p w14:paraId="417407F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7F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7F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326</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7F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07F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1,276</w:t>
            </w:r>
          </w:p>
        </w:tc>
        <w:tc>
          <w:tcPr>
            <w:tcW w:w="0" w:type="auto"/>
            <w:tcBorders>
              <w:top w:val="nil"/>
              <w:left w:val="nil"/>
              <w:bottom w:val="double" w:sz="2" w:space="0" w:color="000000"/>
              <w:right w:val="nil"/>
            </w:tcBorders>
            <w:shd w:val="clear" w:color="auto" w:fill="auto"/>
            <w:vAlign w:val="bottom"/>
          </w:tcPr>
          <w:p w14:paraId="417407F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7F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417407F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16"/>
          <w:szCs w:val="16"/>
          <w:lang w:bidi="ar"/>
        </w:rPr>
        <w:t>†</w:t>
      </w:r>
      <w:r>
        <w:rPr>
          <w:rFonts w:ascii="Arial" w:eastAsia="宋体" w:hAnsi="Arial" w:cs="Arial"/>
          <w:kern w:val="0"/>
          <w:sz w:val="20"/>
          <w:szCs w:val="20"/>
          <w:lang w:bidi="ar"/>
        </w:rPr>
        <w:t xml:space="preserve"> Aircraft ordered by BCC are identified in parentheses.</w:t>
      </w:r>
    </w:p>
    <w:p w14:paraId="417407FC" w14:textId="77777777" w:rsidR="00BB3FB3" w:rsidRDefault="00B64E32">
      <w:pPr>
        <w:widowControl/>
        <w:spacing w:line="288" w:lineRule="auto"/>
        <w:ind w:left="240" w:hanging="240"/>
        <w:rPr>
          <w:rFonts w:ascii="Times New Roman" w:eastAsia="宋体" w:hAnsi="Times New Roman" w:cs="Times New Roman"/>
          <w:kern w:val="0"/>
          <w:sz w:val="20"/>
          <w:szCs w:val="20"/>
        </w:rPr>
      </w:pPr>
      <w:r>
        <w:rPr>
          <w:rFonts w:ascii="Arial" w:eastAsia="宋体" w:hAnsi="Arial" w:cs="Arial"/>
          <w:kern w:val="0"/>
          <w:sz w:val="20"/>
          <w:szCs w:val="20"/>
          <w:lang w:bidi="ar"/>
        </w:rPr>
        <w:t xml:space="preserve">* At December 31, 2019, the 747 accounting quantity includes one already completed aircraft that has not been sold and is being remarketed. </w:t>
      </w:r>
    </w:p>
    <w:p w14:paraId="417407F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 The accounting quantity for the 777X will be determined </w:t>
      </w:r>
      <w:r>
        <w:rPr>
          <w:rFonts w:ascii="Arial" w:eastAsia="宋体" w:hAnsi="Arial" w:cs="Arial"/>
          <w:kern w:val="0"/>
          <w:sz w:val="20"/>
          <w:szCs w:val="20"/>
          <w:lang w:bidi="ar"/>
        </w:rPr>
        <w:t xml:space="preserve">in the year of first airplane delivery. </w:t>
      </w:r>
    </w:p>
    <w:p w14:paraId="417407F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Program Highlights</w:t>
      </w:r>
    </w:p>
    <w:p w14:paraId="417407F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737 Program</w:t>
      </w:r>
      <w:r>
        <w:rPr>
          <w:rFonts w:ascii="Arial" w:eastAsia="宋体" w:hAnsi="Arial" w:cs="Arial"/>
          <w:kern w:val="0"/>
          <w:sz w:val="20"/>
          <w:szCs w:val="20"/>
          <w:lang w:bidi="ar"/>
        </w:rPr>
        <w:t xml:space="preserve"> See the discussion of the 737 MAX Grounding and 737NG Structure (Pickle Fork) in Note 14 to our Consolidated Financial Statements</w:t>
      </w:r>
      <w:r>
        <w:rPr>
          <w:rFonts w:ascii="Times New Roman" w:eastAsia="宋体" w:hAnsi="Times New Roman" w:cs="Times New Roman"/>
          <w:i/>
          <w:iCs/>
          <w:kern w:val="0"/>
          <w:sz w:val="20"/>
          <w:szCs w:val="20"/>
          <w:lang w:bidi="ar"/>
        </w:rPr>
        <w:t>.</w:t>
      </w:r>
    </w:p>
    <w:p w14:paraId="4174080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747 Program</w:t>
      </w:r>
      <w:r>
        <w:rPr>
          <w:rFonts w:ascii="Arial" w:eastAsia="宋体" w:hAnsi="Arial" w:cs="Arial"/>
          <w:kern w:val="0"/>
          <w:sz w:val="20"/>
          <w:szCs w:val="20"/>
          <w:lang w:bidi="ar"/>
        </w:rPr>
        <w:t xml:space="preserve"> We are currently producing at a rate of 0.5 aircraft per month. We believe that ending production of the 747 at </w:t>
      </w:r>
      <w:r>
        <w:rPr>
          <w:rFonts w:ascii="Arial" w:eastAsia="宋体" w:hAnsi="Arial" w:cs="Arial"/>
          <w:kern w:val="0"/>
          <w:sz w:val="20"/>
          <w:szCs w:val="20"/>
          <w:lang w:bidi="ar"/>
        </w:rPr>
        <w:t>the end of the current accounting quantity would not have a material impact on our financial position, results of operations or cash flows.</w:t>
      </w:r>
    </w:p>
    <w:p w14:paraId="4174080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767 Program</w:t>
      </w:r>
      <w:r>
        <w:rPr>
          <w:rFonts w:ascii="Arial" w:eastAsia="宋体" w:hAnsi="Arial" w:cs="Arial"/>
          <w:kern w:val="0"/>
          <w:sz w:val="20"/>
          <w:szCs w:val="20"/>
          <w:lang w:bidi="ar"/>
        </w:rPr>
        <w:t xml:space="preserve"> The 767 assembly line includes the commercial program and a derivative to support the tanker program. We</w:t>
      </w:r>
      <w:r>
        <w:rPr>
          <w:rFonts w:ascii="Arial" w:eastAsia="宋体" w:hAnsi="Arial" w:cs="Arial"/>
          <w:kern w:val="0"/>
          <w:sz w:val="20"/>
          <w:szCs w:val="20"/>
          <w:lang w:bidi="ar"/>
        </w:rPr>
        <w:t xml:space="preserve"> are increasing our combined production rate from 2.5 to 3 per month in 2020. </w:t>
      </w:r>
    </w:p>
    <w:p w14:paraId="4174080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777 Program</w:t>
      </w:r>
      <w:r>
        <w:rPr>
          <w:rFonts w:ascii="Arial" w:eastAsia="宋体" w:hAnsi="Arial" w:cs="Arial"/>
          <w:kern w:val="0"/>
          <w:sz w:val="20"/>
          <w:szCs w:val="20"/>
          <w:lang w:bidi="ar"/>
        </w:rPr>
        <w:t xml:space="preserve"> The accounting quantity for the 777 program increased by 10 units during 2019 due to the program’s normal progress of obtaining additional orders and delivering airp</w:t>
      </w:r>
      <w:r>
        <w:rPr>
          <w:rFonts w:ascii="Arial" w:eastAsia="宋体" w:hAnsi="Arial" w:cs="Arial"/>
          <w:kern w:val="0"/>
          <w:sz w:val="20"/>
          <w:szCs w:val="20"/>
          <w:lang w:bidi="ar"/>
        </w:rPr>
        <w:t>lanes. In 2013, we launched the 777X, which features a new composite wing, new engines and folding wing-tips. We have experienced issues in engine design and development on the 777X. The first flight of the 777X was completed on January 25, 2020, and first</w:t>
      </w:r>
      <w:r>
        <w:rPr>
          <w:rFonts w:ascii="Arial" w:eastAsia="宋体" w:hAnsi="Arial" w:cs="Arial"/>
          <w:kern w:val="0"/>
          <w:sz w:val="20"/>
          <w:szCs w:val="20"/>
          <w:lang w:bidi="ar"/>
        </w:rPr>
        <w:t xml:space="preserve"> delivery is targeted for 2021. The 777 and 777X programs have a combined production rate of 5 per month. We plan to produce more 777 models and fewer 777X models in the near term than previously planned. We expect to deliver at an average rate of 3 per mo</w:t>
      </w:r>
      <w:r>
        <w:rPr>
          <w:rFonts w:ascii="Arial" w:eastAsia="宋体" w:hAnsi="Arial" w:cs="Arial"/>
          <w:kern w:val="0"/>
          <w:sz w:val="20"/>
          <w:szCs w:val="20"/>
          <w:lang w:bidi="ar"/>
        </w:rPr>
        <w:t xml:space="preserve">nth in 2020. The 777X will have a separate program accounting quantity, which will be determined in the year of first airplane delivery. </w:t>
      </w:r>
    </w:p>
    <w:p w14:paraId="4174080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787 Program</w:t>
      </w:r>
      <w:r>
        <w:rPr>
          <w:rFonts w:ascii="Arial" w:eastAsia="宋体" w:hAnsi="Arial" w:cs="Arial"/>
          <w:kern w:val="0"/>
          <w:sz w:val="20"/>
          <w:szCs w:val="20"/>
          <w:lang w:bidi="ar"/>
        </w:rPr>
        <w:t xml:space="preserve"> At the end of the first quarter of 2019, we increased the production rate from 12 per month to 14 per mont</w:t>
      </w:r>
      <w:r>
        <w:rPr>
          <w:rFonts w:ascii="Arial" w:eastAsia="宋体" w:hAnsi="Arial" w:cs="Arial"/>
          <w:kern w:val="0"/>
          <w:sz w:val="20"/>
          <w:szCs w:val="20"/>
          <w:lang w:bidi="ar"/>
        </w:rPr>
        <w:t xml:space="preserve">h. As a result of fewer orders than anticipated, we plan to reduce the 787 production rate to 12 per month in late 2020 and to 10 per month in early 2021. We plan to return to a production rate of 12 per month in 2023. </w:t>
      </w:r>
    </w:p>
    <w:p w14:paraId="41740804"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805"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806"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29</w:t>
      </w:r>
    </w:p>
    <w:p w14:paraId="41740807" w14:textId="77777777" w:rsidR="00BB3FB3" w:rsidRDefault="00B64E32">
      <w:pPr>
        <w:widowControl/>
        <w:jc w:val="center"/>
      </w:pPr>
      <w:r>
        <w:rPr>
          <w:rFonts w:ascii="Times New Roman" w:eastAsia="宋体" w:hAnsi="Times New Roman" w:cs="Times New Roman"/>
          <w:kern w:val="0"/>
          <w:sz w:val="16"/>
          <w:szCs w:val="16"/>
        </w:rPr>
        <w:pict w14:anchorId="41743E59">
          <v:rect id="_x0000_i1055" style="width:6in;height:1.5pt" o:hralign="center" o:hrstd="t" o:hr="t" fillcolor="#a0a0a0" stroked="f"/>
        </w:pict>
      </w:r>
    </w:p>
    <w:p w14:paraId="41740808"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80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80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Fleet Support</w:t>
      </w:r>
      <w:r>
        <w:rPr>
          <w:rFonts w:ascii="Arial" w:eastAsia="宋体" w:hAnsi="Arial" w:cs="Arial"/>
          <w:kern w:val="0"/>
          <w:sz w:val="20"/>
          <w:szCs w:val="20"/>
          <w:lang w:bidi="ar"/>
        </w:rPr>
        <w:t xml:space="preserve"> We provide the operators of our commercial airplanes with assistance and services to facilitate efficient and safe airplane operation. Collectively known as fleet support services, these activities and services begin prior to airplane delivery and continu</w:t>
      </w:r>
      <w:r>
        <w:rPr>
          <w:rFonts w:ascii="Arial" w:eastAsia="宋体" w:hAnsi="Arial" w:cs="Arial"/>
          <w:kern w:val="0"/>
          <w:sz w:val="20"/>
          <w:szCs w:val="20"/>
          <w:lang w:bidi="ar"/>
        </w:rPr>
        <w:t>e throughout the operational life of the airplane. They include flight and maintenance training, field service support, engineering services, information services and systems and technical data and documents. The costs for fleet support are expensed as inc</w:t>
      </w:r>
      <w:r>
        <w:rPr>
          <w:rFonts w:ascii="Arial" w:eastAsia="宋体" w:hAnsi="Arial" w:cs="Arial"/>
          <w:kern w:val="0"/>
          <w:sz w:val="20"/>
          <w:szCs w:val="20"/>
          <w:lang w:bidi="ar"/>
        </w:rPr>
        <w:t>urred and have historically been approximately 1% of total consolidated costs of products and services.</w:t>
      </w:r>
    </w:p>
    <w:p w14:paraId="4174080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Program Development</w:t>
      </w:r>
      <w:r>
        <w:rPr>
          <w:rFonts w:ascii="Arial" w:eastAsia="宋体" w:hAnsi="Arial" w:cs="Arial"/>
          <w:kern w:val="0"/>
          <w:sz w:val="20"/>
          <w:szCs w:val="20"/>
          <w:lang w:bidi="ar"/>
        </w:rPr>
        <w:t xml:space="preserve"> The following chart summarizes the time horizon between go-ahead and planned initial delivery for major Commercial Airplanes derivat</w:t>
      </w:r>
      <w:r>
        <w:rPr>
          <w:rFonts w:ascii="Arial" w:eastAsia="宋体" w:hAnsi="Arial" w:cs="Arial"/>
          <w:kern w:val="0"/>
          <w:sz w:val="20"/>
          <w:szCs w:val="20"/>
          <w:lang w:bidi="ar"/>
        </w:rPr>
        <w:t>ives and programs.</w:t>
      </w:r>
    </w:p>
    <w:tbl>
      <w:tblPr>
        <w:tblW w:w="12180" w:type="dxa"/>
        <w:tblInd w:w="108" w:type="dxa"/>
        <w:tblCellMar>
          <w:left w:w="0" w:type="dxa"/>
          <w:right w:w="0" w:type="dxa"/>
        </w:tblCellMar>
        <w:tblLook w:val="04A0" w:firstRow="1" w:lastRow="0" w:firstColumn="1" w:lastColumn="0" w:noHBand="0" w:noVBand="1"/>
      </w:tblPr>
      <w:tblGrid>
        <w:gridCol w:w="1964"/>
        <w:gridCol w:w="902"/>
        <w:gridCol w:w="902"/>
        <w:gridCol w:w="902"/>
        <w:gridCol w:w="902"/>
        <w:gridCol w:w="901"/>
        <w:gridCol w:w="901"/>
        <w:gridCol w:w="901"/>
        <w:gridCol w:w="901"/>
        <w:gridCol w:w="901"/>
        <w:gridCol w:w="901"/>
        <w:gridCol w:w="1202"/>
      </w:tblGrid>
      <w:tr w:rsidR="00BB3FB3" w14:paraId="4174080D" w14:textId="77777777">
        <w:tc>
          <w:tcPr>
            <w:tcW w:w="0" w:type="auto"/>
            <w:gridSpan w:val="12"/>
            <w:tcBorders>
              <w:top w:val="nil"/>
              <w:left w:val="nil"/>
              <w:bottom w:val="nil"/>
              <w:right w:val="nil"/>
            </w:tcBorders>
            <w:shd w:val="clear" w:color="auto" w:fill="auto"/>
            <w:vAlign w:val="center"/>
          </w:tcPr>
          <w:p w14:paraId="4174080C" w14:textId="77777777" w:rsidR="00BB3FB3" w:rsidRDefault="00BB3FB3">
            <w:pPr>
              <w:widowControl/>
              <w:jc w:val="left"/>
              <w:rPr>
                <w:rFonts w:ascii="Times New Roman" w:eastAsia="宋体" w:hAnsi="Times New Roman" w:cs="Times New Roman"/>
                <w:kern w:val="0"/>
                <w:sz w:val="20"/>
                <w:szCs w:val="20"/>
              </w:rPr>
            </w:pPr>
          </w:p>
        </w:tc>
      </w:tr>
      <w:tr w:rsidR="00BB3FB3" w14:paraId="4174081A" w14:textId="77777777">
        <w:tc>
          <w:tcPr>
            <w:tcW w:w="1960" w:type="dxa"/>
            <w:tcBorders>
              <w:top w:val="nil"/>
              <w:left w:val="nil"/>
              <w:bottom w:val="nil"/>
              <w:right w:val="nil"/>
            </w:tcBorders>
            <w:shd w:val="clear" w:color="auto" w:fill="auto"/>
            <w:vAlign w:val="center"/>
          </w:tcPr>
          <w:p w14:paraId="4174080E" w14:textId="77777777" w:rsidR="00BB3FB3" w:rsidRDefault="00BB3FB3">
            <w:pPr>
              <w:widowControl/>
              <w:jc w:val="left"/>
              <w:rPr>
                <w:rFonts w:ascii="Times New Roman" w:eastAsia="宋体" w:hAnsi="Times New Roman" w:cs="Times New Roman"/>
                <w:kern w:val="0"/>
                <w:sz w:val="20"/>
                <w:szCs w:val="20"/>
              </w:rPr>
            </w:pPr>
          </w:p>
        </w:tc>
        <w:tc>
          <w:tcPr>
            <w:tcW w:w="900" w:type="dxa"/>
            <w:tcBorders>
              <w:top w:val="nil"/>
              <w:left w:val="nil"/>
              <w:bottom w:val="single" w:sz="8" w:space="0" w:color="000000"/>
              <w:right w:val="nil"/>
            </w:tcBorders>
            <w:shd w:val="clear" w:color="auto" w:fill="auto"/>
            <w:vAlign w:val="center"/>
          </w:tcPr>
          <w:p w14:paraId="4174080F" w14:textId="77777777" w:rsidR="00BB3FB3" w:rsidRDefault="00BB3FB3">
            <w:pPr>
              <w:widowControl/>
              <w:jc w:val="left"/>
              <w:rPr>
                <w:rFonts w:ascii="Times New Roman" w:eastAsia="宋体" w:hAnsi="Times New Roman" w:cs="Times New Roman"/>
                <w:kern w:val="0"/>
                <w:sz w:val="20"/>
                <w:szCs w:val="20"/>
              </w:rPr>
            </w:pPr>
          </w:p>
        </w:tc>
        <w:tc>
          <w:tcPr>
            <w:tcW w:w="900" w:type="dxa"/>
            <w:tcBorders>
              <w:top w:val="nil"/>
              <w:left w:val="nil"/>
              <w:bottom w:val="single" w:sz="8" w:space="0" w:color="000000"/>
              <w:right w:val="nil"/>
            </w:tcBorders>
            <w:shd w:val="clear" w:color="auto" w:fill="auto"/>
            <w:vAlign w:val="center"/>
          </w:tcPr>
          <w:p w14:paraId="41740810" w14:textId="77777777" w:rsidR="00BB3FB3" w:rsidRDefault="00BB3FB3">
            <w:pPr>
              <w:widowControl/>
              <w:jc w:val="left"/>
              <w:rPr>
                <w:rFonts w:ascii="Times New Roman" w:eastAsia="宋体" w:hAnsi="Times New Roman" w:cs="Times New Roman"/>
                <w:kern w:val="0"/>
                <w:sz w:val="20"/>
                <w:szCs w:val="20"/>
              </w:rPr>
            </w:pPr>
          </w:p>
        </w:tc>
        <w:tc>
          <w:tcPr>
            <w:tcW w:w="900" w:type="dxa"/>
            <w:tcBorders>
              <w:top w:val="nil"/>
              <w:left w:val="nil"/>
              <w:bottom w:val="single" w:sz="8" w:space="0" w:color="000000"/>
              <w:right w:val="nil"/>
            </w:tcBorders>
            <w:shd w:val="clear" w:color="auto" w:fill="auto"/>
            <w:vAlign w:val="center"/>
          </w:tcPr>
          <w:p w14:paraId="41740811" w14:textId="77777777" w:rsidR="00BB3FB3" w:rsidRDefault="00BB3FB3">
            <w:pPr>
              <w:widowControl/>
              <w:jc w:val="left"/>
              <w:rPr>
                <w:rFonts w:ascii="Times New Roman" w:eastAsia="宋体" w:hAnsi="Times New Roman" w:cs="Times New Roman"/>
                <w:kern w:val="0"/>
                <w:sz w:val="20"/>
                <w:szCs w:val="20"/>
              </w:rPr>
            </w:pPr>
          </w:p>
        </w:tc>
        <w:tc>
          <w:tcPr>
            <w:tcW w:w="900" w:type="dxa"/>
            <w:tcBorders>
              <w:top w:val="nil"/>
              <w:left w:val="nil"/>
              <w:bottom w:val="single" w:sz="8" w:space="0" w:color="000000"/>
              <w:right w:val="nil"/>
            </w:tcBorders>
            <w:shd w:val="clear" w:color="auto" w:fill="auto"/>
            <w:vAlign w:val="center"/>
          </w:tcPr>
          <w:p w14:paraId="41740812" w14:textId="77777777" w:rsidR="00BB3FB3" w:rsidRDefault="00BB3FB3">
            <w:pPr>
              <w:widowControl/>
              <w:jc w:val="left"/>
              <w:rPr>
                <w:rFonts w:ascii="Times New Roman" w:eastAsia="宋体" w:hAnsi="Times New Roman" w:cs="Times New Roman"/>
                <w:kern w:val="0"/>
                <w:sz w:val="20"/>
                <w:szCs w:val="20"/>
              </w:rPr>
            </w:pPr>
          </w:p>
        </w:tc>
        <w:tc>
          <w:tcPr>
            <w:tcW w:w="900" w:type="dxa"/>
            <w:tcBorders>
              <w:top w:val="nil"/>
              <w:left w:val="nil"/>
              <w:bottom w:val="single" w:sz="8" w:space="0" w:color="000000"/>
              <w:right w:val="nil"/>
            </w:tcBorders>
            <w:shd w:val="clear" w:color="auto" w:fill="auto"/>
            <w:vAlign w:val="center"/>
          </w:tcPr>
          <w:p w14:paraId="41740813" w14:textId="77777777" w:rsidR="00BB3FB3" w:rsidRDefault="00BB3FB3">
            <w:pPr>
              <w:widowControl/>
              <w:jc w:val="left"/>
              <w:rPr>
                <w:rFonts w:ascii="Times New Roman" w:eastAsia="宋体" w:hAnsi="Times New Roman" w:cs="Times New Roman"/>
                <w:kern w:val="0"/>
                <w:sz w:val="20"/>
                <w:szCs w:val="20"/>
              </w:rPr>
            </w:pPr>
          </w:p>
        </w:tc>
        <w:tc>
          <w:tcPr>
            <w:tcW w:w="900" w:type="dxa"/>
            <w:tcBorders>
              <w:top w:val="nil"/>
              <w:left w:val="nil"/>
              <w:bottom w:val="single" w:sz="8" w:space="0" w:color="000000"/>
              <w:right w:val="nil"/>
            </w:tcBorders>
            <w:shd w:val="clear" w:color="auto" w:fill="auto"/>
            <w:vAlign w:val="center"/>
          </w:tcPr>
          <w:p w14:paraId="41740814" w14:textId="77777777" w:rsidR="00BB3FB3" w:rsidRDefault="00BB3FB3">
            <w:pPr>
              <w:widowControl/>
              <w:jc w:val="left"/>
              <w:rPr>
                <w:rFonts w:ascii="Times New Roman" w:eastAsia="宋体" w:hAnsi="Times New Roman" w:cs="Times New Roman"/>
                <w:kern w:val="0"/>
                <w:sz w:val="20"/>
                <w:szCs w:val="20"/>
              </w:rPr>
            </w:pPr>
          </w:p>
        </w:tc>
        <w:tc>
          <w:tcPr>
            <w:tcW w:w="900" w:type="dxa"/>
            <w:tcBorders>
              <w:top w:val="nil"/>
              <w:left w:val="nil"/>
              <w:bottom w:val="nil"/>
              <w:right w:val="nil"/>
            </w:tcBorders>
            <w:shd w:val="clear" w:color="auto" w:fill="auto"/>
            <w:vAlign w:val="center"/>
          </w:tcPr>
          <w:p w14:paraId="41740815" w14:textId="77777777" w:rsidR="00BB3FB3" w:rsidRDefault="00BB3FB3">
            <w:pPr>
              <w:widowControl/>
              <w:jc w:val="left"/>
              <w:rPr>
                <w:rFonts w:ascii="Times New Roman" w:eastAsia="宋体" w:hAnsi="Times New Roman" w:cs="Times New Roman"/>
                <w:kern w:val="0"/>
                <w:sz w:val="20"/>
                <w:szCs w:val="20"/>
              </w:rPr>
            </w:pPr>
          </w:p>
        </w:tc>
        <w:tc>
          <w:tcPr>
            <w:tcW w:w="900" w:type="dxa"/>
            <w:tcBorders>
              <w:top w:val="nil"/>
              <w:left w:val="nil"/>
              <w:bottom w:val="nil"/>
              <w:right w:val="nil"/>
            </w:tcBorders>
            <w:shd w:val="clear" w:color="auto" w:fill="auto"/>
            <w:vAlign w:val="center"/>
          </w:tcPr>
          <w:p w14:paraId="41740816" w14:textId="77777777" w:rsidR="00BB3FB3" w:rsidRDefault="00BB3FB3">
            <w:pPr>
              <w:widowControl/>
              <w:jc w:val="left"/>
              <w:rPr>
                <w:rFonts w:ascii="Times New Roman" w:eastAsia="宋体" w:hAnsi="Times New Roman" w:cs="Times New Roman"/>
                <w:kern w:val="0"/>
                <w:sz w:val="20"/>
                <w:szCs w:val="20"/>
              </w:rPr>
            </w:pPr>
          </w:p>
        </w:tc>
        <w:tc>
          <w:tcPr>
            <w:tcW w:w="900" w:type="dxa"/>
            <w:tcBorders>
              <w:top w:val="nil"/>
              <w:left w:val="nil"/>
              <w:bottom w:val="nil"/>
              <w:right w:val="nil"/>
            </w:tcBorders>
            <w:shd w:val="clear" w:color="auto" w:fill="auto"/>
            <w:vAlign w:val="center"/>
          </w:tcPr>
          <w:p w14:paraId="41740817" w14:textId="77777777" w:rsidR="00BB3FB3" w:rsidRDefault="00BB3FB3">
            <w:pPr>
              <w:widowControl/>
              <w:jc w:val="left"/>
              <w:rPr>
                <w:rFonts w:ascii="Times New Roman" w:eastAsia="宋体" w:hAnsi="Times New Roman" w:cs="Times New Roman"/>
                <w:kern w:val="0"/>
                <w:sz w:val="20"/>
                <w:szCs w:val="20"/>
              </w:rPr>
            </w:pPr>
          </w:p>
        </w:tc>
        <w:tc>
          <w:tcPr>
            <w:tcW w:w="900" w:type="dxa"/>
            <w:tcBorders>
              <w:top w:val="nil"/>
              <w:left w:val="nil"/>
              <w:bottom w:val="nil"/>
              <w:right w:val="nil"/>
            </w:tcBorders>
            <w:shd w:val="clear" w:color="auto" w:fill="auto"/>
            <w:vAlign w:val="center"/>
          </w:tcPr>
          <w:p w14:paraId="41740818" w14:textId="77777777" w:rsidR="00BB3FB3" w:rsidRDefault="00BB3FB3">
            <w:pPr>
              <w:widowControl/>
              <w:jc w:val="left"/>
              <w:rPr>
                <w:rFonts w:ascii="Times New Roman" w:eastAsia="宋体" w:hAnsi="Times New Roman" w:cs="Times New Roman"/>
                <w:kern w:val="0"/>
                <w:sz w:val="20"/>
                <w:szCs w:val="20"/>
              </w:rPr>
            </w:pPr>
          </w:p>
        </w:tc>
        <w:tc>
          <w:tcPr>
            <w:tcW w:w="1200" w:type="dxa"/>
            <w:tcBorders>
              <w:top w:val="nil"/>
              <w:left w:val="nil"/>
              <w:bottom w:val="nil"/>
              <w:right w:val="nil"/>
            </w:tcBorders>
            <w:shd w:val="clear" w:color="auto" w:fill="auto"/>
            <w:vAlign w:val="center"/>
          </w:tcPr>
          <w:p w14:paraId="41740819" w14:textId="77777777" w:rsidR="00BB3FB3" w:rsidRDefault="00BB3FB3">
            <w:pPr>
              <w:widowControl/>
              <w:jc w:val="left"/>
              <w:rPr>
                <w:rFonts w:ascii="Times New Roman" w:eastAsia="宋体" w:hAnsi="Times New Roman" w:cs="Times New Roman"/>
                <w:kern w:val="0"/>
                <w:sz w:val="20"/>
                <w:szCs w:val="20"/>
              </w:rPr>
            </w:pPr>
          </w:p>
        </w:tc>
      </w:tr>
      <w:tr w:rsidR="00BB3FB3" w14:paraId="41740821" w14:textId="77777777">
        <w:tc>
          <w:tcPr>
            <w:tcW w:w="0" w:type="auto"/>
            <w:gridSpan w:val="7"/>
            <w:tcBorders>
              <w:top w:val="single" w:sz="8" w:space="0" w:color="000000"/>
              <w:left w:val="single" w:sz="8" w:space="0" w:color="000000"/>
              <w:bottom w:val="nil"/>
              <w:right w:val="nil"/>
            </w:tcBorders>
            <w:shd w:val="clear" w:color="auto" w:fill="auto"/>
            <w:tcMar>
              <w:top w:w="40" w:type="dxa"/>
              <w:left w:w="40" w:type="dxa"/>
              <w:bottom w:w="40" w:type="dxa"/>
              <w:right w:w="40" w:type="dxa"/>
            </w:tcMar>
            <w:vAlign w:val="bottom"/>
          </w:tcPr>
          <w:p w14:paraId="4174081B"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Go-ahead and Initial Delivery</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081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081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081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081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single" w:sz="8" w:space="0" w:color="000000"/>
            </w:tcBorders>
            <w:shd w:val="clear" w:color="auto" w:fill="auto"/>
            <w:tcMar>
              <w:top w:w="40" w:type="dxa"/>
              <w:left w:w="40" w:type="dxa"/>
              <w:bottom w:w="40" w:type="dxa"/>
              <w:right w:w="40" w:type="dxa"/>
            </w:tcMar>
            <w:vAlign w:val="bottom"/>
          </w:tcPr>
          <w:p w14:paraId="4174082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82E" w14:textId="77777777">
        <w:tc>
          <w:tcPr>
            <w:tcW w:w="0" w:type="auto"/>
            <w:tcBorders>
              <w:top w:val="nil"/>
              <w:left w:val="single" w:sz="8" w:space="0" w:color="000000"/>
              <w:bottom w:val="nil"/>
              <w:right w:val="nil"/>
            </w:tcBorders>
            <w:shd w:val="clear" w:color="auto" w:fill="auto"/>
            <w:tcMar>
              <w:top w:w="40" w:type="dxa"/>
              <w:left w:w="40" w:type="dxa"/>
              <w:bottom w:w="40" w:type="dxa"/>
              <w:right w:w="40" w:type="dxa"/>
            </w:tcMar>
            <w:vAlign w:val="bottom"/>
          </w:tcPr>
          <w:p w14:paraId="4174082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2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2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2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2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2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2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2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2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2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2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single" w:sz="8" w:space="0" w:color="000000"/>
            </w:tcBorders>
            <w:shd w:val="clear" w:color="auto" w:fill="auto"/>
            <w:tcMar>
              <w:top w:w="40" w:type="dxa"/>
              <w:left w:w="40" w:type="dxa"/>
              <w:bottom w:w="40" w:type="dxa"/>
              <w:right w:w="40" w:type="dxa"/>
            </w:tcMar>
            <w:vAlign w:val="bottom"/>
          </w:tcPr>
          <w:p w14:paraId="4174082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83B" w14:textId="77777777">
        <w:tc>
          <w:tcPr>
            <w:tcW w:w="0" w:type="auto"/>
            <w:tcBorders>
              <w:top w:val="nil"/>
              <w:left w:val="single" w:sz="8" w:space="0" w:color="000000"/>
              <w:bottom w:val="nil"/>
              <w:right w:val="nil"/>
            </w:tcBorders>
            <w:shd w:val="clear" w:color="auto" w:fill="auto"/>
            <w:tcMar>
              <w:top w:w="40" w:type="dxa"/>
              <w:left w:w="40" w:type="dxa"/>
              <w:bottom w:w="40" w:type="dxa"/>
              <w:right w:w="40" w:type="dxa"/>
            </w:tcMar>
            <w:vAlign w:val="bottom"/>
          </w:tcPr>
          <w:p w14:paraId="4174082F"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737 MAX 7</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3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2011</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3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3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3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3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3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3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3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3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39"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2020</w:t>
            </w:r>
          </w:p>
        </w:tc>
        <w:tc>
          <w:tcPr>
            <w:tcW w:w="0" w:type="auto"/>
            <w:tcBorders>
              <w:top w:val="nil"/>
              <w:left w:val="nil"/>
              <w:bottom w:val="nil"/>
              <w:right w:val="single" w:sz="8" w:space="0" w:color="000000"/>
            </w:tcBorders>
            <w:shd w:val="clear" w:color="auto" w:fill="auto"/>
            <w:tcMar>
              <w:top w:w="40" w:type="dxa"/>
              <w:left w:w="40" w:type="dxa"/>
              <w:bottom w:w="40" w:type="dxa"/>
              <w:right w:w="40" w:type="dxa"/>
            </w:tcMar>
            <w:vAlign w:val="bottom"/>
          </w:tcPr>
          <w:p w14:paraId="4174083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848" w14:textId="77777777">
        <w:tc>
          <w:tcPr>
            <w:tcW w:w="0" w:type="auto"/>
            <w:tcBorders>
              <w:top w:val="nil"/>
              <w:left w:val="single" w:sz="8" w:space="0" w:color="000000"/>
              <w:bottom w:val="nil"/>
              <w:right w:val="nil"/>
            </w:tcBorders>
            <w:shd w:val="clear" w:color="auto" w:fill="auto"/>
            <w:tcMar>
              <w:top w:w="40" w:type="dxa"/>
              <w:left w:w="40" w:type="dxa"/>
              <w:bottom w:w="40" w:type="dxa"/>
              <w:right w:w="40" w:type="dxa"/>
            </w:tcMar>
            <w:vAlign w:val="bottom"/>
          </w:tcPr>
          <w:p w14:paraId="4174083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3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3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3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4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4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4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4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4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4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4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single" w:sz="8" w:space="0" w:color="000000"/>
            </w:tcBorders>
            <w:shd w:val="clear" w:color="auto" w:fill="auto"/>
            <w:tcMar>
              <w:top w:w="40" w:type="dxa"/>
              <w:left w:w="40" w:type="dxa"/>
              <w:bottom w:w="40" w:type="dxa"/>
              <w:right w:w="40" w:type="dxa"/>
            </w:tcMar>
            <w:vAlign w:val="bottom"/>
          </w:tcPr>
          <w:p w14:paraId="4174084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855" w14:textId="77777777">
        <w:tc>
          <w:tcPr>
            <w:tcW w:w="0" w:type="auto"/>
            <w:tcBorders>
              <w:top w:val="nil"/>
              <w:left w:val="single" w:sz="8" w:space="0" w:color="000000"/>
              <w:bottom w:val="nil"/>
              <w:right w:val="nil"/>
            </w:tcBorders>
            <w:shd w:val="clear" w:color="auto" w:fill="auto"/>
            <w:tcMar>
              <w:top w:w="40" w:type="dxa"/>
              <w:left w:w="40" w:type="dxa"/>
              <w:bottom w:w="40" w:type="dxa"/>
              <w:right w:w="40" w:type="dxa"/>
            </w:tcMar>
            <w:vAlign w:val="bottom"/>
          </w:tcPr>
          <w:p w14:paraId="41740849"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737 MAX 8</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4A"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2011</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4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4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4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4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4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50"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2017</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5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5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5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single" w:sz="8" w:space="0" w:color="000000"/>
            </w:tcBorders>
            <w:shd w:val="clear" w:color="auto" w:fill="auto"/>
            <w:tcMar>
              <w:top w:w="40" w:type="dxa"/>
              <w:left w:w="40" w:type="dxa"/>
              <w:bottom w:w="40" w:type="dxa"/>
              <w:right w:w="40" w:type="dxa"/>
            </w:tcMar>
            <w:vAlign w:val="bottom"/>
          </w:tcPr>
          <w:p w14:paraId="4174085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862" w14:textId="77777777">
        <w:tc>
          <w:tcPr>
            <w:tcW w:w="0" w:type="auto"/>
            <w:tcBorders>
              <w:top w:val="nil"/>
              <w:left w:val="single" w:sz="8" w:space="0" w:color="000000"/>
              <w:bottom w:val="nil"/>
              <w:right w:val="nil"/>
            </w:tcBorders>
            <w:shd w:val="clear" w:color="auto" w:fill="auto"/>
            <w:tcMar>
              <w:top w:w="40" w:type="dxa"/>
              <w:left w:w="40" w:type="dxa"/>
              <w:bottom w:w="40" w:type="dxa"/>
              <w:right w:w="40" w:type="dxa"/>
            </w:tcMar>
            <w:vAlign w:val="bottom"/>
          </w:tcPr>
          <w:p w14:paraId="4174085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5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5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5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5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5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5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5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5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5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6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single" w:sz="8" w:space="0" w:color="000000"/>
            </w:tcBorders>
            <w:shd w:val="clear" w:color="auto" w:fill="auto"/>
            <w:tcMar>
              <w:top w:w="40" w:type="dxa"/>
              <w:left w:w="40" w:type="dxa"/>
              <w:bottom w:w="40" w:type="dxa"/>
              <w:right w:w="40" w:type="dxa"/>
            </w:tcMar>
            <w:vAlign w:val="bottom"/>
          </w:tcPr>
          <w:p w14:paraId="4174086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86F" w14:textId="77777777">
        <w:tc>
          <w:tcPr>
            <w:tcW w:w="0" w:type="auto"/>
            <w:tcBorders>
              <w:top w:val="nil"/>
              <w:left w:val="single" w:sz="8" w:space="0" w:color="000000"/>
              <w:bottom w:val="nil"/>
              <w:right w:val="nil"/>
            </w:tcBorders>
            <w:shd w:val="clear" w:color="auto" w:fill="auto"/>
            <w:tcMar>
              <w:top w:w="40" w:type="dxa"/>
              <w:left w:w="40" w:type="dxa"/>
              <w:bottom w:w="40" w:type="dxa"/>
              <w:right w:w="40" w:type="dxa"/>
            </w:tcMar>
            <w:vAlign w:val="bottom"/>
          </w:tcPr>
          <w:p w14:paraId="41740863"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737 MAX 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64"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2011</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6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6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6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6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6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6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6B"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2018</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6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6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single" w:sz="8" w:space="0" w:color="000000"/>
            </w:tcBorders>
            <w:shd w:val="clear" w:color="auto" w:fill="auto"/>
            <w:tcMar>
              <w:top w:w="40" w:type="dxa"/>
              <w:left w:w="40" w:type="dxa"/>
              <w:bottom w:w="40" w:type="dxa"/>
              <w:right w:w="40" w:type="dxa"/>
            </w:tcMar>
            <w:vAlign w:val="bottom"/>
          </w:tcPr>
          <w:p w14:paraId="4174086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87C" w14:textId="77777777">
        <w:tc>
          <w:tcPr>
            <w:tcW w:w="0" w:type="auto"/>
            <w:tcBorders>
              <w:top w:val="nil"/>
              <w:left w:val="single" w:sz="8" w:space="0" w:color="000000"/>
              <w:bottom w:val="nil"/>
              <w:right w:val="nil"/>
            </w:tcBorders>
            <w:shd w:val="clear" w:color="auto" w:fill="auto"/>
            <w:tcMar>
              <w:top w:w="40" w:type="dxa"/>
              <w:left w:w="40" w:type="dxa"/>
              <w:bottom w:w="40" w:type="dxa"/>
              <w:right w:w="40" w:type="dxa"/>
            </w:tcMar>
            <w:vAlign w:val="bottom"/>
          </w:tcPr>
          <w:p w14:paraId="4174087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7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7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7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7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7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7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7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7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7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single" w:sz="8" w:space="0" w:color="000000"/>
            </w:tcBorders>
            <w:shd w:val="clear" w:color="auto" w:fill="auto"/>
            <w:tcMar>
              <w:top w:w="40" w:type="dxa"/>
              <w:left w:w="40" w:type="dxa"/>
              <w:bottom w:w="40" w:type="dxa"/>
              <w:right w:w="40" w:type="dxa"/>
            </w:tcMar>
            <w:vAlign w:val="bottom"/>
          </w:tcPr>
          <w:p w14:paraId="4174087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889" w14:textId="77777777">
        <w:tc>
          <w:tcPr>
            <w:tcW w:w="0" w:type="auto"/>
            <w:tcBorders>
              <w:top w:val="nil"/>
              <w:left w:val="single" w:sz="8" w:space="0" w:color="000000"/>
              <w:bottom w:val="nil"/>
              <w:right w:val="nil"/>
            </w:tcBorders>
            <w:shd w:val="clear" w:color="auto" w:fill="auto"/>
            <w:tcMar>
              <w:top w:w="40" w:type="dxa"/>
              <w:left w:w="40" w:type="dxa"/>
              <w:bottom w:w="40" w:type="dxa"/>
              <w:right w:w="40" w:type="dxa"/>
            </w:tcMar>
            <w:vAlign w:val="bottom"/>
          </w:tcPr>
          <w:p w14:paraId="4174087D"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737 MAX 10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7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7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8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8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8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8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84"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2017</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8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8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8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single" w:sz="8" w:space="0" w:color="000000"/>
            </w:tcBorders>
            <w:shd w:val="clear" w:color="auto" w:fill="auto"/>
            <w:tcMar>
              <w:top w:w="40" w:type="dxa"/>
              <w:left w:w="40" w:type="dxa"/>
              <w:bottom w:w="40" w:type="dxa"/>
              <w:right w:w="40" w:type="dxa"/>
            </w:tcMar>
            <w:vAlign w:val="bottom"/>
          </w:tcPr>
          <w:p w14:paraId="41740888"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2021</w:t>
            </w:r>
          </w:p>
        </w:tc>
      </w:tr>
      <w:tr w:rsidR="00BB3FB3" w14:paraId="41740896" w14:textId="77777777">
        <w:tc>
          <w:tcPr>
            <w:tcW w:w="0" w:type="auto"/>
            <w:tcBorders>
              <w:top w:val="nil"/>
              <w:left w:val="single" w:sz="8" w:space="0" w:color="000000"/>
              <w:bottom w:val="nil"/>
              <w:right w:val="nil"/>
            </w:tcBorders>
            <w:shd w:val="clear" w:color="auto" w:fill="auto"/>
            <w:tcMar>
              <w:top w:w="40" w:type="dxa"/>
              <w:left w:w="40" w:type="dxa"/>
              <w:bottom w:w="40" w:type="dxa"/>
              <w:right w:w="40" w:type="dxa"/>
            </w:tcMar>
            <w:vAlign w:val="bottom"/>
          </w:tcPr>
          <w:p w14:paraId="4174088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8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8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8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8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8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9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9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9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9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9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single" w:sz="8" w:space="0" w:color="000000"/>
            </w:tcBorders>
            <w:shd w:val="clear" w:color="auto" w:fill="auto"/>
            <w:tcMar>
              <w:top w:w="40" w:type="dxa"/>
              <w:left w:w="40" w:type="dxa"/>
              <w:bottom w:w="40" w:type="dxa"/>
              <w:right w:w="40" w:type="dxa"/>
            </w:tcMar>
            <w:vAlign w:val="bottom"/>
          </w:tcPr>
          <w:p w14:paraId="4174089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8A3" w14:textId="77777777">
        <w:tc>
          <w:tcPr>
            <w:tcW w:w="0" w:type="auto"/>
            <w:tcBorders>
              <w:top w:val="nil"/>
              <w:left w:val="single" w:sz="8" w:space="0" w:color="000000"/>
              <w:bottom w:val="nil"/>
              <w:right w:val="nil"/>
            </w:tcBorders>
            <w:shd w:val="clear" w:color="auto" w:fill="auto"/>
            <w:tcMar>
              <w:top w:w="40" w:type="dxa"/>
              <w:left w:w="40" w:type="dxa"/>
              <w:bottom w:w="40" w:type="dxa"/>
              <w:right w:w="40" w:type="dxa"/>
            </w:tcMar>
            <w:vAlign w:val="bottom"/>
          </w:tcPr>
          <w:p w14:paraId="41740897"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787-10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9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9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9A"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2013</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9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9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9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9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9F"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2018</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A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A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single" w:sz="8" w:space="0" w:color="000000"/>
            </w:tcBorders>
            <w:shd w:val="clear" w:color="auto" w:fill="auto"/>
            <w:tcMar>
              <w:top w:w="40" w:type="dxa"/>
              <w:left w:w="40" w:type="dxa"/>
              <w:bottom w:w="40" w:type="dxa"/>
              <w:right w:w="40" w:type="dxa"/>
            </w:tcMar>
            <w:vAlign w:val="bottom"/>
          </w:tcPr>
          <w:p w14:paraId="417408A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8B0" w14:textId="77777777">
        <w:tc>
          <w:tcPr>
            <w:tcW w:w="0" w:type="auto"/>
            <w:tcBorders>
              <w:top w:val="nil"/>
              <w:left w:val="single" w:sz="8" w:space="0" w:color="000000"/>
              <w:bottom w:val="nil"/>
              <w:right w:val="nil"/>
            </w:tcBorders>
            <w:shd w:val="clear" w:color="auto" w:fill="auto"/>
            <w:tcMar>
              <w:top w:w="40" w:type="dxa"/>
              <w:left w:w="40" w:type="dxa"/>
              <w:bottom w:w="40" w:type="dxa"/>
              <w:right w:w="40" w:type="dxa"/>
            </w:tcMar>
            <w:vAlign w:val="bottom"/>
          </w:tcPr>
          <w:p w14:paraId="417408A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A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A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A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A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A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A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A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A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A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A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single" w:sz="8" w:space="0" w:color="000000"/>
            </w:tcBorders>
            <w:shd w:val="clear" w:color="auto" w:fill="auto"/>
            <w:tcMar>
              <w:top w:w="40" w:type="dxa"/>
              <w:left w:w="40" w:type="dxa"/>
              <w:bottom w:w="40" w:type="dxa"/>
              <w:right w:w="40" w:type="dxa"/>
            </w:tcMar>
            <w:vAlign w:val="bottom"/>
          </w:tcPr>
          <w:p w14:paraId="417408A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8BD" w14:textId="77777777">
        <w:tc>
          <w:tcPr>
            <w:tcW w:w="0" w:type="auto"/>
            <w:tcBorders>
              <w:top w:val="nil"/>
              <w:left w:val="single" w:sz="8" w:space="0" w:color="000000"/>
              <w:bottom w:val="nil"/>
              <w:right w:val="nil"/>
            </w:tcBorders>
            <w:shd w:val="clear" w:color="auto" w:fill="auto"/>
            <w:tcMar>
              <w:top w:w="40" w:type="dxa"/>
              <w:left w:w="40" w:type="dxa"/>
              <w:bottom w:w="40" w:type="dxa"/>
              <w:right w:w="40" w:type="dxa"/>
            </w:tcMar>
            <w:vAlign w:val="bottom"/>
          </w:tcPr>
          <w:p w14:paraId="417408B1"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777X</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B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B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B4"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2013</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B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B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B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B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B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DDDDDD"/>
            <w:tcMar>
              <w:top w:w="40" w:type="dxa"/>
              <w:left w:w="40" w:type="dxa"/>
              <w:bottom w:w="40" w:type="dxa"/>
              <w:right w:w="40" w:type="dxa"/>
            </w:tcMar>
            <w:vAlign w:val="bottom"/>
          </w:tcPr>
          <w:p w14:paraId="417408B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single" w:sz="8" w:space="0" w:color="000000"/>
            </w:tcBorders>
            <w:shd w:val="clear" w:color="auto" w:fill="auto"/>
            <w:tcMar>
              <w:top w:w="40" w:type="dxa"/>
              <w:left w:w="40" w:type="dxa"/>
              <w:bottom w:w="40" w:type="dxa"/>
              <w:right w:w="40" w:type="dxa"/>
            </w:tcMar>
            <w:vAlign w:val="bottom"/>
          </w:tcPr>
          <w:p w14:paraId="417408BC"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2021</w:t>
            </w:r>
          </w:p>
        </w:tc>
      </w:tr>
      <w:tr w:rsidR="00BB3FB3" w14:paraId="417408CA" w14:textId="77777777">
        <w:tc>
          <w:tcPr>
            <w:tcW w:w="0" w:type="auto"/>
            <w:tcBorders>
              <w:top w:val="nil"/>
              <w:left w:val="single" w:sz="8" w:space="0" w:color="000000"/>
              <w:bottom w:val="single" w:sz="8" w:space="0" w:color="000000"/>
              <w:right w:val="nil"/>
            </w:tcBorders>
            <w:shd w:val="clear" w:color="auto" w:fill="auto"/>
            <w:tcMar>
              <w:top w:w="40" w:type="dxa"/>
              <w:left w:w="40" w:type="dxa"/>
              <w:bottom w:w="40" w:type="dxa"/>
              <w:right w:w="40" w:type="dxa"/>
            </w:tcMar>
            <w:vAlign w:val="bottom"/>
          </w:tcPr>
          <w:p w14:paraId="417408B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8B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8C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8C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8C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8C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8C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8C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8C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8C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8C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single" w:sz="8" w:space="0" w:color="000000"/>
            </w:tcBorders>
            <w:shd w:val="clear" w:color="auto" w:fill="auto"/>
            <w:tcMar>
              <w:top w:w="40" w:type="dxa"/>
              <w:left w:w="40" w:type="dxa"/>
              <w:bottom w:w="40" w:type="dxa"/>
              <w:right w:w="40" w:type="dxa"/>
            </w:tcMar>
            <w:vAlign w:val="bottom"/>
          </w:tcPr>
          <w:p w14:paraId="417408C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417408CB" w14:textId="77777777" w:rsidR="00BB3FB3" w:rsidRDefault="00B64E32">
      <w:pPr>
        <w:widowControl/>
        <w:spacing w:line="288" w:lineRule="auto"/>
        <w:jc w:val="left"/>
        <w:rPr>
          <w:rFonts w:ascii="Times New Roman" w:eastAsia="宋体" w:hAnsi="Times New Roman" w:cs="Times New Roman"/>
          <w:kern w:val="0"/>
          <w:sz w:val="16"/>
          <w:szCs w:val="16"/>
        </w:rPr>
      </w:pPr>
      <w:r>
        <w:rPr>
          <w:rFonts w:ascii="Arial" w:eastAsia="宋体" w:hAnsi="Arial" w:cs="Arial"/>
          <w:kern w:val="0"/>
          <w:sz w:val="16"/>
          <w:szCs w:val="16"/>
          <w:lang w:bidi="ar"/>
        </w:rPr>
        <w:t xml:space="preserve">Reflects models in </w:t>
      </w:r>
      <w:r>
        <w:rPr>
          <w:rFonts w:ascii="Arial" w:eastAsia="宋体" w:hAnsi="Arial" w:cs="Arial"/>
          <w:kern w:val="0"/>
          <w:sz w:val="16"/>
          <w:szCs w:val="16"/>
          <w:lang w:bidi="ar"/>
        </w:rPr>
        <w:t>development during 2019</w:t>
      </w:r>
    </w:p>
    <w:p w14:paraId="417408C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launched the 737 MAX 7, 8 and 9 in August 2011 and the 737 MAX 10 in June 2017. We launched the 787-10 in June 2013 and the 777X in November 2013.</w:t>
      </w:r>
    </w:p>
    <w:p w14:paraId="417408CD"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8C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Additional Considerations</w:t>
      </w:r>
    </w:p>
    <w:p w14:paraId="417408C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development and ongoing production of </w:t>
      </w:r>
      <w:r>
        <w:rPr>
          <w:rFonts w:ascii="Arial" w:eastAsia="宋体" w:hAnsi="Arial" w:cs="Arial"/>
          <w:kern w:val="0"/>
          <w:sz w:val="20"/>
          <w:szCs w:val="20"/>
          <w:lang w:bidi="ar"/>
        </w:rPr>
        <w:t>commercial aircraft is extremely complex, involving extensive coordination and integration with suppliers and highly-skilled labor from employees and other partners. Meeting or exceeding our performance and reliability standards, as well as those of custom</w:t>
      </w:r>
      <w:r>
        <w:rPr>
          <w:rFonts w:ascii="Arial" w:eastAsia="宋体" w:hAnsi="Arial" w:cs="Arial"/>
          <w:kern w:val="0"/>
          <w:sz w:val="20"/>
          <w:szCs w:val="20"/>
          <w:lang w:bidi="ar"/>
        </w:rPr>
        <w:t>ers and regulators, can be costly and technologically challenging. In addition, the introduction of new aircraft and derivatives, such as the 777X, involves increased risks associated with meeting development, production and certification schedules. As a r</w:t>
      </w:r>
      <w:r>
        <w:rPr>
          <w:rFonts w:ascii="Arial" w:eastAsia="宋体" w:hAnsi="Arial" w:cs="Arial"/>
          <w:kern w:val="0"/>
          <w:sz w:val="20"/>
          <w:szCs w:val="20"/>
          <w:lang w:bidi="ar"/>
        </w:rPr>
        <w:t>esult, our ability to deliver aircraft on time, satisfy performance and reliability standards and achieve or maintain, as applicable, program profitability is subject to significant risks. Factors that could result in lower margins (or a material charge if</w:t>
      </w:r>
      <w:r>
        <w:rPr>
          <w:rFonts w:ascii="Arial" w:eastAsia="宋体" w:hAnsi="Arial" w:cs="Arial"/>
          <w:kern w:val="0"/>
          <w:sz w:val="20"/>
          <w:szCs w:val="20"/>
          <w:lang w:bidi="ar"/>
        </w:rPr>
        <w:t xml:space="preserve"> an airplane program has or is determined to have reach-forward losses) include the following: changes to the program accounting quantity, customer and model mix, production costs and rates, changes to price escalation factors due to changes in the inflati</w:t>
      </w:r>
      <w:r>
        <w:rPr>
          <w:rFonts w:ascii="Arial" w:eastAsia="宋体" w:hAnsi="Arial" w:cs="Arial"/>
          <w:kern w:val="0"/>
          <w:sz w:val="20"/>
          <w:szCs w:val="20"/>
          <w:lang w:bidi="ar"/>
        </w:rPr>
        <w:t>on rate or other economic indicators, performance or reliability issues involving completed aircraft, capital expenditures and other costs associated with increasing or adding new production capacity, learning curve, additional change incorporation, achiev</w:t>
      </w:r>
      <w:r>
        <w:rPr>
          <w:rFonts w:ascii="Arial" w:eastAsia="宋体" w:hAnsi="Arial" w:cs="Arial"/>
          <w:kern w:val="0"/>
          <w:sz w:val="20"/>
          <w:szCs w:val="20"/>
          <w:lang w:bidi="ar"/>
        </w:rPr>
        <w:t>ing anticipated cost reductions, flight test and certification schedules, costs, schedule and demand for new airplanes and derivatives and status of customer claims, supplier claims or assertions and other contractual negotiations. While we believe the cos</w:t>
      </w:r>
      <w:r>
        <w:rPr>
          <w:rFonts w:ascii="Arial" w:eastAsia="宋体" w:hAnsi="Arial" w:cs="Arial"/>
          <w:kern w:val="0"/>
          <w:sz w:val="20"/>
          <w:szCs w:val="20"/>
          <w:lang w:bidi="ar"/>
        </w:rPr>
        <w:t>t and revenue estimates incorporated in the consolidated financial statements are appropriate, the technical complexity of our airplane programs creates financial risk as additional completion costs may become necessary or scheduled delivery dates could be</w:t>
      </w:r>
      <w:r>
        <w:rPr>
          <w:rFonts w:ascii="Arial" w:eastAsia="宋体" w:hAnsi="Arial" w:cs="Arial"/>
          <w:kern w:val="0"/>
          <w:sz w:val="20"/>
          <w:szCs w:val="20"/>
          <w:lang w:bidi="ar"/>
        </w:rPr>
        <w:t xml:space="preserve"> extended, which could trigger termination provisions, order cancellations or other financially significant exposure.</w:t>
      </w:r>
    </w:p>
    <w:p w14:paraId="417408D0"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Defense, Space &amp; Security</w:t>
      </w:r>
      <w:r>
        <w:rPr>
          <w:rFonts w:ascii="Arial" w:eastAsia="宋体" w:hAnsi="Arial" w:cs="Arial"/>
          <w:b/>
          <w:bCs/>
          <w:color w:val="EE2724"/>
          <w:kern w:val="0"/>
          <w:sz w:val="20"/>
          <w:szCs w:val="20"/>
          <w:lang w:bidi="ar"/>
        </w:rPr>
        <w:t xml:space="preserve"> </w:t>
      </w:r>
    </w:p>
    <w:p w14:paraId="417408D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Business Environment and Trends </w:t>
      </w:r>
    </w:p>
    <w:p w14:paraId="417408D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United States Government Defense Environment Overview</w:t>
      </w:r>
    </w:p>
    <w:p w14:paraId="417408D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Bipartisan Budget Ac</w:t>
      </w:r>
      <w:r>
        <w:rPr>
          <w:rFonts w:ascii="Arial" w:eastAsia="宋体" w:hAnsi="Arial" w:cs="Arial"/>
          <w:kern w:val="0"/>
          <w:sz w:val="20"/>
          <w:szCs w:val="20"/>
          <w:lang w:bidi="ar"/>
        </w:rPr>
        <w:t xml:space="preserve">t of 2019 raised the Budget Control Act limits on federal discretionary defense and non-defense spending for fiscal years 2020 and 2021 (FY20 and FY21), reducing budget uncertainty </w:t>
      </w:r>
    </w:p>
    <w:p w14:paraId="417408D4"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8D5"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8D6"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30</w:t>
      </w:r>
    </w:p>
    <w:p w14:paraId="417408D7" w14:textId="77777777" w:rsidR="00BB3FB3" w:rsidRDefault="00B64E32">
      <w:pPr>
        <w:widowControl/>
        <w:jc w:val="center"/>
      </w:pPr>
      <w:r>
        <w:rPr>
          <w:rFonts w:ascii="Times New Roman" w:eastAsia="宋体" w:hAnsi="Times New Roman" w:cs="Times New Roman"/>
          <w:kern w:val="0"/>
          <w:sz w:val="16"/>
          <w:szCs w:val="16"/>
        </w:rPr>
        <w:pict w14:anchorId="41743E5A">
          <v:rect id="_x0000_i1056" style="width:6in;height:1.5pt" o:hralign="center" o:hrstd="t" o:hr="t" fillcolor="#a0a0a0" stroked="f"/>
        </w:pict>
      </w:r>
    </w:p>
    <w:p w14:paraId="417408D8"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 xml:space="preserve">Table of </w:t>
        </w:r>
        <w:r>
          <w:rPr>
            <w:rStyle w:val="a4"/>
            <w:rFonts w:ascii="Arial" w:eastAsia="宋体" w:hAnsi="Arial" w:cs="Arial"/>
            <w:sz w:val="20"/>
            <w:szCs w:val="20"/>
          </w:rPr>
          <w:t>Contents</w:t>
        </w:r>
      </w:hyperlink>
    </w:p>
    <w:p w14:paraId="417408D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8D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and the risk of sequestration. The consolidated appropriations acts for FY20, enacted in December 2019, provided FY20 appropriations for government departments and agencies, including the United States Department of Defense (U.S. DoD), the Na</w:t>
      </w:r>
      <w:r>
        <w:rPr>
          <w:rFonts w:ascii="Arial" w:eastAsia="宋体" w:hAnsi="Arial" w:cs="Arial"/>
          <w:kern w:val="0"/>
          <w:sz w:val="20"/>
          <w:szCs w:val="20"/>
          <w:lang w:bidi="ar"/>
        </w:rPr>
        <w:t>tional Aeronautics and Space Administration (NASA) and the Federal Aviation Administration (FAA).</w:t>
      </w:r>
    </w:p>
    <w:p w14:paraId="417408D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enacted FY20 appropriations included funding for Boeing’s major programs, such as the F/A-18 Super Hornet, F-15EX, CH-47 Chinook, AH-64 Apache, V-22 Ospre</w:t>
      </w:r>
      <w:r>
        <w:rPr>
          <w:rFonts w:ascii="Arial" w:eastAsia="宋体" w:hAnsi="Arial" w:cs="Arial"/>
          <w:kern w:val="0"/>
          <w:sz w:val="20"/>
          <w:szCs w:val="20"/>
          <w:lang w:bidi="ar"/>
        </w:rPr>
        <w:t>y, KC-46A Tanker, P-8 Poseidon and Space Launch System. However, there continues to be uncertainty with respect to future program-level appropriations for the U.S. DoD and other government agencies, including NASA. Future budget cuts or investment priority</w:t>
      </w:r>
      <w:r>
        <w:rPr>
          <w:rFonts w:ascii="Arial" w:eastAsia="宋体" w:hAnsi="Arial" w:cs="Arial"/>
          <w:kern w:val="0"/>
          <w:sz w:val="20"/>
          <w:szCs w:val="20"/>
          <w:lang w:bidi="ar"/>
        </w:rPr>
        <w:t xml:space="preserve"> changes, including changes associated with the authorizations and appropriations process, could result in reductions, cancellations and/or delays of existing contracts or programs. Any of these impacts could have a material effect on our results of operat</w:t>
      </w:r>
      <w:r>
        <w:rPr>
          <w:rFonts w:ascii="Arial" w:eastAsia="宋体" w:hAnsi="Arial" w:cs="Arial"/>
          <w:kern w:val="0"/>
          <w:sz w:val="20"/>
          <w:szCs w:val="20"/>
          <w:lang w:bidi="ar"/>
        </w:rPr>
        <w:t xml:space="preserve">ions, financial position and/or cash flows. </w:t>
      </w:r>
    </w:p>
    <w:p w14:paraId="417408DC"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8D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Non-U.S. Defense Environment Overview </w:t>
      </w:r>
      <w:r>
        <w:rPr>
          <w:rFonts w:ascii="Arial" w:eastAsia="宋体" w:hAnsi="Arial" w:cs="Arial"/>
          <w:kern w:val="0"/>
          <w:sz w:val="20"/>
          <w:szCs w:val="20"/>
          <w:lang w:bidi="ar"/>
        </w:rPr>
        <w:t xml:space="preserve">The non-U.S. market continues to be driven by complex and evolving security challenges and the need to modernize aging equipment and inventories. BDS expects that it will </w:t>
      </w:r>
      <w:r>
        <w:rPr>
          <w:rFonts w:ascii="Arial" w:eastAsia="宋体" w:hAnsi="Arial" w:cs="Arial"/>
          <w:kern w:val="0"/>
          <w:sz w:val="20"/>
          <w:szCs w:val="20"/>
          <w:lang w:bidi="ar"/>
        </w:rPr>
        <w:t>continue to have a wide range of opportunities across Asia, Europe and the Middle East given the diverse regional threats. At the end of 2019, 29% of BDS backlog was attributable to non-U.S. customers.</w:t>
      </w:r>
    </w:p>
    <w:p w14:paraId="417408DE"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Results of Operations </w:t>
      </w:r>
    </w:p>
    <w:tbl>
      <w:tblPr>
        <w:tblW w:w="5000" w:type="pct"/>
        <w:tblInd w:w="108" w:type="dxa"/>
        <w:tblCellMar>
          <w:left w:w="0" w:type="dxa"/>
          <w:right w:w="0" w:type="dxa"/>
        </w:tblCellMar>
        <w:tblLook w:val="04A0" w:firstRow="1" w:lastRow="0" w:firstColumn="1" w:lastColumn="0" w:noHBand="0" w:noVBand="1"/>
      </w:tblPr>
      <w:tblGrid>
        <w:gridCol w:w="5078"/>
        <w:gridCol w:w="46"/>
        <w:gridCol w:w="724"/>
        <w:gridCol w:w="218"/>
        <w:gridCol w:w="130"/>
        <w:gridCol w:w="46"/>
        <w:gridCol w:w="726"/>
        <w:gridCol w:w="218"/>
        <w:gridCol w:w="130"/>
        <w:gridCol w:w="46"/>
        <w:gridCol w:w="726"/>
        <w:gridCol w:w="218"/>
      </w:tblGrid>
      <w:tr w:rsidR="00BB3FB3" w14:paraId="417408E0" w14:textId="77777777">
        <w:tc>
          <w:tcPr>
            <w:tcW w:w="0" w:type="auto"/>
            <w:gridSpan w:val="12"/>
            <w:tcBorders>
              <w:top w:val="nil"/>
              <w:left w:val="nil"/>
              <w:bottom w:val="nil"/>
              <w:right w:val="nil"/>
            </w:tcBorders>
            <w:shd w:val="clear" w:color="auto" w:fill="auto"/>
            <w:vAlign w:val="center"/>
          </w:tcPr>
          <w:p w14:paraId="417408DF" w14:textId="77777777" w:rsidR="00BB3FB3" w:rsidRDefault="00BB3FB3">
            <w:pPr>
              <w:widowControl/>
              <w:jc w:val="left"/>
              <w:rPr>
                <w:rFonts w:ascii="Times New Roman" w:eastAsia="宋体" w:hAnsi="Times New Roman" w:cs="Times New Roman"/>
                <w:kern w:val="0"/>
                <w:sz w:val="20"/>
                <w:szCs w:val="20"/>
              </w:rPr>
            </w:pPr>
          </w:p>
        </w:tc>
      </w:tr>
      <w:tr w:rsidR="00BB3FB3" w14:paraId="417408ED" w14:textId="77777777">
        <w:tc>
          <w:tcPr>
            <w:tcW w:w="3100" w:type="pct"/>
            <w:tcBorders>
              <w:top w:val="nil"/>
              <w:left w:val="nil"/>
              <w:bottom w:val="nil"/>
              <w:right w:val="nil"/>
            </w:tcBorders>
            <w:shd w:val="clear" w:color="auto" w:fill="auto"/>
            <w:vAlign w:val="center"/>
          </w:tcPr>
          <w:p w14:paraId="417408E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8E2"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8E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8E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8E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8E6"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8E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8E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8E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8EA"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8E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8EC" w14:textId="77777777" w:rsidR="00BB3FB3" w:rsidRDefault="00BB3FB3">
            <w:pPr>
              <w:widowControl/>
              <w:jc w:val="left"/>
              <w:rPr>
                <w:rFonts w:ascii="Times New Roman" w:eastAsia="宋体" w:hAnsi="Times New Roman" w:cs="Times New Roman"/>
                <w:kern w:val="0"/>
                <w:sz w:val="20"/>
                <w:szCs w:val="20"/>
              </w:rPr>
            </w:pPr>
          </w:p>
        </w:tc>
      </w:tr>
      <w:tr w:rsidR="00BB3FB3" w14:paraId="417408F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E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 xml:space="preserve">(Dollars in </w:t>
            </w:r>
            <w:r>
              <w:rPr>
                <w:rFonts w:ascii="Arial" w:eastAsia="宋体" w:hAnsi="Arial" w:cs="Arial"/>
                <w:i/>
                <w:iCs/>
                <w:kern w:val="0"/>
                <w:sz w:val="20"/>
                <w:szCs w:val="20"/>
                <w:lang w:bidi="ar"/>
              </w:rPr>
              <w:t>millions)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8E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F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8F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8F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8F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8FE"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8F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8F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08F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8F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8F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08F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8F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8F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08F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90B"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8F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Revenues</w:t>
            </w:r>
          </w:p>
        </w:tc>
        <w:tc>
          <w:tcPr>
            <w:tcW w:w="0" w:type="auto"/>
            <w:tcBorders>
              <w:top w:val="nil"/>
              <w:left w:val="nil"/>
              <w:bottom w:val="nil"/>
              <w:right w:val="nil"/>
            </w:tcBorders>
            <w:shd w:val="clear" w:color="auto" w:fill="CCEEFF"/>
            <w:tcMar>
              <w:top w:w="40" w:type="dxa"/>
              <w:left w:w="40" w:type="dxa"/>
              <w:bottom w:w="40" w:type="dxa"/>
            </w:tcMar>
            <w:vAlign w:val="bottom"/>
          </w:tcPr>
          <w:p w14:paraId="4174090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90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$26,227</w:t>
            </w:r>
          </w:p>
        </w:tc>
        <w:tc>
          <w:tcPr>
            <w:tcW w:w="0" w:type="auto"/>
            <w:tcBorders>
              <w:top w:val="nil"/>
              <w:left w:val="nil"/>
              <w:bottom w:val="nil"/>
              <w:right w:val="nil"/>
            </w:tcBorders>
            <w:shd w:val="clear" w:color="auto" w:fill="CCEEFF"/>
            <w:vAlign w:val="bottom"/>
          </w:tcPr>
          <w:p w14:paraId="4174090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0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90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90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$26,392</w:t>
            </w:r>
          </w:p>
        </w:tc>
        <w:tc>
          <w:tcPr>
            <w:tcW w:w="0" w:type="auto"/>
            <w:tcBorders>
              <w:top w:val="nil"/>
              <w:left w:val="nil"/>
              <w:bottom w:val="nil"/>
              <w:right w:val="nil"/>
            </w:tcBorders>
            <w:shd w:val="clear" w:color="auto" w:fill="CCEEFF"/>
            <w:vAlign w:val="bottom"/>
          </w:tcPr>
          <w:p w14:paraId="4174090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0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90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90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$23,938</w:t>
            </w:r>
          </w:p>
        </w:tc>
        <w:tc>
          <w:tcPr>
            <w:tcW w:w="0" w:type="auto"/>
            <w:tcBorders>
              <w:top w:val="nil"/>
              <w:left w:val="nil"/>
              <w:bottom w:val="nil"/>
              <w:right w:val="nil"/>
            </w:tcBorders>
            <w:shd w:val="clear" w:color="auto" w:fill="CCEEFF"/>
            <w:vAlign w:val="bottom"/>
          </w:tcPr>
          <w:p w14:paraId="4174090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915"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90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of total company revenues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90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34</w:t>
            </w:r>
          </w:p>
        </w:tc>
        <w:tc>
          <w:tcPr>
            <w:tcW w:w="0" w:type="auto"/>
            <w:tcBorders>
              <w:top w:val="nil"/>
              <w:left w:val="nil"/>
              <w:bottom w:val="nil"/>
              <w:right w:val="nil"/>
            </w:tcBorders>
            <w:shd w:val="clear" w:color="auto" w:fill="auto"/>
            <w:tcMar>
              <w:top w:w="40" w:type="dxa"/>
              <w:bottom w:w="40" w:type="dxa"/>
              <w:right w:w="40" w:type="dxa"/>
            </w:tcMar>
            <w:vAlign w:val="bottom"/>
          </w:tcPr>
          <w:p w14:paraId="4174090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90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91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26</w:t>
            </w:r>
          </w:p>
        </w:tc>
        <w:tc>
          <w:tcPr>
            <w:tcW w:w="0" w:type="auto"/>
            <w:tcBorders>
              <w:top w:val="nil"/>
              <w:left w:val="nil"/>
              <w:bottom w:val="nil"/>
              <w:right w:val="nil"/>
            </w:tcBorders>
            <w:shd w:val="clear" w:color="auto" w:fill="auto"/>
            <w:tcMar>
              <w:top w:w="40" w:type="dxa"/>
              <w:bottom w:w="40" w:type="dxa"/>
              <w:right w:w="40" w:type="dxa"/>
            </w:tcMar>
            <w:vAlign w:val="bottom"/>
          </w:tcPr>
          <w:p w14:paraId="4174091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91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91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w:t>
            </w:r>
          </w:p>
        </w:tc>
        <w:tc>
          <w:tcPr>
            <w:tcW w:w="0" w:type="auto"/>
            <w:tcBorders>
              <w:top w:val="nil"/>
              <w:left w:val="nil"/>
              <w:bottom w:val="nil"/>
              <w:right w:val="nil"/>
            </w:tcBorders>
            <w:shd w:val="clear" w:color="auto" w:fill="auto"/>
            <w:tcMar>
              <w:top w:w="40" w:type="dxa"/>
              <w:bottom w:w="40" w:type="dxa"/>
              <w:right w:w="40" w:type="dxa"/>
            </w:tcMar>
            <w:vAlign w:val="bottom"/>
          </w:tcPr>
          <w:p w14:paraId="4174091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922"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91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Earnings from operations</w:t>
            </w:r>
          </w:p>
        </w:tc>
        <w:tc>
          <w:tcPr>
            <w:tcW w:w="0" w:type="auto"/>
            <w:tcBorders>
              <w:top w:val="nil"/>
              <w:left w:val="nil"/>
              <w:bottom w:val="nil"/>
              <w:right w:val="nil"/>
            </w:tcBorders>
            <w:shd w:val="clear" w:color="auto" w:fill="CCEEFF"/>
            <w:tcMar>
              <w:top w:w="40" w:type="dxa"/>
              <w:left w:w="40" w:type="dxa"/>
              <w:bottom w:w="40" w:type="dxa"/>
            </w:tcMar>
            <w:vAlign w:val="bottom"/>
          </w:tcPr>
          <w:p w14:paraId="4174091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91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$2,608</w:t>
            </w:r>
          </w:p>
        </w:tc>
        <w:tc>
          <w:tcPr>
            <w:tcW w:w="0" w:type="auto"/>
            <w:tcBorders>
              <w:top w:val="nil"/>
              <w:left w:val="nil"/>
              <w:bottom w:val="nil"/>
              <w:right w:val="nil"/>
            </w:tcBorders>
            <w:shd w:val="clear" w:color="auto" w:fill="CCEEFF"/>
            <w:vAlign w:val="bottom"/>
          </w:tcPr>
          <w:p w14:paraId="4174091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1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91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91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$1,657</w:t>
            </w:r>
          </w:p>
        </w:tc>
        <w:tc>
          <w:tcPr>
            <w:tcW w:w="0" w:type="auto"/>
            <w:tcBorders>
              <w:top w:val="nil"/>
              <w:left w:val="nil"/>
              <w:bottom w:val="nil"/>
              <w:right w:val="nil"/>
            </w:tcBorders>
            <w:shd w:val="clear" w:color="auto" w:fill="CCEEFF"/>
            <w:vAlign w:val="bottom"/>
          </w:tcPr>
          <w:p w14:paraId="4174091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1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91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92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$2,383</w:t>
            </w:r>
          </w:p>
        </w:tc>
        <w:tc>
          <w:tcPr>
            <w:tcW w:w="0" w:type="auto"/>
            <w:tcBorders>
              <w:top w:val="nil"/>
              <w:left w:val="nil"/>
              <w:bottom w:val="nil"/>
              <w:right w:val="nil"/>
            </w:tcBorders>
            <w:shd w:val="clear" w:color="auto" w:fill="CCEEFF"/>
            <w:vAlign w:val="bottom"/>
          </w:tcPr>
          <w:p w14:paraId="4174092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92C"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092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Operating margins</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092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9.9</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092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92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092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6.3</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092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92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092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092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092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Since our operating cycle is long-term and involves many different types of development and production contracts with varying delivery and milestone schedules, the operating results of a particular year, or year-to-year comparisons of </w:t>
      </w:r>
      <w:r>
        <w:rPr>
          <w:rFonts w:ascii="Arial" w:eastAsia="宋体" w:hAnsi="Arial" w:cs="Arial"/>
          <w:kern w:val="0"/>
          <w:sz w:val="20"/>
          <w:szCs w:val="20"/>
          <w:lang w:bidi="ar"/>
        </w:rPr>
        <w:t xml:space="preserve">revenues, earnings and backlog may not be indicative of future operating results. In addition, depending on the customer and their funding sources, our orders might be structured as annual follow-on contracts, or as one large multi-year order or long-term </w:t>
      </w:r>
      <w:r>
        <w:rPr>
          <w:rFonts w:ascii="Arial" w:eastAsia="宋体" w:hAnsi="Arial" w:cs="Arial"/>
          <w:kern w:val="0"/>
          <w:sz w:val="20"/>
          <w:szCs w:val="20"/>
          <w:lang w:bidi="ar"/>
        </w:rPr>
        <w:t>award. As a result, period-to-period comparisons of backlog are not necessarily indicative of future workloads. The following discussions of comparative results among periods should be viewed in this context.</w:t>
      </w:r>
    </w:p>
    <w:p w14:paraId="4174092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92F"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930"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31</w:t>
      </w:r>
    </w:p>
    <w:p w14:paraId="41740931" w14:textId="77777777" w:rsidR="00BB3FB3" w:rsidRDefault="00B64E32">
      <w:pPr>
        <w:widowControl/>
        <w:jc w:val="center"/>
      </w:pPr>
      <w:r>
        <w:rPr>
          <w:rFonts w:ascii="Times New Roman" w:eastAsia="宋体" w:hAnsi="Times New Roman" w:cs="Times New Roman"/>
          <w:kern w:val="0"/>
          <w:sz w:val="16"/>
          <w:szCs w:val="16"/>
        </w:rPr>
        <w:pict w14:anchorId="41743E5B">
          <v:rect id="_x0000_i1057" style="width:6in;height:1.5pt" o:hralign="center" o:hrstd="t" o:hr="t" fillcolor="#a0a0a0" stroked="f"/>
        </w:pict>
      </w:r>
    </w:p>
    <w:p w14:paraId="41740932"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93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93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Deliveries of units for new-build production aircraft, including remanufactures and modifications were as follows:</w:t>
      </w:r>
    </w:p>
    <w:tbl>
      <w:tblPr>
        <w:tblW w:w="5000" w:type="pct"/>
        <w:jc w:val="center"/>
        <w:tblCellMar>
          <w:left w:w="0" w:type="dxa"/>
          <w:right w:w="0" w:type="dxa"/>
        </w:tblCellMar>
        <w:tblLook w:val="04A0" w:firstRow="1" w:lastRow="0" w:firstColumn="1" w:lastColumn="0" w:noHBand="0" w:noVBand="1"/>
      </w:tblPr>
      <w:tblGrid>
        <w:gridCol w:w="6132"/>
        <w:gridCol w:w="568"/>
        <w:gridCol w:w="70"/>
        <w:gridCol w:w="130"/>
        <w:gridCol w:w="568"/>
        <w:gridCol w:w="70"/>
        <w:gridCol w:w="130"/>
        <w:gridCol w:w="568"/>
        <w:gridCol w:w="70"/>
      </w:tblGrid>
      <w:tr w:rsidR="00BB3FB3" w14:paraId="41740936" w14:textId="77777777">
        <w:trPr>
          <w:jc w:val="center"/>
        </w:trPr>
        <w:tc>
          <w:tcPr>
            <w:tcW w:w="0" w:type="auto"/>
            <w:gridSpan w:val="9"/>
            <w:tcBorders>
              <w:top w:val="nil"/>
              <w:left w:val="nil"/>
              <w:bottom w:val="nil"/>
              <w:right w:val="nil"/>
            </w:tcBorders>
            <w:shd w:val="clear" w:color="auto" w:fill="auto"/>
            <w:vAlign w:val="center"/>
          </w:tcPr>
          <w:p w14:paraId="41740935" w14:textId="77777777" w:rsidR="00BB3FB3" w:rsidRDefault="00BB3FB3">
            <w:pPr>
              <w:widowControl/>
              <w:jc w:val="left"/>
              <w:rPr>
                <w:rFonts w:ascii="Times New Roman" w:eastAsia="宋体" w:hAnsi="Times New Roman" w:cs="Times New Roman"/>
                <w:kern w:val="0"/>
                <w:sz w:val="20"/>
                <w:szCs w:val="20"/>
              </w:rPr>
            </w:pPr>
          </w:p>
        </w:tc>
      </w:tr>
      <w:tr w:rsidR="00BB3FB3" w14:paraId="41740940" w14:textId="77777777">
        <w:trPr>
          <w:jc w:val="center"/>
        </w:trPr>
        <w:tc>
          <w:tcPr>
            <w:tcW w:w="3700" w:type="pct"/>
            <w:tcBorders>
              <w:top w:val="nil"/>
              <w:left w:val="nil"/>
              <w:bottom w:val="nil"/>
              <w:right w:val="nil"/>
            </w:tcBorders>
            <w:shd w:val="clear" w:color="auto" w:fill="auto"/>
            <w:vAlign w:val="center"/>
          </w:tcPr>
          <w:p w14:paraId="41740937"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93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93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93A"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93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93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93D"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93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93F" w14:textId="77777777" w:rsidR="00BB3FB3" w:rsidRDefault="00BB3FB3">
            <w:pPr>
              <w:widowControl/>
              <w:jc w:val="left"/>
              <w:rPr>
                <w:rFonts w:ascii="Times New Roman" w:eastAsia="宋体" w:hAnsi="Times New Roman" w:cs="Times New Roman"/>
                <w:kern w:val="0"/>
                <w:sz w:val="20"/>
                <w:szCs w:val="20"/>
              </w:rPr>
            </w:pPr>
          </w:p>
        </w:tc>
      </w:tr>
      <w:tr w:rsidR="00BB3FB3" w14:paraId="4174094A"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94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94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094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94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94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094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94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94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094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954" w14:textId="77777777">
        <w:trPr>
          <w:jc w:val="center"/>
        </w:trPr>
        <w:tc>
          <w:tcPr>
            <w:tcW w:w="0" w:type="auto"/>
            <w:tcBorders>
              <w:top w:val="nil"/>
              <w:left w:val="nil"/>
              <w:bottom w:val="nil"/>
              <w:right w:val="nil"/>
            </w:tcBorders>
            <w:shd w:val="clear" w:color="auto" w:fill="CCEEFF"/>
            <w:tcMar>
              <w:top w:w="40" w:type="dxa"/>
              <w:left w:w="400" w:type="dxa"/>
              <w:bottom w:w="40" w:type="dxa"/>
              <w:right w:w="40" w:type="dxa"/>
            </w:tcMar>
          </w:tcPr>
          <w:p w14:paraId="4174094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F/A-18 Models</w:t>
            </w:r>
          </w:p>
        </w:tc>
        <w:tc>
          <w:tcPr>
            <w:tcW w:w="0" w:type="auto"/>
            <w:tcBorders>
              <w:top w:val="nil"/>
              <w:left w:val="nil"/>
              <w:bottom w:val="nil"/>
              <w:right w:val="nil"/>
            </w:tcBorders>
            <w:shd w:val="clear" w:color="auto" w:fill="CCEEFF"/>
            <w:tcMar>
              <w:top w:w="40" w:type="dxa"/>
              <w:left w:w="40" w:type="dxa"/>
              <w:bottom w:w="40" w:type="dxa"/>
            </w:tcMar>
            <w:vAlign w:val="bottom"/>
          </w:tcPr>
          <w:p w14:paraId="4174094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23</w:t>
            </w:r>
          </w:p>
        </w:tc>
        <w:tc>
          <w:tcPr>
            <w:tcW w:w="0" w:type="auto"/>
            <w:tcBorders>
              <w:top w:val="nil"/>
              <w:left w:val="nil"/>
              <w:bottom w:val="nil"/>
              <w:right w:val="nil"/>
            </w:tcBorders>
            <w:shd w:val="clear" w:color="auto" w:fill="CCEEFF"/>
            <w:vAlign w:val="bottom"/>
          </w:tcPr>
          <w:p w14:paraId="4174094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4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94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w:t>
            </w:r>
          </w:p>
        </w:tc>
        <w:tc>
          <w:tcPr>
            <w:tcW w:w="0" w:type="auto"/>
            <w:tcBorders>
              <w:top w:val="nil"/>
              <w:left w:val="nil"/>
              <w:bottom w:val="nil"/>
              <w:right w:val="nil"/>
            </w:tcBorders>
            <w:shd w:val="clear" w:color="auto" w:fill="CCEEFF"/>
            <w:vAlign w:val="bottom"/>
          </w:tcPr>
          <w:p w14:paraId="4174095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5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95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w:t>
            </w:r>
          </w:p>
        </w:tc>
        <w:tc>
          <w:tcPr>
            <w:tcW w:w="0" w:type="auto"/>
            <w:tcBorders>
              <w:top w:val="nil"/>
              <w:left w:val="nil"/>
              <w:bottom w:val="nil"/>
              <w:right w:val="nil"/>
            </w:tcBorders>
            <w:shd w:val="clear" w:color="auto" w:fill="CCEEFF"/>
            <w:vAlign w:val="bottom"/>
          </w:tcPr>
          <w:p w14:paraId="4174095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95E" w14:textId="77777777">
        <w:trPr>
          <w:jc w:val="center"/>
        </w:trPr>
        <w:tc>
          <w:tcPr>
            <w:tcW w:w="0" w:type="auto"/>
            <w:tcBorders>
              <w:top w:val="nil"/>
              <w:left w:val="nil"/>
              <w:bottom w:val="nil"/>
              <w:right w:val="nil"/>
            </w:tcBorders>
            <w:shd w:val="clear" w:color="auto" w:fill="auto"/>
            <w:tcMar>
              <w:top w:w="40" w:type="dxa"/>
              <w:left w:w="400" w:type="dxa"/>
              <w:bottom w:w="40" w:type="dxa"/>
              <w:right w:w="40" w:type="dxa"/>
            </w:tcMar>
          </w:tcPr>
          <w:p w14:paraId="4174095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F-15 Models</w:t>
            </w:r>
          </w:p>
        </w:tc>
        <w:tc>
          <w:tcPr>
            <w:tcW w:w="0" w:type="auto"/>
            <w:tcBorders>
              <w:top w:val="nil"/>
              <w:left w:val="nil"/>
              <w:bottom w:val="nil"/>
              <w:right w:val="nil"/>
            </w:tcBorders>
            <w:shd w:val="clear" w:color="auto" w:fill="auto"/>
            <w:tcMar>
              <w:top w:w="40" w:type="dxa"/>
              <w:left w:w="40" w:type="dxa"/>
              <w:bottom w:w="40" w:type="dxa"/>
            </w:tcMar>
            <w:vAlign w:val="bottom"/>
          </w:tcPr>
          <w:p w14:paraId="4174095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w:t>
            </w:r>
          </w:p>
        </w:tc>
        <w:tc>
          <w:tcPr>
            <w:tcW w:w="0" w:type="auto"/>
            <w:tcBorders>
              <w:top w:val="nil"/>
              <w:left w:val="nil"/>
              <w:bottom w:val="nil"/>
              <w:right w:val="nil"/>
            </w:tcBorders>
            <w:shd w:val="clear" w:color="auto" w:fill="auto"/>
            <w:vAlign w:val="bottom"/>
          </w:tcPr>
          <w:p w14:paraId="4174095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95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95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w:t>
            </w:r>
          </w:p>
        </w:tc>
        <w:tc>
          <w:tcPr>
            <w:tcW w:w="0" w:type="auto"/>
            <w:tcBorders>
              <w:top w:val="nil"/>
              <w:left w:val="nil"/>
              <w:bottom w:val="nil"/>
              <w:right w:val="nil"/>
            </w:tcBorders>
            <w:shd w:val="clear" w:color="auto" w:fill="auto"/>
            <w:vAlign w:val="bottom"/>
          </w:tcPr>
          <w:p w14:paraId="4174095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95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95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w:t>
            </w:r>
          </w:p>
        </w:tc>
        <w:tc>
          <w:tcPr>
            <w:tcW w:w="0" w:type="auto"/>
            <w:tcBorders>
              <w:top w:val="nil"/>
              <w:left w:val="nil"/>
              <w:bottom w:val="nil"/>
              <w:right w:val="nil"/>
            </w:tcBorders>
            <w:shd w:val="clear" w:color="auto" w:fill="auto"/>
            <w:vAlign w:val="bottom"/>
          </w:tcPr>
          <w:p w14:paraId="4174095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968" w14:textId="77777777">
        <w:trPr>
          <w:jc w:val="center"/>
        </w:trPr>
        <w:tc>
          <w:tcPr>
            <w:tcW w:w="0" w:type="auto"/>
            <w:tcBorders>
              <w:top w:val="nil"/>
              <w:left w:val="nil"/>
              <w:bottom w:val="nil"/>
              <w:right w:val="nil"/>
            </w:tcBorders>
            <w:shd w:val="clear" w:color="auto" w:fill="CCEEFF"/>
            <w:tcMar>
              <w:top w:w="40" w:type="dxa"/>
              <w:left w:w="400" w:type="dxa"/>
              <w:bottom w:w="40" w:type="dxa"/>
              <w:right w:w="40" w:type="dxa"/>
            </w:tcMar>
          </w:tcPr>
          <w:p w14:paraId="4174095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C-17 Globemaster III</w:t>
            </w:r>
          </w:p>
        </w:tc>
        <w:tc>
          <w:tcPr>
            <w:tcW w:w="0" w:type="auto"/>
            <w:tcBorders>
              <w:top w:val="nil"/>
              <w:left w:val="nil"/>
              <w:bottom w:val="nil"/>
              <w:right w:val="nil"/>
            </w:tcBorders>
            <w:shd w:val="clear" w:color="auto" w:fill="CCEEFF"/>
            <w:tcMar>
              <w:top w:w="40" w:type="dxa"/>
              <w:left w:w="40" w:type="dxa"/>
              <w:bottom w:w="40" w:type="dxa"/>
            </w:tcMar>
            <w:vAlign w:val="bottom"/>
          </w:tcPr>
          <w:p w14:paraId="4174096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w:t>
            </w:r>
          </w:p>
        </w:tc>
        <w:tc>
          <w:tcPr>
            <w:tcW w:w="0" w:type="auto"/>
            <w:tcBorders>
              <w:top w:val="nil"/>
              <w:left w:val="nil"/>
              <w:bottom w:val="nil"/>
              <w:right w:val="nil"/>
            </w:tcBorders>
            <w:shd w:val="clear" w:color="auto" w:fill="CCEEFF"/>
            <w:vAlign w:val="bottom"/>
          </w:tcPr>
          <w:p w14:paraId="4174096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6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963"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096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6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966"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096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972" w14:textId="77777777">
        <w:trPr>
          <w:jc w:val="center"/>
        </w:trPr>
        <w:tc>
          <w:tcPr>
            <w:tcW w:w="0" w:type="auto"/>
            <w:tcBorders>
              <w:top w:val="nil"/>
              <w:left w:val="nil"/>
              <w:bottom w:val="nil"/>
              <w:right w:val="nil"/>
            </w:tcBorders>
            <w:shd w:val="clear" w:color="auto" w:fill="auto"/>
            <w:tcMar>
              <w:top w:w="40" w:type="dxa"/>
              <w:left w:w="400" w:type="dxa"/>
              <w:bottom w:w="40" w:type="dxa"/>
              <w:right w:w="40" w:type="dxa"/>
            </w:tcMar>
          </w:tcPr>
          <w:p w14:paraId="4174096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CH-47 Chinook (New)</w:t>
            </w:r>
          </w:p>
        </w:tc>
        <w:tc>
          <w:tcPr>
            <w:tcW w:w="0" w:type="auto"/>
            <w:tcBorders>
              <w:top w:val="nil"/>
              <w:left w:val="nil"/>
              <w:bottom w:val="nil"/>
              <w:right w:val="nil"/>
            </w:tcBorders>
            <w:shd w:val="clear" w:color="auto" w:fill="auto"/>
            <w:tcMar>
              <w:top w:w="40" w:type="dxa"/>
              <w:left w:w="40" w:type="dxa"/>
              <w:bottom w:w="40" w:type="dxa"/>
            </w:tcMar>
            <w:vAlign w:val="bottom"/>
          </w:tcPr>
          <w:p w14:paraId="4174096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13</w:t>
            </w:r>
          </w:p>
        </w:tc>
        <w:tc>
          <w:tcPr>
            <w:tcW w:w="0" w:type="auto"/>
            <w:tcBorders>
              <w:top w:val="nil"/>
              <w:left w:val="nil"/>
              <w:bottom w:val="nil"/>
              <w:right w:val="nil"/>
            </w:tcBorders>
            <w:shd w:val="clear" w:color="auto" w:fill="auto"/>
            <w:vAlign w:val="bottom"/>
          </w:tcPr>
          <w:p w14:paraId="4174096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96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96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w:t>
            </w:r>
          </w:p>
        </w:tc>
        <w:tc>
          <w:tcPr>
            <w:tcW w:w="0" w:type="auto"/>
            <w:tcBorders>
              <w:top w:val="nil"/>
              <w:left w:val="nil"/>
              <w:bottom w:val="nil"/>
              <w:right w:val="nil"/>
            </w:tcBorders>
            <w:shd w:val="clear" w:color="auto" w:fill="auto"/>
            <w:vAlign w:val="bottom"/>
          </w:tcPr>
          <w:p w14:paraId="4174096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96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97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w:t>
            </w:r>
          </w:p>
        </w:tc>
        <w:tc>
          <w:tcPr>
            <w:tcW w:w="0" w:type="auto"/>
            <w:tcBorders>
              <w:top w:val="nil"/>
              <w:left w:val="nil"/>
              <w:bottom w:val="nil"/>
              <w:right w:val="nil"/>
            </w:tcBorders>
            <w:shd w:val="clear" w:color="auto" w:fill="auto"/>
            <w:vAlign w:val="bottom"/>
          </w:tcPr>
          <w:p w14:paraId="4174097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97C" w14:textId="77777777">
        <w:trPr>
          <w:jc w:val="center"/>
        </w:trPr>
        <w:tc>
          <w:tcPr>
            <w:tcW w:w="0" w:type="auto"/>
            <w:tcBorders>
              <w:top w:val="nil"/>
              <w:left w:val="nil"/>
              <w:bottom w:val="nil"/>
              <w:right w:val="nil"/>
            </w:tcBorders>
            <w:shd w:val="clear" w:color="auto" w:fill="CCEEFF"/>
            <w:tcMar>
              <w:top w:w="40" w:type="dxa"/>
              <w:left w:w="400" w:type="dxa"/>
              <w:bottom w:w="40" w:type="dxa"/>
              <w:right w:w="40" w:type="dxa"/>
            </w:tcMar>
          </w:tcPr>
          <w:p w14:paraId="4174097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CH-47 Chinook (Renewed)</w:t>
            </w:r>
          </w:p>
        </w:tc>
        <w:tc>
          <w:tcPr>
            <w:tcW w:w="0" w:type="auto"/>
            <w:tcBorders>
              <w:top w:val="nil"/>
              <w:left w:val="nil"/>
              <w:bottom w:val="nil"/>
              <w:right w:val="nil"/>
            </w:tcBorders>
            <w:shd w:val="clear" w:color="auto" w:fill="CCEEFF"/>
            <w:tcMar>
              <w:top w:w="40" w:type="dxa"/>
              <w:left w:w="40" w:type="dxa"/>
              <w:bottom w:w="40" w:type="dxa"/>
            </w:tcMar>
            <w:vAlign w:val="bottom"/>
          </w:tcPr>
          <w:p w14:paraId="4174097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22</w:t>
            </w:r>
          </w:p>
        </w:tc>
        <w:tc>
          <w:tcPr>
            <w:tcW w:w="0" w:type="auto"/>
            <w:tcBorders>
              <w:top w:val="nil"/>
              <w:left w:val="nil"/>
              <w:bottom w:val="nil"/>
              <w:right w:val="nil"/>
            </w:tcBorders>
            <w:shd w:val="clear" w:color="auto" w:fill="CCEEFF"/>
            <w:vAlign w:val="bottom"/>
          </w:tcPr>
          <w:p w14:paraId="4174097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7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97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w:t>
            </w:r>
          </w:p>
        </w:tc>
        <w:tc>
          <w:tcPr>
            <w:tcW w:w="0" w:type="auto"/>
            <w:tcBorders>
              <w:top w:val="nil"/>
              <w:left w:val="nil"/>
              <w:bottom w:val="nil"/>
              <w:right w:val="nil"/>
            </w:tcBorders>
            <w:shd w:val="clear" w:color="auto" w:fill="CCEEFF"/>
            <w:vAlign w:val="bottom"/>
          </w:tcPr>
          <w:p w14:paraId="4174097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7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97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35</w:t>
            </w:r>
          </w:p>
        </w:tc>
        <w:tc>
          <w:tcPr>
            <w:tcW w:w="0" w:type="auto"/>
            <w:tcBorders>
              <w:top w:val="nil"/>
              <w:left w:val="nil"/>
              <w:bottom w:val="nil"/>
              <w:right w:val="nil"/>
            </w:tcBorders>
            <w:shd w:val="clear" w:color="auto" w:fill="CCEEFF"/>
            <w:vAlign w:val="bottom"/>
          </w:tcPr>
          <w:p w14:paraId="4174097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986" w14:textId="77777777">
        <w:trPr>
          <w:jc w:val="center"/>
        </w:trPr>
        <w:tc>
          <w:tcPr>
            <w:tcW w:w="0" w:type="auto"/>
            <w:tcBorders>
              <w:top w:val="nil"/>
              <w:left w:val="nil"/>
              <w:bottom w:val="nil"/>
              <w:right w:val="nil"/>
            </w:tcBorders>
            <w:shd w:val="clear" w:color="auto" w:fill="auto"/>
            <w:tcMar>
              <w:top w:w="40" w:type="dxa"/>
              <w:left w:w="400" w:type="dxa"/>
              <w:bottom w:w="40" w:type="dxa"/>
              <w:right w:w="40" w:type="dxa"/>
            </w:tcMar>
          </w:tcPr>
          <w:p w14:paraId="4174097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AH-64 Apache (New)</w:t>
            </w:r>
          </w:p>
        </w:tc>
        <w:tc>
          <w:tcPr>
            <w:tcW w:w="0" w:type="auto"/>
            <w:tcBorders>
              <w:top w:val="nil"/>
              <w:left w:val="nil"/>
              <w:bottom w:val="nil"/>
              <w:right w:val="nil"/>
            </w:tcBorders>
            <w:shd w:val="clear" w:color="auto" w:fill="auto"/>
            <w:tcMar>
              <w:top w:w="40" w:type="dxa"/>
              <w:left w:w="40" w:type="dxa"/>
              <w:bottom w:w="40" w:type="dxa"/>
            </w:tcMar>
            <w:vAlign w:val="bottom"/>
          </w:tcPr>
          <w:p w14:paraId="4174097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37</w:t>
            </w:r>
          </w:p>
        </w:tc>
        <w:tc>
          <w:tcPr>
            <w:tcW w:w="0" w:type="auto"/>
            <w:tcBorders>
              <w:top w:val="nil"/>
              <w:left w:val="nil"/>
              <w:bottom w:val="nil"/>
              <w:right w:val="nil"/>
            </w:tcBorders>
            <w:shd w:val="clear" w:color="auto" w:fill="auto"/>
            <w:vAlign w:val="bottom"/>
          </w:tcPr>
          <w:p w14:paraId="4174097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98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981"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098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98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98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w:t>
            </w:r>
          </w:p>
        </w:tc>
        <w:tc>
          <w:tcPr>
            <w:tcW w:w="0" w:type="auto"/>
            <w:tcBorders>
              <w:top w:val="nil"/>
              <w:left w:val="nil"/>
              <w:bottom w:val="nil"/>
              <w:right w:val="nil"/>
            </w:tcBorders>
            <w:shd w:val="clear" w:color="auto" w:fill="auto"/>
            <w:vAlign w:val="bottom"/>
          </w:tcPr>
          <w:p w14:paraId="4174098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990" w14:textId="77777777">
        <w:trPr>
          <w:jc w:val="center"/>
        </w:trPr>
        <w:tc>
          <w:tcPr>
            <w:tcW w:w="0" w:type="auto"/>
            <w:tcBorders>
              <w:top w:val="nil"/>
              <w:left w:val="nil"/>
              <w:bottom w:val="nil"/>
              <w:right w:val="nil"/>
            </w:tcBorders>
            <w:shd w:val="clear" w:color="auto" w:fill="CCEEFF"/>
            <w:tcMar>
              <w:top w:w="40" w:type="dxa"/>
              <w:left w:w="400" w:type="dxa"/>
              <w:bottom w:w="40" w:type="dxa"/>
              <w:right w:w="40" w:type="dxa"/>
            </w:tcMar>
          </w:tcPr>
          <w:p w14:paraId="4174098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AH-64 Apache (Remanufactured)</w:t>
            </w:r>
          </w:p>
        </w:tc>
        <w:tc>
          <w:tcPr>
            <w:tcW w:w="0" w:type="auto"/>
            <w:tcBorders>
              <w:top w:val="nil"/>
              <w:left w:val="nil"/>
              <w:bottom w:val="nil"/>
              <w:right w:val="nil"/>
            </w:tcBorders>
            <w:shd w:val="clear" w:color="auto" w:fill="CCEEFF"/>
            <w:tcMar>
              <w:top w:w="40" w:type="dxa"/>
              <w:left w:w="40" w:type="dxa"/>
              <w:bottom w:w="40" w:type="dxa"/>
            </w:tcMar>
            <w:vAlign w:val="bottom"/>
          </w:tcPr>
          <w:p w14:paraId="4174098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74</w:t>
            </w:r>
          </w:p>
        </w:tc>
        <w:tc>
          <w:tcPr>
            <w:tcW w:w="0" w:type="auto"/>
            <w:tcBorders>
              <w:top w:val="nil"/>
              <w:left w:val="nil"/>
              <w:bottom w:val="nil"/>
              <w:right w:val="nil"/>
            </w:tcBorders>
            <w:shd w:val="clear" w:color="auto" w:fill="CCEEFF"/>
            <w:vAlign w:val="bottom"/>
          </w:tcPr>
          <w:p w14:paraId="4174098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8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98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w:t>
            </w:r>
          </w:p>
        </w:tc>
        <w:tc>
          <w:tcPr>
            <w:tcW w:w="0" w:type="auto"/>
            <w:tcBorders>
              <w:top w:val="nil"/>
              <w:left w:val="nil"/>
              <w:bottom w:val="nil"/>
              <w:right w:val="nil"/>
            </w:tcBorders>
            <w:shd w:val="clear" w:color="auto" w:fill="CCEEFF"/>
            <w:vAlign w:val="bottom"/>
          </w:tcPr>
          <w:p w14:paraId="4174098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8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98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57</w:t>
            </w:r>
          </w:p>
        </w:tc>
        <w:tc>
          <w:tcPr>
            <w:tcW w:w="0" w:type="auto"/>
            <w:tcBorders>
              <w:top w:val="nil"/>
              <w:left w:val="nil"/>
              <w:bottom w:val="nil"/>
              <w:right w:val="nil"/>
            </w:tcBorders>
            <w:shd w:val="clear" w:color="auto" w:fill="CCEEFF"/>
            <w:vAlign w:val="bottom"/>
          </w:tcPr>
          <w:p w14:paraId="4174098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99A" w14:textId="77777777">
        <w:trPr>
          <w:jc w:val="center"/>
        </w:trPr>
        <w:tc>
          <w:tcPr>
            <w:tcW w:w="0" w:type="auto"/>
            <w:tcBorders>
              <w:top w:val="nil"/>
              <w:left w:val="nil"/>
              <w:bottom w:val="nil"/>
              <w:right w:val="nil"/>
            </w:tcBorders>
            <w:shd w:val="clear" w:color="auto" w:fill="auto"/>
            <w:tcMar>
              <w:top w:w="40" w:type="dxa"/>
              <w:left w:w="400" w:type="dxa"/>
              <w:bottom w:w="40" w:type="dxa"/>
              <w:right w:w="40" w:type="dxa"/>
            </w:tcMar>
          </w:tcPr>
          <w:p w14:paraId="4174099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KC-46 Tanker</w:t>
            </w:r>
          </w:p>
        </w:tc>
        <w:tc>
          <w:tcPr>
            <w:tcW w:w="0" w:type="auto"/>
            <w:tcBorders>
              <w:top w:val="nil"/>
              <w:left w:val="nil"/>
              <w:bottom w:val="nil"/>
              <w:right w:val="nil"/>
            </w:tcBorders>
            <w:shd w:val="clear" w:color="auto" w:fill="auto"/>
            <w:tcMar>
              <w:top w:w="40" w:type="dxa"/>
              <w:left w:w="40" w:type="dxa"/>
              <w:bottom w:w="40" w:type="dxa"/>
            </w:tcMar>
            <w:vAlign w:val="bottom"/>
          </w:tcPr>
          <w:p w14:paraId="4174099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28</w:t>
            </w:r>
          </w:p>
        </w:tc>
        <w:tc>
          <w:tcPr>
            <w:tcW w:w="0" w:type="auto"/>
            <w:tcBorders>
              <w:top w:val="nil"/>
              <w:left w:val="nil"/>
              <w:bottom w:val="nil"/>
              <w:right w:val="nil"/>
            </w:tcBorders>
            <w:shd w:val="clear" w:color="auto" w:fill="auto"/>
            <w:vAlign w:val="bottom"/>
          </w:tcPr>
          <w:p w14:paraId="4174099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99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995"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099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99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998"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099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9A4" w14:textId="77777777">
        <w:trPr>
          <w:jc w:val="center"/>
        </w:trPr>
        <w:tc>
          <w:tcPr>
            <w:tcW w:w="0" w:type="auto"/>
            <w:tcBorders>
              <w:top w:val="nil"/>
              <w:left w:val="nil"/>
              <w:bottom w:val="nil"/>
              <w:right w:val="nil"/>
            </w:tcBorders>
            <w:shd w:val="clear" w:color="auto" w:fill="CCEEFF"/>
            <w:tcMar>
              <w:top w:w="40" w:type="dxa"/>
              <w:left w:w="400" w:type="dxa"/>
              <w:bottom w:w="40" w:type="dxa"/>
              <w:right w:w="40" w:type="dxa"/>
            </w:tcMar>
          </w:tcPr>
          <w:p w14:paraId="4174099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P-8 Models</w:t>
            </w:r>
          </w:p>
        </w:tc>
        <w:tc>
          <w:tcPr>
            <w:tcW w:w="0" w:type="auto"/>
            <w:tcBorders>
              <w:top w:val="nil"/>
              <w:left w:val="nil"/>
              <w:bottom w:val="nil"/>
              <w:right w:val="nil"/>
            </w:tcBorders>
            <w:shd w:val="clear" w:color="auto" w:fill="CCEEFF"/>
            <w:tcMar>
              <w:top w:w="40" w:type="dxa"/>
              <w:left w:w="40" w:type="dxa"/>
              <w:bottom w:w="40" w:type="dxa"/>
            </w:tcMar>
            <w:vAlign w:val="bottom"/>
          </w:tcPr>
          <w:p w14:paraId="4174099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18</w:t>
            </w:r>
          </w:p>
        </w:tc>
        <w:tc>
          <w:tcPr>
            <w:tcW w:w="0" w:type="auto"/>
            <w:tcBorders>
              <w:top w:val="nil"/>
              <w:left w:val="nil"/>
              <w:bottom w:val="nil"/>
              <w:right w:val="nil"/>
            </w:tcBorders>
            <w:shd w:val="clear" w:color="auto" w:fill="CCEEFF"/>
            <w:vAlign w:val="bottom"/>
          </w:tcPr>
          <w:p w14:paraId="4174099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9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99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w:t>
            </w:r>
          </w:p>
        </w:tc>
        <w:tc>
          <w:tcPr>
            <w:tcW w:w="0" w:type="auto"/>
            <w:tcBorders>
              <w:top w:val="nil"/>
              <w:left w:val="nil"/>
              <w:bottom w:val="nil"/>
              <w:right w:val="nil"/>
            </w:tcBorders>
            <w:shd w:val="clear" w:color="auto" w:fill="CCEEFF"/>
            <w:vAlign w:val="bottom"/>
          </w:tcPr>
          <w:p w14:paraId="417409A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A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9A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w:t>
            </w:r>
          </w:p>
        </w:tc>
        <w:tc>
          <w:tcPr>
            <w:tcW w:w="0" w:type="auto"/>
            <w:tcBorders>
              <w:top w:val="nil"/>
              <w:left w:val="nil"/>
              <w:bottom w:val="nil"/>
              <w:right w:val="nil"/>
            </w:tcBorders>
            <w:shd w:val="clear" w:color="auto" w:fill="CCEEFF"/>
            <w:vAlign w:val="bottom"/>
          </w:tcPr>
          <w:p w14:paraId="417409A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9AE" w14:textId="77777777">
        <w:trPr>
          <w:jc w:val="center"/>
        </w:trPr>
        <w:tc>
          <w:tcPr>
            <w:tcW w:w="0" w:type="auto"/>
            <w:tcBorders>
              <w:top w:val="nil"/>
              <w:left w:val="nil"/>
              <w:bottom w:val="single" w:sz="8" w:space="0" w:color="000000"/>
              <w:right w:val="nil"/>
            </w:tcBorders>
            <w:shd w:val="clear" w:color="auto" w:fill="auto"/>
            <w:tcMar>
              <w:top w:w="40" w:type="dxa"/>
              <w:left w:w="400" w:type="dxa"/>
              <w:bottom w:w="40" w:type="dxa"/>
              <w:right w:w="40" w:type="dxa"/>
            </w:tcMar>
          </w:tcPr>
          <w:p w14:paraId="417409A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C-40A</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9A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w:t>
            </w:r>
          </w:p>
        </w:tc>
        <w:tc>
          <w:tcPr>
            <w:tcW w:w="0" w:type="auto"/>
            <w:tcBorders>
              <w:top w:val="nil"/>
              <w:left w:val="nil"/>
              <w:bottom w:val="single" w:sz="8" w:space="0" w:color="000000"/>
              <w:right w:val="nil"/>
            </w:tcBorders>
            <w:shd w:val="clear" w:color="auto" w:fill="auto"/>
            <w:vAlign w:val="bottom"/>
          </w:tcPr>
          <w:p w14:paraId="417409A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9A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9A9"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vAlign w:val="bottom"/>
          </w:tcPr>
          <w:p w14:paraId="417409A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9A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9AC"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vAlign w:val="bottom"/>
          </w:tcPr>
          <w:p w14:paraId="417409A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9B8" w14:textId="77777777">
        <w:trPr>
          <w:jc w:val="center"/>
        </w:trPr>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09A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09B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229</w:t>
            </w:r>
          </w:p>
        </w:tc>
        <w:tc>
          <w:tcPr>
            <w:tcW w:w="0" w:type="auto"/>
            <w:tcBorders>
              <w:top w:val="single" w:sz="8" w:space="0" w:color="000000"/>
              <w:left w:val="nil"/>
              <w:bottom w:val="double" w:sz="2" w:space="0" w:color="000000"/>
              <w:right w:val="nil"/>
            </w:tcBorders>
            <w:shd w:val="clear" w:color="auto" w:fill="CCEEFF"/>
            <w:vAlign w:val="bottom"/>
          </w:tcPr>
          <w:p w14:paraId="417409B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09B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09B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96</w:t>
            </w:r>
          </w:p>
        </w:tc>
        <w:tc>
          <w:tcPr>
            <w:tcW w:w="0" w:type="auto"/>
            <w:tcBorders>
              <w:top w:val="single" w:sz="8" w:space="0" w:color="000000"/>
              <w:left w:val="nil"/>
              <w:bottom w:val="double" w:sz="2" w:space="0" w:color="000000"/>
              <w:right w:val="nil"/>
            </w:tcBorders>
            <w:shd w:val="clear" w:color="auto" w:fill="CCEEFF"/>
            <w:vAlign w:val="bottom"/>
          </w:tcPr>
          <w:p w14:paraId="417409B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9B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9B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170</w:t>
            </w:r>
          </w:p>
        </w:tc>
        <w:tc>
          <w:tcPr>
            <w:tcW w:w="0" w:type="auto"/>
            <w:tcBorders>
              <w:top w:val="nil"/>
              <w:left w:val="nil"/>
              <w:bottom w:val="double" w:sz="2" w:space="0" w:color="000000"/>
              <w:right w:val="nil"/>
            </w:tcBorders>
            <w:shd w:val="clear" w:color="auto" w:fill="CCEEFF"/>
            <w:vAlign w:val="bottom"/>
          </w:tcPr>
          <w:p w14:paraId="417409B7"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09B9"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9B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New-build satellite deliveries were as follows:</w:t>
      </w:r>
    </w:p>
    <w:tbl>
      <w:tblPr>
        <w:tblW w:w="5000" w:type="pct"/>
        <w:tblInd w:w="108" w:type="dxa"/>
        <w:tblCellMar>
          <w:left w:w="0" w:type="dxa"/>
          <w:right w:w="0" w:type="dxa"/>
        </w:tblCellMar>
        <w:tblLook w:val="04A0" w:firstRow="1" w:lastRow="0" w:firstColumn="1" w:lastColumn="0" w:noHBand="0" w:noVBand="1"/>
      </w:tblPr>
      <w:tblGrid>
        <w:gridCol w:w="6123"/>
        <w:gridCol w:w="641"/>
        <w:gridCol w:w="130"/>
        <w:gridCol w:w="641"/>
        <w:gridCol w:w="130"/>
        <w:gridCol w:w="641"/>
      </w:tblGrid>
      <w:tr w:rsidR="00BB3FB3" w14:paraId="417409BC" w14:textId="77777777">
        <w:tc>
          <w:tcPr>
            <w:tcW w:w="0" w:type="auto"/>
            <w:gridSpan w:val="6"/>
            <w:tcBorders>
              <w:top w:val="nil"/>
              <w:left w:val="nil"/>
              <w:bottom w:val="nil"/>
              <w:right w:val="nil"/>
            </w:tcBorders>
            <w:shd w:val="clear" w:color="auto" w:fill="auto"/>
            <w:vAlign w:val="center"/>
          </w:tcPr>
          <w:p w14:paraId="417409BB" w14:textId="77777777" w:rsidR="00BB3FB3" w:rsidRDefault="00BB3FB3">
            <w:pPr>
              <w:widowControl/>
              <w:jc w:val="left"/>
              <w:rPr>
                <w:rFonts w:ascii="Times New Roman" w:eastAsia="宋体" w:hAnsi="Times New Roman" w:cs="Times New Roman"/>
                <w:kern w:val="0"/>
                <w:sz w:val="20"/>
                <w:szCs w:val="20"/>
              </w:rPr>
            </w:pPr>
          </w:p>
        </w:tc>
      </w:tr>
      <w:tr w:rsidR="00BB3FB3" w14:paraId="417409C3" w14:textId="77777777">
        <w:tc>
          <w:tcPr>
            <w:tcW w:w="3700" w:type="pct"/>
            <w:tcBorders>
              <w:top w:val="nil"/>
              <w:left w:val="nil"/>
              <w:bottom w:val="nil"/>
              <w:right w:val="nil"/>
            </w:tcBorders>
            <w:shd w:val="clear" w:color="auto" w:fill="auto"/>
            <w:vAlign w:val="center"/>
          </w:tcPr>
          <w:p w14:paraId="417409BD"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9B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9BF"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9C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9C1"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9C2" w14:textId="77777777" w:rsidR="00BB3FB3" w:rsidRDefault="00BB3FB3">
            <w:pPr>
              <w:widowControl/>
              <w:jc w:val="left"/>
              <w:rPr>
                <w:rFonts w:ascii="Times New Roman" w:eastAsia="宋体" w:hAnsi="Times New Roman" w:cs="Times New Roman"/>
                <w:kern w:val="0"/>
                <w:sz w:val="20"/>
                <w:szCs w:val="20"/>
              </w:rPr>
            </w:pPr>
          </w:p>
        </w:tc>
      </w:tr>
      <w:tr w:rsidR="00BB3FB3" w14:paraId="417409CA"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9C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9C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9C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9C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9C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9C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r>
      <w:tr w:rsidR="00BB3FB3" w14:paraId="417409D1"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C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Commercial and civil satellites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C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C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C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C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9D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r>
      <w:tr w:rsidR="00BB3FB3" w14:paraId="417409D8"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9D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Military satellites</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9D3"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9D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9D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9D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9D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r>
    </w:tbl>
    <w:p w14:paraId="417409D9"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Revenues </w:t>
      </w:r>
    </w:p>
    <w:p w14:paraId="417409D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BDS revenues in 2019 decreased by $165 million compared with 2018 due to timing associated with non-U.S. contract awards for fighters and the final C-17 sale in 2018, lower revenue related to charges on </w:t>
      </w:r>
      <w:r>
        <w:rPr>
          <w:rFonts w:ascii="Arial" w:eastAsia="宋体" w:hAnsi="Arial" w:cs="Arial"/>
          <w:kern w:val="0"/>
          <w:sz w:val="20"/>
          <w:szCs w:val="20"/>
          <w:lang w:bidi="ar"/>
        </w:rPr>
        <w:t>Commercial Crew, and lower volume from certain unmanned and vertical lift programs. These reductions were partially offset by increases from new programs, including E-7 early warning aircraft, VC-25B, T-7A Red Hawk, and MQ-25, as well as from satellites an</w:t>
      </w:r>
      <w:r>
        <w:rPr>
          <w:rFonts w:ascii="Arial" w:eastAsia="宋体" w:hAnsi="Arial" w:cs="Arial"/>
          <w:kern w:val="0"/>
          <w:sz w:val="20"/>
          <w:szCs w:val="20"/>
          <w:lang w:bidi="ar"/>
        </w:rPr>
        <w:t>d weapons. The unfavorable impact of cumulative contract catch-up adjustments in 2019 was $163 million higher than the comparable period in the prior year, reflecting unfavorable adjustments on the Commercial Crew contract and less favorable performance.</w:t>
      </w:r>
    </w:p>
    <w:p w14:paraId="417409D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w:t>
      </w:r>
      <w:r>
        <w:rPr>
          <w:rFonts w:ascii="Arial" w:eastAsia="宋体" w:hAnsi="Arial" w:cs="Arial"/>
          <w:kern w:val="0"/>
          <w:sz w:val="20"/>
          <w:szCs w:val="20"/>
          <w:lang w:bidi="ar"/>
        </w:rPr>
        <w:t>DS revenues in 2018 increased by $2,454 million compared with 2017 primarily due to non-US contract awards for fighters, higher weapons revenue, the final C-17 aircraft sale and higher satellites revenue. The unfavorable impact of cumulative contract catch</w:t>
      </w:r>
      <w:r>
        <w:rPr>
          <w:rFonts w:ascii="Arial" w:eastAsia="宋体" w:hAnsi="Arial" w:cs="Arial"/>
          <w:kern w:val="0"/>
          <w:sz w:val="20"/>
          <w:szCs w:val="20"/>
          <w:lang w:bidi="ar"/>
        </w:rPr>
        <w:t>-up adjustments in 2018 was $359 million higher than the comparable period in the prior year, reflecting increased unfavorable adjustments on the KC-46A Tanker recorded in 2018.</w:t>
      </w:r>
    </w:p>
    <w:p w14:paraId="417409D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Earnings From Operations </w:t>
      </w:r>
    </w:p>
    <w:p w14:paraId="417409D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BDS earnings from operations in 2019 increased by $9</w:t>
      </w:r>
      <w:r>
        <w:rPr>
          <w:rFonts w:ascii="Arial" w:eastAsia="宋体" w:hAnsi="Arial" w:cs="Arial"/>
          <w:kern w:val="0"/>
          <w:sz w:val="20"/>
          <w:szCs w:val="20"/>
          <w:lang w:bidi="ar"/>
        </w:rPr>
        <w:t>51 million compared with 2018 primarily due to lower net charges on development programs. In 2019, BDS recorded charges of $143 million compared with $722 million in 2018 related to the KC-46A Tanker contract. Also during 2019, BDS recorded charges of $489</w:t>
      </w:r>
      <w:r>
        <w:rPr>
          <w:rFonts w:ascii="Arial" w:eastAsia="宋体" w:hAnsi="Arial" w:cs="Arial"/>
          <w:kern w:val="0"/>
          <w:sz w:val="20"/>
          <w:szCs w:val="20"/>
          <w:lang w:bidi="ar"/>
        </w:rPr>
        <w:t xml:space="preserve"> million compared with $57 million in 2018 related to the Commercial Crew contract. In 2018, we recorded charges of $691 million related to losses on the T-7A Red Hawk and MQ-25 contracts. The unfavorable impact of cumulative contract catch-up adjustments </w:t>
      </w:r>
      <w:r>
        <w:rPr>
          <w:rFonts w:ascii="Arial" w:eastAsia="宋体" w:hAnsi="Arial" w:cs="Arial"/>
          <w:kern w:val="0"/>
          <w:sz w:val="20"/>
          <w:szCs w:val="20"/>
          <w:lang w:bidi="ar"/>
        </w:rPr>
        <w:t>in 2019 was $62 million lower than the comparable period in the prior year, reflecting lower net unfavorable adjustments on development programs.</w:t>
      </w:r>
    </w:p>
    <w:p w14:paraId="417409D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BDS earnings from operations in 2018 decreased by $726 million compared with 2017 as earnings growth from high</w:t>
      </w:r>
      <w:r>
        <w:rPr>
          <w:rFonts w:ascii="Arial" w:eastAsia="宋体" w:hAnsi="Arial" w:cs="Arial"/>
          <w:kern w:val="0"/>
          <w:sz w:val="20"/>
          <w:szCs w:val="20"/>
          <w:lang w:bidi="ar"/>
        </w:rPr>
        <w:t xml:space="preserve">er revenues was more than offset by the higher charges on development programs in 2018. In </w:t>
      </w:r>
    </w:p>
    <w:p w14:paraId="417409DF"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9E0"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9E1"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32</w:t>
      </w:r>
    </w:p>
    <w:p w14:paraId="417409E2" w14:textId="77777777" w:rsidR="00BB3FB3" w:rsidRDefault="00B64E32">
      <w:pPr>
        <w:widowControl/>
        <w:jc w:val="center"/>
      </w:pPr>
      <w:r>
        <w:rPr>
          <w:rFonts w:ascii="Times New Roman" w:eastAsia="宋体" w:hAnsi="Times New Roman" w:cs="Times New Roman"/>
          <w:kern w:val="0"/>
          <w:sz w:val="16"/>
          <w:szCs w:val="16"/>
        </w:rPr>
        <w:pict w14:anchorId="41743E5C">
          <v:rect id="_x0000_i1058" style="width:6in;height:1.5pt" o:hralign="center" o:hrstd="t" o:hr="t" fillcolor="#a0a0a0" stroked="f"/>
        </w:pict>
      </w:r>
    </w:p>
    <w:p w14:paraId="417409E3"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9E4"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9E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2017, BDS recorded charges of $401 million related to the KC-46A Tanker </w:t>
      </w:r>
      <w:r>
        <w:rPr>
          <w:rFonts w:ascii="Arial" w:eastAsia="宋体" w:hAnsi="Arial" w:cs="Arial"/>
          <w:kern w:val="0"/>
          <w:sz w:val="20"/>
          <w:szCs w:val="20"/>
          <w:lang w:bidi="ar"/>
        </w:rPr>
        <w:t>contract. The unfavorable impact of cumulative contract catch-up adjustments in 2018 was $412 million</w:t>
      </w:r>
      <w:r>
        <w:rPr>
          <w:rFonts w:ascii="Times New Roman" w:eastAsia="宋体" w:hAnsi="Times New Roman" w:cs="Times New Roman"/>
          <w:kern w:val="0"/>
          <w:sz w:val="20"/>
          <w:szCs w:val="20"/>
          <w:lang w:bidi="ar"/>
        </w:rPr>
        <w:t xml:space="preserve"> </w:t>
      </w:r>
      <w:r>
        <w:rPr>
          <w:rFonts w:ascii="Arial" w:eastAsia="宋体" w:hAnsi="Arial" w:cs="Arial"/>
          <w:kern w:val="0"/>
          <w:sz w:val="20"/>
          <w:szCs w:val="20"/>
          <w:lang w:bidi="ar"/>
        </w:rPr>
        <w:t>higher than the comparable period in the prior year, driven by higher charges on development programs in 2018.</w:t>
      </w:r>
    </w:p>
    <w:p w14:paraId="417409E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BDS earnings from operations include </w:t>
      </w:r>
      <w:r>
        <w:rPr>
          <w:rFonts w:ascii="Arial" w:eastAsia="宋体" w:hAnsi="Arial" w:cs="Arial"/>
          <w:kern w:val="0"/>
          <w:sz w:val="20"/>
          <w:szCs w:val="20"/>
          <w:lang w:bidi="ar"/>
        </w:rPr>
        <w:t>equity earnings of $128 million, $147 million and $183 million primarily from our ULA and non-U.S. joint ventures in 2019, 2018 and 2017, respectively.</w:t>
      </w:r>
    </w:p>
    <w:p w14:paraId="417409E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Backlog</w:t>
      </w:r>
    </w:p>
    <w:p w14:paraId="417409E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Total backlog of $63,908 million at December 31, 2019 increased by 4% from $61,277 million at De</w:t>
      </w:r>
      <w:r>
        <w:rPr>
          <w:rFonts w:ascii="Arial" w:eastAsia="宋体" w:hAnsi="Arial" w:cs="Arial"/>
          <w:kern w:val="0"/>
          <w:sz w:val="20"/>
          <w:szCs w:val="20"/>
          <w:lang w:bidi="ar"/>
        </w:rPr>
        <w:t>cember 31, 2018, primarily due to current year contract awards in many of our programs greater than revenue recognized. Significant orders included F/A-18 fighters, Space Launch System, P-8A Poseidon, KC-46A Tanker, and E-7 Airborne Early Warning &amp; Control</w:t>
      </w:r>
      <w:r>
        <w:rPr>
          <w:rFonts w:ascii="Arial" w:eastAsia="宋体" w:hAnsi="Arial" w:cs="Arial"/>
          <w:kern w:val="0"/>
          <w:sz w:val="20"/>
          <w:szCs w:val="20"/>
          <w:lang w:bidi="ar"/>
        </w:rPr>
        <w:t xml:space="preserve">, partially offset by revenue recognized on contracts awarded in prior years. </w:t>
      </w:r>
    </w:p>
    <w:p w14:paraId="417409E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Additional Considerations</w:t>
      </w:r>
    </w:p>
    <w:p w14:paraId="417409E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BDS business includes a variety of development programs which have complex design and technical challenges. Many of these programs have cost-type c</w:t>
      </w:r>
      <w:r>
        <w:rPr>
          <w:rFonts w:ascii="Arial" w:eastAsia="宋体" w:hAnsi="Arial" w:cs="Arial"/>
          <w:kern w:val="0"/>
          <w:sz w:val="20"/>
          <w:szCs w:val="20"/>
          <w:lang w:bidi="ar"/>
        </w:rPr>
        <w:t>ontracting arrangements. In these cases, the associated financial risks are primarily in reduced fees, lower profit rates or program cancellation if cost, schedule or technical performance issues arise. Examples of these programs include Ground-based Midco</w:t>
      </w:r>
      <w:r>
        <w:rPr>
          <w:rFonts w:ascii="Arial" w:eastAsia="宋体" w:hAnsi="Arial" w:cs="Arial"/>
          <w:kern w:val="0"/>
          <w:sz w:val="20"/>
          <w:szCs w:val="20"/>
          <w:lang w:bidi="ar"/>
        </w:rPr>
        <w:t>urse Defense, Proprietary and Space Launch System programs.</w:t>
      </w:r>
    </w:p>
    <w:p w14:paraId="417409E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Some of our development programs are contracted on a fixed-price basis and BDS customers are increasingly seeking fixed priced proposals for new programs. Examples of significant fixed-price devel</w:t>
      </w:r>
      <w:r>
        <w:rPr>
          <w:rFonts w:ascii="Arial" w:eastAsia="宋体" w:hAnsi="Arial" w:cs="Arial"/>
          <w:kern w:val="0"/>
          <w:sz w:val="20"/>
          <w:szCs w:val="20"/>
          <w:lang w:bidi="ar"/>
        </w:rPr>
        <w:t>opment programs include Commercial Crew, KC-46A Tanker, T-7A Red Hawk, VC-25B Presidential Aircraft, MQ-25, and commercial and military satellites. New programs could also have risk for reach-forward loss upon contract award and during the period of contra</w:t>
      </w:r>
      <w:r>
        <w:rPr>
          <w:rFonts w:ascii="Arial" w:eastAsia="宋体" w:hAnsi="Arial" w:cs="Arial"/>
          <w:kern w:val="0"/>
          <w:sz w:val="20"/>
          <w:szCs w:val="20"/>
          <w:lang w:bidi="ar"/>
        </w:rPr>
        <w:t>ct performance. Many development programs have highly complex designs. As technical or quality issues arise during development, we may experience schedule delays and cost impacts, which could increase our estimated cost to perform the work or reduce our es</w:t>
      </w:r>
      <w:r>
        <w:rPr>
          <w:rFonts w:ascii="Arial" w:eastAsia="宋体" w:hAnsi="Arial" w:cs="Arial"/>
          <w:kern w:val="0"/>
          <w:sz w:val="20"/>
          <w:szCs w:val="20"/>
          <w:lang w:bidi="ar"/>
        </w:rPr>
        <w:t>timated price, either of which could result in a material charge or otherwise adversely affect our financial condition. These programs are ongoing, and while we believe the cost and fee estimates incorporated in the financial statements are appropriate, th</w:t>
      </w:r>
      <w:r>
        <w:rPr>
          <w:rFonts w:ascii="Arial" w:eastAsia="宋体" w:hAnsi="Arial" w:cs="Arial"/>
          <w:kern w:val="0"/>
          <w:sz w:val="20"/>
          <w:szCs w:val="20"/>
          <w:lang w:bidi="ar"/>
        </w:rPr>
        <w:t>e technical complexity of these programs creates financial risk as additional completion costs may become necessary or scheduled delivery dates could be extended, which could trigger termination provisions, the loss of satellite in-orbit incentive payments</w:t>
      </w:r>
      <w:r>
        <w:rPr>
          <w:rFonts w:ascii="Arial" w:eastAsia="宋体" w:hAnsi="Arial" w:cs="Arial"/>
          <w:kern w:val="0"/>
          <w:sz w:val="20"/>
          <w:szCs w:val="20"/>
          <w:lang w:bidi="ar"/>
        </w:rPr>
        <w:t>, or other financially significant exposure. These programs have risk for reach-forward losses if our estimated costs exceed our estimated contract revenues.</w:t>
      </w:r>
    </w:p>
    <w:p w14:paraId="417409E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KC-46A Tanker</w:t>
      </w:r>
      <w:r>
        <w:rPr>
          <w:rFonts w:ascii="Arial" w:eastAsia="宋体" w:hAnsi="Arial" w:cs="Arial"/>
          <w:kern w:val="0"/>
          <w:sz w:val="20"/>
          <w:szCs w:val="20"/>
          <w:lang w:bidi="ar"/>
        </w:rPr>
        <w:t xml:space="preserve"> The KC-46A Tanker is a derivative of our 767 commercial aircraft. In 2011, we were a</w:t>
      </w:r>
      <w:r>
        <w:rPr>
          <w:rFonts w:ascii="Arial" w:eastAsia="宋体" w:hAnsi="Arial" w:cs="Arial"/>
          <w:kern w:val="0"/>
          <w:sz w:val="20"/>
          <w:szCs w:val="20"/>
          <w:lang w:bidi="ar"/>
        </w:rPr>
        <w:t>warded a contract from the U.S. Air Force (USAF) to design, develop, manufacture and deliver next generation aerial refueling tankers. The contract contains production options for both low rate initial production (LRIP) aircraft and full rate production ai</w:t>
      </w:r>
      <w:r>
        <w:rPr>
          <w:rFonts w:ascii="Arial" w:eastAsia="宋体" w:hAnsi="Arial" w:cs="Arial"/>
          <w:kern w:val="0"/>
          <w:sz w:val="20"/>
          <w:szCs w:val="20"/>
          <w:lang w:bidi="ar"/>
        </w:rPr>
        <w:t>rcraft. Since 2016, the USAF has authorized five LRIP lots for a total of 67 aircraft. The Engineering, Manufacturing and Development (EMD) contract and the five authorized LRIP lots are valued at approximately $15 billion. If all options under the contrac</w:t>
      </w:r>
      <w:r>
        <w:rPr>
          <w:rFonts w:ascii="Arial" w:eastAsia="宋体" w:hAnsi="Arial" w:cs="Arial"/>
          <w:kern w:val="0"/>
          <w:sz w:val="20"/>
          <w:szCs w:val="20"/>
          <w:lang w:bidi="ar"/>
        </w:rPr>
        <w:t xml:space="preserve">t are exercised, we expect to deliver 179 aircraft for a total expected contract value of approximately $30 billion. In January 2019, we delivered the first KC-46A to the USAF, and by December 2019, we had delivered a total of 28 aircraft. </w:t>
      </w:r>
    </w:p>
    <w:p w14:paraId="417409E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During 2017, we</w:t>
      </w:r>
      <w:r>
        <w:rPr>
          <w:rFonts w:ascii="Arial" w:eastAsia="宋体" w:hAnsi="Arial" w:cs="Arial"/>
          <w:kern w:val="0"/>
          <w:sz w:val="20"/>
          <w:szCs w:val="20"/>
          <w:lang w:bidi="ar"/>
        </w:rPr>
        <w:t xml:space="preserve"> recorded reach-forward losses of $445 million</w:t>
      </w:r>
      <w:r>
        <w:rPr>
          <w:rFonts w:ascii="Times New Roman" w:eastAsia="宋体" w:hAnsi="Times New Roman" w:cs="Times New Roman"/>
          <w:kern w:val="0"/>
          <w:sz w:val="20"/>
          <w:szCs w:val="20"/>
          <w:lang w:bidi="ar"/>
        </w:rPr>
        <w:t xml:space="preserve"> </w:t>
      </w:r>
      <w:r>
        <w:rPr>
          <w:rFonts w:ascii="Arial" w:eastAsia="宋体" w:hAnsi="Arial" w:cs="Arial"/>
          <w:kern w:val="0"/>
          <w:sz w:val="20"/>
          <w:szCs w:val="20"/>
          <w:lang w:bidi="ar"/>
        </w:rPr>
        <w:t>related to this program, primarily reflecting higher estimated costs associated with certification and incorporating changes into LRIP aircraft. During 2018, we recorded additional reach-forward losses of $736</w:t>
      </w:r>
      <w:r>
        <w:rPr>
          <w:rFonts w:ascii="Arial" w:eastAsia="宋体" w:hAnsi="Arial" w:cs="Arial"/>
          <w:kern w:val="0"/>
          <w:sz w:val="20"/>
          <w:szCs w:val="20"/>
          <w:lang w:bidi="ar"/>
        </w:rPr>
        <w:t xml:space="preserve"> million primarily reflecting higher estimated costs associated with certification, flight testing and change incorporation on aircraft, as well as higher than expected effort to meet customer requirements in order to support delivery of the initial aircra</w:t>
      </w:r>
      <w:r>
        <w:rPr>
          <w:rFonts w:ascii="Arial" w:eastAsia="宋体" w:hAnsi="Arial" w:cs="Arial"/>
          <w:kern w:val="0"/>
          <w:sz w:val="20"/>
          <w:szCs w:val="20"/>
          <w:lang w:bidi="ar"/>
        </w:rPr>
        <w:t xml:space="preserve">ft. During 2019, we recorded additional reach-forward losses of $148 million reflecting higher manufacturing costs. </w:t>
      </w:r>
    </w:p>
    <w:p w14:paraId="417409E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9EF"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9F0"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33</w:t>
      </w:r>
    </w:p>
    <w:p w14:paraId="417409F1" w14:textId="77777777" w:rsidR="00BB3FB3" w:rsidRDefault="00B64E32">
      <w:pPr>
        <w:widowControl/>
        <w:jc w:val="center"/>
      </w:pPr>
      <w:r>
        <w:rPr>
          <w:rFonts w:ascii="Times New Roman" w:eastAsia="宋体" w:hAnsi="Times New Roman" w:cs="Times New Roman"/>
          <w:kern w:val="0"/>
          <w:sz w:val="16"/>
          <w:szCs w:val="16"/>
        </w:rPr>
        <w:pict w14:anchorId="41743E5D">
          <v:rect id="_x0000_i1059" style="width:6in;height:1.5pt" o:hralign="center" o:hrstd="t" o:hr="t" fillcolor="#a0a0a0" stroked="f"/>
        </w:pict>
      </w:r>
    </w:p>
    <w:p w14:paraId="417409F2"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9F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9F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As with any development program, this program remains subject to additional reach-forward losses and/or delivery delays if we experience further production, technical or quality issues. </w:t>
      </w:r>
    </w:p>
    <w:p w14:paraId="417409F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Commercial Crew</w:t>
      </w:r>
      <w:r>
        <w:rPr>
          <w:rFonts w:ascii="Arial" w:eastAsia="宋体" w:hAnsi="Arial" w:cs="Arial"/>
          <w:kern w:val="0"/>
          <w:sz w:val="20"/>
          <w:szCs w:val="20"/>
          <w:lang w:bidi="ar"/>
        </w:rPr>
        <w:t xml:space="preserve"> NASA has contracted us to design and build the CST-10</w:t>
      </w:r>
      <w:r>
        <w:rPr>
          <w:rFonts w:ascii="Arial" w:eastAsia="宋体" w:hAnsi="Arial" w:cs="Arial"/>
          <w:kern w:val="0"/>
          <w:sz w:val="20"/>
          <w:szCs w:val="20"/>
          <w:lang w:bidi="ar"/>
        </w:rPr>
        <w:t>0 Starliner spacecraft to transport crews to the International Space Station. On December 20, 2019 the Starliner launched and successfully landed two days later completing an abbreviated uncrewed flight test that performed many mission objectives before re</w:t>
      </w:r>
      <w:r>
        <w:rPr>
          <w:rFonts w:ascii="Arial" w:eastAsia="宋体" w:hAnsi="Arial" w:cs="Arial"/>
          <w:kern w:val="0"/>
          <w:sz w:val="20"/>
          <w:szCs w:val="20"/>
          <w:lang w:bidi="ar"/>
        </w:rPr>
        <w:t xml:space="preserve">turning to Earth as the first orbital land touchdown of a human-rated capsule in U.S. history. The flight test was abbreviated, however, because anomalies experienced during the mission prevented docking with the International Space Station. In the fourth </w:t>
      </w:r>
      <w:r>
        <w:rPr>
          <w:rFonts w:ascii="Arial" w:eastAsia="宋体" w:hAnsi="Arial" w:cs="Arial"/>
          <w:kern w:val="0"/>
          <w:sz w:val="20"/>
          <w:szCs w:val="20"/>
          <w:lang w:bidi="ar"/>
        </w:rPr>
        <w:t>quarter of 2019, we recorded an increase to the reach-forward loss of $410 million, primarily to provision for another uncrewed mission. Root cause analysis is underway and NASA is evaluating the data received during the mission to determine if another unc</w:t>
      </w:r>
      <w:r>
        <w:rPr>
          <w:rFonts w:ascii="Arial" w:eastAsia="宋体" w:hAnsi="Arial" w:cs="Arial"/>
          <w:kern w:val="0"/>
          <w:sz w:val="20"/>
          <w:szCs w:val="20"/>
          <w:lang w:bidi="ar"/>
        </w:rPr>
        <w:t xml:space="preserve">rewed mission is required. </w:t>
      </w:r>
    </w:p>
    <w:p w14:paraId="417409F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T-7A Red Hawk </w:t>
      </w:r>
      <w:r>
        <w:rPr>
          <w:rFonts w:ascii="Arial" w:eastAsia="宋体" w:hAnsi="Arial" w:cs="Arial"/>
          <w:kern w:val="0"/>
          <w:sz w:val="20"/>
          <w:szCs w:val="20"/>
          <w:lang w:bidi="ar"/>
        </w:rPr>
        <w:t>In September 2018, we were selected by the USAF to build the next generation training capability, known as T-7A Red Hawk (formerly T-X Trainer). The program includes aircraft and simulators as well as support and g</w:t>
      </w:r>
      <w:r>
        <w:rPr>
          <w:rFonts w:ascii="Arial" w:eastAsia="宋体" w:hAnsi="Arial" w:cs="Arial"/>
          <w:kern w:val="0"/>
          <w:sz w:val="20"/>
          <w:szCs w:val="20"/>
          <w:lang w:bidi="ar"/>
        </w:rPr>
        <w:t>round equipment. The contract is structured as an indefinite delivery/indefinite quantity fixed-price contract with a minimum of 206 aircraft and a maximum of 475 aircraft. The EMD contract is a fixed-price contract valued at $813 million and includes five</w:t>
      </w:r>
      <w:r>
        <w:rPr>
          <w:rFonts w:ascii="Arial" w:eastAsia="宋体" w:hAnsi="Arial" w:cs="Arial"/>
          <w:kern w:val="0"/>
          <w:sz w:val="20"/>
          <w:szCs w:val="20"/>
          <w:lang w:bidi="ar"/>
        </w:rPr>
        <w:t xml:space="preserve"> aircraft and seven simulators, with a period of performance that runs through 2022. The production and support contracts are structured as options that begin with authorization from fiscal year 2022 to 2034. In connection with winning this competition in </w:t>
      </w:r>
      <w:r>
        <w:rPr>
          <w:rFonts w:ascii="Arial" w:eastAsia="宋体" w:hAnsi="Arial" w:cs="Arial"/>
          <w:kern w:val="0"/>
          <w:sz w:val="20"/>
          <w:szCs w:val="20"/>
          <w:lang w:bidi="ar"/>
        </w:rPr>
        <w:t xml:space="preserve">2018, we recorded a reach-forward loss of $400 million associated with anticipated losses on the options for 346 aircraft that we believe are probable of being exercised. During 2019, we completed the aircraft’s critical design review. We believe that our </w:t>
      </w:r>
      <w:r>
        <w:rPr>
          <w:rFonts w:ascii="Arial" w:eastAsia="宋体" w:hAnsi="Arial" w:cs="Arial"/>
          <w:kern w:val="0"/>
          <w:sz w:val="20"/>
          <w:szCs w:val="20"/>
          <w:lang w:bidi="ar"/>
        </w:rPr>
        <w:t>investment in this contract positions us for additional market opportunities for both trainer and light attack aircraft.</w:t>
      </w:r>
    </w:p>
    <w:p w14:paraId="417409F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MQ-25 </w:t>
      </w:r>
      <w:r>
        <w:rPr>
          <w:rFonts w:ascii="Arial" w:eastAsia="宋体" w:hAnsi="Arial" w:cs="Arial"/>
          <w:kern w:val="0"/>
          <w:sz w:val="20"/>
          <w:szCs w:val="20"/>
          <w:lang w:bidi="ar"/>
        </w:rPr>
        <w:t xml:space="preserve">In August 2018, we were awarded an EMD contract to build the MQ-25 for the U.S. Navy. The EMD contract is a fixed-price contract </w:t>
      </w:r>
      <w:r>
        <w:rPr>
          <w:rFonts w:ascii="Arial" w:eastAsia="宋体" w:hAnsi="Arial" w:cs="Arial"/>
          <w:kern w:val="0"/>
          <w:sz w:val="20"/>
          <w:szCs w:val="20"/>
          <w:lang w:bidi="ar"/>
        </w:rPr>
        <w:t>that includes development and delivery of four aircraft and test articles at a contract price of $805 million. In connection with winning this competition, we recognized a reach-forward loss of $291 million. The period of performance runs from 2018 through</w:t>
      </w:r>
      <w:r>
        <w:rPr>
          <w:rFonts w:ascii="Arial" w:eastAsia="宋体" w:hAnsi="Arial" w:cs="Arial"/>
          <w:kern w:val="0"/>
          <w:sz w:val="20"/>
          <w:szCs w:val="20"/>
          <w:lang w:bidi="ar"/>
        </w:rPr>
        <w:t xml:space="preserve"> 2024. In 2019, we conducted a successful first flight. The MQ-25 is the U.S. Navy’s first operational carrier-based unmanned aircraft, and we believe that our investment in this contract positions us for long-term leadership in autonomy and artificial int</w:t>
      </w:r>
      <w:r>
        <w:rPr>
          <w:rFonts w:ascii="Arial" w:eastAsia="宋体" w:hAnsi="Arial" w:cs="Arial"/>
          <w:kern w:val="0"/>
          <w:sz w:val="20"/>
          <w:szCs w:val="20"/>
          <w:lang w:bidi="ar"/>
        </w:rPr>
        <w:t>elligence technologies along with additional market opportunities.</w:t>
      </w:r>
    </w:p>
    <w:p w14:paraId="417409F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United Launch Alliance </w:t>
      </w:r>
      <w:r>
        <w:rPr>
          <w:rFonts w:ascii="Arial" w:eastAsia="宋体" w:hAnsi="Arial" w:cs="Arial"/>
          <w:kern w:val="0"/>
          <w:sz w:val="20"/>
          <w:szCs w:val="20"/>
          <w:lang w:bidi="ar"/>
        </w:rPr>
        <w:t>See the discussion of Indemnifications to ULA and Financing Commitments in Notes 7 and 15 to our Consolidated Financial Statements.</w:t>
      </w:r>
    </w:p>
    <w:p w14:paraId="417409F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Sea Launch</w:t>
      </w:r>
      <w:r>
        <w:rPr>
          <w:rFonts w:ascii="Arial" w:eastAsia="宋体" w:hAnsi="Arial" w:cs="Arial"/>
          <w:kern w:val="0"/>
          <w:sz w:val="20"/>
          <w:szCs w:val="20"/>
          <w:lang w:bidi="ar"/>
        </w:rPr>
        <w:t xml:space="preserve"> See the discussion of t</w:t>
      </w:r>
      <w:r>
        <w:rPr>
          <w:rFonts w:ascii="Arial" w:eastAsia="宋体" w:hAnsi="Arial" w:cs="Arial"/>
          <w:kern w:val="0"/>
          <w:sz w:val="20"/>
          <w:szCs w:val="20"/>
          <w:lang w:bidi="ar"/>
        </w:rPr>
        <w:t>he Sea Launch receivables in Note 12 to our Consolidated Financial Statements.</w:t>
      </w:r>
    </w:p>
    <w:p w14:paraId="417409F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Global Services </w:t>
      </w:r>
    </w:p>
    <w:p w14:paraId="417409F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Business Environment and Trends</w:t>
      </w:r>
    </w:p>
    <w:p w14:paraId="417409F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aerospace markets we serve include parts distribution, logistics, and other inventory services; maintenance, engineering, an</w:t>
      </w:r>
      <w:r>
        <w:rPr>
          <w:rFonts w:ascii="Arial" w:eastAsia="宋体" w:hAnsi="Arial" w:cs="Arial"/>
          <w:kern w:val="0"/>
          <w:sz w:val="20"/>
          <w:szCs w:val="20"/>
          <w:lang w:bidi="ar"/>
        </w:rPr>
        <w:t xml:space="preserve">d upgrades; training and professional services; and information services. We expect the market to grow by around 3.5% annually. </w:t>
      </w:r>
    </w:p>
    <w:p w14:paraId="417409F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As the size of the worldwide commercial airline fleet continues to grow, so does demand for aftermarket services designed to in</w:t>
      </w:r>
      <w:r>
        <w:rPr>
          <w:rFonts w:ascii="Arial" w:eastAsia="宋体" w:hAnsi="Arial" w:cs="Arial"/>
          <w:kern w:val="0"/>
          <w:sz w:val="20"/>
          <w:szCs w:val="20"/>
          <w:lang w:bidi="ar"/>
        </w:rPr>
        <w:t>crease efficiency and extend the economic lives of airplanes. Airlines are using data analytics to plan flight operations and predictive maintenance to improve their productivity and efficiency. Airlines continue to look for opportunities to reduce the siz</w:t>
      </w:r>
      <w:r>
        <w:rPr>
          <w:rFonts w:ascii="Arial" w:eastAsia="宋体" w:hAnsi="Arial" w:cs="Arial"/>
          <w:kern w:val="0"/>
          <w:sz w:val="20"/>
          <w:szCs w:val="20"/>
          <w:lang w:bidi="ar"/>
        </w:rPr>
        <w:t>e and cost of their spare parts inventory, frequently outsourcing spares management to third parties.</w:t>
      </w:r>
    </w:p>
    <w:p w14:paraId="417409F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9FF"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A00"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34</w:t>
      </w:r>
    </w:p>
    <w:p w14:paraId="41740A01" w14:textId="77777777" w:rsidR="00BB3FB3" w:rsidRDefault="00B64E32">
      <w:pPr>
        <w:widowControl/>
        <w:jc w:val="center"/>
      </w:pPr>
      <w:r>
        <w:rPr>
          <w:rFonts w:ascii="Times New Roman" w:eastAsia="宋体" w:hAnsi="Times New Roman" w:cs="Times New Roman"/>
          <w:kern w:val="0"/>
          <w:sz w:val="16"/>
          <w:szCs w:val="16"/>
        </w:rPr>
        <w:pict w14:anchorId="41743E5E">
          <v:rect id="_x0000_i1060" style="width:6in;height:1.5pt" o:hralign="center" o:hrstd="t" o:hr="t" fillcolor="#a0a0a0" stroked="f"/>
        </w:pict>
      </w:r>
    </w:p>
    <w:p w14:paraId="41740A02"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A0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A0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Government services market segments are growing on pace with related fleets, but vary based on the utilization and age of the aircraft. The U.S. government services market is the single largest individual market, comprising over 50 percent of the governmen</w:t>
      </w:r>
      <w:r>
        <w:rPr>
          <w:rFonts w:ascii="Arial" w:eastAsia="宋体" w:hAnsi="Arial" w:cs="Arial"/>
          <w:kern w:val="0"/>
          <w:sz w:val="20"/>
          <w:szCs w:val="20"/>
          <w:lang w:bidi="ar"/>
        </w:rPr>
        <w:t>t services markets served. Over the next decade, we expect U.S. growth to remain flat and non-U.S. fleets, led by Middle East and Asia Pacific customers, to add rotorcraft and commercial derivative aircraft at the fastest rates. We expect less than 20 perc</w:t>
      </w:r>
      <w:r>
        <w:rPr>
          <w:rFonts w:ascii="Arial" w:eastAsia="宋体" w:hAnsi="Arial" w:cs="Arial"/>
          <w:kern w:val="0"/>
          <w:sz w:val="20"/>
          <w:szCs w:val="20"/>
          <w:lang w:bidi="ar"/>
        </w:rPr>
        <w:t xml:space="preserve">ent of the worldwide fleet of military aircraft to be retired and replaced over the next ten years, driving increased demand for services to maintain aging aircraft and enhance aircraft capability. </w:t>
      </w:r>
    </w:p>
    <w:p w14:paraId="41740A0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BGS’ major customer, the U.S. government, remains subject</w:t>
      </w:r>
      <w:r>
        <w:rPr>
          <w:rFonts w:ascii="Arial" w:eastAsia="宋体" w:hAnsi="Arial" w:cs="Arial"/>
          <w:kern w:val="0"/>
          <w:sz w:val="20"/>
          <w:szCs w:val="20"/>
          <w:lang w:bidi="ar"/>
        </w:rPr>
        <w:t xml:space="preserve"> to the spending limits and uncertainty described on page 30, which could restrict the execution of certain program activities and delay new programs or competitions. </w:t>
      </w:r>
    </w:p>
    <w:p w14:paraId="41740A0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Industry Competitiveness </w:t>
      </w:r>
      <w:r>
        <w:rPr>
          <w:rFonts w:ascii="Arial" w:eastAsia="宋体" w:hAnsi="Arial" w:cs="Arial"/>
          <w:kern w:val="0"/>
          <w:sz w:val="20"/>
          <w:szCs w:val="20"/>
          <w:lang w:bidi="ar"/>
        </w:rPr>
        <w:t xml:space="preserve">Aviation services is a competitive market with many </w:t>
      </w:r>
      <w:r>
        <w:rPr>
          <w:rFonts w:ascii="Arial" w:eastAsia="宋体" w:hAnsi="Arial" w:cs="Arial"/>
          <w:kern w:val="0"/>
          <w:sz w:val="20"/>
          <w:szCs w:val="20"/>
          <w:lang w:bidi="ar"/>
        </w:rPr>
        <w:t>domestic and international competitors. This market environment has resulted in intense pressures on pricing and we expect these pressures to continue or intensify in the coming years. Continued access to global markets remains vital to our ability to full</w:t>
      </w:r>
      <w:r>
        <w:rPr>
          <w:rFonts w:ascii="Arial" w:eastAsia="宋体" w:hAnsi="Arial" w:cs="Arial"/>
          <w:kern w:val="0"/>
          <w:sz w:val="20"/>
          <w:szCs w:val="20"/>
          <w:lang w:bidi="ar"/>
        </w:rPr>
        <w:t>y realize our sales growth potential and long-term investment returns.</w:t>
      </w:r>
    </w:p>
    <w:p w14:paraId="41740A0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Results of Operations </w:t>
      </w:r>
    </w:p>
    <w:tbl>
      <w:tblPr>
        <w:tblW w:w="5000" w:type="pct"/>
        <w:tblInd w:w="108" w:type="dxa"/>
        <w:tblCellMar>
          <w:left w:w="0" w:type="dxa"/>
          <w:right w:w="0" w:type="dxa"/>
        </w:tblCellMar>
        <w:tblLook w:val="04A0" w:firstRow="1" w:lastRow="0" w:firstColumn="1" w:lastColumn="0" w:noHBand="0" w:noVBand="1"/>
      </w:tblPr>
      <w:tblGrid>
        <w:gridCol w:w="5078"/>
        <w:gridCol w:w="46"/>
        <w:gridCol w:w="724"/>
        <w:gridCol w:w="218"/>
        <w:gridCol w:w="130"/>
        <w:gridCol w:w="46"/>
        <w:gridCol w:w="726"/>
        <w:gridCol w:w="218"/>
        <w:gridCol w:w="130"/>
        <w:gridCol w:w="46"/>
        <w:gridCol w:w="726"/>
        <w:gridCol w:w="218"/>
      </w:tblGrid>
      <w:tr w:rsidR="00BB3FB3" w14:paraId="41740A09" w14:textId="77777777">
        <w:tc>
          <w:tcPr>
            <w:tcW w:w="0" w:type="auto"/>
            <w:gridSpan w:val="12"/>
            <w:tcBorders>
              <w:top w:val="nil"/>
              <w:left w:val="nil"/>
              <w:bottom w:val="nil"/>
              <w:right w:val="nil"/>
            </w:tcBorders>
            <w:shd w:val="clear" w:color="auto" w:fill="auto"/>
            <w:vAlign w:val="center"/>
          </w:tcPr>
          <w:p w14:paraId="41740A08" w14:textId="77777777" w:rsidR="00BB3FB3" w:rsidRDefault="00BB3FB3">
            <w:pPr>
              <w:widowControl/>
              <w:jc w:val="left"/>
              <w:rPr>
                <w:rFonts w:ascii="Times New Roman" w:eastAsia="宋体" w:hAnsi="Times New Roman" w:cs="Times New Roman"/>
                <w:kern w:val="0"/>
                <w:sz w:val="20"/>
                <w:szCs w:val="20"/>
              </w:rPr>
            </w:pPr>
          </w:p>
        </w:tc>
      </w:tr>
      <w:tr w:rsidR="00BB3FB3" w14:paraId="41740A16" w14:textId="77777777">
        <w:tc>
          <w:tcPr>
            <w:tcW w:w="3100" w:type="pct"/>
            <w:tcBorders>
              <w:top w:val="nil"/>
              <w:left w:val="nil"/>
              <w:bottom w:val="nil"/>
              <w:right w:val="nil"/>
            </w:tcBorders>
            <w:shd w:val="clear" w:color="auto" w:fill="auto"/>
            <w:vAlign w:val="center"/>
          </w:tcPr>
          <w:p w14:paraId="41740A0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0B"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A0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0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0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0F"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A1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1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1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13"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A1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15" w14:textId="77777777" w:rsidR="00BB3FB3" w:rsidRDefault="00BB3FB3">
            <w:pPr>
              <w:widowControl/>
              <w:jc w:val="left"/>
              <w:rPr>
                <w:rFonts w:ascii="Times New Roman" w:eastAsia="宋体" w:hAnsi="Times New Roman" w:cs="Times New Roman"/>
                <w:kern w:val="0"/>
                <w:sz w:val="20"/>
                <w:szCs w:val="20"/>
              </w:rPr>
            </w:pPr>
          </w:p>
        </w:tc>
      </w:tr>
      <w:tr w:rsidR="00BB3FB3" w14:paraId="41740A1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A1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A1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A1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A1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A1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A1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A27"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A1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A1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0A2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A2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A2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0A2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A2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A2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0A2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A34"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A2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Revenues</w:t>
            </w:r>
          </w:p>
        </w:tc>
        <w:tc>
          <w:tcPr>
            <w:tcW w:w="0" w:type="auto"/>
            <w:tcBorders>
              <w:top w:val="nil"/>
              <w:left w:val="nil"/>
              <w:bottom w:val="nil"/>
              <w:right w:val="nil"/>
            </w:tcBorders>
            <w:shd w:val="clear" w:color="auto" w:fill="CCEEFF"/>
            <w:tcMar>
              <w:top w:w="40" w:type="dxa"/>
              <w:left w:w="40" w:type="dxa"/>
              <w:bottom w:w="40" w:type="dxa"/>
            </w:tcMar>
            <w:vAlign w:val="bottom"/>
          </w:tcPr>
          <w:p w14:paraId="41740A2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A2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$18,468</w:t>
            </w:r>
          </w:p>
        </w:tc>
        <w:tc>
          <w:tcPr>
            <w:tcW w:w="0" w:type="auto"/>
            <w:tcBorders>
              <w:top w:val="nil"/>
              <w:left w:val="nil"/>
              <w:bottom w:val="nil"/>
              <w:right w:val="nil"/>
            </w:tcBorders>
            <w:shd w:val="clear" w:color="auto" w:fill="CCEEFF"/>
            <w:vAlign w:val="bottom"/>
          </w:tcPr>
          <w:p w14:paraId="41740A2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A2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A2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A2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$17,056</w:t>
            </w:r>
          </w:p>
        </w:tc>
        <w:tc>
          <w:tcPr>
            <w:tcW w:w="0" w:type="auto"/>
            <w:tcBorders>
              <w:top w:val="nil"/>
              <w:left w:val="nil"/>
              <w:bottom w:val="nil"/>
              <w:right w:val="nil"/>
            </w:tcBorders>
            <w:shd w:val="clear" w:color="auto" w:fill="CCEEFF"/>
            <w:vAlign w:val="bottom"/>
          </w:tcPr>
          <w:p w14:paraId="41740A2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A3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A3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A3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$14,611</w:t>
            </w:r>
          </w:p>
        </w:tc>
        <w:tc>
          <w:tcPr>
            <w:tcW w:w="0" w:type="auto"/>
            <w:tcBorders>
              <w:top w:val="nil"/>
              <w:left w:val="nil"/>
              <w:bottom w:val="nil"/>
              <w:right w:val="nil"/>
            </w:tcBorders>
            <w:shd w:val="clear" w:color="auto" w:fill="CCEEFF"/>
            <w:vAlign w:val="bottom"/>
          </w:tcPr>
          <w:p w14:paraId="41740A3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A3E"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A3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 of total </w:t>
            </w:r>
            <w:r>
              <w:rPr>
                <w:rFonts w:ascii="Arial" w:eastAsia="宋体" w:hAnsi="Arial" w:cs="Arial"/>
                <w:kern w:val="0"/>
                <w:sz w:val="20"/>
                <w:szCs w:val="20"/>
                <w:lang w:bidi="ar"/>
              </w:rPr>
              <w:t>company revenues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A3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24</w:t>
            </w:r>
          </w:p>
        </w:tc>
        <w:tc>
          <w:tcPr>
            <w:tcW w:w="0" w:type="auto"/>
            <w:tcBorders>
              <w:top w:val="nil"/>
              <w:left w:val="nil"/>
              <w:bottom w:val="nil"/>
              <w:right w:val="nil"/>
            </w:tcBorders>
            <w:shd w:val="clear" w:color="auto" w:fill="auto"/>
            <w:tcMar>
              <w:top w:w="40" w:type="dxa"/>
              <w:bottom w:w="40" w:type="dxa"/>
              <w:right w:w="40" w:type="dxa"/>
            </w:tcMar>
            <w:vAlign w:val="bottom"/>
          </w:tcPr>
          <w:p w14:paraId="41740A3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A3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A3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w:t>
            </w:r>
          </w:p>
        </w:tc>
        <w:tc>
          <w:tcPr>
            <w:tcW w:w="0" w:type="auto"/>
            <w:tcBorders>
              <w:top w:val="nil"/>
              <w:left w:val="nil"/>
              <w:bottom w:val="nil"/>
              <w:right w:val="nil"/>
            </w:tcBorders>
            <w:shd w:val="clear" w:color="auto" w:fill="auto"/>
            <w:tcMar>
              <w:top w:w="40" w:type="dxa"/>
              <w:bottom w:w="40" w:type="dxa"/>
              <w:right w:w="40" w:type="dxa"/>
            </w:tcMar>
            <w:vAlign w:val="bottom"/>
          </w:tcPr>
          <w:p w14:paraId="41740A3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A3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A3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w:t>
            </w:r>
          </w:p>
        </w:tc>
        <w:tc>
          <w:tcPr>
            <w:tcW w:w="0" w:type="auto"/>
            <w:tcBorders>
              <w:top w:val="nil"/>
              <w:left w:val="nil"/>
              <w:bottom w:val="nil"/>
              <w:right w:val="nil"/>
            </w:tcBorders>
            <w:shd w:val="clear" w:color="auto" w:fill="auto"/>
            <w:tcMar>
              <w:top w:w="40" w:type="dxa"/>
              <w:bottom w:w="40" w:type="dxa"/>
              <w:right w:w="40" w:type="dxa"/>
            </w:tcMar>
            <w:vAlign w:val="bottom"/>
          </w:tcPr>
          <w:p w14:paraId="41740A3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A4B"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A3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Earnings from operations</w:t>
            </w:r>
          </w:p>
        </w:tc>
        <w:tc>
          <w:tcPr>
            <w:tcW w:w="0" w:type="auto"/>
            <w:tcBorders>
              <w:top w:val="nil"/>
              <w:left w:val="nil"/>
              <w:bottom w:val="nil"/>
              <w:right w:val="nil"/>
            </w:tcBorders>
            <w:shd w:val="clear" w:color="auto" w:fill="CCEEFF"/>
            <w:tcMar>
              <w:top w:w="40" w:type="dxa"/>
              <w:left w:w="40" w:type="dxa"/>
              <w:bottom w:w="40" w:type="dxa"/>
            </w:tcMar>
            <w:vAlign w:val="bottom"/>
          </w:tcPr>
          <w:p w14:paraId="41740A4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A4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$2,697</w:t>
            </w:r>
          </w:p>
        </w:tc>
        <w:tc>
          <w:tcPr>
            <w:tcW w:w="0" w:type="auto"/>
            <w:tcBorders>
              <w:top w:val="nil"/>
              <w:left w:val="nil"/>
              <w:bottom w:val="nil"/>
              <w:right w:val="nil"/>
            </w:tcBorders>
            <w:shd w:val="clear" w:color="auto" w:fill="CCEEFF"/>
            <w:vAlign w:val="bottom"/>
          </w:tcPr>
          <w:p w14:paraId="41740A4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A4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A4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A4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$2,536</w:t>
            </w:r>
          </w:p>
        </w:tc>
        <w:tc>
          <w:tcPr>
            <w:tcW w:w="0" w:type="auto"/>
            <w:tcBorders>
              <w:top w:val="nil"/>
              <w:left w:val="nil"/>
              <w:bottom w:val="nil"/>
              <w:right w:val="nil"/>
            </w:tcBorders>
            <w:shd w:val="clear" w:color="auto" w:fill="CCEEFF"/>
            <w:vAlign w:val="bottom"/>
          </w:tcPr>
          <w:p w14:paraId="41740A4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A4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A4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A4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$2,251</w:t>
            </w:r>
          </w:p>
        </w:tc>
        <w:tc>
          <w:tcPr>
            <w:tcW w:w="0" w:type="auto"/>
            <w:tcBorders>
              <w:top w:val="nil"/>
              <w:left w:val="nil"/>
              <w:bottom w:val="nil"/>
              <w:right w:val="nil"/>
            </w:tcBorders>
            <w:shd w:val="clear" w:color="auto" w:fill="CCEEFF"/>
            <w:vAlign w:val="bottom"/>
          </w:tcPr>
          <w:p w14:paraId="41740A4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A55"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0A4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Operating margins</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0A4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14.6</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0A4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A4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0A5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14.9</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0A5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A5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0A5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15.4</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0A5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0A5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Revenues </w:t>
      </w:r>
    </w:p>
    <w:p w14:paraId="41740A5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BGS revenues in 2019 increased by $1,412 million compared with 2018 due to the acquisition of KLX in the </w:t>
      </w:r>
      <w:r>
        <w:rPr>
          <w:rFonts w:ascii="Arial" w:eastAsia="宋体" w:hAnsi="Arial" w:cs="Arial"/>
          <w:kern w:val="0"/>
          <w:sz w:val="20"/>
          <w:szCs w:val="20"/>
          <w:lang w:bidi="ar"/>
        </w:rPr>
        <w:t>fourth quarter of 2018 and government services revenue, partially offset by lower commercial services revenue. The favorable impact of cumulative contract catch-up adjustments in 2019 was $80 million higher than the comparable period in the prior year</w:t>
      </w:r>
      <w:r>
        <w:rPr>
          <w:rFonts w:ascii="Arial" w:eastAsia="宋体" w:hAnsi="Arial" w:cs="Arial"/>
          <w:b/>
          <w:bCs/>
          <w:kern w:val="0"/>
          <w:sz w:val="20"/>
          <w:szCs w:val="20"/>
          <w:lang w:bidi="ar"/>
        </w:rPr>
        <w:t>.</w:t>
      </w:r>
    </w:p>
    <w:p w14:paraId="41740A58"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A5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w:t>
      </w:r>
      <w:r>
        <w:rPr>
          <w:rFonts w:ascii="Arial" w:eastAsia="宋体" w:hAnsi="Arial" w:cs="Arial"/>
          <w:kern w:val="0"/>
          <w:sz w:val="20"/>
          <w:szCs w:val="20"/>
          <w:lang w:bidi="ar"/>
        </w:rPr>
        <w:t xml:space="preserve">GS revenues in 2018 increased by $2,445 million compared with 2017 due to growth across our services portfolio, primarily driven by higher parts revenue, including the acquisition of KLX. The favorable impact of cumulative contract catch-up adjustments in </w:t>
      </w:r>
      <w:r>
        <w:rPr>
          <w:rFonts w:ascii="Arial" w:eastAsia="宋体" w:hAnsi="Arial" w:cs="Arial"/>
          <w:kern w:val="0"/>
          <w:sz w:val="20"/>
          <w:szCs w:val="20"/>
          <w:lang w:bidi="ar"/>
        </w:rPr>
        <w:t>2018 was $63 million lower than the comparable period in the prior year</w:t>
      </w:r>
      <w:r>
        <w:rPr>
          <w:rFonts w:ascii="Arial" w:eastAsia="宋体" w:hAnsi="Arial" w:cs="Arial"/>
          <w:b/>
          <w:bCs/>
          <w:kern w:val="0"/>
          <w:sz w:val="20"/>
          <w:szCs w:val="20"/>
          <w:lang w:bidi="ar"/>
        </w:rPr>
        <w:t>.</w:t>
      </w:r>
    </w:p>
    <w:p w14:paraId="41740A5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Earnings From Operations </w:t>
      </w:r>
    </w:p>
    <w:p w14:paraId="41740A5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BGS earnings from operations in 2019 increased by $161 million compared with 2018. The increase in earnings from operations reflects higher revenues, which w</w:t>
      </w:r>
      <w:r>
        <w:rPr>
          <w:rFonts w:ascii="Arial" w:eastAsia="宋体" w:hAnsi="Arial" w:cs="Arial"/>
          <w:kern w:val="0"/>
          <w:sz w:val="20"/>
          <w:szCs w:val="20"/>
          <w:lang w:bidi="ar"/>
        </w:rPr>
        <w:t>as partially offset by less favorable performance and mix. Earnings from operations for 2019 also includes a divestiture gain of $395 million and a charge of $293 million related to our decision in the fourth quarter to retire the Aviall brand and trade na</w:t>
      </w:r>
      <w:r>
        <w:rPr>
          <w:rFonts w:ascii="Arial" w:eastAsia="宋体" w:hAnsi="Arial" w:cs="Arial"/>
          <w:kern w:val="0"/>
          <w:sz w:val="20"/>
          <w:szCs w:val="20"/>
          <w:lang w:bidi="ar"/>
        </w:rPr>
        <w:t>me. The favorable impact of cumulative contract catch-up adjustments in 2019 was $21 million higher than the comparable period in the prior year</w:t>
      </w:r>
      <w:r>
        <w:rPr>
          <w:rFonts w:ascii="Arial" w:eastAsia="宋体" w:hAnsi="Arial" w:cs="Arial"/>
          <w:b/>
          <w:bCs/>
          <w:kern w:val="0"/>
          <w:sz w:val="20"/>
          <w:szCs w:val="20"/>
          <w:lang w:bidi="ar"/>
        </w:rPr>
        <w:t>.</w:t>
      </w:r>
    </w:p>
    <w:p w14:paraId="41740A5C"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A5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BGS earnings from operations in 2018 increased by $285 million compared with 2017 primarily due to </w:t>
      </w:r>
      <w:r>
        <w:rPr>
          <w:rFonts w:ascii="Arial" w:eastAsia="宋体" w:hAnsi="Arial" w:cs="Arial"/>
          <w:kern w:val="0"/>
          <w:sz w:val="20"/>
          <w:szCs w:val="20"/>
          <w:lang w:bidi="ar"/>
        </w:rPr>
        <w:t>higher revenues, partially offset by higher period costs. The favorable impact of cumulative contract catch-up adjustments in 2018 was $25 million lower than the comparable period in the prior year</w:t>
      </w:r>
      <w:r>
        <w:rPr>
          <w:rFonts w:ascii="Arial" w:eastAsia="宋体" w:hAnsi="Arial" w:cs="Arial"/>
          <w:b/>
          <w:bCs/>
          <w:kern w:val="0"/>
          <w:sz w:val="20"/>
          <w:szCs w:val="20"/>
          <w:lang w:bidi="ar"/>
        </w:rPr>
        <w:t>.</w:t>
      </w:r>
    </w:p>
    <w:p w14:paraId="41740A5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A5F"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A60"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35</w:t>
      </w:r>
    </w:p>
    <w:p w14:paraId="41740A61" w14:textId="77777777" w:rsidR="00BB3FB3" w:rsidRDefault="00B64E32">
      <w:pPr>
        <w:widowControl/>
        <w:jc w:val="center"/>
      </w:pPr>
      <w:r>
        <w:rPr>
          <w:rFonts w:ascii="Times New Roman" w:eastAsia="宋体" w:hAnsi="Times New Roman" w:cs="Times New Roman"/>
          <w:kern w:val="0"/>
          <w:sz w:val="16"/>
          <w:szCs w:val="16"/>
        </w:rPr>
        <w:pict w14:anchorId="41743E5F">
          <v:rect id="_x0000_i1061" style="width:6in;height:1.5pt" o:hralign="center" o:hrstd="t" o:hr="t" fillcolor="#a0a0a0" stroked="f"/>
        </w:pict>
      </w:r>
    </w:p>
    <w:p w14:paraId="41740A62"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A6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A6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Backlog</w:t>
      </w:r>
    </w:p>
    <w:p w14:paraId="41740A6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BGS total backlog of $22,902 million at December 31, 2019 increased by 9% from $21,064 million at December 31, 2018, primarily due to current year contract awards, partiall</w:t>
      </w:r>
      <w:r>
        <w:rPr>
          <w:rFonts w:ascii="Arial" w:eastAsia="宋体" w:hAnsi="Arial" w:cs="Arial"/>
          <w:kern w:val="0"/>
          <w:sz w:val="20"/>
          <w:szCs w:val="20"/>
          <w:lang w:bidi="ar"/>
        </w:rPr>
        <w:t>y offset by revenue recognized on contracts awarded in prior years.</w:t>
      </w:r>
    </w:p>
    <w:p w14:paraId="41740A66"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Boeing Capital</w:t>
      </w:r>
    </w:p>
    <w:p w14:paraId="41740A6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Business Environment and Trends</w:t>
      </w:r>
    </w:p>
    <w:p w14:paraId="41740A6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BCC’s gross customer financing and investment portfolio at December 31, 2019 totaled $2,254 million. A substantial portion of BCC’s portfolio</w:t>
      </w:r>
      <w:r>
        <w:rPr>
          <w:rFonts w:ascii="Arial" w:eastAsia="宋体" w:hAnsi="Arial" w:cs="Arial"/>
          <w:kern w:val="0"/>
          <w:sz w:val="20"/>
          <w:szCs w:val="20"/>
          <w:lang w:bidi="ar"/>
        </w:rPr>
        <w:t xml:space="preserve"> is related to customers that we believe have less than investment-grade credit. BCC’s portfolio is also concentrated by varying degrees across Boeing aircraft product types, most notably 717 and 747-8 aircraft.</w:t>
      </w:r>
    </w:p>
    <w:p w14:paraId="41740A6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BCC provided customer financing of $419 mill</w:t>
      </w:r>
      <w:r>
        <w:rPr>
          <w:rFonts w:ascii="Arial" w:eastAsia="宋体" w:hAnsi="Arial" w:cs="Arial"/>
          <w:kern w:val="0"/>
          <w:sz w:val="20"/>
          <w:szCs w:val="20"/>
          <w:lang w:bidi="ar"/>
        </w:rPr>
        <w:t>ion and $601 million during 2019 and 2018. While we may be required to fund a number of new aircraft deliveries in 2020 and/or provide refinancing for existing bridge debt, we expect alternative financing will be available at reasonable prices from broad a</w:t>
      </w:r>
      <w:r>
        <w:rPr>
          <w:rFonts w:ascii="Arial" w:eastAsia="宋体" w:hAnsi="Arial" w:cs="Arial"/>
          <w:kern w:val="0"/>
          <w:sz w:val="20"/>
          <w:szCs w:val="20"/>
          <w:lang w:bidi="ar"/>
        </w:rPr>
        <w:t xml:space="preserve">nd globally diverse sources. </w:t>
      </w:r>
    </w:p>
    <w:p w14:paraId="41740A6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Aircraft values and lease rates are impacted by the number and type of aircraft that are currently out of service. Approximately 2,200 western-built commercial jet aircraft (8.5% of current world fleet) were parked at the end </w:t>
      </w:r>
      <w:r>
        <w:rPr>
          <w:rFonts w:ascii="Arial" w:eastAsia="宋体" w:hAnsi="Arial" w:cs="Arial"/>
          <w:kern w:val="0"/>
          <w:sz w:val="20"/>
          <w:szCs w:val="20"/>
          <w:lang w:bidi="ar"/>
        </w:rPr>
        <w:t xml:space="preserve">of </w:t>
      </w:r>
      <w:r>
        <w:rPr>
          <w:rFonts w:ascii="Arial" w:eastAsia="宋体" w:hAnsi="Arial" w:cs="Arial"/>
          <w:color w:val="000000"/>
          <w:kern w:val="0"/>
          <w:sz w:val="20"/>
          <w:szCs w:val="20"/>
          <w:lang w:bidi="ar"/>
        </w:rPr>
        <w:t>2019</w:t>
      </w:r>
      <w:r>
        <w:rPr>
          <w:rFonts w:ascii="Arial" w:eastAsia="宋体" w:hAnsi="Arial" w:cs="Arial"/>
          <w:kern w:val="0"/>
          <w:sz w:val="20"/>
          <w:szCs w:val="20"/>
          <w:lang w:bidi="ar"/>
        </w:rPr>
        <w:t xml:space="preserve">, including both in-production and out-of-production aircraft types. Of these parked aircraft, approximately 20% are not expected to return to service. At the end of 2018 and 2017, 6.7% and 8.3% of the western-built commercial jet aircraft were </w:t>
      </w:r>
      <w:r>
        <w:rPr>
          <w:rFonts w:ascii="Arial" w:eastAsia="宋体" w:hAnsi="Arial" w:cs="Arial"/>
          <w:kern w:val="0"/>
          <w:sz w:val="20"/>
          <w:szCs w:val="20"/>
          <w:lang w:bidi="ar"/>
        </w:rPr>
        <w:t>parked. Aircraft valuations could decline if significant numbers of additional aircraft, particularly types with relatively few operators, are placed out of service.</w:t>
      </w:r>
    </w:p>
    <w:p w14:paraId="41740A6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Results of Operations    </w:t>
      </w:r>
    </w:p>
    <w:tbl>
      <w:tblPr>
        <w:tblW w:w="5000" w:type="pct"/>
        <w:tblInd w:w="108" w:type="dxa"/>
        <w:tblCellMar>
          <w:left w:w="0" w:type="dxa"/>
          <w:right w:w="0" w:type="dxa"/>
        </w:tblCellMar>
        <w:tblLook w:val="04A0" w:firstRow="1" w:lastRow="0" w:firstColumn="1" w:lastColumn="0" w:noHBand="0" w:noVBand="1"/>
      </w:tblPr>
      <w:tblGrid>
        <w:gridCol w:w="5826"/>
        <w:gridCol w:w="46"/>
        <w:gridCol w:w="476"/>
        <w:gridCol w:w="218"/>
        <w:gridCol w:w="130"/>
        <w:gridCol w:w="46"/>
        <w:gridCol w:w="476"/>
        <w:gridCol w:w="218"/>
        <w:gridCol w:w="130"/>
        <w:gridCol w:w="46"/>
        <w:gridCol w:w="476"/>
        <w:gridCol w:w="218"/>
      </w:tblGrid>
      <w:tr w:rsidR="00BB3FB3" w14:paraId="41740A6D" w14:textId="77777777">
        <w:tc>
          <w:tcPr>
            <w:tcW w:w="0" w:type="auto"/>
            <w:gridSpan w:val="12"/>
            <w:tcBorders>
              <w:top w:val="nil"/>
              <w:left w:val="nil"/>
              <w:bottom w:val="nil"/>
              <w:right w:val="nil"/>
            </w:tcBorders>
            <w:shd w:val="clear" w:color="auto" w:fill="auto"/>
            <w:vAlign w:val="center"/>
          </w:tcPr>
          <w:p w14:paraId="41740A6C" w14:textId="77777777" w:rsidR="00BB3FB3" w:rsidRDefault="00BB3FB3">
            <w:pPr>
              <w:widowControl/>
              <w:jc w:val="left"/>
              <w:rPr>
                <w:rFonts w:ascii="Times New Roman" w:eastAsia="宋体" w:hAnsi="Times New Roman" w:cs="Times New Roman"/>
                <w:kern w:val="0"/>
                <w:sz w:val="20"/>
                <w:szCs w:val="20"/>
              </w:rPr>
            </w:pPr>
          </w:p>
        </w:tc>
      </w:tr>
      <w:tr w:rsidR="00BB3FB3" w14:paraId="41740A7A" w14:textId="77777777">
        <w:tc>
          <w:tcPr>
            <w:tcW w:w="3550" w:type="pct"/>
            <w:tcBorders>
              <w:top w:val="nil"/>
              <w:left w:val="nil"/>
              <w:bottom w:val="nil"/>
              <w:right w:val="nil"/>
            </w:tcBorders>
            <w:shd w:val="clear" w:color="auto" w:fill="auto"/>
            <w:vAlign w:val="center"/>
          </w:tcPr>
          <w:p w14:paraId="41740A6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6F"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A7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7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7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73"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A7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7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7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77"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A7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79" w14:textId="77777777" w:rsidR="00BB3FB3" w:rsidRDefault="00BB3FB3">
            <w:pPr>
              <w:widowControl/>
              <w:jc w:val="left"/>
              <w:rPr>
                <w:rFonts w:ascii="Times New Roman" w:eastAsia="宋体" w:hAnsi="Times New Roman" w:cs="Times New Roman"/>
                <w:kern w:val="0"/>
                <w:sz w:val="20"/>
                <w:szCs w:val="20"/>
              </w:rPr>
            </w:pPr>
          </w:p>
        </w:tc>
      </w:tr>
      <w:tr w:rsidR="00BB3FB3" w14:paraId="41740A8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A7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A7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A7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A7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A7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A8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A8B"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A8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Years ended </w:t>
            </w:r>
            <w:r>
              <w:rPr>
                <w:rFonts w:ascii="Arial" w:eastAsia="宋体" w:hAnsi="Arial" w:cs="Arial"/>
                <w:kern w:val="0"/>
                <w:sz w:val="20"/>
                <w:szCs w:val="20"/>
                <w:lang w:bidi="ar"/>
              </w:rPr>
              <w:t>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A8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0A8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A8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A8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0A8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A8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A8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0A8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A98"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A8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Revenues</w:t>
            </w:r>
          </w:p>
        </w:tc>
        <w:tc>
          <w:tcPr>
            <w:tcW w:w="0" w:type="auto"/>
            <w:tcBorders>
              <w:top w:val="nil"/>
              <w:left w:val="nil"/>
              <w:bottom w:val="nil"/>
              <w:right w:val="nil"/>
            </w:tcBorders>
            <w:shd w:val="clear" w:color="auto" w:fill="CCEEFF"/>
            <w:tcMar>
              <w:top w:w="40" w:type="dxa"/>
              <w:left w:w="40" w:type="dxa"/>
              <w:bottom w:w="40" w:type="dxa"/>
            </w:tcMar>
            <w:vAlign w:val="bottom"/>
          </w:tcPr>
          <w:p w14:paraId="41740A8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A8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$244</w:t>
            </w:r>
          </w:p>
        </w:tc>
        <w:tc>
          <w:tcPr>
            <w:tcW w:w="0" w:type="auto"/>
            <w:tcBorders>
              <w:top w:val="nil"/>
              <w:left w:val="nil"/>
              <w:bottom w:val="nil"/>
              <w:right w:val="nil"/>
            </w:tcBorders>
            <w:shd w:val="clear" w:color="auto" w:fill="CCEEFF"/>
            <w:vAlign w:val="bottom"/>
          </w:tcPr>
          <w:p w14:paraId="41740A8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A9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A9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A9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$274</w:t>
            </w:r>
          </w:p>
        </w:tc>
        <w:tc>
          <w:tcPr>
            <w:tcW w:w="0" w:type="auto"/>
            <w:tcBorders>
              <w:top w:val="nil"/>
              <w:left w:val="nil"/>
              <w:bottom w:val="nil"/>
              <w:right w:val="nil"/>
            </w:tcBorders>
            <w:shd w:val="clear" w:color="auto" w:fill="CCEEFF"/>
            <w:vAlign w:val="bottom"/>
          </w:tcPr>
          <w:p w14:paraId="41740A9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A9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A9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A9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$307</w:t>
            </w:r>
          </w:p>
        </w:tc>
        <w:tc>
          <w:tcPr>
            <w:tcW w:w="0" w:type="auto"/>
            <w:tcBorders>
              <w:top w:val="nil"/>
              <w:left w:val="nil"/>
              <w:bottom w:val="nil"/>
              <w:right w:val="nil"/>
            </w:tcBorders>
            <w:shd w:val="clear" w:color="auto" w:fill="CCEEFF"/>
            <w:vAlign w:val="bottom"/>
          </w:tcPr>
          <w:p w14:paraId="41740A9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AA5"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A9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Earnings from operations</w:t>
            </w:r>
          </w:p>
        </w:tc>
        <w:tc>
          <w:tcPr>
            <w:tcW w:w="0" w:type="auto"/>
            <w:tcBorders>
              <w:top w:val="nil"/>
              <w:left w:val="nil"/>
              <w:bottom w:val="nil"/>
              <w:right w:val="nil"/>
            </w:tcBorders>
            <w:shd w:val="clear" w:color="auto" w:fill="auto"/>
            <w:tcMar>
              <w:top w:w="40" w:type="dxa"/>
              <w:left w:w="40" w:type="dxa"/>
              <w:bottom w:w="40" w:type="dxa"/>
            </w:tcMar>
            <w:vAlign w:val="bottom"/>
          </w:tcPr>
          <w:p w14:paraId="41740A9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A9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$28</w:t>
            </w:r>
          </w:p>
        </w:tc>
        <w:tc>
          <w:tcPr>
            <w:tcW w:w="0" w:type="auto"/>
            <w:tcBorders>
              <w:top w:val="nil"/>
              <w:left w:val="nil"/>
              <w:bottom w:val="nil"/>
              <w:right w:val="nil"/>
            </w:tcBorders>
            <w:shd w:val="clear" w:color="auto" w:fill="auto"/>
            <w:vAlign w:val="bottom"/>
          </w:tcPr>
          <w:p w14:paraId="41740A9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A9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A9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A9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$79</w:t>
            </w:r>
          </w:p>
        </w:tc>
        <w:tc>
          <w:tcPr>
            <w:tcW w:w="0" w:type="auto"/>
            <w:tcBorders>
              <w:top w:val="nil"/>
              <w:left w:val="nil"/>
              <w:bottom w:val="nil"/>
              <w:right w:val="nil"/>
            </w:tcBorders>
            <w:shd w:val="clear" w:color="auto" w:fill="auto"/>
            <w:vAlign w:val="bottom"/>
          </w:tcPr>
          <w:p w14:paraId="41740AA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AA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AA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AA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$114</w:t>
            </w:r>
          </w:p>
        </w:tc>
        <w:tc>
          <w:tcPr>
            <w:tcW w:w="0" w:type="auto"/>
            <w:tcBorders>
              <w:top w:val="nil"/>
              <w:left w:val="nil"/>
              <w:bottom w:val="nil"/>
              <w:right w:val="nil"/>
            </w:tcBorders>
            <w:shd w:val="clear" w:color="auto" w:fill="auto"/>
            <w:vAlign w:val="bottom"/>
          </w:tcPr>
          <w:p w14:paraId="41740AA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AAF"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0AA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0AA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0AA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AA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0AA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29</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0AA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AA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0AA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37</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0AA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0AB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Revenues </w:t>
      </w:r>
    </w:p>
    <w:p w14:paraId="41740AB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BCC segment revenues consist principally of lease income from equipment under </w:t>
      </w:r>
      <w:r>
        <w:rPr>
          <w:rFonts w:ascii="Arial" w:eastAsia="宋体" w:hAnsi="Arial" w:cs="Arial"/>
          <w:kern w:val="0"/>
          <w:sz w:val="20"/>
          <w:szCs w:val="20"/>
          <w:lang w:bidi="ar"/>
        </w:rPr>
        <w:t xml:space="preserve">operating lease, interest income from financing receivables and notes, and other income. BCC’s revenues in 2019 decreased by $30 million compared with 2018 primarily due to lower gains on the sale of assets. BCC’s revenues in 2018 decreased by $33 million </w:t>
      </w:r>
      <w:r>
        <w:rPr>
          <w:rFonts w:ascii="Arial" w:eastAsia="宋体" w:hAnsi="Arial" w:cs="Arial"/>
          <w:kern w:val="0"/>
          <w:sz w:val="20"/>
          <w:szCs w:val="20"/>
          <w:lang w:bidi="ar"/>
        </w:rPr>
        <w:t>compared with 2017 primarily due to lower lease income driven by a smaller portfolio, partially offset by gains on asset sales.</w:t>
      </w:r>
    </w:p>
    <w:p w14:paraId="41740AB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Earnings From Operations </w:t>
      </w:r>
    </w:p>
    <w:p w14:paraId="41740AB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BCC’s earnings from operations are presented net of interest expense, provision for (recovery of) loss</w:t>
      </w:r>
      <w:r>
        <w:rPr>
          <w:rFonts w:ascii="Arial" w:eastAsia="宋体" w:hAnsi="Arial" w:cs="Arial"/>
          <w:kern w:val="0"/>
          <w:sz w:val="20"/>
          <w:szCs w:val="20"/>
          <w:lang w:bidi="ar"/>
        </w:rPr>
        <w:t>es, asset impairment expense, depreciation on leased equipment and other operating expenses. Earnings from operations in 2019 decreased by $51 million primarily due to lower revenues and higher asset impairment expenses. Earnings from operations in 2018 de</w:t>
      </w:r>
      <w:r>
        <w:rPr>
          <w:rFonts w:ascii="Arial" w:eastAsia="宋体" w:hAnsi="Arial" w:cs="Arial"/>
          <w:kern w:val="0"/>
          <w:sz w:val="20"/>
          <w:szCs w:val="20"/>
          <w:lang w:bidi="ar"/>
        </w:rPr>
        <w:t>creased by $35 million primarily due to lower revenues.</w:t>
      </w:r>
    </w:p>
    <w:p w14:paraId="41740AB4"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AB5"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AB6"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36</w:t>
      </w:r>
    </w:p>
    <w:p w14:paraId="41740AB7" w14:textId="77777777" w:rsidR="00BB3FB3" w:rsidRDefault="00B64E32">
      <w:pPr>
        <w:widowControl/>
        <w:jc w:val="center"/>
      </w:pPr>
      <w:r>
        <w:rPr>
          <w:rFonts w:ascii="Times New Roman" w:eastAsia="宋体" w:hAnsi="Times New Roman" w:cs="Times New Roman"/>
          <w:kern w:val="0"/>
          <w:sz w:val="16"/>
          <w:szCs w:val="16"/>
        </w:rPr>
        <w:pict w14:anchorId="41743E60">
          <v:rect id="_x0000_i1062" style="width:6in;height:1.5pt" o:hralign="center" o:hrstd="t" o:hr="t" fillcolor="#a0a0a0" stroked="f"/>
        </w:pict>
      </w:r>
    </w:p>
    <w:p w14:paraId="41740AB8"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AB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ABA"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Financial Position</w:t>
      </w:r>
    </w:p>
    <w:p w14:paraId="41740ABB"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The following table presents selected financial data for BCC as of December 31:</w:t>
      </w:r>
    </w:p>
    <w:tbl>
      <w:tblPr>
        <w:tblW w:w="5000" w:type="pct"/>
        <w:tblInd w:w="108" w:type="dxa"/>
        <w:tblCellMar>
          <w:left w:w="0" w:type="dxa"/>
          <w:right w:w="0" w:type="dxa"/>
        </w:tblCellMar>
        <w:tblLook w:val="04A0" w:firstRow="1" w:lastRow="0" w:firstColumn="1" w:lastColumn="0" w:noHBand="0" w:noVBand="1"/>
      </w:tblPr>
      <w:tblGrid>
        <w:gridCol w:w="6389"/>
        <w:gridCol w:w="76"/>
        <w:gridCol w:w="741"/>
        <w:gridCol w:w="76"/>
        <w:gridCol w:w="130"/>
        <w:gridCol w:w="76"/>
        <w:gridCol w:w="741"/>
        <w:gridCol w:w="77"/>
      </w:tblGrid>
      <w:tr w:rsidR="00BB3FB3" w14:paraId="41740ABD" w14:textId="77777777">
        <w:tc>
          <w:tcPr>
            <w:tcW w:w="0" w:type="auto"/>
            <w:gridSpan w:val="8"/>
            <w:tcBorders>
              <w:top w:val="nil"/>
              <w:left w:val="nil"/>
              <w:bottom w:val="nil"/>
              <w:right w:val="nil"/>
            </w:tcBorders>
            <w:shd w:val="clear" w:color="auto" w:fill="auto"/>
            <w:vAlign w:val="center"/>
          </w:tcPr>
          <w:p w14:paraId="41740ABC" w14:textId="77777777" w:rsidR="00BB3FB3" w:rsidRDefault="00BB3FB3">
            <w:pPr>
              <w:widowControl/>
              <w:jc w:val="left"/>
              <w:rPr>
                <w:rFonts w:ascii="Times New Roman" w:eastAsia="宋体" w:hAnsi="Times New Roman" w:cs="Times New Roman"/>
                <w:kern w:val="0"/>
                <w:sz w:val="20"/>
                <w:szCs w:val="20"/>
              </w:rPr>
            </w:pPr>
          </w:p>
        </w:tc>
      </w:tr>
      <w:tr w:rsidR="00BB3FB3" w14:paraId="41740AC6" w14:textId="77777777">
        <w:tc>
          <w:tcPr>
            <w:tcW w:w="3850" w:type="pct"/>
            <w:tcBorders>
              <w:top w:val="nil"/>
              <w:left w:val="nil"/>
              <w:bottom w:val="nil"/>
              <w:right w:val="nil"/>
            </w:tcBorders>
            <w:shd w:val="clear" w:color="auto" w:fill="auto"/>
            <w:vAlign w:val="center"/>
          </w:tcPr>
          <w:p w14:paraId="41740AB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BF"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0AC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C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C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C3"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0AC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AC5" w14:textId="77777777" w:rsidR="00BB3FB3" w:rsidRDefault="00BB3FB3">
            <w:pPr>
              <w:widowControl/>
              <w:jc w:val="left"/>
              <w:rPr>
                <w:rFonts w:ascii="Times New Roman" w:eastAsia="宋体" w:hAnsi="Times New Roman" w:cs="Times New Roman"/>
                <w:kern w:val="0"/>
                <w:sz w:val="20"/>
                <w:szCs w:val="20"/>
              </w:rPr>
            </w:pPr>
          </w:p>
        </w:tc>
      </w:tr>
      <w:tr w:rsidR="00BB3FB3" w14:paraId="41740ACD"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AC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(Dollars in millions)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AC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0AC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AC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AC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0AC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AD6"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AC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Customer financing and investment portfolio, net</w:t>
            </w:r>
          </w:p>
        </w:tc>
        <w:tc>
          <w:tcPr>
            <w:tcW w:w="0" w:type="auto"/>
            <w:tcBorders>
              <w:top w:val="nil"/>
              <w:left w:val="nil"/>
              <w:bottom w:val="nil"/>
              <w:right w:val="nil"/>
            </w:tcBorders>
            <w:shd w:val="clear" w:color="auto" w:fill="CCEEFF"/>
            <w:tcMar>
              <w:top w:w="40" w:type="dxa"/>
              <w:left w:w="40" w:type="dxa"/>
              <w:bottom w:w="40" w:type="dxa"/>
            </w:tcMar>
            <w:vAlign w:val="bottom"/>
          </w:tcPr>
          <w:p w14:paraId="41740AC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AD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$2,251</w:t>
            </w:r>
          </w:p>
        </w:tc>
        <w:tc>
          <w:tcPr>
            <w:tcW w:w="0" w:type="auto"/>
            <w:tcBorders>
              <w:top w:val="nil"/>
              <w:left w:val="nil"/>
              <w:bottom w:val="nil"/>
              <w:right w:val="nil"/>
            </w:tcBorders>
            <w:shd w:val="clear" w:color="auto" w:fill="CCEEFF"/>
            <w:vAlign w:val="bottom"/>
          </w:tcPr>
          <w:p w14:paraId="41740AD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AD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AD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AD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$2,790</w:t>
            </w:r>
          </w:p>
        </w:tc>
        <w:tc>
          <w:tcPr>
            <w:tcW w:w="0" w:type="auto"/>
            <w:tcBorders>
              <w:top w:val="nil"/>
              <w:left w:val="nil"/>
              <w:bottom w:val="nil"/>
              <w:right w:val="nil"/>
            </w:tcBorders>
            <w:shd w:val="clear" w:color="auto" w:fill="CCEEFF"/>
            <w:vAlign w:val="bottom"/>
          </w:tcPr>
          <w:p w14:paraId="41740AD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AD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AD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 assets, primarily cash and short-term investments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AD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535</w:t>
            </w:r>
          </w:p>
        </w:tc>
        <w:tc>
          <w:tcPr>
            <w:tcW w:w="0" w:type="auto"/>
            <w:tcBorders>
              <w:top w:val="nil"/>
              <w:left w:val="nil"/>
              <w:bottom w:val="single" w:sz="8" w:space="0" w:color="000000"/>
              <w:right w:val="nil"/>
            </w:tcBorders>
            <w:shd w:val="clear" w:color="auto" w:fill="auto"/>
            <w:vAlign w:val="bottom"/>
          </w:tcPr>
          <w:p w14:paraId="41740AD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AD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AD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717</w:t>
            </w:r>
          </w:p>
        </w:tc>
        <w:tc>
          <w:tcPr>
            <w:tcW w:w="0" w:type="auto"/>
            <w:tcBorders>
              <w:top w:val="nil"/>
              <w:left w:val="nil"/>
              <w:bottom w:val="single" w:sz="8" w:space="0" w:color="000000"/>
              <w:right w:val="nil"/>
            </w:tcBorders>
            <w:shd w:val="clear" w:color="auto" w:fill="auto"/>
            <w:vAlign w:val="bottom"/>
          </w:tcPr>
          <w:p w14:paraId="41740AD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AE6" w14:textId="77777777">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0AD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assets</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0AD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0AE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$2,786</w:t>
            </w:r>
          </w:p>
        </w:tc>
        <w:tc>
          <w:tcPr>
            <w:tcW w:w="0" w:type="auto"/>
            <w:tcBorders>
              <w:top w:val="single" w:sz="8" w:space="0" w:color="000000"/>
              <w:left w:val="nil"/>
              <w:bottom w:val="double" w:sz="2" w:space="0" w:color="000000"/>
              <w:right w:val="nil"/>
            </w:tcBorders>
            <w:shd w:val="clear" w:color="auto" w:fill="CCEEFF"/>
            <w:vAlign w:val="bottom"/>
          </w:tcPr>
          <w:p w14:paraId="41740AE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0AE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0AE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0AE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$3,507</w:t>
            </w:r>
          </w:p>
        </w:tc>
        <w:tc>
          <w:tcPr>
            <w:tcW w:w="0" w:type="auto"/>
            <w:tcBorders>
              <w:top w:val="single" w:sz="8" w:space="0" w:color="000000"/>
              <w:left w:val="nil"/>
              <w:bottom w:val="double" w:sz="2" w:space="0" w:color="000000"/>
              <w:right w:val="nil"/>
            </w:tcBorders>
            <w:shd w:val="clear" w:color="auto" w:fill="CCEEFF"/>
            <w:vAlign w:val="bottom"/>
          </w:tcPr>
          <w:p w14:paraId="41740AE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AE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AE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AE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AE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AE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AF4"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AE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Other liabilities, primarily </w:t>
            </w:r>
            <w:r>
              <w:rPr>
                <w:rFonts w:ascii="Arial" w:eastAsia="宋体" w:hAnsi="Arial" w:cs="Arial"/>
                <w:kern w:val="0"/>
                <w:sz w:val="20"/>
                <w:szCs w:val="20"/>
                <w:lang w:bidi="ar"/>
              </w:rPr>
              <w:t>deferred income taxes</w:t>
            </w:r>
          </w:p>
        </w:tc>
        <w:tc>
          <w:tcPr>
            <w:tcW w:w="0" w:type="auto"/>
            <w:tcBorders>
              <w:top w:val="nil"/>
              <w:left w:val="nil"/>
              <w:bottom w:val="nil"/>
              <w:right w:val="nil"/>
            </w:tcBorders>
            <w:shd w:val="clear" w:color="auto" w:fill="CCEEFF"/>
            <w:tcMar>
              <w:top w:w="40" w:type="dxa"/>
              <w:left w:w="40" w:type="dxa"/>
              <w:bottom w:w="40" w:type="dxa"/>
            </w:tcMar>
            <w:vAlign w:val="bottom"/>
          </w:tcPr>
          <w:p w14:paraId="41740AE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AE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$432</w:t>
            </w:r>
          </w:p>
        </w:tc>
        <w:tc>
          <w:tcPr>
            <w:tcW w:w="0" w:type="auto"/>
            <w:tcBorders>
              <w:top w:val="nil"/>
              <w:left w:val="nil"/>
              <w:bottom w:val="nil"/>
              <w:right w:val="nil"/>
            </w:tcBorders>
            <w:shd w:val="clear" w:color="auto" w:fill="CCEEFF"/>
            <w:vAlign w:val="bottom"/>
          </w:tcPr>
          <w:p w14:paraId="41740AE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AF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AF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AF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$523</w:t>
            </w:r>
          </w:p>
        </w:tc>
        <w:tc>
          <w:tcPr>
            <w:tcW w:w="0" w:type="auto"/>
            <w:tcBorders>
              <w:top w:val="nil"/>
              <w:left w:val="nil"/>
              <w:bottom w:val="nil"/>
              <w:right w:val="nil"/>
            </w:tcBorders>
            <w:shd w:val="clear" w:color="auto" w:fill="CCEEFF"/>
            <w:vAlign w:val="bottom"/>
          </w:tcPr>
          <w:p w14:paraId="41740AF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AF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AF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Debt, including intercompany loans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AF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1,960</w:t>
            </w:r>
          </w:p>
        </w:tc>
        <w:tc>
          <w:tcPr>
            <w:tcW w:w="0" w:type="auto"/>
            <w:tcBorders>
              <w:top w:val="nil"/>
              <w:left w:val="nil"/>
              <w:bottom w:val="nil"/>
              <w:right w:val="nil"/>
            </w:tcBorders>
            <w:shd w:val="clear" w:color="auto" w:fill="auto"/>
            <w:vAlign w:val="bottom"/>
          </w:tcPr>
          <w:p w14:paraId="41740AF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AF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AF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2,487</w:t>
            </w:r>
          </w:p>
        </w:tc>
        <w:tc>
          <w:tcPr>
            <w:tcW w:w="0" w:type="auto"/>
            <w:tcBorders>
              <w:top w:val="nil"/>
              <w:left w:val="nil"/>
              <w:bottom w:val="nil"/>
              <w:right w:val="nil"/>
            </w:tcBorders>
            <w:shd w:val="clear" w:color="auto" w:fill="auto"/>
            <w:vAlign w:val="bottom"/>
          </w:tcPr>
          <w:p w14:paraId="41740AF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B02"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AF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Equity</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AF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394</w:t>
            </w:r>
          </w:p>
        </w:tc>
        <w:tc>
          <w:tcPr>
            <w:tcW w:w="0" w:type="auto"/>
            <w:tcBorders>
              <w:top w:val="nil"/>
              <w:left w:val="nil"/>
              <w:bottom w:val="nil"/>
              <w:right w:val="nil"/>
            </w:tcBorders>
            <w:shd w:val="clear" w:color="auto" w:fill="CCEEFF"/>
            <w:vAlign w:val="bottom"/>
          </w:tcPr>
          <w:p w14:paraId="41740AF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AF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B0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497</w:t>
            </w:r>
          </w:p>
        </w:tc>
        <w:tc>
          <w:tcPr>
            <w:tcW w:w="0" w:type="auto"/>
            <w:tcBorders>
              <w:top w:val="nil"/>
              <w:left w:val="nil"/>
              <w:bottom w:val="nil"/>
              <w:right w:val="nil"/>
            </w:tcBorders>
            <w:shd w:val="clear" w:color="auto" w:fill="CCEEFF"/>
            <w:vAlign w:val="bottom"/>
          </w:tcPr>
          <w:p w14:paraId="41740B0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B0B" w14:textId="77777777">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0B0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liabilities and equity</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0B0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0B0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$2,786</w:t>
            </w:r>
          </w:p>
        </w:tc>
        <w:tc>
          <w:tcPr>
            <w:tcW w:w="0" w:type="auto"/>
            <w:tcBorders>
              <w:top w:val="single" w:sz="8" w:space="0" w:color="000000"/>
              <w:left w:val="nil"/>
              <w:bottom w:val="double" w:sz="2" w:space="0" w:color="000000"/>
              <w:right w:val="nil"/>
            </w:tcBorders>
            <w:shd w:val="clear" w:color="auto" w:fill="auto"/>
            <w:vAlign w:val="bottom"/>
          </w:tcPr>
          <w:p w14:paraId="41740B0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0B0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0B0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0B0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$3,507</w:t>
            </w:r>
          </w:p>
        </w:tc>
        <w:tc>
          <w:tcPr>
            <w:tcW w:w="0" w:type="auto"/>
            <w:tcBorders>
              <w:top w:val="single" w:sz="8" w:space="0" w:color="000000"/>
              <w:left w:val="nil"/>
              <w:bottom w:val="double" w:sz="2" w:space="0" w:color="000000"/>
              <w:right w:val="nil"/>
            </w:tcBorders>
            <w:shd w:val="clear" w:color="auto" w:fill="auto"/>
            <w:vAlign w:val="bottom"/>
          </w:tcPr>
          <w:p w14:paraId="41740B0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B1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B0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B0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B0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B0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B17" w14:textId="77777777">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tcPr>
          <w:p w14:paraId="41740B1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Debt-to-equity ratio</w:t>
            </w:r>
          </w:p>
        </w:tc>
        <w:tc>
          <w:tcPr>
            <w:tcW w:w="0" w:type="auto"/>
            <w:gridSpan w:val="2"/>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0B1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5.0-to-1</w:t>
            </w:r>
          </w:p>
        </w:tc>
        <w:tc>
          <w:tcPr>
            <w:tcW w:w="0" w:type="auto"/>
            <w:tcBorders>
              <w:top w:val="single" w:sz="8" w:space="0" w:color="000000"/>
              <w:left w:val="nil"/>
              <w:bottom w:val="double" w:sz="2" w:space="0" w:color="000000"/>
              <w:right w:val="nil"/>
            </w:tcBorders>
            <w:shd w:val="clear" w:color="auto" w:fill="CCEEFF"/>
            <w:vAlign w:val="bottom"/>
          </w:tcPr>
          <w:p w14:paraId="41740B1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0B1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0B1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5.0-to-1</w:t>
            </w:r>
          </w:p>
        </w:tc>
        <w:tc>
          <w:tcPr>
            <w:tcW w:w="0" w:type="auto"/>
            <w:tcBorders>
              <w:top w:val="single" w:sz="8" w:space="0" w:color="000000"/>
              <w:left w:val="nil"/>
              <w:bottom w:val="double" w:sz="2" w:space="0" w:color="000000"/>
              <w:right w:val="nil"/>
            </w:tcBorders>
            <w:shd w:val="clear" w:color="auto" w:fill="CCEEFF"/>
            <w:vAlign w:val="bottom"/>
          </w:tcPr>
          <w:p w14:paraId="41740B16"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0B18"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B1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BCC’s customer financing and investment portfolio at December 31, 2019 decreased from December 31, 2018, primarily due to $720 million of note payoffs and portfolio run-off and $250 million related to the impairment of lease incentives, partially offset by</w:t>
      </w:r>
      <w:r>
        <w:rPr>
          <w:rFonts w:ascii="Arial" w:eastAsia="宋体" w:hAnsi="Arial" w:cs="Arial"/>
          <w:kern w:val="0"/>
          <w:sz w:val="20"/>
          <w:szCs w:val="20"/>
          <w:lang w:bidi="ar"/>
        </w:rPr>
        <w:t xml:space="preserve"> new volume. </w:t>
      </w:r>
    </w:p>
    <w:p w14:paraId="41740B1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BCC enters into certain transactions with Boeing, reflected in Unallocated items, eliminations and other, in the form of intercompany guarantees and other subsidies that mitigate the effects of certain credit quality or asset impairment issue</w:t>
      </w:r>
      <w:r>
        <w:rPr>
          <w:rFonts w:ascii="Arial" w:eastAsia="宋体" w:hAnsi="Arial" w:cs="Arial"/>
          <w:kern w:val="0"/>
          <w:sz w:val="20"/>
          <w:szCs w:val="20"/>
          <w:lang w:bidi="ar"/>
        </w:rPr>
        <w:t xml:space="preserve">s on the BCC segment. The $250 million impairment of lease incentives did not result in an earnings charge in the BCC segment because of an intercompany guarantee. </w:t>
      </w:r>
    </w:p>
    <w:p w14:paraId="41740B1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Leased aircraft with a carrying value of approximately $58 million are scheduled to be retu</w:t>
      </w:r>
      <w:r>
        <w:rPr>
          <w:rFonts w:ascii="Arial" w:eastAsia="宋体" w:hAnsi="Arial" w:cs="Arial"/>
          <w:kern w:val="0"/>
          <w:sz w:val="20"/>
          <w:szCs w:val="20"/>
          <w:lang w:bidi="ar"/>
        </w:rPr>
        <w:t>rned off lease during 2020. We are seeking to remarket these aircraft or have the leases extended.</w:t>
      </w:r>
    </w:p>
    <w:p w14:paraId="41740B1C"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Liquidity and Capital Resources</w:t>
      </w:r>
    </w:p>
    <w:p w14:paraId="41740B1D"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Cash Flow Summary</w:t>
      </w:r>
    </w:p>
    <w:tbl>
      <w:tblPr>
        <w:tblW w:w="5000" w:type="pct"/>
        <w:tblInd w:w="108" w:type="dxa"/>
        <w:tblCellMar>
          <w:left w:w="0" w:type="dxa"/>
          <w:right w:w="0" w:type="dxa"/>
        </w:tblCellMar>
        <w:tblLook w:val="04A0" w:firstRow="1" w:lastRow="0" w:firstColumn="1" w:lastColumn="0" w:noHBand="0" w:noVBand="1"/>
      </w:tblPr>
      <w:tblGrid>
        <w:gridCol w:w="5375"/>
        <w:gridCol w:w="59"/>
        <w:gridCol w:w="724"/>
        <w:gridCol w:w="107"/>
        <w:gridCol w:w="130"/>
        <w:gridCol w:w="59"/>
        <w:gridCol w:w="724"/>
        <w:gridCol w:w="107"/>
        <w:gridCol w:w="130"/>
        <w:gridCol w:w="72"/>
        <w:gridCol w:w="712"/>
        <w:gridCol w:w="107"/>
      </w:tblGrid>
      <w:tr w:rsidR="00BB3FB3" w14:paraId="41740B1F" w14:textId="77777777">
        <w:tc>
          <w:tcPr>
            <w:tcW w:w="0" w:type="auto"/>
            <w:gridSpan w:val="12"/>
            <w:tcBorders>
              <w:top w:val="nil"/>
              <w:left w:val="nil"/>
              <w:bottom w:val="nil"/>
              <w:right w:val="nil"/>
            </w:tcBorders>
            <w:shd w:val="clear" w:color="auto" w:fill="auto"/>
            <w:vAlign w:val="center"/>
          </w:tcPr>
          <w:p w14:paraId="41740B1E" w14:textId="77777777" w:rsidR="00BB3FB3" w:rsidRDefault="00BB3FB3">
            <w:pPr>
              <w:widowControl/>
              <w:jc w:val="left"/>
              <w:rPr>
                <w:rFonts w:ascii="Times New Roman" w:eastAsia="宋体" w:hAnsi="Times New Roman" w:cs="Times New Roman"/>
                <w:kern w:val="0"/>
                <w:sz w:val="20"/>
                <w:szCs w:val="20"/>
              </w:rPr>
            </w:pPr>
          </w:p>
        </w:tc>
      </w:tr>
      <w:tr w:rsidR="00BB3FB3" w14:paraId="41740B2C" w14:textId="77777777">
        <w:tc>
          <w:tcPr>
            <w:tcW w:w="3250" w:type="pct"/>
            <w:tcBorders>
              <w:top w:val="nil"/>
              <w:left w:val="nil"/>
              <w:bottom w:val="nil"/>
              <w:right w:val="nil"/>
            </w:tcBorders>
            <w:shd w:val="clear" w:color="auto" w:fill="auto"/>
            <w:vAlign w:val="center"/>
          </w:tcPr>
          <w:p w14:paraId="41740B2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21"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0B2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2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2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25"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0B2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2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2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29"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0B2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2B" w14:textId="77777777" w:rsidR="00BB3FB3" w:rsidRDefault="00BB3FB3">
            <w:pPr>
              <w:widowControl/>
              <w:jc w:val="left"/>
              <w:rPr>
                <w:rFonts w:ascii="Times New Roman" w:eastAsia="宋体" w:hAnsi="Times New Roman" w:cs="Times New Roman"/>
                <w:kern w:val="0"/>
                <w:sz w:val="20"/>
                <w:szCs w:val="20"/>
              </w:rPr>
            </w:pPr>
          </w:p>
        </w:tc>
      </w:tr>
      <w:tr w:rsidR="00BB3FB3" w14:paraId="41740B3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B2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B2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B2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B3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B3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B3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B3D"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B3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B3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0B3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B3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B3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0B3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B3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B3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0B3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B4A"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B3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Net </w:t>
            </w:r>
            <w:r>
              <w:rPr>
                <w:rFonts w:ascii="Arial" w:eastAsia="宋体" w:hAnsi="Arial" w:cs="Arial"/>
                <w:kern w:val="0"/>
                <w:sz w:val="20"/>
                <w:szCs w:val="20"/>
                <w:lang w:bidi="ar"/>
              </w:rPr>
              <w:t>(loss)/earnings</w:t>
            </w:r>
          </w:p>
        </w:tc>
        <w:tc>
          <w:tcPr>
            <w:tcW w:w="0" w:type="auto"/>
            <w:tcBorders>
              <w:top w:val="nil"/>
              <w:left w:val="nil"/>
              <w:bottom w:val="nil"/>
              <w:right w:val="nil"/>
            </w:tcBorders>
            <w:shd w:val="clear" w:color="auto" w:fill="CCEEFF"/>
            <w:tcMar>
              <w:top w:w="40" w:type="dxa"/>
              <w:left w:w="40" w:type="dxa"/>
              <w:bottom w:w="40" w:type="dxa"/>
            </w:tcMar>
            <w:vAlign w:val="bottom"/>
          </w:tcPr>
          <w:p w14:paraId="41740B3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B4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($636</w:t>
            </w:r>
          </w:p>
        </w:tc>
        <w:tc>
          <w:tcPr>
            <w:tcW w:w="0" w:type="auto"/>
            <w:tcBorders>
              <w:top w:val="nil"/>
              <w:left w:val="nil"/>
              <w:bottom w:val="nil"/>
              <w:right w:val="nil"/>
            </w:tcBorders>
            <w:shd w:val="clear" w:color="auto" w:fill="CCEEFF"/>
            <w:tcMar>
              <w:top w:w="40" w:type="dxa"/>
              <w:bottom w:w="40" w:type="dxa"/>
              <w:right w:w="40" w:type="dxa"/>
            </w:tcMar>
            <w:vAlign w:val="bottom"/>
          </w:tcPr>
          <w:p w14:paraId="41740B4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B4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B4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B4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$10,460</w:t>
            </w:r>
          </w:p>
        </w:tc>
        <w:tc>
          <w:tcPr>
            <w:tcW w:w="0" w:type="auto"/>
            <w:tcBorders>
              <w:top w:val="nil"/>
              <w:left w:val="nil"/>
              <w:bottom w:val="nil"/>
              <w:right w:val="nil"/>
            </w:tcBorders>
            <w:shd w:val="clear" w:color="auto" w:fill="CCEEFF"/>
            <w:vAlign w:val="bottom"/>
          </w:tcPr>
          <w:p w14:paraId="41740B4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B4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B4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B4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$8,458</w:t>
            </w:r>
          </w:p>
        </w:tc>
        <w:tc>
          <w:tcPr>
            <w:tcW w:w="0" w:type="auto"/>
            <w:tcBorders>
              <w:top w:val="nil"/>
              <w:left w:val="nil"/>
              <w:bottom w:val="nil"/>
              <w:right w:val="nil"/>
            </w:tcBorders>
            <w:shd w:val="clear" w:color="auto" w:fill="CCEEFF"/>
            <w:vAlign w:val="bottom"/>
          </w:tcPr>
          <w:p w14:paraId="41740B4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B54"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0B4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Non-cash items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B4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2,819</w:t>
            </w:r>
          </w:p>
        </w:tc>
        <w:tc>
          <w:tcPr>
            <w:tcW w:w="0" w:type="auto"/>
            <w:tcBorders>
              <w:top w:val="nil"/>
              <w:left w:val="nil"/>
              <w:bottom w:val="nil"/>
              <w:right w:val="nil"/>
            </w:tcBorders>
            <w:shd w:val="clear" w:color="auto" w:fill="auto"/>
            <w:vAlign w:val="bottom"/>
          </w:tcPr>
          <w:p w14:paraId="41740B4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B4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B4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2,578</w:t>
            </w:r>
          </w:p>
        </w:tc>
        <w:tc>
          <w:tcPr>
            <w:tcW w:w="0" w:type="auto"/>
            <w:tcBorders>
              <w:top w:val="nil"/>
              <w:left w:val="nil"/>
              <w:bottom w:val="nil"/>
              <w:right w:val="nil"/>
            </w:tcBorders>
            <w:shd w:val="clear" w:color="auto" w:fill="auto"/>
            <w:vAlign w:val="bottom"/>
          </w:tcPr>
          <w:p w14:paraId="41740B5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B5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B5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2,636</w:t>
            </w:r>
          </w:p>
        </w:tc>
        <w:tc>
          <w:tcPr>
            <w:tcW w:w="0" w:type="auto"/>
            <w:tcBorders>
              <w:top w:val="nil"/>
              <w:left w:val="nil"/>
              <w:bottom w:val="nil"/>
              <w:right w:val="nil"/>
            </w:tcBorders>
            <w:shd w:val="clear" w:color="auto" w:fill="auto"/>
            <w:vAlign w:val="bottom"/>
          </w:tcPr>
          <w:p w14:paraId="41740B5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B5E" w14:textId="77777777">
        <w:tc>
          <w:tcPr>
            <w:tcW w:w="0" w:type="auto"/>
            <w:tcBorders>
              <w:top w:val="nil"/>
              <w:left w:val="nil"/>
              <w:bottom w:val="single" w:sz="8" w:space="0" w:color="000000"/>
              <w:right w:val="nil"/>
            </w:tcBorders>
            <w:shd w:val="clear" w:color="auto" w:fill="CCEEFF"/>
            <w:tcMar>
              <w:top w:w="40" w:type="dxa"/>
              <w:left w:w="560" w:type="dxa"/>
              <w:bottom w:w="40" w:type="dxa"/>
              <w:right w:w="40" w:type="dxa"/>
            </w:tcMar>
          </w:tcPr>
          <w:p w14:paraId="41740B5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Changes in working capital</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B5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(4,629</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0B5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B5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B5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2,284</w:t>
            </w:r>
          </w:p>
        </w:tc>
        <w:tc>
          <w:tcPr>
            <w:tcW w:w="0" w:type="auto"/>
            <w:tcBorders>
              <w:top w:val="nil"/>
              <w:left w:val="nil"/>
              <w:bottom w:val="single" w:sz="8" w:space="0" w:color="000000"/>
              <w:right w:val="nil"/>
            </w:tcBorders>
            <w:shd w:val="clear" w:color="auto" w:fill="CCEEFF"/>
            <w:vAlign w:val="bottom"/>
          </w:tcPr>
          <w:p w14:paraId="41740B5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B5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B5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2,252</w:t>
            </w:r>
          </w:p>
        </w:tc>
        <w:tc>
          <w:tcPr>
            <w:tcW w:w="0" w:type="auto"/>
            <w:tcBorders>
              <w:top w:val="nil"/>
              <w:left w:val="nil"/>
              <w:bottom w:val="single" w:sz="8" w:space="0" w:color="000000"/>
              <w:right w:val="nil"/>
            </w:tcBorders>
            <w:shd w:val="clear" w:color="auto" w:fill="CCEEFF"/>
            <w:vAlign w:val="bottom"/>
          </w:tcPr>
          <w:p w14:paraId="41740B5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B68"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B5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Net cash (used)/provided by operating activities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B6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(2,446</w:t>
            </w:r>
          </w:p>
        </w:tc>
        <w:tc>
          <w:tcPr>
            <w:tcW w:w="0" w:type="auto"/>
            <w:tcBorders>
              <w:top w:val="nil"/>
              <w:left w:val="nil"/>
              <w:bottom w:val="nil"/>
              <w:right w:val="nil"/>
            </w:tcBorders>
            <w:shd w:val="clear" w:color="auto" w:fill="auto"/>
            <w:tcMar>
              <w:top w:w="40" w:type="dxa"/>
              <w:bottom w:w="40" w:type="dxa"/>
              <w:right w:w="40" w:type="dxa"/>
            </w:tcMar>
            <w:vAlign w:val="bottom"/>
          </w:tcPr>
          <w:p w14:paraId="41740B6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B6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0B6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15,322</w:t>
            </w:r>
          </w:p>
        </w:tc>
        <w:tc>
          <w:tcPr>
            <w:tcW w:w="0" w:type="auto"/>
            <w:tcBorders>
              <w:top w:val="single" w:sz="8" w:space="0" w:color="000000"/>
              <w:left w:val="nil"/>
              <w:bottom w:val="nil"/>
              <w:right w:val="nil"/>
            </w:tcBorders>
            <w:shd w:val="clear" w:color="auto" w:fill="auto"/>
            <w:vAlign w:val="bottom"/>
          </w:tcPr>
          <w:p w14:paraId="41740B6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B6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0B6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13,346</w:t>
            </w:r>
          </w:p>
        </w:tc>
        <w:tc>
          <w:tcPr>
            <w:tcW w:w="0" w:type="auto"/>
            <w:tcBorders>
              <w:top w:val="single" w:sz="8" w:space="0" w:color="000000"/>
              <w:left w:val="nil"/>
              <w:bottom w:val="nil"/>
              <w:right w:val="nil"/>
            </w:tcBorders>
            <w:shd w:val="clear" w:color="auto" w:fill="auto"/>
            <w:vAlign w:val="bottom"/>
          </w:tcPr>
          <w:p w14:paraId="41740B6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B72"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B6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Net cash used by </w:t>
            </w:r>
            <w:r>
              <w:rPr>
                <w:rFonts w:ascii="Arial" w:eastAsia="宋体" w:hAnsi="Arial" w:cs="Arial"/>
                <w:kern w:val="0"/>
                <w:sz w:val="20"/>
                <w:szCs w:val="20"/>
                <w:lang w:bidi="ar"/>
              </w:rPr>
              <w:t>investing activities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B6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(1,530</w:t>
            </w:r>
          </w:p>
        </w:tc>
        <w:tc>
          <w:tcPr>
            <w:tcW w:w="0" w:type="auto"/>
            <w:tcBorders>
              <w:top w:val="nil"/>
              <w:left w:val="nil"/>
              <w:bottom w:val="nil"/>
              <w:right w:val="nil"/>
            </w:tcBorders>
            <w:shd w:val="clear" w:color="auto" w:fill="CCEEFF"/>
            <w:tcMar>
              <w:top w:w="40" w:type="dxa"/>
              <w:bottom w:w="40" w:type="dxa"/>
              <w:right w:w="40" w:type="dxa"/>
            </w:tcMar>
            <w:vAlign w:val="bottom"/>
          </w:tcPr>
          <w:p w14:paraId="41740B6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B6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B6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(4,621</w:t>
            </w:r>
          </w:p>
        </w:tc>
        <w:tc>
          <w:tcPr>
            <w:tcW w:w="0" w:type="auto"/>
            <w:tcBorders>
              <w:top w:val="nil"/>
              <w:left w:val="nil"/>
              <w:bottom w:val="nil"/>
              <w:right w:val="nil"/>
            </w:tcBorders>
            <w:shd w:val="clear" w:color="auto" w:fill="CCEEFF"/>
            <w:tcMar>
              <w:top w:w="40" w:type="dxa"/>
              <w:bottom w:w="40" w:type="dxa"/>
              <w:right w:w="40" w:type="dxa"/>
            </w:tcMar>
            <w:vAlign w:val="bottom"/>
          </w:tcPr>
          <w:p w14:paraId="41740B6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B6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B7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(2,058</w:t>
            </w:r>
          </w:p>
        </w:tc>
        <w:tc>
          <w:tcPr>
            <w:tcW w:w="0" w:type="auto"/>
            <w:tcBorders>
              <w:top w:val="nil"/>
              <w:left w:val="nil"/>
              <w:bottom w:val="nil"/>
              <w:right w:val="nil"/>
            </w:tcBorders>
            <w:shd w:val="clear" w:color="auto" w:fill="CCEEFF"/>
            <w:tcMar>
              <w:top w:w="40" w:type="dxa"/>
              <w:bottom w:w="40" w:type="dxa"/>
              <w:right w:w="40" w:type="dxa"/>
            </w:tcMar>
            <w:vAlign w:val="bottom"/>
          </w:tcPr>
          <w:p w14:paraId="41740B7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B7C"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B7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Net cash provided/(used) by financing activities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B7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5,739</w:t>
            </w:r>
          </w:p>
        </w:tc>
        <w:tc>
          <w:tcPr>
            <w:tcW w:w="0" w:type="auto"/>
            <w:tcBorders>
              <w:top w:val="nil"/>
              <w:left w:val="nil"/>
              <w:bottom w:val="nil"/>
              <w:right w:val="nil"/>
            </w:tcBorders>
            <w:shd w:val="clear" w:color="auto" w:fill="auto"/>
            <w:vAlign w:val="bottom"/>
          </w:tcPr>
          <w:p w14:paraId="41740B7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B7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B7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(11,722</w:t>
            </w:r>
          </w:p>
        </w:tc>
        <w:tc>
          <w:tcPr>
            <w:tcW w:w="0" w:type="auto"/>
            <w:tcBorders>
              <w:top w:val="nil"/>
              <w:left w:val="nil"/>
              <w:bottom w:val="nil"/>
              <w:right w:val="nil"/>
            </w:tcBorders>
            <w:shd w:val="clear" w:color="auto" w:fill="auto"/>
            <w:tcMar>
              <w:top w:w="40" w:type="dxa"/>
              <w:bottom w:w="40" w:type="dxa"/>
              <w:right w:w="40" w:type="dxa"/>
            </w:tcMar>
            <w:vAlign w:val="bottom"/>
          </w:tcPr>
          <w:p w14:paraId="41740B7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B7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B7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(11,350</w:t>
            </w:r>
          </w:p>
        </w:tc>
        <w:tc>
          <w:tcPr>
            <w:tcW w:w="0" w:type="auto"/>
            <w:tcBorders>
              <w:top w:val="nil"/>
              <w:left w:val="nil"/>
              <w:bottom w:val="nil"/>
              <w:right w:val="nil"/>
            </w:tcBorders>
            <w:shd w:val="clear" w:color="auto" w:fill="auto"/>
            <w:tcMar>
              <w:top w:w="40" w:type="dxa"/>
              <w:bottom w:w="40" w:type="dxa"/>
              <w:right w:w="40" w:type="dxa"/>
            </w:tcMar>
            <w:vAlign w:val="bottom"/>
          </w:tcPr>
          <w:p w14:paraId="41740B7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B86"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0B7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Effect of exchange rate changes on cash and cash equivalents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B7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0B7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B8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B8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(53</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0B8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B8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B8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80</w:t>
            </w:r>
          </w:p>
        </w:tc>
        <w:tc>
          <w:tcPr>
            <w:tcW w:w="0" w:type="auto"/>
            <w:tcBorders>
              <w:top w:val="nil"/>
              <w:left w:val="nil"/>
              <w:bottom w:val="single" w:sz="8" w:space="0" w:color="000000"/>
              <w:right w:val="nil"/>
            </w:tcBorders>
            <w:shd w:val="clear" w:color="auto" w:fill="CCEEFF"/>
            <w:vAlign w:val="bottom"/>
          </w:tcPr>
          <w:p w14:paraId="41740B8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B90"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B8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Net </w:t>
            </w:r>
            <w:r>
              <w:rPr>
                <w:rFonts w:ascii="Arial" w:eastAsia="宋体" w:hAnsi="Arial" w:cs="Arial"/>
                <w:kern w:val="0"/>
                <w:sz w:val="20"/>
                <w:szCs w:val="20"/>
                <w:lang w:bidi="ar"/>
              </w:rPr>
              <w:t>increase/(decrease) in cash &amp; cash equivalents, including restricted</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B8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1,758</w:t>
            </w:r>
          </w:p>
        </w:tc>
        <w:tc>
          <w:tcPr>
            <w:tcW w:w="0" w:type="auto"/>
            <w:tcBorders>
              <w:top w:val="nil"/>
              <w:left w:val="nil"/>
              <w:bottom w:val="nil"/>
              <w:right w:val="nil"/>
            </w:tcBorders>
            <w:shd w:val="clear" w:color="auto" w:fill="auto"/>
            <w:vAlign w:val="bottom"/>
          </w:tcPr>
          <w:p w14:paraId="41740B8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B8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B8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(1,074</w:t>
            </w:r>
          </w:p>
        </w:tc>
        <w:tc>
          <w:tcPr>
            <w:tcW w:w="0" w:type="auto"/>
            <w:tcBorders>
              <w:top w:val="nil"/>
              <w:left w:val="nil"/>
              <w:bottom w:val="nil"/>
              <w:right w:val="nil"/>
            </w:tcBorders>
            <w:shd w:val="clear" w:color="auto" w:fill="auto"/>
            <w:tcMar>
              <w:top w:w="40" w:type="dxa"/>
              <w:bottom w:w="40" w:type="dxa"/>
              <w:right w:w="40" w:type="dxa"/>
            </w:tcMar>
            <w:vAlign w:val="bottom"/>
          </w:tcPr>
          <w:p w14:paraId="41740B8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B8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B8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w:t>
            </w:r>
          </w:p>
        </w:tc>
        <w:tc>
          <w:tcPr>
            <w:tcW w:w="0" w:type="auto"/>
            <w:tcBorders>
              <w:top w:val="nil"/>
              <w:left w:val="nil"/>
              <w:bottom w:val="nil"/>
              <w:right w:val="nil"/>
            </w:tcBorders>
            <w:shd w:val="clear" w:color="auto" w:fill="auto"/>
            <w:vAlign w:val="bottom"/>
          </w:tcPr>
          <w:p w14:paraId="41740B8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B9A"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0B9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Cash &amp; cash equivalents, including restricted, at beginning of year</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B9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7,813</w:t>
            </w:r>
          </w:p>
        </w:tc>
        <w:tc>
          <w:tcPr>
            <w:tcW w:w="0" w:type="auto"/>
            <w:tcBorders>
              <w:top w:val="nil"/>
              <w:left w:val="nil"/>
              <w:bottom w:val="single" w:sz="8" w:space="0" w:color="000000"/>
              <w:right w:val="nil"/>
            </w:tcBorders>
            <w:shd w:val="clear" w:color="auto" w:fill="CCEEFF"/>
            <w:vAlign w:val="bottom"/>
          </w:tcPr>
          <w:p w14:paraId="41740B9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B9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B9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8,887</w:t>
            </w:r>
          </w:p>
        </w:tc>
        <w:tc>
          <w:tcPr>
            <w:tcW w:w="0" w:type="auto"/>
            <w:tcBorders>
              <w:top w:val="nil"/>
              <w:left w:val="nil"/>
              <w:bottom w:val="single" w:sz="8" w:space="0" w:color="000000"/>
              <w:right w:val="nil"/>
            </w:tcBorders>
            <w:shd w:val="clear" w:color="auto" w:fill="CCEEFF"/>
            <w:vAlign w:val="bottom"/>
          </w:tcPr>
          <w:p w14:paraId="41740B9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B9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B9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8,869</w:t>
            </w:r>
          </w:p>
        </w:tc>
        <w:tc>
          <w:tcPr>
            <w:tcW w:w="0" w:type="auto"/>
            <w:tcBorders>
              <w:top w:val="nil"/>
              <w:left w:val="nil"/>
              <w:bottom w:val="single" w:sz="8" w:space="0" w:color="000000"/>
              <w:right w:val="nil"/>
            </w:tcBorders>
            <w:shd w:val="clear" w:color="auto" w:fill="CCEEFF"/>
            <w:vAlign w:val="bottom"/>
          </w:tcPr>
          <w:p w14:paraId="41740B9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BA7"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0B9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Cash &amp; cash equivalents, including restricted, at end of year</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0B9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0B9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$9,571</w:t>
            </w:r>
          </w:p>
        </w:tc>
        <w:tc>
          <w:tcPr>
            <w:tcW w:w="0" w:type="auto"/>
            <w:tcBorders>
              <w:top w:val="nil"/>
              <w:left w:val="nil"/>
              <w:bottom w:val="double" w:sz="2" w:space="0" w:color="000000"/>
              <w:right w:val="nil"/>
            </w:tcBorders>
            <w:shd w:val="clear" w:color="auto" w:fill="auto"/>
            <w:vAlign w:val="bottom"/>
          </w:tcPr>
          <w:p w14:paraId="41740B9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B9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0BA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0BA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$7,813</w:t>
            </w:r>
          </w:p>
        </w:tc>
        <w:tc>
          <w:tcPr>
            <w:tcW w:w="0" w:type="auto"/>
            <w:tcBorders>
              <w:top w:val="single" w:sz="8" w:space="0" w:color="000000"/>
              <w:left w:val="nil"/>
              <w:bottom w:val="double" w:sz="2" w:space="0" w:color="000000"/>
              <w:right w:val="nil"/>
            </w:tcBorders>
            <w:shd w:val="clear" w:color="auto" w:fill="auto"/>
            <w:vAlign w:val="bottom"/>
          </w:tcPr>
          <w:p w14:paraId="41740BA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0BA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0BA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0BA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$8,887</w:t>
            </w:r>
          </w:p>
        </w:tc>
        <w:tc>
          <w:tcPr>
            <w:tcW w:w="0" w:type="auto"/>
            <w:tcBorders>
              <w:top w:val="single" w:sz="8" w:space="0" w:color="000000"/>
              <w:left w:val="nil"/>
              <w:bottom w:val="double" w:sz="2" w:space="0" w:color="000000"/>
              <w:right w:val="nil"/>
            </w:tcBorders>
            <w:shd w:val="clear" w:color="auto" w:fill="auto"/>
            <w:vAlign w:val="bottom"/>
          </w:tcPr>
          <w:p w14:paraId="41740BA6"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0BA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Operating Activities</w:t>
      </w:r>
      <w:r>
        <w:rPr>
          <w:rFonts w:ascii="Arial" w:eastAsia="宋体" w:hAnsi="Arial" w:cs="Arial"/>
          <w:kern w:val="0"/>
          <w:sz w:val="20"/>
          <w:szCs w:val="20"/>
          <w:lang w:bidi="ar"/>
        </w:rPr>
        <w:t xml:space="preserve"> Net cash used by operating activities was $2.4 billion during 2019, compared with net cash provided by operating activities of $15.3 billion during 2018 and $13.3 billion in 2017. The decrease in operating cash flows in 2019 primarily reflects the impacts</w:t>
      </w:r>
      <w:r>
        <w:rPr>
          <w:rFonts w:ascii="Arial" w:eastAsia="宋体" w:hAnsi="Arial" w:cs="Arial"/>
          <w:kern w:val="0"/>
          <w:sz w:val="20"/>
          <w:szCs w:val="20"/>
          <w:lang w:bidi="ar"/>
        </w:rPr>
        <w:t xml:space="preserve"> of the 737 MAX grounding that is resulting </w:t>
      </w:r>
    </w:p>
    <w:p w14:paraId="41740BA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BAA"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BAB"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37</w:t>
      </w:r>
    </w:p>
    <w:p w14:paraId="41740BAC" w14:textId="77777777" w:rsidR="00BB3FB3" w:rsidRDefault="00B64E32">
      <w:pPr>
        <w:widowControl/>
        <w:jc w:val="center"/>
      </w:pPr>
      <w:r>
        <w:rPr>
          <w:rFonts w:ascii="Times New Roman" w:eastAsia="宋体" w:hAnsi="Times New Roman" w:cs="Times New Roman"/>
          <w:kern w:val="0"/>
          <w:sz w:val="16"/>
          <w:szCs w:val="16"/>
        </w:rPr>
        <w:pict w14:anchorId="41743E61">
          <v:rect id="_x0000_i1063" style="width:6in;height:1.5pt" o:hralign="center" o:hrstd="t" o:hr="t" fillcolor="#a0a0a0" stroked="f"/>
        </w:pict>
      </w:r>
    </w:p>
    <w:p w14:paraId="41740BAD"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BA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BA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 lower earnings, higher inventory and lower advances and progress payments. In addition, compensation payments to 737 MAX </w:t>
      </w:r>
      <w:r>
        <w:rPr>
          <w:rFonts w:ascii="Arial" w:eastAsia="宋体" w:hAnsi="Arial" w:cs="Arial"/>
          <w:kern w:val="0"/>
          <w:sz w:val="20"/>
          <w:szCs w:val="20"/>
          <w:lang w:bidi="ar"/>
        </w:rPr>
        <w:t>customers of $1.2 billion for disruption to their operations also reduced 2019 cash from operating activities. Cash used to fund Inventory was $12.4 billion during 2019 as we continued to produce aircraft while deliveries were suspended. Cash provided by A</w:t>
      </w:r>
      <w:r>
        <w:rPr>
          <w:rFonts w:ascii="Arial" w:eastAsia="宋体" w:hAnsi="Arial" w:cs="Arial"/>
          <w:kern w:val="0"/>
          <w:sz w:val="20"/>
          <w:szCs w:val="20"/>
          <w:lang w:bidi="ar"/>
        </w:rPr>
        <w:t>dvances and progress billings was $0.7 billion in 2019, as compared with $2.6 billion in 2018. In December 2019, we announced plans to temporarily suspend production of the 737 MAX beginning in January 2020. This will enable us to prioritize the delivery o</w:t>
      </w:r>
      <w:r>
        <w:rPr>
          <w:rFonts w:ascii="Arial" w:eastAsia="宋体" w:hAnsi="Arial" w:cs="Arial"/>
          <w:kern w:val="0"/>
          <w:sz w:val="20"/>
          <w:szCs w:val="20"/>
          <w:lang w:bidi="ar"/>
        </w:rPr>
        <w:t>f stored aircraft. Net cash from operating activities in future quarters is expected to continue to be adversely impacted by the 737 MAX grounding.</w:t>
      </w:r>
    </w:p>
    <w:p w14:paraId="41740BB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Discretionary contributions to our pension plans were insignificant in 2019 and 2018. During 2017, our discr</w:t>
      </w:r>
      <w:r>
        <w:rPr>
          <w:rFonts w:ascii="Arial" w:eastAsia="宋体" w:hAnsi="Arial" w:cs="Arial"/>
          <w:kern w:val="0"/>
          <w:sz w:val="20"/>
          <w:szCs w:val="20"/>
          <w:lang w:bidi="ar"/>
        </w:rPr>
        <w:t xml:space="preserve">etionary contributions to our pension plans included 14.4 million shares of our common stock with an aggregate value of $3.5 billion and $0.5 billion in cash. </w:t>
      </w:r>
    </w:p>
    <w:p w14:paraId="41740BB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Investing Activities</w:t>
      </w:r>
      <w:r>
        <w:rPr>
          <w:rFonts w:ascii="Arial" w:eastAsia="宋体" w:hAnsi="Arial" w:cs="Arial"/>
          <w:kern w:val="0"/>
          <w:sz w:val="20"/>
          <w:szCs w:val="20"/>
          <w:lang w:bidi="ar"/>
        </w:rPr>
        <w:t xml:space="preserve"> Cash used by investing activities during 2019, 2018 and 2017 was $1.5 billi</w:t>
      </w:r>
      <w:r>
        <w:rPr>
          <w:rFonts w:ascii="Arial" w:eastAsia="宋体" w:hAnsi="Arial" w:cs="Arial"/>
          <w:kern w:val="0"/>
          <w:sz w:val="20"/>
          <w:szCs w:val="20"/>
          <w:lang w:bidi="ar"/>
        </w:rPr>
        <w:t>on, $4.6 billion and $2.1 billion. The reduction in 2019 compared with 2018 is primarily due to acquisitions completed in the second half of 2018 and the timing of investments. Acquisitions net of cash acquired were $0.5 billion in 2019, compared with $3.2</w:t>
      </w:r>
      <w:r>
        <w:rPr>
          <w:rFonts w:ascii="Arial" w:eastAsia="宋体" w:hAnsi="Arial" w:cs="Arial"/>
          <w:kern w:val="0"/>
          <w:sz w:val="20"/>
          <w:szCs w:val="20"/>
          <w:lang w:bidi="ar"/>
        </w:rPr>
        <w:t xml:space="preserve"> billion in 2018, primarily related to the acquisition of KLX. Proceeds from dispositions was $0.5 billion in 2019 as a result of the divestiture of two businesses. Capital expenditures totaled $1.8 billion in 2019, relatively consistent with $1.7 billion </w:t>
      </w:r>
      <w:r>
        <w:rPr>
          <w:rFonts w:ascii="Arial" w:eastAsia="宋体" w:hAnsi="Arial" w:cs="Arial"/>
          <w:kern w:val="0"/>
          <w:sz w:val="20"/>
          <w:szCs w:val="20"/>
          <w:lang w:bidi="ar"/>
        </w:rPr>
        <w:t xml:space="preserve">in 2018 and 2017. We expect capital expenditures in 2020 to be relatively consistent with 2019. Net proceeds from investments was $0.1 billion in 2019, $0.3 billion in 2018, and was insignificant in 2017. </w:t>
      </w:r>
    </w:p>
    <w:p w14:paraId="41740BB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Financing Activities</w:t>
      </w:r>
      <w:r>
        <w:rPr>
          <w:rFonts w:ascii="Arial" w:eastAsia="宋体" w:hAnsi="Arial" w:cs="Arial"/>
          <w:kern w:val="0"/>
          <w:sz w:val="20"/>
          <w:szCs w:val="20"/>
          <w:lang w:bidi="ar"/>
        </w:rPr>
        <w:t xml:space="preserve"> Cash provided by financing ac</w:t>
      </w:r>
      <w:r>
        <w:rPr>
          <w:rFonts w:ascii="Arial" w:eastAsia="宋体" w:hAnsi="Arial" w:cs="Arial"/>
          <w:kern w:val="0"/>
          <w:sz w:val="20"/>
          <w:szCs w:val="20"/>
          <w:lang w:bidi="ar"/>
        </w:rPr>
        <w:t>tivities was $5.7 billion during 2019, compared with cash used by financing activities of $11.7 billion in 2018. The increase of $17.5 billion compared with 2018 primarily reflects higher net borrowings and lower share repurchases, partially offset by high</w:t>
      </w:r>
      <w:r>
        <w:rPr>
          <w:rFonts w:ascii="Arial" w:eastAsia="宋体" w:hAnsi="Arial" w:cs="Arial"/>
          <w:kern w:val="0"/>
          <w:sz w:val="20"/>
          <w:szCs w:val="20"/>
          <w:lang w:bidi="ar"/>
        </w:rPr>
        <w:t>er dividend payments in 2019. Cash used by financing activities was $11.7 billion during 2018, an increase of $0.4 billion compared with 2017, primarily due to higher dividend payments partially offset by higher net borrowings. Net borrowings were $13.2 bi</w:t>
      </w:r>
      <w:r>
        <w:rPr>
          <w:rFonts w:ascii="Arial" w:eastAsia="宋体" w:hAnsi="Arial" w:cs="Arial"/>
          <w:kern w:val="0"/>
          <w:sz w:val="20"/>
          <w:szCs w:val="20"/>
          <w:lang w:bidi="ar"/>
        </w:rPr>
        <w:t>llion in 2019, $1.4 billion in 2018 and $1.1 billion in 2017.</w:t>
      </w:r>
    </w:p>
    <w:p w14:paraId="41740BB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At December 31, 2019 and 2018 the recorded balance of debt was $27.3 billion and $13.8 billion of which $7.3 billion and $3.2 billion was classified as short-term. At December 31, 2019 and 2018 </w:t>
      </w:r>
      <w:r>
        <w:rPr>
          <w:rFonts w:ascii="Arial" w:eastAsia="宋体" w:hAnsi="Arial" w:cs="Arial"/>
          <w:kern w:val="0"/>
          <w:sz w:val="20"/>
          <w:szCs w:val="20"/>
          <w:lang w:bidi="ar"/>
        </w:rPr>
        <w:t>this included $2.0 billion and $2.5 billion of debt attributable to BCC, of which $0.5 billion and $0.5 billion were classified as short-term.</w:t>
      </w:r>
    </w:p>
    <w:p w14:paraId="41740BB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During 2019 and 2018 we repurchased 6.9 million and 26.1 million shares totaling $2.7 billion and $9.0 </w:t>
      </w:r>
      <w:r>
        <w:rPr>
          <w:rFonts w:ascii="Arial" w:eastAsia="宋体" w:hAnsi="Arial" w:cs="Arial"/>
          <w:kern w:val="0"/>
          <w:sz w:val="20"/>
          <w:szCs w:val="20"/>
          <w:lang w:bidi="ar"/>
        </w:rPr>
        <w:t>billion through our open market share repurchase program. In 2019 and 2018, we had 0.6 million shares transferred to us from employees for tax withholdings. At December 31, 2019, the amount available under the share repurchase plan, announced on December 1</w:t>
      </w:r>
      <w:r>
        <w:rPr>
          <w:rFonts w:ascii="Arial" w:eastAsia="宋体" w:hAnsi="Arial" w:cs="Arial"/>
          <w:kern w:val="0"/>
          <w:sz w:val="20"/>
          <w:szCs w:val="20"/>
          <w:lang w:bidi="ar"/>
        </w:rPr>
        <w:t>7, 2018, totaled $17.3 billion</w:t>
      </w:r>
      <w:r>
        <w:rPr>
          <w:rFonts w:ascii="Times New Roman" w:eastAsia="宋体" w:hAnsi="Times New Roman" w:cs="Times New Roman"/>
          <w:kern w:val="0"/>
          <w:sz w:val="20"/>
          <w:szCs w:val="20"/>
          <w:lang w:bidi="ar"/>
        </w:rPr>
        <w:t xml:space="preserve">. </w:t>
      </w:r>
      <w:r>
        <w:rPr>
          <w:rFonts w:ascii="Arial" w:eastAsia="宋体" w:hAnsi="Arial" w:cs="Arial"/>
          <w:kern w:val="0"/>
          <w:sz w:val="20"/>
          <w:szCs w:val="20"/>
          <w:lang w:bidi="ar"/>
        </w:rPr>
        <w:t xml:space="preserve">Share repurchases under this plan are currently suspended. We increased our quarterly dividend from $1.71 to $2.055 in December 2018, which resulted in $684 million of higher dividend payments in 2019 compared with 2018. </w:t>
      </w:r>
    </w:p>
    <w:p w14:paraId="41740BB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Ca</w:t>
      </w:r>
      <w:r>
        <w:rPr>
          <w:rFonts w:ascii="Arial" w:eastAsia="宋体" w:hAnsi="Arial" w:cs="Arial"/>
          <w:b/>
          <w:bCs/>
          <w:kern w:val="0"/>
          <w:sz w:val="20"/>
          <w:szCs w:val="20"/>
          <w:lang w:bidi="ar"/>
        </w:rPr>
        <w:t>pital Resources</w:t>
      </w:r>
      <w:r>
        <w:rPr>
          <w:rFonts w:ascii="Arial" w:eastAsia="宋体" w:hAnsi="Arial" w:cs="Arial"/>
          <w:kern w:val="0"/>
          <w:sz w:val="20"/>
          <w:szCs w:val="20"/>
          <w:lang w:bidi="ar"/>
        </w:rPr>
        <w:t xml:space="preserve"> We have substantial borrowing capacity. Any future borrowings may affect our credit ratings and are subject to various debt covenants as described below. We have a commercial paper program that serves as a source of short-term liquidity. At</w:t>
      </w:r>
      <w:r>
        <w:rPr>
          <w:rFonts w:ascii="Arial" w:eastAsia="宋体" w:hAnsi="Arial" w:cs="Arial"/>
          <w:kern w:val="0"/>
          <w:sz w:val="20"/>
          <w:szCs w:val="20"/>
          <w:lang w:bidi="ar"/>
        </w:rPr>
        <w:t xml:space="preserve"> December 31, 2019, 2018, and 2017, commercial paper borrowings totaling $6,109 million, $1,895 million and $600 million, respectively, which were supported by unused commitments under the revolving credit agreement. At December 31, 2019, we had $9.6 billi</w:t>
      </w:r>
      <w:r>
        <w:rPr>
          <w:rFonts w:ascii="Arial" w:eastAsia="宋体" w:hAnsi="Arial" w:cs="Arial"/>
          <w:kern w:val="0"/>
          <w:sz w:val="20"/>
          <w:szCs w:val="20"/>
          <w:lang w:bidi="ar"/>
        </w:rPr>
        <w:t xml:space="preserve">on of unused borrowing capacity on revolving credit line agreements. We anticipate that these credit lines will primarily serve as backup liquidity to support our general corporate borrowing needs. </w:t>
      </w:r>
    </w:p>
    <w:p w14:paraId="41740BB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Customer financing commitments totaled $13.4 billion and </w:t>
      </w:r>
      <w:r>
        <w:rPr>
          <w:rFonts w:ascii="Arial" w:eastAsia="宋体" w:hAnsi="Arial" w:cs="Arial"/>
          <w:kern w:val="0"/>
          <w:sz w:val="20"/>
          <w:szCs w:val="20"/>
          <w:lang w:bidi="ar"/>
        </w:rPr>
        <w:t>$19.5 billion at December 31, 2019 and 2018. The decrease primarily relates to financing commitment expirations and terminations. We anticipate that we will not be required to fund a significant portion of our financing commitments as we continue to work w</w:t>
      </w:r>
      <w:r>
        <w:rPr>
          <w:rFonts w:ascii="Arial" w:eastAsia="宋体" w:hAnsi="Arial" w:cs="Arial"/>
          <w:kern w:val="0"/>
          <w:sz w:val="20"/>
          <w:szCs w:val="20"/>
          <w:lang w:bidi="ar"/>
        </w:rPr>
        <w:t xml:space="preserve">ith third party financiers to provide alternative financing to customers. Historically, we have not been </w:t>
      </w:r>
    </w:p>
    <w:p w14:paraId="41740BB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BB8"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BB9"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38</w:t>
      </w:r>
    </w:p>
    <w:p w14:paraId="41740BBA" w14:textId="77777777" w:rsidR="00BB3FB3" w:rsidRDefault="00B64E32">
      <w:pPr>
        <w:widowControl/>
        <w:jc w:val="center"/>
      </w:pPr>
      <w:r>
        <w:rPr>
          <w:rFonts w:ascii="Times New Roman" w:eastAsia="宋体" w:hAnsi="Times New Roman" w:cs="Times New Roman"/>
          <w:kern w:val="0"/>
          <w:sz w:val="16"/>
          <w:szCs w:val="16"/>
        </w:rPr>
        <w:pict w14:anchorId="41743E62">
          <v:rect id="_x0000_i1064" style="width:6in;height:1.5pt" o:hralign="center" o:hrstd="t" o:hr="t" fillcolor="#a0a0a0" stroked="f"/>
        </w:pict>
      </w:r>
    </w:p>
    <w:p w14:paraId="41740BBB"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BB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BB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required to fund significant amounts of outstanding commitments. However, there can be no assurances that we will not be required to fund greater amounts than historically required. </w:t>
      </w:r>
    </w:p>
    <w:p w14:paraId="41740BB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As previously announced, we plan to acquire an 80% ownership stake in a j</w:t>
      </w:r>
      <w:r>
        <w:rPr>
          <w:rFonts w:ascii="Arial" w:eastAsia="宋体" w:hAnsi="Arial" w:cs="Arial"/>
          <w:kern w:val="0"/>
          <w:sz w:val="20"/>
          <w:szCs w:val="20"/>
          <w:lang w:bidi="ar"/>
        </w:rPr>
        <w:t>oint venture comprised of the commercial aircraft and services operations of Embraer for $4.2 billion. We expect the transaction to close in the first half of 2020.</w:t>
      </w:r>
    </w:p>
    <w:p w14:paraId="41740BB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 the event we require additional funding to support strategic business opportunities, our</w:t>
      </w:r>
      <w:r>
        <w:rPr>
          <w:rFonts w:ascii="Arial" w:eastAsia="宋体" w:hAnsi="Arial" w:cs="Arial"/>
          <w:kern w:val="0"/>
          <w:sz w:val="20"/>
          <w:szCs w:val="20"/>
          <w:lang w:bidi="ar"/>
        </w:rPr>
        <w:t xml:space="preserve"> commercial aircraft financing commitments, unfavorable resolution of litigation or other loss contingencies, or other business requirements, including impacts related to the 737 MAX grounding, we expect to meet increased funding requirements by issuing co</w:t>
      </w:r>
      <w:r>
        <w:rPr>
          <w:rFonts w:ascii="Arial" w:eastAsia="宋体" w:hAnsi="Arial" w:cs="Arial"/>
          <w:kern w:val="0"/>
          <w:sz w:val="20"/>
          <w:szCs w:val="20"/>
          <w:lang w:bidi="ar"/>
        </w:rPr>
        <w:t>mmercial paper or term debt. We believe our ability to access external capital resources should be sufficient to satisfy existing short-term and long-term commitments and plans, and also to provide adequate financial flexibility to take advantage of potent</w:t>
      </w:r>
      <w:r>
        <w:rPr>
          <w:rFonts w:ascii="Arial" w:eastAsia="宋体" w:hAnsi="Arial" w:cs="Arial"/>
          <w:kern w:val="0"/>
          <w:sz w:val="20"/>
          <w:szCs w:val="20"/>
          <w:lang w:bidi="ar"/>
        </w:rPr>
        <w:t>ial strategic business opportunities should they arise within the next year. However, there can be no assurance of the cost or availability of future borrowings under our commercial paper program or in the debt markets.</w:t>
      </w:r>
    </w:p>
    <w:p w14:paraId="41740BC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As of January 31, 2020, we have rece</w:t>
      </w:r>
      <w:r>
        <w:rPr>
          <w:rFonts w:ascii="Arial" w:eastAsia="宋体" w:hAnsi="Arial" w:cs="Arial"/>
          <w:kern w:val="0"/>
          <w:sz w:val="20"/>
          <w:szCs w:val="20"/>
          <w:lang w:bidi="ar"/>
        </w:rPr>
        <w:t>ived commitments from a syndicate of banks sufficient for us to enter into a $12 billion delayed draw two-year term loan credit facility. This facility may be increased at the Company’s option if the facility is oversubscribed. The facility will enhance ou</w:t>
      </w:r>
      <w:r>
        <w:rPr>
          <w:rFonts w:ascii="Arial" w:eastAsia="宋体" w:hAnsi="Arial" w:cs="Arial"/>
          <w:kern w:val="0"/>
          <w:sz w:val="20"/>
          <w:szCs w:val="20"/>
          <w:lang w:bidi="ar"/>
        </w:rPr>
        <w:t xml:space="preserve">r liquidity and is expected to close in February 2020. </w:t>
      </w:r>
    </w:p>
    <w:p w14:paraId="41740BC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At December 31, 2019 and 2018, our pension plans were $15.9 billion and $15.3 billion underfunded as measured under GAAP. On an Employee Retirement Income Security Act (ERISA) basis our plans are more</w:t>
      </w:r>
      <w:r>
        <w:rPr>
          <w:rFonts w:ascii="Arial" w:eastAsia="宋体" w:hAnsi="Arial" w:cs="Arial"/>
          <w:kern w:val="0"/>
          <w:sz w:val="20"/>
          <w:szCs w:val="20"/>
          <w:lang w:bidi="ar"/>
        </w:rPr>
        <w:t xml:space="preserve"> than 100% funded at December 31, 2019. We do not expect to make significant contributions to our pension plans in 2020. We may be required to make higher contributions to our pension plans in future years.</w:t>
      </w:r>
    </w:p>
    <w:p w14:paraId="41740BC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At December 31, 2019, we were in compliance with </w:t>
      </w:r>
      <w:r>
        <w:rPr>
          <w:rFonts w:ascii="Arial" w:eastAsia="宋体" w:hAnsi="Arial" w:cs="Arial"/>
          <w:kern w:val="0"/>
          <w:sz w:val="20"/>
          <w:szCs w:val="20"/>
          <w:lang w:bidi="ar"/>
        </w:rPr>
        <w:t>the covenants for our debt and credit facilities. The most restrictive covenants include a limitation on mortgage debt and sale and leaseback transactions as a percentage of consolidated net tangible assets (as defined in the credit agreements), and a limi</w:t>
      </w:r>
      <w:r>
        <w:rPr>
          <w:rFonts w:ascii="Arial" w:eastAsia="宋体" w:hAnsi="Arial" w:cs="Arial"/>
          <w:kern w:val="0"/>
          <w:sz w:val="20"/>
          <w:szCs w:val="20"/>
          <w:lang w:bidi="ar"/>
        </w:rPr>
        <w:t>tation on consolidated debt as a percentage of total capital (as defined). When considering debt covenants, we continue to have substantial borrowing capacity.</w:t>
      </w:r>
    </w:p>
    <w:p w14:paraId="41740BC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BC4"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BC5"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39</w:t>
      </w:r>
    </w:p>
    <w:p w14:paraId="41740BC6" w14:textId="77777777" w:rsidR="00BB3FB3" w:rsidRDefault="00B64E32">
      <w:pPr>
        <w:widowControl/>
        <w:jc w:val="center"/>
      </w:pPr>
      <w:r>
        <w:rPr>
          <w:rFonts w:ascii="Times New Roman" w:eastAsia="宋体" w:hAnsi="Times New Roman" w:cs="Times New Roman"/>
          <w:kern w:val="0"/>
          <w:sz w:val="16"/>
          <w:szCs w:val="16"/>
        </w:rPr>
        <w:pict w14:anchorId="41743E63">
          <v:rect id="_x0000_i1065" style="width:6in;height:1.5pt" o:hralign="center" o:hrstd="t" o:hr="t" fillcolor="#a0a0a0" stroked="f"/>
        </w:pict>
      </w:r>
    </w:p>
    <w:p w14:paraId="41740BC7"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BC8"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BC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Contractual Obligations</w:t>
      </w:r>
    </w:p>
    <w:p w14:paraId="41740BC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following table summarizes our known obligations to make future payments pursuant to certain contracts as of December 31, 2019, and the </w:t>
      </w:r>
      <w:r>
        <w:rPr>
          <w:rFonts w:ascii="Arial" w:eastAsia="宋体" w:hAnsi="Arial" w:cs="Arial"/>
          <w:kern w:val="0"/>
          <w:sz w:val="20"/>
          <w:szCs w:val="20"/>
          <w:lang w:bidi="ar"/>
        </w:rPr>
        <w:t>estimated timing thereof.</w:t>
      </w:r>
    </w:p>
    <w:tbl>
      <w:tblPr>
        <w:tblW w:w="5000" w:type="pct"/>
        <w:tblInd w:w="108" w:type="dxa"/>
        <w:tblCellMar>
          <w:left w:w="0" w:type="dxa"/>
          <w:right w:w="0" w:type="dxa"/>
        </w:tblCellMar>
        <w:tblLook w:val="04A0" w:firstRow="1" w:lastRow="0" w:firstColumn="1" w:lastColumn="0" w:noHBand="0" w:noVBand="1"/>
      </w:tblPr>
      <w:tblGrid>
        <w:gridCol w:w="3802"/>
        <w:gridCol w:w="64"/>
        <w:gridCol w:w="751"/>
        <w:gridCol w:w="65"/>
        <w:gridCol w:w="130"/>
        <w:gridCol w:w="65"/>
        <w:gridCol w:w="651"/>
        <w:gridCol w:w="60"/>
        <w:gridCol w:w="130"/>
        <w:gridCol w:w="65"/>
        <w:gridCol w:w="651"/>
        <w:gridCol w:w="60"/>
        <w:gridCol w:w="130"/>
        <w:gridCol w:w="65"/>
        <w:gridCol w:w="651"/>
        <w:gridCol w:w="60"/>
        <w:gridCol w:w="130"/>
        <w:gridCol w:w="65"/>
        <w:gridCol w:w="651"/>
        <w:gridCol w:w="60"/>
      </w:tblGrid>
      <w:tr w:rsidR="00BB3FB3" w14:paraId="41740BCC" w14:textId="77777777">
        <w:tc>
          <w:tcPr>
            <w:tcW w:w="0" w:type="auto"/>
            <w:gridSpan w:val="20"/>
            <w:tcBorders>
              <w:top w:val="nil"/>
              <w:left w:val="nil"/>
              <w:bottom w:val="nil"/>
              <w:right w:val="nil"/>
            </w:tcBorders>
            <w:shd w:val="clear" w:color="auto" w:fill="auto"/>
            <w:vAlign w:val="center"/>
          </w:tcPr>
          <w:p w14:paraId="41740BCB" w14:textId="77777777" w:rsidR="00BB3FB3" w:rsidRDefault="00BB3FB3">
            <w:pPr>
              <w:widowControl/>
              <w:jc w:val="left"/>
              <w:rPr>
                <w:rFonts w:ascii="Times New Roman" w:eastAsia="宋体" w:hAnsi="Times New Roman" w:cs="Times New Roman"/>
                <w:kern w:val="0"/>
                <w:sz w:val="20"/>
                <w:szCs w:val="20"/>
              </w:rPr>
            </w:pPr>
          </w:p>
        </w:tc>
      </w:tr>
      <w:tr w:rsidR="00BB3FB3" w14:paraId="41740BE1" w14:textId="77777777">
        <w:tc>
          <w:tcPr>
            <w:tcW w:w="2300" w:type="pct"/>
            <w:tcBorders>
              <w:top w:val="nil"/>
              <w:left w:val="nil"/>
              <w:bottom w:val="nil"/>
              <w:right w:val="nil"/>
            </w:tcBorders>
            <w:shd w:val="clear" w:color="auto" w:fill="auto"/>
            <w:vAlign w:val="center"/>
          </w:tcPr>
          <w:p w14:paraId="41740BC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CE"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BC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D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D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D2"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BD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D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D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D6"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BD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D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D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DA"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BD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D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D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DE"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0BD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BE0" w14:textId="77777777" w:rsidR="00BB3FB3" w:rsidRDefault="00BB3FB3">
            <w:pPr>
              <w:widowControl/>
              <w:jc w:val="left"/>
              <w:rPr>
                <w:rFonts w:ascii="Times New Roman" w:eastAsia="宋体" w:hAnsi="Times New Roman" w:cs="Times New Roman"/>
                <w:kern w:val="0"/>
                <w:sz w:val="20"/>
                <w:szCs w:val="20"/>
              </w:rPr>
            </w:pPr>
          </w:p>
        </w:tc>
      </w:tr>
      <w:tr w:rsidR="00BB3FB3" w14:paraId="41740BF6"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BE2"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i/>
                <w:iCs/>
                <w:kern w:val="0"/>
                <w:sz w:val="18"/>
                <w:szCs w:val="18"/>
                <w:lang w:bidi="ar"/>
              </w:rPr>
              <w:t>(Dollar</w:t>
            </w:r>
            <w:r>
              <w:rPr>
                <w:rFonts w:ascii="Arial" w:eastAsia="宋体" w:hAnsi="Arial" w:cs="Arial"/>
                <w:i/>
                <w:iCs/>
                <w:kern w:val="0"/>
                <w:sz w:val="18"/>
                <w:szCs w:val="18"/>
                <w:lang w:bidi="ar"/>
              </w:rPr>
              <w:t>s in millions)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BE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Total</w:t>
            </w:r>
          </w:p>
        </w:tc>
        <w:tc>
          <w:tcPr>
            <w:tcW w:w="0" w:type="auto"/>
            <w:tcBorders>
              <w:top w:val="nil"/>
              <w:left w:val="nil"/>
              <w:bottom w:val="single" w:sz="8" w:space="0" w:color="000000"/>
              <w:right w:val="nil"/>
            </w:tcBorders>
            <w:shd w:val="clear" w:color="auto" w:fill="auto"/>
            <w:vAlign w:val="bottom"/>
          </w:tcPr>
          <w:p w14:paraId="41740BE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BE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BE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Less</w:t>
            </w:r>
          </w:p>
          <w:p w14:paraId="41740BE7"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than 1</w:t>
            </w:r>
          </w:p>
          <w:p w14:paraId="41740BE8"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year</w:t>
            </w:r>
          </w:p>
        </w:tc>
        <w:tc>
          <w:tcPr>
            <w:tcW w:w="0" w:type="auto"/>
            <w:tcBorders>
              <w:top w:val="nil"/>
              <w:left w:val="nil"/>
              <w:bottom w:val="single" w:sz="8" w:space="0" w:color="000000"/>
              <w:right w:val="nil"/>
            </w:tcBorders>
            <w:shd w:val="clear" w:color="auto" w:fill="auto"/>
            <w:vAlign w:val="bottom"/>
          </w:tcPr>
          <w:p w14:paraId="41740BE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BE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BE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1-3</w:t>
            </w:r>
          </w:p>
          <w:p w14:paraId="41740BEC"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years</w:t>
            </w:r>
          </w:p>
        </w:tc>
        <w:tc>
          <w:tcPr>
            <w:tcW w:w="0" w:type="auto"/>
            <w:tcBorders>
              <w:top w:val="nil"/>
              <w:left w:val="nil"/>
              <w:bottom w:val="single" w:sz="8" w:space="0" w:color="000000"/>
              <w:right w:val="nil"/>
            </w:tcBorders>
            <w:shd w:val="clear" w:color="auto" w:fill="auto"/>
            <w:vAlign w:val="bottom"/>
          </w:tcPr>
          <w:p w14:paraId="41740BE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BE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BE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3-5</w:t>
            </w:r>
          </w:p>
          <w:p w14:paraId="41740BF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years</w:t>
            </w:r>
          </w:p>
        </w:tc>
        <w:tc>
          <w:tcPr>
            <w:tcW w:w="0" w:type="auto"/>
            <w:tcBorders>
              <w:top w:val="nil"/>
              <w:left w:val="nil"/>
              <w:bottom w:val="single" w:sz="8" w:space="0" w:color="000000"/>
              <w:right w:val="nil"/>
            </w:tcBorders>
            <w:shd w:val="clear" w:color="auto" w:fill="auto"/>
            <w:vAlign w:val="bottom"/>
          </w:tcPr>
          <w:p w14:paraId="41740BF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BF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BF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After 5</w:t>
            </w:r>
          </w:p>
          <w:p w14:paraId="41740BF4"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years</w:t>
            </w:r>
          </w:p>
        </w:tc>
        <w:tc>
          <w:tcPr>
            <w:tcW w:w="0" w:type="auto"/>
            <w:tcBorders>
              <w:top w:val="nil"/>
              <w:left w:val="nil"/>
              <w:bottom w:val="single" w:sz="8" w:space="0" w:color="000000"/>
              <w:right w:val="nil"/>
            </w:tcBorders>
            <w:shd w:val="clear" w:color="auto" w:fill="auto"/>
            <w:vAlign w:val="bottom"/>
          </w:tcPr>
          <w:p w14:paraId="41740BF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C0B"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0BF7"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Long-term debt (including current portion)</w:t>
            </w:r>
          </w:p>
        </w:tc>
        <w:tc>
          <w:tcPr>
            <w:tcW w:w="0" w:type="auto"/>
            <w:tcBorders>
              <w:top w:val="nil"/>
              <w:left w:val="nil"/>
              <w:bottom w:val="nil"/>
              <w:right w:val="nil"/>
            </w:tcBorders>
            <w:shd w:val="clear" w:color="auto" w:fill="CCEEFF"/>
            <w:tcMar>
              <w:top w:w="40" w:type="dxa"/>
              <w:left w:w="40" w:type="dxa"/>
              <w:bottom w:w="40" w:type="dxa"/>
            </w:tcMar>
            <w:vAlign w:val="bottom"/>
          </w:tcPr>
          <w:p w14:paraId="41740BF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BF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$27,476</w:t>
            </w:r>
          </w:p>
        </w:tc>
        <w:tc>
          <w:tcPr>
            <w:tcW w:w="0" w:type="auto"/>
            <w:tcBorders>
              <w:top w:val="nil"/>
              <w:left w:val="nil"/>
              <w:bottom w:val="nil"/>
              <w:right w:val="nil"/>
            </w:tcBorders>
            <w:shd w:val="clear" w:color="auto" w:fill="CCEEFF"/>
            <w:vAlign w:val="bottom"/>
          </w:tcPr>
          <w:p w14:paraId="41740BF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BF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BF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0BF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$7,306</w:t>
            </w:r>
          </w:p>
        </w:tc>
        <w:tc>
          <w:tcPr>
            <w:tcW w:w="0" w:type="auto"/>
            <w:tcBorders>
              <w:top w:val="single" w:sz="8" w:space="0" w:color="000000"/>
              <w:left w:val="nil"/>
              <w:bottom w:val="nil"/>
              <w:right w:val="nil"/>
            </w:tcBorders>
            <w:shd w:val="clear" w:color="auto" w:fill="CCEEFF"/>
            <w:vAlign w:val="bottom"/>
          </w:tcPr>
          <w:p w14:paraId="41740BF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BF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C0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0C01"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$2,698</w:t>
            </w:r>
          </w:p>
        </w:tc>
        <w:tc>
          <w:tcPr>
            <w:tcW w:w="0" w:type="auto"/>
            <w:tcBorders>
              <w:top w:val="single" w:sz="8" w:space="0" w:color="000000"/>
              <w:left w:val="nil"/>
              <w:bottom w:val="nil"/>
              <w:right w:val="nil"/>
            </w:tcBorders>
            <w:shd w:val="clear" w:color="auto" w:fill="CCEEFF"/>
            <w:vAlign w:val="bottom"/>
          </w:tcPr>
          <w:p w14:paraId="41740C0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C0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C0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0C05"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$1,780</w:t>
            </w:r>
          </w:p>
        </w:tc>
        <w:tc>
          <w:tcPr>
            <w:tcW w:w="0" w:type="auto"/>
            <w:tcBorders>
              <w:top w:val="single" w:sz="8" w:space="0" w:color="000000"/>
              <w:left w:val="nil"/>
              <w:bottom w:val="nil"/>
              <w:right w:val="nil"/>
            </w:tcBorders>
            <w:shd w:val="clear" w:color="auto" w:fill="CCEEFF"/>
            <w:vAlign w:val="bottom"/>
          </w:tcPr>
          <w:p w14:paraId="41740C0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C0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C0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0C0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$15,692</w:t>
            </w:r>
          </w:p>
        </w:tc>
        <w:tc>
          <w:tcPr>
            <w:tcW w:w="0" w:type="auto"/>
            <w:tcBorders>
              <w:top w:val="single" w:sz="8" w:space="0" w:color="000000"/>
              <w:left w:val="nil"/>
              <w:bottom w:val="nil"/>
              <w:right w:val="nil"/>
            </w:tcBorders>
            <w:shd w:val="clear" w:color="auto" w:fill="CCEEFF"/>
            <w:vAlign w:val="bottom"/>
          </w:tcPr>
          <w:p w14:paraId="41740C0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C1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C0C"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Interest on debt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C0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12,408</w:t>
            </w:r>
          </w:p>
        </w:tc>
        <w:tc>
          <w:tcPr>
            <w:tcW w:w="0" w:type="auto"/>
            <w:tcBorders>
              <w:top w:val="nil"/>
              <w:left w:val="nil"/>
              <w:bottom w:val="nil"/>
              <w:right w:val="nil"/>
            </w:tcBorders>
            <w:shd w:val="clear" w:color="auto" w:fill="auto"/>
            <w:vAlign w:val="bottom"/>
          </w:tcPr>
          <w:p w14:paraId="41740C0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C0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C1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803</w:t>
            </w:r>
          </w:p>
        </w:tc>
        <w:tc>
          <w:tcPr>
            <w:tcW w:w="0" w:type="auto"/>
            <w:tcBorders>
              <w:top w:val="nil"/>
              <w:left w:val="nil"/>
              <w:bottom w:val="nil"/>
              <w:right w:val="nil"/>
            </w:tcBorders>
            <w:shd w:val="clear" w:color="auto" w:fill="auto"/>
            <w:vAlign w:val="bottom"/>
          </w:tcPr>
          <w:p w14:paraId="41740C1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C1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C1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1,479</w:t>
            </w:r>
          </w:p>
        </w:tc>
        <w:tc>
          <w:tcPr>
            <w:tcW w:w="0" w:type="auto"/>
            <w:tcBorders>
              <w:top w:val="nil"/>
              <w:left w:val="nil"/>
              <w:bottom w:val="nil"/>
              <w:right w:val="nil"/>
            </w:tcBorders>
            <w:shd w:val="clear" w:color="auto" w:fill="auto"/>
            <w:vAlign w:val="bottom"/>
          </w:tcPr>
          <w:p w14:paraId="41740C1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C1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C1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1,341</w:t>
            </w:r>
          </w:p>
        </w:tc>
        <w:tc>
          <w:tcPr>
            <w:tcW w:w="0" w:type="auto"/>
            <w:tcBorders>
              <w:top w:val="nil"/>
              <w:left w:val="nil"/>
              <w:bottom w:val="nil"/>
              <w:right w:val="nil"/>
            </w:tcBorders>
            <w:shd w:val="clear" w:color="auto" w:fill="auto"/>
            <w:vAlign w:val="bottom"/>
          </w:tcPr>
          <w:p w14:paraId="41740C1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C1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C1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8,785</w:t>
            </w:r>
          </w:p>
        </w:tc>
        <w:tc>
          <w:tcPr>
            <w:tcW w:w="0" w:type="auto"/>
            <w:tcBorders>
              <w:top w:val="nil"/>
              <w:left w:val="nil"/>
              <w:bottom w:val="nil"/>
              <w:right w:val="nil"/>
            </w:tcBorders>
            <w:shd w:val="clear" w:color="auto" w:fill="auto"/>
            <w:vAlign w:val="bottom"/>
          </w:tcPr>
          <w:p w14:paraId="41740C1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C2B"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C1C" w14:textId="77777777" w:rsidR="00BB3FB3" w:rsidRDefault="00B64E32">
            <w:pPr>
              <w:widowControl/>
              <w:ind w:left="240" w:hanging="240"/>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Pension and other postretirement cash requirements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C1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9,717</w:t>
            </w:r>
          </w:p>
        </w:tc>
        <w:tc>
          <w:tcPr>
            <w:tcW w:w="0" w:type="auto"/>
            <w:tcBorders>
              <w:top w:val="nil"/>
              <w:left w:val="nil"/>
              <w:bottom w:val="nil"/>
              <w:right w:val="nil"/>
            </w:tcBorders>
            <w:shd w:val="clear" w:color="auto" w:fill="CCEEFF"/>
            <w:vAlign w:val="bottom"/>
          </w:tcPr>
          <w:p w14:paraId="41740C1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C1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C2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621</w:t>
            </w:r>
          </w:p>
        </w:tc>
        <w:tc>
          <w:tcPr>
            <w:tcW w:w="0" w:type="auto"/>
            <w:tcBorders>
              <w:top w:val="nil"/>
              <w:left w:val="nil"/>
              <w:bottom w:val="nil"/>
              <w:right w:val="nil"/>
            </w:tcBorders>
            <w:shd w:val="clear" w:color="auto" w:fill="CCEEFF"/>
            <w:vAlign w:val="bottom"/>
          </w:tcPr>
          <w:p w14:paraId="41740C2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C2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C2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1,307</w:t>
            </w:r>
          </w:p>
        </w:tc>
        <w:tc>
          <w:tcPr>
            <w:tcW w:w="0" w:type="auto"/>
            <w:tcBorders>
              <w:top w:val="nil"/>
              <w:left w:val="nil"/>
              <w:bottom w:val="nil"/>
              <w:right w:val="nil"/>
            </w:tcBorders>
            <w:shd w:val="clear" w:color="auto" w:fill="CCEEFF"/>
            <w:vAlign w:val="bottom"/>
          </w:tcPr>
          <w:p w14:paraId="41740C2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C2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C2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3,719</w:t>
            </w:r>
          </w:p>
        </w:tc>
        <w:tc>
          <w:tcPr>
            <w:tcW w:w="0" w:type="auto"/>
            <w:tcBorders>
              <w:top w:val="nil"/>
              <w:left w:val="nil"/>
              <w:bottom w:val="nil"/>
              <w:right w:val="nil"/>
            </w:tcBorders>
            <w:shd w:val="clear" w:color="auto" w:fill="CCEEFF"/>
            <w:vAlign w:val="bottom"/>
          </w:tcPr>
          <w:p w14:paraId="41740C2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C2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C2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4,070</w:t>
            </w:r>
          </w:p>
        </w:tc>
        <w:tc>
          <w:tcPr>
            <w:tcW w:w="0" w:type="auto"/>
            <w:tcBorders>
              <w:top w:val="nil"/>
              <w:left w:val="nil"/>
              <w:bottom w:val="nil"/>
              <w:right w:val="nil"/>
            </w:tcBorders>
            <w:shd w:val="clear" w:color="auto" w:fill="CCEEFF"/>
            <w:vAlign w:val="bottom"/>
          </w:tcPr>
          <w:p w14:paraId="41740C2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C3B"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C2C"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Finance lease obligations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C2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238</w:t>
            </w:r>
          </w:p>
        </w:tc>
        <w:tc>
          <w:tcPr>
            <w:tcW w:w="0" w:type="auto"/>
            <w:tcBorders>
              <w:top w:val="nil"/>
              <w:left w:val="nil"/>
              <w:bottom w:val="nil"/>
              <w:right w:val="nil"/>
            </w:tcBorders>
            <w:shd w:val="clear" w:color="auto" w:fill="auto"/>
            <w:vAlign w:val="bottom"/>
          </w:tcPr>
          <w:p w14:paraId="41740C2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C2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C3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71</w:t>
            </w:r>
          </w:p>
        </w:tc>
        <w:tc>
          <w:tcPr>
            <w:tcW w:w="0" w:type="auto"/>
            <w:tcBorders>
              <w:top w:val="nil"/>
              <w:left w:val="nil"/>
              <w:bottom w:val="nil"/>
              <w:right w:val="nil"/>
            </w:tcBorders>
            <w:shd w:val="clear" w:color="auto" w:fill="auto"/>
            <w:vAlign w:val="bottom"/>
          </w:tcPr>
          <w:p w14:paraId="41740C3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C3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C3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98</w:t>
            </w:r>
          </w:p>
        </w:tc>
        <w:tc>
          <w:tcPr>
            <w:tcW w:w="0" w:type="auto"/>
            <w:tcBorders>
              <w:top w:val="nil"/>
              <w:left w:val="nil"/>
              <w:bottom w:val="nil"/>
              <w:right w:val="nil"/>
            </w:tcBorders>
            <w:shd w:val="clear" w:color="auto" w:fill="auto"/>
            <w:vAlign w:val="bottom"/>
          </w:tcPr>
          <w:p w14:paraId="41740C3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C3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C3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26</w:t>
            </w:r>
          </w:p>
        </w:tc>
        <w:tc>
          <w:tcPr>
            <w:tcW w:w="0" w:type="auto"/>
            <w:tcBorders>
              <w:top w:val="nil"/>
              <w:left w:val="nil"/>
              <w:bottom w:val="nil"/>
              <w:right w:val="nil"/>
            </w:tcBorders>
            <w:shd w:val="clear" w:color="auto" w:fill="auto"/>
            <w:vAlign w:val="bottom"/>
          </w:tcPr>
          <w:p w14:paraId="41740C3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C3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C3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43</w:t>
            </w:r>
          </w:p>
        </w:tc>
        <w:tc>
          <w:tcPr>
            <w:tcW w:w="0" w:type="auto"/>
            <w:tcBorders>
              <w:top w:val="nil"/>
              <w:left w:val="nil"/>
              <w:bottom w:val="nil"/>
              <w:right w:val="nil"/>
            </w:tcBorders>
            <w:shd w:val="clear" w:color="auto" w:fill="auto"/>
            <w:vAlign w:val="bottom"/>
          </w:tcPr>
          <w:p w14:paraId="41740C3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C4B"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C3C"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Operating lease obligations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C3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1,574</w:t>
            </w:r>
          </w:p>
        </w:tc>
        <w:tc>
          <w:tcPr>
            <w:tcW w:w="0" w:type="auto"/>
            <w:tcBorders>
              <w:top w:val="nil"/>
              <w:left w:val="nil"/>
              <w:bottom w:val="nil"/>
              <w:right w:val="nil"/>
            </w:tcBorders>
            <w:shd w:val="clear" w:color="auto" w:fill="CCEEFF"/>
            <w:vAlign w:val="bottom"/>
          </w:tcPr>
          <w:p w14:paraId="41740C3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C3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C4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287</w:t>
            </w:r>
          </w:p>
        </w:tc>
        <w:tc>
          <w:tcPr>
            <w:tcW w:w="0" w:type="auto"/>
            <w:tcBorders>
              <w:top w:val="nil"/>
              <w:left w:val="nil"/>
              <w:bottom w:val="nil"/>
              <w:right w:val="nil"/>
            </w:tcBorders>
            <w:shd w:val="clear" w:color="auto" w:fill="CCEEFF"/>
            <w:vAlign w:val="bottom"/>
          </w:tcPr>
          <w:p w14:paraId="41740C4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C4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C4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429</w:t>
            </w:r>
          </w:p>
        </w:tc>
        <w:tc>
          <w:tcPr>
            <w:tcW w:w="0" w:type="auto"/>
            <w:tcBorders>
              <w:top w:val="nil"/>
              <w:left w:val="nil"/>
              <w:bottom w:val="nil"/>
              <w:right w:val="nil"/>
            </w:tcBorders>
            <w:shd w:val="clear" w:color="auto" w:fill="CCEEFF"/>
            <w:vAlign w:val="bottom"/>
          </w:tcPr>
          <w:p w14:paraId="41740C4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C4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C4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249</w:t>
            </w:r>
          </w:p>
        </w:tc>
        <w:tc>
          <w:tcPr>
            <w:tcW w:w="0" w:type="auto"/>
            <w:tcBorders>
              <w:top w:val="nil"/>
              <w:left w:val="nil"/>
              <w:bottom w:val="nil"/>
              <w:right w:val="nil"/>
            </w:tcBorders>
            <w:shd w:val="clear" w:color="auto" w:fill="CCEEFF"/>
            <w:vAlign w:val="bottom"/>
          </w:tcPr>
          <w:p w14:paraId="41740C4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C4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C4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609</w:t>
            </w:r>
          </w:p>
        </w:tc>
        <w:tc>
          <w:tcPr>
            <w:tcW w:w="0" w:type="auto"/>
            <w:tcBorders>
              <w:top w:val="nil"/>
              <w:left w:val="nil"/>
              <w:bottom w:val="nil"/>
              <w:right w:val="nil"/>
            </w:tcBorders>
            <w:shd w:val="clear" w:color="auto" w:fill="CCEEFF"/>
            <w:vAlign w:val="bottom"/>
          </w:tcPr>
          <w:p w14:paraId="41740C4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C5B"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C4C" w14:textId="77777777" w:rsidR="00BB3FB3" w:rsidRDefault="00B64E32">
            <w:pPr>
              <w:widowControl/>
              <w:ind w:left="240" w:hanging="240"/>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Purchase obligations not recorded on the Consolidated Statements of Financial Position</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C4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115,411</w:t>
            </w:r>
          </w:p>
        </w:tc>
        <w:tc>
          <w:tcPr>
            <w:tcW w:w="0" w:type="auto"/>
            <w:tcBorders>
              <w:top w:val="nil"/>
              <w:left w:val="nil"/>
              <w:bottom w:val="nil"/>
              <w:right w:val="nil"/>
            </w:tcBorders>
            <w:shd w:val="clear" w:color="auto" w:fill="auto"/>
            <w:vAlign w:val="bottom"/>
          </w:tcPr>
          <w:p w14:paraId="41740C4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C4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C5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52,685</w:t>
            </w:r>
          </w:p>
        </w:tc>
        <w:tc>
          <w:tcPr>
            <w:tcW w:w="0" w:type="auto"/>
            <w:tcBorders>
              <w:top w:val="nil"/>
              <w:left w:val="nil"/>
              <w:bottom w:val="nil"/>
              <w:right w:val="nil"/>
            </w:tcBorders>
            <w:shd w:val="clear" w:color="auto" w:fill="auto"/>
            <w:vAlign w:val="bottom"/>
          </w:tcPr>
          <w:p w14:paraId="41740C5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C5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C5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33,550</w:t>
            </w:r>
          </w:p>
        </w:tc>
        <w:tc>
          <w:tcPr>
            <w:tcW w:w="0" w:type="auto"/>
            <w:tcBorders>
              <w:top w:val="nil"/>
              <w:left w:val="nil"/>
              <w:bottom w:val="nil"/>
              <w:right w:val="nil"/>
            </w:tcBorders>
            <w:shd w:val="clear" w:color="auto" w:fill="auto"/>
            <w:vAlign w:val="bottom"/>
          </w:tcPr>
          <w:p w14:paraId="41740C5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C5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C5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19,246</w:t>
            </w:r>
          </w:p>
        </w:tc>
        <w:tc>
          <w:tcPr>
            <w:tcW w:w="0" w:type="auto"/>
            <w:tcBorders>
              <w:top w:val="nil"/>
              <w:left w:val="nil"/>
              <w:bottom w:val="nil"/>
              <w:right w:val="nil"/>
            </w:tcBorders>
            <w:shd w:val="clear" w:color="auto" w:fill="auto"/>
            <w:vAlign w:val="bottom"/>
          </w:tcPr>
          <w:p w14:paraId="41740C5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C5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C5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9,930</w:t>
            </w:r>
          </w:p>
        </w:tc>
        <w:tc>
          <w:tcPr>
            <w:tcW w:w="0" w:type="auto"/>
            <w:tcBorders>
              <w:top w:val="nil"/>
              <w:left w:val="nil"/>
              <w:bottom w:val="nil"/>
              <w:right w:val="nil"/>
            </w:tcBorders>
            <w:shd w:val="clear" w:color="auto" w:fill="auto"/>
            <w:vAlign w:val="bottom"/>
          </w:tcPr>
          <w:p w14:paraId="41740C5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C6B"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C5C"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 xml:space="preserve">Purchase obligations recorded on the </w:t>
            </w:r>
            <w:r>
              <w:rPr>
                <w:rFonts w:ascii="Arial" w:eastAsia="宋体" w:hAnsi="Arial" w:cs="Arial"/>
                <w:kern w:val="0"/>
                <w:sz w:val="18"/>
                <w:szCs w:val="18"/>
                <w:lang w:bidi="ar"/>
              </w:rPr>
              <w:t>Consolidated Statements of Financial Position</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C5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22,315</w:t>
            </w:r>
          </w:p>
        </w:tc>
        <w:tc>
          <w:tcPr>
            <w:tcW w:w="0" w:type="auto"/>
            <w:tcBorders>
              <w:top w:val="nil"/>
              <w:left w:val="nil"/>
              <w:bottom w:val="nil"/>
              <w:right w:val="nil"/>
            </w:tcBorders>
            <w:shd w:val="clear" w:color="auto" w:fill="CCEEFF"/>
            <w:vAlign w:val="bottom"/>
          </w:tcPr>
          <w:p w14:paraId="41740C5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C5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C6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20,867</w:t>
            </w:r>
          </w:p>
        </w:tc>
        <w:tc>
          <w:tcPr>
            <w:tcW w:w="0" w:type="auto"/>
            <w:tcBorders>
              <w:top w:val="nil"/>
              <w:left w:val="nil"/>
              <w:bottom w:val="nil"/>
              <w:right w:val="nil"/>
            </w:tcBorders>
            <w:shd w:val="clear" w:color="auto" w:fill="CCEEFF"/>
            <w:vAlign w:val="bottom"/>
          </w:tcPr>
          <w:p w14:paraId="41740C6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C6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C6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1,423</w:t>
            </w:r>
          </w:p>
        </w:tc>
        <w:tc>
          <w:tcPr>
            <w:tcW w:w="0" w:type="auto"/>
            <w:tcBorders>
              <w:top w:val="nil"/>
              <w:left w:val="nil"/>
              <w:bottom w:val="nil"/>
              <w:right w:val="nil"/>
            </w:tcBorders>
            <w:shd w:val="clear" w:color="auto" w:fill="CCEEFF"/>
            <w:vAlign w:val="bottom"/>
          </w:tcPr>
          <w:p w14:paraId="41740C6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C6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C6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w:t>
            </w:r>
          </w:p>
        </w:tc>
        <w:tc>
          <w:tcPr>
            <w:tcW w:w="0" w:type="auto"/>
            <w:tcBorders>
              <w:top w:val="nil"/>
              <w:left w:val="nil"/>
              <w:bottom w:val="nil"/>
              <w:right w:val="nil"/>
            </w:tcBorders>
            <w:shd w:val="clear" w:color="auto" w:fill="CCEEFF"/>
            <w:vAlign w:val="bottom"/>
          </w:tcPr>
          <w:p w14:paraId="41740C6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C6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C6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22</w:t>
            </w:r>
          </w:p>
        </w:tc>
        <w:tc>
          <w:tcPr>
            <w:tcW w:w="0" w:type="auto"/>
            <w:tcBorders>
              <w:top w:val="nil"/>
              <w:left w:val="nil"/>
              <w:bottom w:val="nil"/>
              <w:right w:val="nil"/>
            </w:tcBorders>
            <w:shd w:val="clear" w:color="auto" w:fill="CCEEFF"/>
            <w:vAlign w:val="bottom"/>
          </w:tcPr>
          <w:p w14:paraId="41740C6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C78"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0C6C" w14:textId="77777777" w:rsidR="00BB3FB3" w:rsidRDefault="00B64E32">
            <w:pPr>
              <w:widowControl/>
              <w:ind w:left="240" w:hanging="240"/>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Acquisition not recorded on the Consolidated Statements of Financial Position</w:t>
            </w:r>
            <w:r>
              <w:rPr>
                <w:rFonts w:ascii="Arial" w:eastAsia="宋体" w:hAnsi="Arial" w:cs="Arial"/>
                <w:kern w:val="0"/>
                <w:sz w:val="12"/>
                <w:szCs w:val="12"/>
                <w:lang w:bidi="ar"/>
              </w:rPr>
              <w:t> (2)</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C6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4,200</w:t>
            </w:r>
          </w:p>
        </w:tc>
        <w:tc>
          <w:tcPr>
            <w:tcW w:w="0" w:type="auto"/>
            <w:tcBorders>
              <w:top w:val="nil"/>
              <w:left w:val="nil"/>
              <w:bottom w:val="single" w:sz="8" w:space="0" w:color="000000"/>
              <w:right w:val="nil"/>
            </w:tcBorders>
            <w:shd w:val="clear" w:color="auto" w:fill="auto"/>
            <w:vAlign w:val="bottom"/>
          </w:tcPr>
          <w:p w14:paraId="41740C6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C6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C7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4,200</w:t>
            </w:r>
          </w:p>
        </w:tc>
        <w:tc>
          <w:tcPr>
            <w:tcW w:w="0" w:type="auto"/>
            <w:tcBorders>
              <w:top w:val="nil"/>
              <w:left w:val="nil"/>
              <w:bottom w:val="single" w:sz="8" w:space="0" w:color="000000"/>
              <w:right w:val="nil"/>
            </w:tcBorders>
            <w:shd w:val="clear" w:color="auto" w:fill="auto"/>
            <w:vAlign w:val="bottom"/>
          </w:tcPr>
          <w:p w14:paraId="41740C7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C7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C7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C7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C7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C7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C7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C8D"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0C79"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Total contractual obligations</w:t>
            </w:r>
            <w:r>
              <w:rPr>
                <w:rFonts w:ascii="Arial" w:eastAsia="宋体" w:hAnsi="Arial" w:cs="Arial"/>
                <w:kern w:val="0"/>
                <w:sz w:val="12"/>
                <w:szCs w:val="12"/>
                <w:lang w:bidi="ar"/>
              </w:rPr>
              <w:t> (1)</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C7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C7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$193,339</w:t>
            </w:r>
          </w:p>
        </w:tc>
        <w:tc>
          <w:tcPr>
            <w:tcW w:w="0" w:type="auto"/>
            <w:tcBorders>
              <w:top w:val="nil"/>
              <w:left w:val="nil"/>
              <w:bottom w:val="double" w:sz="2" w:space="0" w:color="000000"/>
              <w:right w:val="nil"/>
            </w:tcBorders>
            <w:shd w:val="clear" w:color="auto" w:fill="CCEEFF"/>
            <w:vAlign w:val="bottom"/>
          </w:tcPr>
          <w:p w14:paraId="41740C7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C7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C7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C7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$86,840</w:t>
            </w:r>
          </w:p>
        </w:tc>
        <w:tc>
          <w:tcPr>
            <w:tcW w:w="0" w:type="auto"/>
            <w:tcBorders>
              <w:top w:val="nil"/>
              <w:left w:val="nil"/>
              <w:bottom w:val="double" w:sz="2" w:space="0" w:color="000000"/>
              <w:right w:val="nil"/>
            </w:tcBorders>
            <w:shd w:val="clear" w:color="auto" w:fill="CCEEFF"/>
            <w:vAlign w:val="bottom"/>
          </w:tcPr>
          <w:p w14:paraId="41740C8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C8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C8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C8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$40,984</w:t>
            </w:r>
          </w:p>
        </w:tc>
        <w:tc>
          <w:tcPr>
            <w:tcW w:w="0" w:type="auto"/>
            <w:tcBorders>
              <w:top w:val="nil"/>
              <w:left w:val="nil"/>
              <w:bottom w:val="double" w:sz="2" w:space="0" w:color="000000"/>
              <w:right w:val="nil"/>
            </w:tcBorders>
            <w:shd w:val="clear" w:color="auto" w:fill="CCEEFF"/>
            <w:vAlign w:val="bottom"/>
          </w:tcPr>
          <w:p w14:paraId="41740C8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C8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C8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C87"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$26,364</w:t>
            </w:r>
          </w:p>
        </w:tc>
        <w:tc>
          <w:tcPr>
            <w:tcW w:w="0" w:type="auto"/>
            <w:tcBorders>
              <w:top w:val="nil"/>
              <w:left w:val="nil"/>
              <w:bottom w:val="double" w:sz="2" w:space="0" w:color="000000"/>
              <w:right w:val="nil"/>
            </w:tcBorders>
            <w:shd w:val="clear" w:color="auto" w:fill="CCEEFF"/>
            <w:vAlign w:val="bottom"/>
          </w:tcPr>
          <w:p w14:paraId="41740C8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C8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C8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C8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$39,151</w:t>
            </w:r>
          </w:p>
        </w:tc>
        <w:tc>
          <w:tcPr>
            <w:tcW w:w="0" w:type="auto"/>
            <w:tcBorders>
              <w:top w:val="nil"/>
              <w:left w:val="nil"/>
              <w:bottom w:val="double" w:sz="2" w:space="0" w:color="000000"/>
              <w:right w:val="nil"/>
            </w:tcBorders>
            <w:shd w:val="clear" w:color="auto" w:fill="CCEEFF"/>
            <w:vAlign w:val="bottom"/>
          </w:tcPr>
          <w:p w14:paraId="41740C8C"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0C8E"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240" w:type="dxa"/>
          <w:right w:w="0" w:type="dxa"/>
        </w:tblCellMar>
        <w:tblLook w:val="04A0" w:firstRow="1" w:lastRow="0" w:firstColumn="1" w:lastColumn="0" w:noHBand="0" w:noVBand="1"/>
      </w:tblPr>
      <w:tblGrid>
        <w:gridCol w:w="167"/>
        <w:gridCol w:w="8031"/>
      </w:tblGrid>
      <w:tr w:rsidR="00BB3FB3" w14:paraId="41740C91" w14:textId="77777777">
        <w:tc>
          <w:tcPr>
            <w:tcW w:w="6" w:type="dxa"/>
            <w:tcBorders>
              <w:top w:val="nil"/>
              <w:left w:val="nil"/>
              <w:bottom w:val="nil"/>
              <w:right w:val="nil"/>
            </w:tcBorders>
            <w:shd w:val="clear" w:color="auto" w:fill="auto"/>
            <w:vAlign w:val="center"/>
          </w:tcPr>
          <w:p w14:paraId="41740C8F"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0C90" w14:textId="77777777" w:rsidR="00BB3FB3" w:rsidRDefault="00BB3FB3">
            <w:pPr>
              <w:widowControl/>
              <w:jc w:val="left"/>
              <w:rPr>
                <w:rFonts w:ascii="Times New Roman" w:eastAsia="宋体" w:hAnsi="Times New Roman" w:cs="Times New Roman"/>
                <w:kern w:val="0"/>
                <w:sz w:val="20"/>
                <w:szCs w:val="20"/>
              </w:rPr>
            </w:pPr>
          </w:p>
        </w:tc>
      </w:tr>
      <w:tr w:rsidR="00BB3FB3" w14:paraId="41740C94" w14:textId="77777777">
        <w:tc>
          <w:tcPr>
            <w:tcW w:w="0" w:type="auto"/>
            <w:tcBorders>
              <w:top w:val="nil"/>
              <w:left w:val="nil"/>
              <w:bottom w:val="nil"/>
              <w:right w:val="nil"/>
            </w:tcBorders>
            <w:shd w:val="clear" w:color="auto" w:fill="auto"/>
          </w:tcPr>
          <w:p w14:paraId="41740C92" w14:textId="77777777" w:rsidR="00BB3FB3" w:rsidRDefault="00B64E32">
            <w:pPr>
              <w:widowControl/>
              <w:spacing w:line="288" w:lineRule="auto"/>
              <w:jc w:val="left"/>
              <w:textAlignment w:val="top"/>
              <w:rPr>
                <w:rFonts w:ascii="Times New Roman" w:eastAsia="宋体" w:hAnsi="Times New Roman" w:cs="Times New Roman"/>
                <w:kern w:val="0"/>
                <w:sz w:val="16"/>
                <w:szCs w:val="16"/>
              </w:rPr>
            </w:pPr>
            <w:r>
              <w:rPr>
                <w:rFonts w:ascii="Arial" w:eastAsia="宋体" w:hAnsi="Arial" w:cs="Arial"/>
                <w:kern w:val="0"/>
                <w:sz w:val="10"/>
                <w:szCs w:val="10"/>
                <w:lang w:bidi="ar"/>
              </w:rPr>
              <w:t>(1)</w:t>
            </w: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left w:w="360" w:type="dxa"/>
            </w:tcMar>
          </w:tcPr>
          <w:p w14:paraId="41740C93" w14:textId="77777777" w:rsidR="00BB3FB3" w:rsidRDefault="00B64E32">
            <w:pPr>
              <w:widowControl/>
              <w:spacing w:line="288" w:lineRule="auto"/>
              <w:ind w:left="360" w:hanging="360"/>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Excludes income tax matters. As of December 31, 2019, our net liability for income taxes payable, including uncertain tax positions of $1,409 million, was $1,262 million. Aside from $670 million of income taxes payable expected to be paid in 2020, we are n</w:t>
            </w:r>
            <w:r>
              <w:rPr>
                <w:rFonts w:ascii="Arial" w:eastAsia="宋体" w:hAnsi="Arial" w:cs="Arial"/>
                <w:kern w:val="0"/>
                <w:sz w:val="16"/>
                <w:szCs w:val="16"/>
                <w:lang w:bidi="ar"/>
              </w:rPr>
              <w:t xml:space="preserve">ot able to reasonably estimate the timing of future cash flows related to the remaining net liability for income taxes payable. For further discussion of income taxes, see Note 5 to our Consolidated Financial Statements. </w:t>
            </w:r>
          </w:p>
        </w:tc>
      </w:tr>
    </w:tbl>
    <w:p w14:paraId="41740C95"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240" w:type="dxa"/>
          <w:right w:w="0" w:type="dxa"/>
        </w:tblCellMar>
        <w:tblLook w:val="04A0" w:firstRow="1" w:lastRow="0" w:firstColumn="1" w:lastColumn="0" w:noHBand="0" w:noVBand="1"/>
      </w:tblPr>
      <w:tblGrid>
        <w:gridCol w:w="217"/>
        <w:gridCol w:w="7981"/>
      </w:tblGrid>
      <w:tr w:rsidR="00BB3FB3" w14:paraId="41740C98" w14:textId="77777777">
        <w:tc>
          <w:tcPr>
            <w:tcW w:w="6" w:type="dxa"/>
            <w:tcBorders>
              <w:top w:val="nil"/>
              <w:left w:val="nil"/>
              <w:bottom w:val="nil"/>
              <w:right w:val="nil"/>
            </w:tcBorders>
            <w:shd w:val="clear" w:color="auto" w:fill="auto"/>
            <w:vAlign w:val="center"/>
          </w:tcPr>
          <w:p w14:paraId="41740C96"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0C97" w14:textId="77777777" w:rsidR="00BB3FB3" w:rsidRDefault="00BB3FB3">
            <w:pPr>
              <w:widowControl/>
              <w:jc w:val="left"/>
              <w:rPr>
                <w:rFonts w:ascii="Times New Roman" w:eastAsia="宋体" w:hAnsi="Times New Roman" w:cs="Times New Roman"/>
                <w:kern w:val="0"/>
                <w:sz w:val="20"/>
                <w:szCs w:val="20"/>
              </w:rPr>
            </w:pPr>
          </w:p>
        </w:tc>
      </w:tr>
      <w:tr w:rsidR="00BB3FB3" w14:paraId="41740C9B" w14:textId="77777777">
        <w:tc>
          <w:tcPr>
            <w:tcW w:w="0" w:type="auto"/>
            <w:tcBorders>
              <w:top w:val="nil"/>
              <w:left w:val="nil"/>
              <w:bottom w:val="nil"/>
              <w:right w:val="nil"/>
            </w:tcBorders>
            <w:shd w:val="clear" w:color="auto" w:fill="auto"/>
          </w:tcPr>
          <w:p w14:paraId="41740C99" w14:textId="77777777" w:rsidR="00BB3FB3" w:rsidRDefault="00B64E32">
            <w:pPr>
              <w:widowControl/>
              <w:spacing w:line="288" w:lineRule="auto"/>
              <w:jc w:val="left"/>
              <w:textAlignment w:val="top"/>
              <w:rPr>
                <w:rFonts w:ascii="Times New Roman" w:eastAsia="宋体" w:hAnsi="Times New Roman" w:cs="Times New Roman"/>
                <w:kern w:val="0"/>
                <w:sz w:val="16"/>
                <w:szCs w:val="16"/>
              </w:rPr>
            </w:pPr>
            <w:r>
              <w:rPr>
                <w:rFonts w:ascii="Arial" w:eastAsia="宋体" w:hAnsi="Arial" w:cs="Arial"/>
                <w:kern w:val="0"/>
                <w:sz w:val="10"/>
                <w:szCs w:val="10"/>
                <w:lang w:bidi="ar"/>
              </w:rPr>
              <w:t xml:space="preserve">(2) </w:t>
            </w: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left w:w="360" w:type="dxa"/>
            </w:tcMar>
          </w:tcPr>
          <w:p w14:paraId="41740C9A" w14:textId="77777777" w:rsidR="00BB3FB3" w:rsidRDefault="00B64E32">
            <w:pPr>
              <w:widowControl/>
              <w:spacing w:line="288" w:lineRule="auto"/>
              <w:ind w:left="360" w:hanging="360"/>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 xml:space="preserve">We plan to </w:t>
            </w:r>
            <w:r>
              <w:rPr>
                <w:rFonts w:ascii="Arial" w:eastAsia="宋体" w:hAnsi="Arial" w:cs="Arial"/>
                <w:kern w:val="0"/>
                <w:sz w:val="16"/>
                <w:szCs w:val="16"/>
                <w:lang w:bidi="ar"/>
              </w:rPr>
              <w:t>acquire an 80% ownership stake in a joint venture comprised of the commercial aircraft and services operations of Embraer. For additional information, see Note 2 to our Consolidated Financial Statements.</w:t>
            </w:r>
          </w:p>
        </w:tc>
      </w:tr>
    </w:tbl>
    <w:p w14:paraId="41740C9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Pension and Other Postretirement Benefits</w:t>
      </w:r>
      <w:r>
        <w:rPr>
          <w:rFonts w:ascii="Arial" w:eastAsia="宋体" w:hAnsi="Arial" w:cs="Arial"/>
          <w:kern w:val="0"/>
          <w:sz w:val="20"/>
          <w:szCs w:val="20"/>
          <w:lang w:bidi="ar"/>
        </w:rPr>
        <w:t xml:space="preserve"> Pension cash requirements are based on an estimate of our minimum funding requirements, pursuant to ERISA regulations, although we may make additional discretionary contributions. Estimates of other postretirement benefits are based on both our estimated </w:t>
      </w:r>
      <w:r>
        <w:rPr>
          <w:rFonts w:ascii="Arial" w:eastAsia="宋体" w:hAnsi="Arial" w:cs="Arial"/>
          <w:kern w:val="0"/>
          <w:sz w:val="20"/>
          <w:szCs w:val="20"/>
          <w:lang w:bidi="ar"/>
        </w:rPr>
        <w:t>future benefit payments and the estimated contributions to plans that are funded through trusts.</w:t>
      </w:r>
    </w:p>
    <w:p w14:paraId="41740C9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Purchase Obligations</w:t>
      </w:r>
      <w:r>
        <w:rPr>
          <w:rFonts w:ascii="Arial" w:eastAsia="宋体" w:hAnsi="Arial" w:cs="Arial"/>
          <w:kern w:val="0"/>
          <w:sz w:val="20"/>
          <w:szCs w:val="20"/>
          <w:lang w:bidi="ar"/>
        </w:rPr>
        <w:t xml:space="preserve"> Purchase obligations represent contractual agreements to purchase goods or services that are legally binding; specify a fixed, minimum or range of quantities; specify a fixed, minimum, variable, or indexed price provision; and specify approximate timing o</w:t>
      </w:r>
      <w:r>
        <w:rPr>
          <w:rFonts w:ascii="Arial" w:eastAsia="宋体" w:hAnsi="Arial" w:cs="Arial"/>
          <w:kern w:val="0"/>
          <w:sz w:val="20"/>
          <w:szCs w:val="20"/>
          <w:lang w:bidi="ar"/>
        </w:rPr>
        <w:t xml:space="preserve">f the transaction. Purchase obligations include amounts recorded as well as amounts that are not recorded on the Consolidated Statements of Financial Position. </w:t>
      </w:r>
    </w:p>
    <w:p w14:paraId="41740C9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C9F"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CA0"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40</w:t>
      </w:r>
    </w:p>
    <w:p w14:paraId="41740CA1" w14:textId="77777777" w:rsidR="00BB3FB3" w:rsidRDefault="00B64E32">
      <w:pPr>
        <w:widowControl/>
        <w:jc w:val="center"/>
      </w:pPr>
      <w:r>
        <w:rPr>
          <w:rFonts w:ascii="Times New Roman" w:eastAsia="宋体" w:hAnsi="Times New Roman" w:cs="Times New Roman"/>
          <w:kern w:val="0"/>
          <w:sz w:val="16"/>
          <w:szCs w:val="16"/>
        </w:rPr>
        <w:pict w14:anchorId="41743E64">
          <v:rect id="_x0000_i1066" style="width:6in;height:1.5pt" o:hralign="center" o:hrstd="t" o:hr="t" fillcolor="#a0a0a0" stroked="f"/>
        </w:pict>
      </w:r>
    </w:p>
    <w:p w14:paraId="41740CA2"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CA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CA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Purchase Obligations Not Recorded on the Consolidated Statements of Financial Position</w:t>
      </w:r>
      <w:r>
        <w:rPr>
          <w:rFonts w:ascii="Arial" w:eastAsia="宋体" w:hAnsi="Arial" w:cs="Arial"/>
          <w:kern w:val="0"/>
          <w:sz w:val="20"/>
          <w:szCs w:val="20"/>
          <w:lang w:bidi="ar"/>
        </w:rPr>
        <w:t xml:space="preserve"> Purchase obligations not recorded on the Consolidated Statements of Financial Position include agreements for inventory procurement, tooling costs, electricity and natur</w:t>
      </w:r>
      <w:r>
        <w:rPr>
          <w:rFonts w:ascii="Arial" w:eastAsia="宋体" w:hAnsi="Arial" w:cs="Arial"/>
          <w:kern w:val="0"/>
          <w:sz w:val="20"/>
          <w:szCs w:val="20"/>
          <w:lang w:bidi="ar"/>
        </w:rPr>
        <w:t>al gas contracts, property, plant and equipment, customer financing equipment, and other miscellaneous production related obligations. The most significant obligation relates to inventory procurement contracts. We have entered into certain significant inve</w:t>
      </w:r>
      <w:r>
        <w:rPr>
          <w:rFonts w:ascii="Arial" w:eastAsia="宋体" w:hAnsi="Arial" w:cs="Arial"/>
          <w:kern w:val="0"/>
          <w:sz w:val="20"/>
          <w:szCs w:val="20"/>
          <w:lang w:bidi="ar"/>
        </w:rPr>
        <w:t>ntory procurement contracts that specify determinable prices and quantities, and long-term delivery timeframes. In addition, we purchase raw materials on behalf of our suppliers. These agreements require suppliers and vendors to be prepared to build and de</w:t>
      </w:r>
      <w:r>
        <w:rPr>
          <w:rFonts w:ascii="Arial" w:eastAsia="宋体" w:hAnsi="Arial" w:cs="Arial"/>
          <w:kern w:val="0"/>
          <w:sz w:val="20"/>
          <w:szCs w:val="20"/>
          <w:lang w:bidi="ar"/>
        </w:rPr>
        <w:t>liver items in sufficient time to meet our production schedules. The need for such arrangements with suppliers and vendors arises from the extended production planning horizon for many of our products. A significant portion of these inventory commitments i</w:t>
      </w:r>
      <w:r>
        <w:rPr>
          <w:rFonts w:ascii="Arial" w:eastAsia="宋体" w:hAnsi="Arial" w:cs="Arial"/>
          <w:kern w:val="0"/>
          <w:sz w:val="20"/>
          <w:szCs w:val="20"/>
          <w:lang w:bidi="ar"/>
        </w:rPr>
        <w:t>s supported by firm contracts and/or has historically resulted in settlement through reimbursement from customers for penalty payments to the supplier should the customer not take delivery. These amounts are also included in our forecasts of costs for prog</w:t>
      </w:r>
      <w:r>
        <w:rPr>
          <w:rFonts w:ascii="Arial" w:eastAsia="宋体" w:hAnsi="Arial" w:cs="Arial"/>
          <w:kern w:val="0"/>
          <w:sz w:val="20"/>
          <w:szCs w:val="20"/>
          <w:lang w:bidi="ar"/>
        </w:rPr>
        <w:t>ram and contract accounting. Some inventory procurement contracts may include escalation adjustments. In these limited cases, we have included our best estimate of the effect of the escalation adjustment in the amounts disclosed in the table above.</w:t>
      </w:r>
    </w:p>
    <w:p w14:paraId="41740CA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Purchas</w:t>
      </w:r>
      <w:r>
        <w:rPr>
          <w:rFonts w:ascii="Arial" w:eastAsia="宋体" w:hAnsi="Arial" w:cs="Arial"/>
          <w:b/>
          <w:bCs/>
          <w:kern w:val="0"/>
          <w:sz w:val="20"/>
          <w:szCs w:val="20"/>
          <w:lang w:bidi="ar"/>
        </w:rPr>
        <w:t>e Obligations Recorded on the Consolidated Statements of Financial Position</w:t>
      </w:r>
      <w:r>
        <w:rPr>
          <w:rFonts w:ascii="Arial" w:eastAsia="宋体" w:hAnsi="Arial" w:cs="Arial"/>
          <w:kern w:val="0"/>
          <w:sz w:val="20"/>
          <w:szCs w:val="20"/>
          <w:lang w:bidi="ar"/>
        </w:rPr>
        <w:t xml:space="preserve"> Purchase obligations recorded on the Consolidated Statements of Financial Position primarily include accounts payable and certain other current and long-term liabilities including </w:t>
      </w:r>
      <w:r>
        <w:rPr>
          <w:rFonts w:ascii="Arial" w:eastAsia="宋体" w:hAnsi="Arial" w:cs="Arial"/>
          <w:kern w:val="0"/>
          <w:sz w:val="20"/>
          <w:szCs w:val="20"/>
          <w:lang w:bidi="ar"/>
        </w:rPr>
        <w:t>accrued compensation.</w:t>
      </w:r>
    </w:p>
    <w:p w14:paraId="41740CA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Industrial Participation Agreements</w:t>
      </w:r>
      <w:r>
        <w:rPr>
          <w:rFonts w:ascii="Arial" w:eastAsia="宋体" w:hAnsi="Arial" w:cs="Arial"/>
          <w:kern w:val="0"/>
          <w:sz w:val="20"/>
          <w:szCs w:val="20"/>
          <w:lang w:bidi="ar"/>
        </w:rPr>
        <w:t xml:space="preserve"> We have entered into various industrial participation agreements with certain customers outside of the U.S. to facilitate economic flow back and/or technology or skills transfer to their businesses </w:t>
      </w:r>
      <w:r>
        <w:rPr>
          <w:rFonts w:ascii="Arial" w:eastAsia="宋体" w:hAnsi="Arial" w:cs="Arial"/>
          <w:kern w:val="0"/>
          <w:sz w:val="20"/>
          <w:szCs w:val="20"/>
          <w:lang w:bidi="ar"/>
        </w:rPr>
        <w:t xml:space="preserve">or government agencies as the result of their procurement of goods and/or services from us. These commitments may be satisfied by our local operations there, placement of direct work or vendor orders for supplies, opportunities to bid on supply contracts, </w:t>
      </w:r>
      <w:r>
        <w:rPr>
          <w:rFonts w:ascii="Arial" w:eastAsia="宋体" w:hAnsi="Arial" w:cs="Arial"/>
          <w:kern w:val="0"/>
          <w:sz w:val="20"/>
          <w:szCs w:val="20"/>
          <w:lang w:bidi="ar"/>
        </w:rPr>
        <w:t xml:space="preserve">transfer of technology or other forms of assistance. However, in certain cases, our commitments may be satisfied through other parties (such as our vendors) who purchase supplies from our non-U.S. customers. In certain cases, penalties could be imposed if </w:t>
      </w:r>
      <w:r>
        <w:rPr>
          <w:rFonts w:ascii="Arial" w:eastAsia="宋体" w:hAnsi="Arial" w:cs="Arial"/>
          <w:kern w:val="0"/>
          <w:sz w:val="20"/>
          <w:szCs w:val="20"/>
          <w:lang w:bidi="ar"/>
        </w:rPr>
        <w:t>we do not meet our industrial participation commitments. During 2019, we incurred no such penalties. As of December 31, 2019, we have outstanding industrial participation agreements totaling $24.8 billion that extend through 2034. Purchase order commitment</w:t>
      </w:r>
      <w:r>
        <w:rPr>
          <w:rFonts w:ascii="Arial" w:eastAsia="宋体" w:hAnsi="Arial" w:cs="Arial"/>
          <w:kern w:val="0"/>
          <w:sz w:val="20"/>
          <w:szCs w:val="20"/>
          <w:lang w:bidi="ar"/>
        </w:rPr>
        <w:t>s associated with industrial participation agreements are included in purchase obligations in the table above. To be eligible for such a purchase order commitment from us, a non-U.S. supplier must have sufficient capability to meet our requirements and mus</w:t>
      </w:r>
      <w:r>
        <w:rPr>
          <w:rFonts w:ascii="Arial" w:eastAsia="宋体" w:hAnsi="Arial" w:cs="Arial"/>
          <w:kern w:val="0"/>
          <w:sz w:val="20"/>
          <w:szCs w:val="20"/>
          <w:lang w:bidi="ar"/>
        </w:rPr>
        <w:t>t be competitive in cost, quality and schedule.</w:t>
      </w:r>
    </w:p>
    <w:p w14:paraId="41740CA7"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Commercial Commitments</w:t>
      </w:r>
    </w:p>
    <w:p w14:paraId="41740CA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following table summarizes our commercial commitments outstanding as of December 31, 2019.</w:t>
      </w:r>
    </w:p>
    <w:tbl>
      <w:tblPr>
        <w:tblW w:w="5000" w:type="pct"/>
        <w:tblInd w:w="108" w:type="dxa"/>
        <w:tblCellMar>
          <w:left w:w="0" w:type="dxa"/>
          <w:right w:w="0" w:type="dxa"/>
        </w:tblCellMar>
        <w:tblLook w:val="04A0" w:firstRow="1" w:lastRow="0" w:firstColumn="1" w:lastColumn="0" w:noHBand="0" w:noVBand="1"/>
      </w:tblPr>
      <w:tblGrid>
        <w:gridCol w:w="3194"/>
        <w:gridCol w:w="121"/>
        <w:gridCol w:w="1809"/>
        <w:gridCol w:w="6"/>
        <w:gridCol w:w="130"/>
        <w:gridCol w:w="46"/>
        <w:gridCol w:w="612"/>
        <w:gridCol w:w="6"/>
        <w:gridCol w:w="130"/>
        <w:gridCol w:w="46"/>
        <w:gridCol w:w="612"/>
        <w:gridCol w:w="6"/>
        <w:gridCol w:w="130"/>
        <w:gridCol w:w="46"/>
        <w:gridCol w:w="612"/>
        <w:gridCol w:w="6"/>
        <w:gridCol w:w="130"/>
        <w:gridCol w:w="46"/>
        <w:gridCol w:w="612"/>
        <w:gridCol w:w="6"/>
      </w:tblGrid>
      <w:tr w:rsidR="00BB3FB3" w14:paraId="41740CAA" w14:textId="77777777">
        <w:tc>
          <w:tcPr>
            <w:tcW w:w="0" w:type="auto"/>
            <w:gridSpan w:val="20"/>
            <w:tcBorders>
              <w:top w:val="nil"/>
              <w:left w:val="nil"/>
              <w:bottom w:val="nil"/>
              <w:right w:val="nil"/>
            </w:tcBorders>
            <w:shd w:val="clear" w:color="auto" w:fill="auto"/>
            <w:vAlign w:val="center"/>
          </w:tcPr>
          <w:p w14:paraId="41740CA9" w14:textId="77777777" w:rsidR="00BB3FB3" w:rsidRDefault="00BB3FB3">
            <w:pPr>
              <w:widowControl/>
              <w:jc w:val="left"/>
              <w:rPr>
                <w:rFonts w:ascii="Times New Roman" w:eastAsia="宋体" w:hAnsi="Times New Roman" w:cs="Times New Roman"/>
                <w:kern w:val="0"/>
                <w:sz w:val="20"/>
                <w:szCs w:val="20"/>
              </w:rPr>
            </w:pPr>
          </w:p>
        </w:tc>
      </w:tr>
      <w:tr w:rsidR="00BB3FB3" w14:paraId="41740CBF" w14:textId="77777777">
        <w:tc>
          <w:tcPr>
            <w:tcW w:w="2150" w:type="pct"/>
            <w:tcBorders>
              <w:top w:val="nil"/>
              <w:left w:val="nil"/>
              <w:bottom w:val="nil"/>
              <w:right w:val="nil"/>
            </w:tcBorders>
            <w:shd w:val="clear" w:color="auto" w:fill="auto"/>
            <w:vAlign w:val="center"/>
          </w:tcPr>
          <w:p w14:paraId="41740CA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CAC" w14:textId="77777777" w:rsidR="00BB3FB3" w:rsidRDefault="00BB3FB3">
            <w:pPr>
              <w:widowControl/>
              <w:jc w:val="left"/>
              <w:rPr>
                <w:rFonts w:ascii="Times New Roman" w:eastAsia="宋体" w:hAnsi="Times New Roman" w:cs="Times New Roman"/>
                <w:kern w:val="0"/>
                <w:sz w:val="20"/>
                <w:szCs w:val="20"/>
              </w:rPr>
            </w:pPr>
          </w:p>
        </w:tc>
        <w:tc>
          <w:tcPr>
            <w:tcW w:w="750" w:type="pct"/>
            <w:tcBorders>
              <w:top w:val="nil"/>
              <w:left w:val="nil"/>
              <w:bottom w:val="nil"/>
              <w:right w:val="nil"/>
            </w:tcBorders>
            <w:shd w:val="clear" w:color="auto" w:fill="auto"/>
            <w:vAlign w:val="center"/>
          </w:tcPr>
          <w:p w14:paraId="41740CA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CA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CA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CB0"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CB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CB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CB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CB4"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CB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CB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CB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CB8"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CB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CB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CB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CBC"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0CB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CBE" w14:textId="77777777" w:rsidR="00BB3FB3" w:rsidRDefault="00BB3FB3">
            <w:pPr>
              <w:widowControl/>
              <w:jc w:val="left"/>
              <w:rPr>
                <w:rFonts w:ascii="Times New Roman" w:eastAsia="宋体" w:hAnsi="Times New Roman" w:cs="Times New Roman"/>
                <w:kern w:val="0"/>
                <w:sz w:val="20"/>
                <w:szCs w:val="20"/>
              </w:rPr>
            </w:pPr>
          </w:p>
        </w:tc>
      </w:tr>
      <w:tr w:rsidR="00BB3FB3" w14:paraId="41740CD5"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CC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(Dollar</w:t>
            </w:r>
            <w:r>
              <w:rPr>
                <w:rFonts w:ascii="Arial" w:eastAsia="宋体" w:hAnsi="Arial" w:cs="Arial"/>
                <w:i/>
                <w:iCs/>
                <w:kern w:val="0"/>
                <w:sz w:val="20"/>
                <w:szCs w:val="20"/>
                <w:lang w:bidi="ar"/>
              </w:rPr>
              <w:t>s in millions)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CC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Amounts</w:t>
            </w:r>
          </w:p>
          <w:p w14:paraId="41740CC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Committed/Maximum</w:t>
            </w:r>
          </w:p>
          <w:p w14:paraId="41740CC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Amount of Loss</w:t>
            </w:r>
          </w:p>
        </w:tc>
        <w:tc>
          <w:tcPr>
            <w:tcW w:w="0" w:type="auto"/>
            <w:tcBorders>
              <w:top w:val="nil"/>
              <w:left w:val="nil"/>
              <w:bottom w:val="single" w:sz="8" w:space="0" w:color="000000"/>
              <w:right w:val="nil"/>
            </w:tcBorders>
            <w:shd w:val="clear" w:color="auto" w:fill="auto"/>
            <w:vAlign w:val="bottom"/>
          </w:tcPr>
          <w:p w14:paraId="41740CC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CC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CC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Less than</w:t>
            </w:r>
          </w:p>
          <w:p w14:paraId="41740CC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 year</w:t>
            </w:r>
          </w:p>
        </w:tc>
        <w:tc>
          <w:tcPr>
            <w:tcW w:w="0" w:type="auto"/>
            <w:tcBorders>
              <w:top w:val="nil"/>
              <w:left w:val="nil"/>
              <w:bottom w:val="single" w:sz="8" w:space="0" w:color="000000"/>
              <w:right w:val="nil"/>
            </w:tcBorders>
            <w:shd w:val="clear" w:color="auto" w:fill="auto"/>
            <w:vAlign w:val="bottom"/>
          </w:tcPr>
          <w:p w14:paraId="41740CC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CC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CC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w:t>
            </w:r>
          </w:p>
          <w:p w14:paraId="41740CC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w:t>
            </w:r>
          </w:p>
        </w:tc>
        <w:tc>
          <w:tcPr>
            <w:tcW w:w="0" w:type="auto"/>
            <w:tcBorders>
              <w:top w:val="nil"/>
              <w:left w:val="nil"/>
              <w:bottom w:val="single" w:sz="8" w:space="0" w:color="000000"/>
              <w:right w:val="nil"/>
            </w:tcBorders>
            <w:shd w:val="clear" w:color="auto" w:fill="auto"/>
            <w:vAlign w:val="bottom"/>
          </w:tcPr>
          <w:p w14:paraId="41740CC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CC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CC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4-5</w:t>
            </w:r>
          </w:p>
          <w:p w14:paraId="41740CC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w:t>
            </w:r>
          </w:p>
        </w:tc>
        <w:tc>
          <w:tcPr>
            <w:tcW w:w="0" w:type="auto"/>
            <w:tcBorders>
              <w:top w:val="nil"/>
              <w:left w:val="nil"/>
              <w:bottom w:val="single" w:sz="8" w:space="0" w:color="000000"/>
              <w:right w:val="nil"/>
            </w:tcBorders>
            <w:shd w:val="clear" w:color="auto" w:fill="auto"/>
            <w:vAlign w:val="bottom"/>
          </w:tcPr>
          <w:p w14:paraId="41740CD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CD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CD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After 5</w:t>
            </w:r>
          </w:p>
          <w:p w14:paraId="41740CD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w:t>
            </w:r>
          </w:p>
        </w:tc>
        <w:tc>
          <w:tcPr>
            <w:tcW w:w="0" w:type="auto"/>
            <w:tcBorders>
              <w:top w:val="nil"/>
              <w:left w:val="nil"/>
              <w:bottom w:val="single" w:sz="8" w:space="0" w:color="000000"/>
              <w:right w:val="nil"/>
            </w:tcBorders>
            <w:shd w:val="clear" w:color="auto" w:fill="auto"/>
            <w:vAlign w:val="bottom"/>
          </w:tcPr>
          <w:p w14:paraId="41740CD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CEA"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CD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Standby letters of credit and surety bonds</w:t>
            </w:r>
          </w:p>
        </w:tc>
        <w:tc>
          <w:tcPr>
            <w:tcW w:w="0" w:type="auto"/>
            <w:tcBorders>
              <w:top w:val="nil"/>
              <w:left w:val="nil"/>
              <w:bottom w:val="nil"/>
              <w:right w:val="nil"/>
            </w:tcBorders>
            <w:shd w:val="clear" w:color="auto" w:fill="CCEEFF"/>
            <w:tcMar>
              <w:top w:w="40" w:type="dxa"/>
              <w:left w:w="40" w:type="dxa"/>
              <w:bottom w:w="40" w:type="dxa"/>
            </w:tcMar>
            <w:vAlign w:val="bottom"/>
          </w:tcPr>
          <w:p w14:paraId="41740CD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CD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$3,769</w:t>
            </w:r>
          </w:p>
        </w:tc>
        <w:tc>
          <w:tcPr>
            <w:tcW w:w="0" w:type="auto"/>
            <w:tcBorders>
              <w:top w:val="nil"/>
              <w:left w:val="nil"/>
              <w:bottom w:val="nil"/>
              <w:right w:val="nil"/>
            </w:tcBorders>
            <w:shd w:val="clear" w:color="auto" w:fill="CCEEFF"/>
            <w:vAlign w:val="bottom"/>
          </w:tcPr>
          <w:p w14:paraId="41740CD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CD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CD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0CD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$1,657</w:t>
            </w:r>
          </w:p>
        </w:tc>
        <w:tc>
          <w:tcPr>
            <w:tcW w:w="0" w:type="auto"/>
            <w:tcBorders>
              <w:top w:val="single" w:sz="8" w:space="0" w:color="000000"/>
              <w:left w:val="nil"/>
              <w:bottom w:val="nil"/>
              <w:right w:val="nil"/>
            </w:tcBorders>
            <w:shd w:val="clear" w:color="auto" w:fill="CCEEFF"/>
            <w:vAlign w:val="bottom"/>
          </w:tcPr>
          <w:p w14:paraId="41740CD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CD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CD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0CE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$1,224</w:t>
            </w:r>
          </w:p>
        </w:tc>
        <w:tc>
          <w:tcPr>
            <w:tcW w:w="0" w:type="auto"/>
            <w:tcBorders>
              <w:top w:val="single" w:sz="8" w:space="0" w:color="000000"/>
              <w:left w:val="nil"/>
              <w:bottom w:val="nil"/>
              <w:right w:val="nil"/>
            </w:tcBorders>
            <w:shd w:val="clear" w:color="auto" w:fill="CCEEFF"/>
            <w:vAlign w:val="bottom"/>
          </w:tcPr>
          <w:p w14:paraId="41740CE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CE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CE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0CE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$180</w:t>
            </w:r>
          </w:p>
        </w:tc>
        <w:tc>
          <w:tcPr>
            <w:tcW w:w="0" w:type="auto"/>
            <w:tcBorders>
              <w:top w:val="single" w:sz="8" w:space="0" w:color="000000"/>
              <w:left w:val="nil"/>
              <w:bottom w:val="nil"/>
              <w:right w:val="nil"/>
            </w:tcBorders>
            <w:shd w:val="clear" w:color="auto" w:fill="CCEEFF"/>
            <w:vAlign w:val="bottom"/>
          </w:tcPr>
          <w:p w14:paraId="41740CE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0CE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0CE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0CE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$708</w:t>
            </w:r>
          </w:p>
        </w:tc>
        <w:tc>
          <w:tcPr>
            <w:tcW w:w="0" w:type="auto"/>
            <w:tcBorders>
              <w:top w:val="single" w:sz="8" w:space="0" w:color="000000"/>
              <w:left w:val="nil"/>
              <w:bottom w:val="nil"/>
              <w:right w:val="nil"/>
            </w:tcBorders>
            <w:shd w:val="clear" w:color="auto" w:fill="CCEEFF"/>
            <w:vAlign w:val="bottom"/>
          </w:tcPr>
          <w:p w14:paraId="41740CE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CFA"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0CE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Commercial aircraft financing commitments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CE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13,377</w:t>
            </w:r>
          </w:p>
        </w:tc>
        <w:tc>
          <w:tcPr>
            <w:tcW w:w="0" w:type="auto"/>
            <w:tcBorders>
              <w:top w:val="nil"/>
              <w:left w:val="nil"/>
              <w:bottom w:val="single" w:sz="8" w:space="0" w:color="000000"/>
              <w:right w:val="nil"/>
            </w:tcBorders>
            <w:shd w:val="clear" w:color="auto" w:fill="auto"/>
            <w:vAlign w:val="bottom"/>
          </w:tcPr>
          <w:p w14:paraId="41740CE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CE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CE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3,506</w:t>
            </w:r>
          </w:p>
        </w:tc>
        <w:tc>
          <w:tcPr>
            <w:tcW w:w="0" w:type="auto"/>
            <w:tcBorders>
              <w:top w:val="nil"/>
              <w:left w:val="nil"/>
              <w:bottom w:val="single" w:sz="8" w:space="0" w:color="000000"/>
              <w:right w:val="nil"/>
            </w:tcBorders>
            <w:shd w:val="clear" w:color="auto" w:fill="auto"/>
            <w:vAlign w:val="bottom"/>
          </w:tcPr>
          <w:p w14:paraId="41740CF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CF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CF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4,324</w:t>
            </w:r>
          </w:p>
        </w:tc>
        <w:tc>
          <w:tcPr>
            <w:tcW w:w="0" w:type="auto"/>
            <w:tcBorders>
              <w:top w:val="nil"/>
              <w:left w:val="nil"/>
              <w:bottom w:val="single" w:sz="8" w:space="0" w:color="000000"/>
              <w:right w:val="nil"/>
            </w:tcBorders>
            <w:shd w:val="clear" w:color="auto" w:fill="auto"/>
            <w:vAlign w:val="bottom"/>
          </w:tcPr>
          <w:p w14:paraId="41740CF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CF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CF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3,570</w:t>
            </w:r>
          </w:p>
        </w:tc>
        <w:tc>
          <w:tcPr>
            <w:tcW w:w="0" w:type="auto"/>
            <w:tcBorders>
              <w:top w:val="nil"/>
              <w:left w:val="nil"/>
              <w:bottom w:val="single" w:sz="8" w:space="0" w:color="000000"/>
              <w:right w:val="nil"/>
            </w:tcBorders>
            <w:shd w:val="clear" w:color="auto" w:fill="auto"/>
            <w:vAlign w:val="bottom"/>
          </w:tcPr>
          <w:p w14:paraId="41740CF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CF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CF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1,977</w:t>
            </w:r>
          </w:p>
        </w:tc>
        <w:tc>
          <w:tcPr>
            <w:tcW w:w="0" w:type="auto"/>
            <w:tcBorders>
              <w:top w:val="nil"/>
              <w:left w:val="nil"/>
              <w:bottom w:val="single" w:sz="8" w:space="0" w:color="000000"/>
              <w:right w:val="nil"/>
            </w:tcBorders>
            <w:shd w:val="clear" w:color="auto" w:fill="auto"/>
            <w:vAlign w:val="bottom"/>
          </w:tcPr>
          <w:p w14:paraId="41740CF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D0F"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0CF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 commercial commitments</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CF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CF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$17,146</w:t>
            </w:r>
          </w:p>
        </w:tc>
        <w:tc>
          <w:tcPr>
            <w:tcW w:w="0" w:type="auto"/>
            <w:tcBorders>
              <w:top w:val="nil"/>
              <w:left w:val="nil"/>
              <w:bottom w:val="double" w:sz="2" w:space="0" w:color="000000"/>
              <w:right w:val="nil"/>
            </w:tcBorders>
            <w:shd w:val="clear" w:color="auto" w:fill="CCEEFF"/>
            <w:vAlign w:val="bottom"/>
          </w:tcPr>
          <w:p w14:paraId="41740CF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CF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D0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D0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$5,163</w:t>
            </w:r>
          </w:p>
        </w:tc>
        <w:tc>
          <w:tcPr>
            <w:tcW w:w="0" w:type="auto"/>
            <w:tcBorders>
              <w:top w:val="nil"/>
              <w:left w:val="nil"/>
              <w:bottom w:val="double" w:sz="2" w:space="0" w:color="000000"/>
              <w:right w:val="nil"/>
            </w:tcBorders>
            <w:shd w:val="clear" w:color="auto" w:fill="CCEEFF"/>
            <w:vAlign w:val="bottom"/>
          </w:tcPr>
          <w:p w14:paraId="41740D0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D0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D0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D0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$5,548</w:t>
            </w:r>
          </w:p>
        </w:tc>
        <w:tc>
          <w:tcPr>
            <w:tcW w:w="0" w:type="auto"/>
            <w:tcBorders>
              <w:top w:val="nil"/>
              <w:left w:val="nil"/>
              <w:bottom w:val="double" w:sz="2" w:space="0" w:color="000000"/>
              <w:right w:val="nil"/>
            </w:tcBorders>
            <w:shd w:val="clear" w:color="auto" w:fill="CCEEFF"/>
            <w:vAlign w:val="bottom"/>
          </w:tcPr>
          <w:p w14:paraId="41740D0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D0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D0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D0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$3,750</w:t>
            </w:r>
          </w:p>
        </w:tc>
        <w:tc>
          <w:tcPr>
            <w:tcW w:w="0" w:type="auto"/>
            <w:tcBorders>
              <w:top w:val="nil"/>
              <w:left w:val="nil"/>
              <w:bottom w:val="double" w:sz="2" w:space="0" w:color="000000"/>
              <w:right w:val="nil"/>
            </w:tcBorders>
            <w:shd w:val="clear" w:color="auto" w:fill="CCEEFF"/>
            <w:vAlign w:val="bottom"/>
          </w:tcPr>
          <w:p w14:paraId="41740D0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D0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D0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D0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$2,685</w:t>
            </w:r>
          </w:p>
        </w:tc>
        <w:tc>
          <w:tcPr>
            <w:tcW w:w="0" w:type="auto"/>
            <w:tcBorders>
              <w:top w:val="nil"/>
              <w:left w:val="nil"/>
              <w:bottom w:val="double" w:sz="2" w:space="0" w:color="000000"/>
              <w:right w:val="nil"/>
            </w:tcBorders>
            <w:shd w:val="clear" w:color="auto" w:fill="CCEEFF"/>
            <w:vAlign w:val="bottom"/>
          </w:tcPr>
          <w:p w14:paraId="41740D0E"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0D1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Commercial aircraft financing commitments include commitments to provide financing related to aircraft on order, under option for deliveries or proposed as part of sales campaigns or refinancing with respect to delivered aircraft, ba</w:t>
      </w:r>
      <w:r>
        <w:rPr>
          <w:rFonts w:ascii="Arial" w:eastAsia="宋体" w:hAnsi="Arial" w:cs="Arial"/>
          <w:kern w:val="0"/>
          <w:sz w:val="20"/>
          <w:szCs w:val="20"/>
          <w:lang w:bidi="ar"/>
        </w:rPr>
        <w:t>sed on estimated earliest potential funding dates. Based on historical experience, we anticipate that we will not be required to fund a significant portion of our financing commitments. However, there can be no assurances that we will not be required to fu</w:t>
      </w:r>
      <w:r>
        <w:rPr>
          <w:rFonts w:ascii="Arial" w:eastAsia="宋体" w:hAnsi="Arial" w:cs="Arial"/>
          <w:kern w:val="0"/>
          <w:sz w:val="20"/>
          <w:szCs w:val="20"/>
          <w:lang w:bidi="ar"/>
        </w:rPr>
        <w:t xml:space="preserve">nd greater amounts than historically required. See Note </w:t>
      </w:r>
      <w:r>
        <w:rPr>
          <w:rFonts w:ascii="Arial" w:eastAsia="宋体" w:hAnsi="Arial" w:cs="Arial"/>
          <w:color w:val="000000"/>
          <w:kern w:val="0"/>
          <w:sz w:val="20"/>
          <w:szCs w:val="20"/>
          <w:lang w:bidi="ar"/>
        </w:rPr>
        <w:t>14</w:t>
      </w:r>
      <w:r>
        <w:rPr>
          <w:rFonts w:ascii="Arial" w:eastAsia="宋体" w:hAnsi="Arial" w:cs="Arial"/>
          <w:kern w:val="0"/>
          <w:sz w:val="20"/>
          <w:szCs w:val="20"/>
          <w:lang w:bidi="ar"/>
        </w:rPr>
        <w:t xml:space="preserve"> to our Consolidated Financial Statements.</w:t>
      </w:r>
    </w:p>
    <w:p w14:paraId="41740D11"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D12"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D13"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41</w:t>
      </w:r>
    </w:p>
    <w:p w14:paraId="41740D14" w14:textId="77777777" w:rsidR="00BB3FB3" w:rsidRDefault="00B64E32">
      <w:pPr>
        <w:widowControl/>
        <w:jc w:val="center"/>
      </w:pPr>
      <w:r>
        <w:rPr>
          <w:rFonts w:ascii="Times New Roman" w:eastAsia="宋体" w:hAnsi="Times New Roman" w:cs="Times New Roman"/>
          <w:kern w:val="0"/>
          <w:sz w:val="16"/>
          <w:szCs w:val="16"/>
        </w:rPr>
        <w:pict w14:anchorId="41743E65">
          <v:rect id="_x0000_i1067" style="width:6in;height:1.5pt" o:hralign="center" o:hrstd="t" o:hr="t" fillcolor="#a0a0a0" stroked="f"/>
        </w:pict>
      </w:r>
    </w:p>
    <w:p w14:paraId="41740D15"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D16"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D1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Contingent Obligations</w:t>
      </w:r>
    </w:p>
    <w:p w14:paraId="41740D1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have significant contingent </w:t>
      </w:r>
      <w:r>
        <w:rPr>
          <w:rFonts w:ascii="Arial" w:eastAsia="宋体" w:hAnsi="Arial" w:cs="Arial"/>
          <w:kern w:val="0"/>
          <w:sz w:val="20"/>
          <w:szCs w:val="20"/>
          <w:lang w:bidi="ar"/>
        </w:rPr>
        <w:t>obligations that arise in the ordinary course of business, which include the following:</w:t>
      </w:r>
    </w:p>
    <w:p w14:paraId="41740D1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Legal</w:t>
      </w:r>
      <w:r>
        <w:rPr>
          <w:rFonts w:ascii="Arial" w:eastAsia="宋体" w:hAnsi="Arial" w:cs="Arial"/>
          <w:kern w:val="0"/>
          <w:sz w:val="20"/>
          <w:szCs w:val="20"/>
          <w:lang w:bidi="ar"/>
        </w:rPr>
        <w:t xml:space="preserve"> Various legal proceedings, claims and investigations are pending against us. Legal contingencies are discussed in Note </w:t>
      </w:r>
      <w:r>
        <w:rPr>
          <w:rFonts w:ascii="Arial" w:eastAsia="宋体" w:hAnsi="Arial" w:cs="Arial"/>
          <w:color w:val="000000"/>
          <w:kern w:val="0"/>
          <w:sz w:val="20"/>
          <w:szCs w:val="20"/>
          <w:lang w:bidi="ar"/>
        </w:rPr>
        <w:t>22</w:t>
      </w:r>
      <w:r>
        <w:rPr>
          <w:rFonts w:ascii="Arial" w:eastAsia="宋体" w:hAnsi="Arial" w:cs="Arial"/>
          <w:kern w:val="0"/>
          <w:sz w:val="20"/>
          <w:szCs w:val="20"/>
          <w:lang w:bidi="ar"/>
        </w:rPr>
        <w:t xml:space="preserve"> to our Consolidated Financial Statements</w:t>
      </w:r>
      <w:r>
        <w:rPr>
          <w:rFonts w:ascii="Arial" w:eastAsia="宋体" w:hAnsi="Arial" w:cs="Arial"/>
          <w:kern w:val="0"/>
          <w:sz w:val="20"/>
          <w:szCs w:val="20"/>
          <w:lang w:bidi="ar"/>
        </w:rPr>
        <w:t>.</w:t>
      </w:r>
    </w:p>
    <w:p w14:paraId="41740D1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Environmental Remediation</w:t>
      </w:r>
      <w:r>
        <w:rPr>
          <w:rFonts w:ascii="Arial" w:eastAsia="宋体" w:hAnsi="Arial" w:cs="Arial"/>
          <w:kern w:val="0"/>
          <w:sz w:val="20"/>
          <w:szCs w:val="20"/>
          <w:lang w:bidi="ar"/>
        </w:rPr>
        <w:t xml:space="preserve"> We are involved with various environmental remediation activities and have recorded a liability of $570 million at December 31, 2019. For additional information, see Note 14 to our Consolidated Financial Statements.</w:t>
      </w:r>
    </w:p>
    <w:p w14:paraId="41740D1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Off-Balance Sheet Arrangements</w:t>
      </w:r>
    </w:p>
    <w:p w14:paraId="41740D1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are a party to certain off-balance sheet arrangements including certain guarantees. For discussion of these arrangements, see Note </w:t>
      </w:r>
      <w:r>
        <w:rPr>
          <w:rFonts w:ascii="Arial" w:eastAsia="宋体" w:hAnsi="Arial" w:cs="Arial"/>
          <w:color w:val="000000"/>
          <w:kern w:val="0"/>
          <w:sz w:val="20"/>
          <w:szCs w:val="20"/>
          <w:lang w:bidi="ar"/>
        </w:rPr>
        <w:t>15</w:t>
      </w:r>
      <w:r>
        <w:rPr>
          <w:rFonts w:ascii="Arial" w:eastAsia="宋体" w:hAnsi="Arial" w:cs="Arial"/>
          <w:kern w:val="0"/>
          <w:sz w:val="20"/>
          <w:szCs w:val="20"/>
          <w:lang w:bidi="ar"/>
        </w:rPr>
        <w:t xml:space="preserve"> to our Consolidated Financial Statements.</w:t>
      </w:r>
    </w:p>
    <w:p w14:paraId="41740D1D"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Non-GAAP Measures</w:t>
      </w:r>
    </w:p>
    <w:p w14:paraId="41740D1E"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Core Operating Earnings, Cor</w:t>
      </w:r>
      <w:r>
        <w:rPr>
          <w:rFonts w:ascii="Arial" w:eastAsia="宋体" w:hAnsi="Arial" w:cs="Arial"/>
          <w:b/>
          <w:bCs/>
          <w:kern w:val="0"/>
          <w:sz w:val="20"/>
          <w:szCs w:val="20"/>
          <w:lang w:bidi="ar"/>
        </w:rPr>
        <w:t>e Operating Margin and Core Earnings Per Share</w:t>
      </w:r>
    </w:p>
    <w:p w14:paraId="41740D1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Consolidated Financial Statements are prepared in accordance with Generally Accepted Accounting Principles in the United States of America (GAAP) which we supplement with certain non-GAAP financial informa</w:t>
      </w:r>
      <w:r>
        <w:rPr>
          <w:rFonts w:ascii="Arial" w:eastAsia="宋体" w:hAnsi="Arial" w:cs="Arial"/>
          <w:kern w:val="0"/>
          <w:sz w:val="20"/>
          <w:szCs w:val="20"/>
          <w:lang w:bidi="ar"/>
        </w:rPr>
        <w:t>tion. These non-GAAP measures should not be considered in isolation or as a substitute for the related GAAP measures, and other companies may define such measures differently. We encourage investors to review our financial statements and publicly-filed rep</w:t>
      </w:r>
      <w:r>
        <w:rPr>
          <w:rFonts w:ascii="Arial" w:eastAsia="宋体" w:hAnsi="Arial" w:cs="Arial"/>
          <w:kern w:val="0"/>
          <w:sz w:val="20"/>
          <w:szCs w:val="20"/>
          <w:lang w:bidi="ar"/>
        </w:rPr>
        <w:t>orts in their entirety and not to rely on any single financial measure. Core operating earnings, core operating margin and core earnings per share exclude the FAS/CAS service cost adjustment. The FAS/CAS service cost adjustment represents the difference be</w:t>
      </w:r>
      <w:r>
        <w:rPr>
          <w:rFonts w:ascii="Arial" w:eastAsia="宋体" w:hAnsi="Arial" w:cs="Arial"/>
          <w:kern w:val="0"/>
          <w:sz w:val="20"/>
          <w:szCs w:val="20"/>
          <w:lang w:bidi="ar"/>
        </w:rPr>
        <w:t>tween the FAS pension and postretirement service costs calculated under GAAP and costs allocated to the business segments. Core earnings per share excludes both the FAS/CAS service cost adjustment and non-operating pension and postretirement expenses. Non-</w:t>
      </w:r>
      <w:r>
        <w:rPr>
          <w:rFonts w:ascii="Arial" w:eastAsia="宋体" w:hAnsi="Arial" w:cs="Arial"/>
          <w:kern w:val="0"/>
          <w:sz w:val="20"/>
          <w:szCs w:val="20"/>
          <w:lang w:bidi="ar"/>
        </w:rPr>
        <w:t>operating pension and postretirement expenses represent the components of net periodic benefit costs other than service cost. Pension costs, comprising service and prior service costs computed in accordance with GAAP are allocated to BCA and certain BGS bu</w:t>
      </w:r>
      <w:r>
        <w:rPr>
          <w:rFonts w:ascii="Arial" w:eastAsia="宋体" w:hAnsi="Arial" w:cs="Arial"/>
          <w:kern w:val="0"/>
          <w:sz w:val="20"/>
          <w:szCs w:val="20"/>
          <w:lang w:bidi="ar"/>
        </w:rPr>
        <w:t>sinesses supporting commercial customers. Pension costs allocated to BDS and BGS businesses supporting government customers are computed in accordance with U.S. Government Cost Accounting Standards (CAS), which employ different actuarial assumptions and ac</w:t>
      </w:r>
      <w:r>
        <w:rPr>
          <w:rFonts w:ascii="Arial" w:eastAsia="宋体" w:hAnsi="Arial" w:cs="Arial"/>
          <w:kern w:val="0"/>
          <w:sz w:val="20"/>
          <w:szCs w:val="20"/>
          <w:lang w:bidi="ar"/>
        </w:rPr>
        <w:t>counting conventions than GAAP. CAS costs are allocable to government contracts. Other postretirement benefit costs are allocated to all business segments based on CAS, which is generally based on benefits paid.</w:t>
      </w:r>
    </w:p>
    <w:p w14:paraId="41740D2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Pension FAS/CAS service cost adjustment </w:t>
      </w:r>
      <w:r>
        <w:rPr>
          <w:rFonts w:ascii="Arial" w:eastAsia="宋体" w:hAnsi="Arial" w:cs="Arial"/>
          <w:kern w:val="0"/>
          <w:sz w:val="20"/>
          <w:szCs w:val="20"/>
          <w:lang w:bidi="ar"/>
        </w:rPr>
        <w:t>recognized in (loss)/earnings from operations during 2019 was a benefit of $1,071 million, largely consistent with a benefit of $1,005 million in 2018 and $1,127 million in 2017. The non-operating pension expense included in Other income, net was a benefit</w:t>
      </w:r>
      <w:r>
        <w:rPr>
          <w:rFonts w:ascii="Arial" w:eastAsia="宋体" w:hAnsi="Arial" w:cs="Arial"/>
          <w:kern w:val="0"/>
          <w:sz w:val="20"/>
          <w:szCs w:val="20"/>
          <w:lang w:bidi="ar"/>
        </w:rPr>
        <w:t xml:space="preserve"> of $374 million in 2019, $143 million in 2018 and $117 million in 2017. The benefits in 2019, 2018, and 2017 reflect expected returns in excess of interest cost and amortization of actuarial losses. </w:t>
      </w:r>
    </w:p>
    <w:p w14:paraId="41740D2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For further discussion of pension and other postretirem</w:t>
      </w:r>
      <w:r>
        <w:rPr>
          <w:rFonts w:ascii="Arial" w:eastAsia="宋体" w:hAnsi="Arial" w:cs="Arial"/>
          <w:kern w:val="0"/>
          <w:sz w:val="20"/>
          <w:szCs w:val="20"/>
          <w:lang w:bidi="ar"/>
        </w:rPr>
        <w:t>ent costs see the Management’s Discussion and Analysis on page 22 of this Form 10-K and see Note 23 to our Consolidated Financial Statements. Management uses core operating earnings, core operating margin and core earnings per share for purposes of evaluat</w:t>
      </w:r>
      <w:r>
        <w:rPr>
          <w:rFonts w:ascii="Arial" w:eastAsia="宋体" w:hAnsi="Arial" w:cs="Arial"/>
          <w:kern w:val="0"/>
          <w:sz w:val="20"/>
          <w:szCs w:val="20"/>
          <w:lang w:bidi="ar"/>
        </w:rPr>
        <w:t xml:space="preserve">ing and forecasting underlying business performance. Management believes these core earnings measures provide investors additional insights into operational performance as unallocated </w:t>
      </w:r>
    </w:p>
    <w:p w14:paraId="41740D22"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D23"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D24"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42</w:t>
      </w:r>
    </w:p>
    <w:p w14:paraId="41740D25" w14:textId="77777777" w:rsidR="00BB3FB3" w:rsidRDefault="00B64E32">
      <w:pPr>
        <w:widowControl/>
        <w:jc w:val="center"/>
      </w:pPr>
      <w:r>
        <w:rPr>
          <w:rFonts w:ascii="Times New Roman" w:eastAsia="宋体" w:hAnsi="Times New Roman" w:cs="Times New Roman"/>
          <w:kern w:val="0"/>
          <w:sz w:val="16"/>
          <w:szCs w:val="16"/>
        </w:rPr>
        <w:pict w14:anchorId="41743E66">
          <v:rect id="_x0000_i1068" style="width:6in;height:1.5pt" o:hralign="center" o:hrstd="t" o:hr="t" fillcolor="#a0a0a0" stroked="f"/>
        </w:pict>
      </w:r>
    </w:p>
    <w:p w14:paraId="41740D26"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 xml:space="preserve">Table </w:t>
        </w:r>
        <w:r>
          <w:rPr>
            <w:rStyle w:val="a4"/>
            <w:rFonts w:ascii="Arial" w:eastAsia="宋体" w:hAnsi="Arial" w:cs="Arial"/>
            <w:sz w:val="20"/>
            <w:szCs w:val="20"/>
          </w:rPr>
          <w:t>of Contents</w:t>
        </w:r>
      </w:hyperlink>
    </w:p>
    <w:p w14:paraId="41740D2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D2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pension and other postretirement benefit cost, primarily represent costs driven by market factors and costs not allocable to U.S. government contracts.</w:t>
      </w:r>
    </w:p>
    <w:p w14:paraId="41740D2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Reconciliation of GAAP Measures to Non-GAAP Measures</w:t>
      </w:r>
    </w:p>
    <w:p w14:paraId="41740D2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table below reconciles the non</w:t>
      </w:r>
      <w:r>
        <w:rPr>
          <w:rFonts w:ascii="Arial" w:eastAsia="宋体" w:hAnsi="Arial" w:cs="Arial"/>
          <w:kern w:val="0"/>
          <w:sz w:val="20"/>
          <w:szCs w:val="20"/>
          <w:lang w:bidi="ar"/>
        </w:rPr>
        <w:t xml:space="preserve">-GAAP financial measures of core operating earnings, core operating margin and core earnings per share with the most directly comparable GAAP financial measures of earnings from operations, operating margins and diluted earnings per share. </w:t>
      </w:r>
    </w:p>
    <w:tbl>
      <w:tblPr>
        <w:tblW w:w="5000" w:type="pct"/>
        <w:tblInd w:w="108" w:type="dxa"/>
        <w:tblCellMar>
          <w:left w:w="0" w:type="dxa"/>
          <w:right w:w="0" w:type="dxa"/>
        </w:tblCellMar>
        <w:tblLook w:val="04A0" w:firstRow="1" w:lastRow="0" w:firstColumn="1" w:lastColumn="0" w:noHBand="0" w:noVBand="1"/>
      </w:tblPr>
      <w:tblGrid>
        <w:gridCol w:w="4906"/>
        <w:gridCol w:w="46"/>
        <w:gridCol w:w="723"/>
        <w:gridCol w:w="285"/>
        <w:gridCol w:w="130"/>
        <w:gridCol w:w="46"/>
        <w:gridCol w:w="835"/>
        <w:gridCol w:w="218"/>
        <w:gridCol w:w="130"/>
        <w:gridCol w:w="46"/>
        <w:gridCol w:w="723"/>
        <w:gridCol w:w="218"/>
      </w:tblGrid>
      <w:tr w:rsidR="00BB3FB3" w14:paraId="41740D2C" w14:textId="77777777">
        <w:tc>
          <w:tcPr>
            <w:tcW w:w="0" w:type="auto"/>
            <w:gridSpan w:val="12"/>
            <w:tcBorders>
              <w:top w:val="nil"/>
              <w:left w:val="nil"/>
              <w:bottom w:val="nil"/>
              <w:right w:val="nil"/>
            </w:tcBorders>
            <w:shd w:val="clear" w:color="auto" w:fill="auto"/>
            <w:vAlign w:val="center"/>
          </w:tcPr>
          <w:p w14:paraId="41740D2B" w14:textId="77777777" w:rsidR="00BB3FB3" w:rsidRDefault="00BB3FB3">
            <w:pPr>
              <w:widowControl/>
              <w:jc w:val="left"/>
              <w:rPr>
                <w:rFonts w:ascii="Times New Roman" w:eastAsia="宋体" w:hAnsi="Times New Roman" w:cs="Times New Roman"/>
                <w:kern w:val="0"/>
                <w:sz w:val="20"/>
                <w:szCs w:val="20"/>
              </w:rPr>
            </w:pPr>
          </w:p>
        </w:tc>
      </w:tr>
      <w:tr w:rsidR="00BB3FB3" w14:paraId="41740D39" w14:textId="77777777">
        <w:tc>
          <w:tcPr>
            <w:tcW w:w="3100" w:type="pct"/>
            <w:tcBorders>
              <w:top w:val="nil"/>
              <w:left w:val="nil"/>
              <w:bottom w:val="nil"/>
              <w:right w:val="nil"/>
            </w:tcBorders>
            <w:shd w:val="clear" w:color="auto" w:fill="auto"/>
            <w:vAlign w:val="center"/>
          </w:tcPr>
          <w:p w14:paraId="41740D2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D2E"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D2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D3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D3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D32"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D3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D3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D3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D36"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0D3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D38" w14:textId="77777777" w:rsidR="00BB3FB3" w:rsidRDefault="00BB3FB3">
            <w:pPr>
              <w:widowControl/>
              <w:jc w:val="left"/>
              <w:rPr>
                <w:rFonts w:ascii="Times New Roman" w:eastAsia="宋体" w:hAnsi="Times New Roman" w:cs="Times New Roman"/>
                <w:kern w:val="0"/>
                <w:sz w:val="20"/>
                <w:szCs w:val="20"/>
              </w:rPr>
            </w:pPr>
          </w:p>
        </w:tc>
      </w:tr>
      <w:tr w:rsidR="00BB3FB3" w14:paraId="41740D3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3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(Dollars in millions, except per share data)</w:t>
            </w:r>
          </w:p>
        </w:tc>
        <w:tc>
          <w:tcPr>
            <w:tcW w:w="0" w:type="auto"/>
            <w:gridSpan w:val="7"/>
            <w:tcBorders>
              <w:top w:val="nil"/>
              <w:left w:val="nil"/>
              <w:bottom w:val="nil"/>
              <w:right w:val="nil"/>
            </w:tcBorders>
            <w:shd w:val="clear" w:color="auto" w:fill="auto"/>
            <w:tcMar>
              <w:top w:w="40" w:type="dxa"/>
              <w:left w:w="40" w:type="dxa"/>
              <w:bottom w:w="40" w:type="dxa"/>
            </w:tcMar>
            <w:vAlign w:val="bottom"/>
          </w:tcPr>
          <w:p w14:paraId="41740D3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3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D3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D48"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D3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Years ended December 31,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D4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0D4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D4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D4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0D4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D4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D4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0D4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D55"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D4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Revenues</w:t>
            </w:r>
          </w:p>
        </w:tc>
        <w:tc>
          <w:tcPr>
            <w:tcW w:w="0" w:type="auto"/>
            <w:tcBorders>
              <w:top w:val="nil"/>
              <w:left w:val="nil"/>
              <w:bottom w:val="nil"/>
              <w:right w:val="nil"/>
            </w:tcBorders>
            <w:shd w:val="clear" w:color="auto" w:fill="CCEEFF"/>
            <w:tcMar>
              <w:top w:w="40" w:type="dxa"/>
              <w:left w:w="40" w:type="dxa"/>
              <w:bottom w:w="40" w:type="dxa"/>
            </w:tcMar>
            <w:vAlign w:val="bottom"/>
          </w:tcPr>
          <w:p w14:paraId="41740D4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D4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$76,559</w:t>
            </w:r>
          </w:p>
        </w:tc>
        <w:tc>
          <w:tcPr>
            <w:tcW w:w="0" w:type="auto"/>
            <w:tcBorders>
              <w:top w:val="nil"/>
              <w:left w:val="nil"/>
              <w:bottom w:val="nil"/>
              <w:right w:val="nil"/>
            </w:tcBorders>
            <w:shd w:val="clear" w:color="auto" w:fill="CCEEFF"/>
            <w:vAlign w:val="bottom"/>
          </w:tcPr>
          <w:p w14:paraId="41740D4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D4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D4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D4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$101,127</w:t>
            </w:r>
          </w:p>
        </w:tc>
        <w:tc>
          <w:tcPr>
            <w:tcW w:w="0" w:type="auto"/>
            <w:tcBorders>
              <w:top w:val="nil"/>
              <w:left w:val="nil"/>
              <w:bottom w:val="nil"/>
              <w:right w:val="nil"/>
            </w:tcBorders>
            <w:shd w:val="clear" w:color="auto" w:fill="CCEEFF"/>
            <w:vAlign w:val="bottom"/>
          </w:tcPr>
          <w:p w14:paraId="41740D5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D5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D5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D5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$94,005</w:t>
            </w:r>
          </w:p>
        </w:tc>
        <w:tc>
          <w:tcPr>
            <w:tcW w:w="0" w:type="auto"/>
            <w:tcBorders>
              <w:top w:val="nil"/>
              <w:left w:val="nil"/>
              <w:bottom w:val="nil"/>
              <w:right w:val="nil"/>
            </w:tcBorders>
            <w:shd w:val="clear" w:color="auto" w:fill="CCEEFF"/>
            <w:vAlign w:val="bottom"/>
          </w:tcPr>
          <w:p w14:paraId="41740D5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D6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5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(Loss)/earnings from operations, as reported</w:t>
            </w:r>
          </w:p>
        </w:tc>
        <w:tc>
          <w:tcPr>
            <w:tcW w:w="0" w:type="auto"/>
            <w:tcBorders>
              <w:top w:val="nil"/>
              <w:left w:val="nil"/>
              <w:bottom w:val="nil"/>
              <w:right w:val="nil"/>
            </w:tcBorders>
            <w:shd w:val="clear" w:color="auto" w:fill="auto"/>
            <w:tcMar>
              <w:top w:w="40" w:type="dxa"/>
              <w:left w:w="40" w:type="dxa"/>
              <w:bottom w:w="40" w:type="dxa"/>
            </w:tcMar>
            <w:vAlign w:val="bottom"/>
          </w:tcPr>
          <w:p w14:paraId="41740D5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D5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($1,975</w:t>
            </w:r>
          </w:p>
        </w:tc>
        <w:tc>
          <w:tcPr>
            <w:tcW w:w="0" w:type="auto"/>
            <w:tcBorders>
              <w:top w:val="nil"/>
              <w:left w:val="nil"/>
              <w:bottom w:val="nil"/>
              <w:right w:val="nil"/>
            </w:tcBorders>
            <w:shd w:val="clear" w:color="auto" w:fill="auto"/>
            <w:tcMar>
              <w:top w:w="40" w:type="dxa"/>
              <w:bottom w:w="40" w:type="dxa"/>
              <w:right w:w="40" w:type="dxa"/>
            </w:tcMar>
            <w:vAlign w:val="bottom"/>
          </w:tcPr>
          <w:p w14:paraId="41740D5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5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D5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D5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$11,987</w:t>
            </w:r>
          </w:p>
        </w:tc>
        <w:tc>
          <w:tcPr>
            <w:tcW w:w="0" w:type="auto"/>
            <w:tcBorders>
              <w:top w:val="nil"/>
              <w:left w:val="nil"/>
              <w:bottom w:val="nil"/>
              <w:right w:val="nil"/>
            </w:tcBorders>
            <w:shd w:val="clear" w:color="auto" w:fill="auto"/>
            <w:vAlign w:val="bottom"/>
          </w:tcPr>
          <w:p w14:paraId="41740D5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5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D5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D6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$10,344</w:t>
            </w:r>
          </w:p>
        </w:tc>
        <w:tc>
          <w:tcPr>
            <w:tcW w:w="0" w:type="auto"/>
            <w:tcBorders>
              <w:top w:val="nil"/>
              <w:left w:val="nil"/>
              <w:bottom w:val="nil"/>
              <w:right w:val="nil"/>
            </w:tcBorders>
            <w:shd w:val="clear" w:color="auto" w:fill="auto"/>
            <w:vAlign w:val="bottom"/>
          </w:tcPr>
          <w:p w14:paraId="41740D6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D6C"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D6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Operating margins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D6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w:t>
            </w:r>
          </w:p>
        </w:tc>
        <w:tc>
          <w:tcPr>
            <w:tcW w:w="0" w:type="auto"/>
            <w:tcBorders>
              <w:top w:val="nil"/>
              <w:left w:val="nil"/>
              <w:bottom w:val="nil"/>
              <w:right w:val="nil"/>
            </w:tcBorders>
            <w:shd w:val="clear" w:color="auto" w:fill="CCEEFF"/>
            <w:tcMar>
              <w:top w:w="40" w:type="dxa"/>
              <w:bottom w:w="40" w:type="dxa"/>
              <w:right w:w="40" w:type="dxa"/>
            </w:tcMar>
            <w:vAlign w:val="bottom"/>
          </w:tcPr>
          <w:p w14:paraId="41740D6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D6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D6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11.9</w:t>
            </w:r>
          </w:p>
        </w:tc>
        <w:tc>
          <w:tcPr>
            <w:tcW w:w="0" w:type="auto"/>
            <w:tcBorders>
              <w:top w:val="nil"/>
              <w:left w:val="nil"/>
              <w:bottom w:val="nil"/>
              <w:right w:val="nil"/>
            </w:tcBorders>
            <w:shd w:val="clear" w:color="auto" w:fill="CCEEFF"/>
            <w:tcMar>
              <w:top w:w="40" w:type="dxa"/>
              <w:bottom w:w="40" w:type="dxa"/>
              <w:right w:w="40" w:type="dxa"/>
            </w:tcMar>
            <w:vAlign w:val="bottom"/>
          </w:tcPr>
          <w:p w14:paraId="41740D6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D6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D6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11.0</w:t>
            </w:r>
          </w:p>
        </w:tc>
        <w:tc>
          <w:tcPr>
            <w:tcW w:w="0" w:type="auto"/>
            <w:tcBorders>
              <w:top w:val="nil"/>
              <w:left w:val="nil"/>
              <w:bottom w:val="nil"/>
              <w:right w:val="nil"/>
            </w:tcBorders>
            <w:shd w:val="clear" w:color="auto" w:fill="CCEEFF"/>
            <w:tcMar>
              <w:top w:w="40" w:type="dxa"/>
              <w:bottom w:w="40" w:type="dxa"/>
              <w:right w:w="40" w:type="dxa"/>
            </w:tcMar>
            <w:vAlign w:val="bottom"/>
          </w:tcPr>
          <w:p w14:paraId="41740D6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D7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6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D6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6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D7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7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D7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D80"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D7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Pension FAS/CAS service cost adjustment</w:t>
            </w:r>
            <w:r>
              <w:rPr>
                <w:rFonts w:ascii="Arial" w:eastAsia="宋体" w:hAnsi="Arial" w:cs="Arial"/>
                <w:kern w:val="0"/>
                <w:sz w:val="12"/>
                <w:szCs w:val="12"/>
                <w:lang w:bidi="ar"/>
              </w:rPr>
              <w:t>(1)</w:t>
            </w:r>
          </w:p>
        </w:tc>
        <w:tc>
          <w:tcPr>
            <w:tcW w:w="0" w:type="auto"/>
            <w:tcBorders>
              <w:top w:val="nil"/>
              <w:left w:val="nil"/>
              <w:bottom w:val="nil"/>
              <w:right w:val="nil"/>
            </w:tcBorders>
            <w:shd w:val="clear" w:color="auto" w:fill="CCEEFF"/>
            <w:tcMar>
              <w:top w:w="40" w:type="dxa"/>
              <w:left w:w="40" w:type="dxa"/>
              <w:bottom w:w="40" w:type="dxa"/>
            </w:tcMar>
            <w:vAlign w:val="bottom"/>
          </w:tcPr>
          <w:p w14:paraId="41740D7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D7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($1,071</w:t>
            </w:r>
          </w:p>
        </w:tc>
        <w:tc>
          <w:tcPr>
            <w:tcW w:w="0" w:type="auto"/>
            <w:tcBorders>
              <w:top w:val="nil"/>
              <w:left w:val="nil"/>
              <w:bottom w:val="nil"/>
              <w:right w:val="nil"/>
            </w:tcBorders>
            <w:shd w:val="clear" w:color="auto" w:fill="CCEEFF"/>
            <w:tcMar>
              <w:top w:w="40" w:type="dxa"/>
              <w:bottom w:w="40" w:type="dxa"/>
              <w:right w:w="40" w:type="dxa"/>
            </w:tcMar>
            <w:vAlign w:val="bottom"/>
          </w:tcPr>
          <w:p w14:paraId="41740D7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D7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D7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D7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($1,005</w:t>
            </w:r>
          </w:p>
        </w:tc>
        <w:tc>
          <w:tcPr>
            <w:tcW w:w="0" w:type="auto"/>
            <w:tcBorders>
              <w:top w:val="nil"/>
              <w:left w:val="nil"/>
              <w:bottom w:val="nil"/>
              <w:right w:val="nil"/>
            </w:tcBorders>
            <w:shd w:val="clear" w:color="auto" w:fill="CCEEFF"/>
            <w:tcMar>
              <w:top w:w="40" w:type="dxa"/>
              <w:bottom w:w="40" w:type="dxa"/>
              <w:right w:w="40" w:type="dxa"/>
            </w:tcMar>
            <w:vAlign w:val="bottom"/>
          </w:tcPr>
          <w:p w14:paraId="41740D7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D7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D7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D7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($1,127</w:t>
            </w:r>
          </w:p>
        </w:tc>
        <w:tc>
          <w:tcPr>
            <w:tcW w:w="0" w:type="auto"/>
            <w:tcBorders>
              <w:top w:val="nil"/>
              <w:left w:val="nil"/>
              <w:bottom w:val="nil"/>
              <w:right w:val="nil"/>
            </w:tcBorders>
            <w:shd w:val="clear" w:color="auto" w:fill="CCEEFF"/>
            <w:tcMar>
              <w:top w:w="40" w:type="dxa"/>
              <w:bottom w:w="40" w:type="dxa"/>
              <w:right w:w="40" w:type="dxa"/>
            </w:tcMar>
            <w:vAlign w:val="bottom"/>
          </w:tcPr>
          <w:p w14:paraId="41740D7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D8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8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Postretirement FAS/CAS service cost adjustment</w:t>
            </w:r>
            <w:r>
              <w:rPr>
                <w:rFonts w:ascii="Arial" w:eastAsia="宋体" w:hAnsi="Arial" w:cs="Arial"/>
                <w:kern w:val="0"/>
                <w:sz w:val="12"/>
                <w:szCs w:val="12"/>
                <w:lang w:bidi="ar"/>
              </w:rPr>
              <w:t>(1)</w:t>
            </w:r>
          </w:p>
        </w:tc>
        <w:tc>
          <w:tcPr>
            <w:tcW w:w="0" w:type="auto"/>
            <w:tcBorders>
              <w:top w:val="nil"/>
              <w:left w:val="nil"/>
              <w:bottom w:val="nil"/>
              <w:right w:val="nil"/>
            </w:tcBorders>
            <w:shd w:val="clear" w:color="auto" w:fill="auto"/>
            <w:tcMar>
              <w:top w:w="40" w:type="dxa"/>
              <w:left w:w="40" w:type="dxa"/>
              <w:bottom w:w="40" w:type="dxa"/>
            </w:tcMar>
            <w:vAlign w:val="bottom"/>
          </w:tcPr>
          <w:p w14:paraId="41740D8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D8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($344</w:t>
            </w:r>
          </w:p>
        </w:tc>
        <w:tc>
          <w:tcPr>
            <w:tcW w:w="0" w:type="auto"/>
            <w:tcBorders>
              <w:top w:val="nil"/>
              <w:left w:val="nil"/>
              <w:bottom w:val="nil"/>
              <w:right w:val="nil"/>
            </w:tcBorders>
            <w:shd w:val="clear" w:color="auto" w:fill="auto"/>
            <w:tcMar>
              <w:top w:w="40" w:type="dxa"/>
              <w:bottom w:w="40" w:type="dxa"/>
              <w:right w:w="40" w:type="dxa"/>
            </w:tcMar>
            <w:vAlign w:val="bottom"/>
          </w:tcPr>
          <w:p w14:paraId="41740D8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8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D8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D8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($322</w:t>
            </w:r>
          </w:p>
        </w:tc>
        <w:tc>
          <w:tcPr>
            <w:tcW w:w="0" w:type="auto"/>
            <w:tcBorders>
              <w:top w:val="nil"/>
              <w:left w:val="nil"/>
              <w:bottom w:val="nil"/>
              <w:right w:val="nil"/>
            </w:tcBorders>
            <w:shd w:val="clear" w:color="auto" w:fill="auto"/>
            <w:tcMar>
              <w:top w:w="40" w:type="dxa"/>
              <w:bottom w:w="40" w:type="dxa"/>
              <w:right w:w="40" w:type="dxa"/>
            </w:tcMar>
            <w:vAlign w:val="bottom"/>
          </w:tcPr>
          <w:p w14:paraId="41740D8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8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0D8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bottom w:w="40" w:type="dxa"/>
            </w:tcMar>
            <w:vAlign w:val="bottom"/>
          </w:tcPr>
          <w:p w14:paraId="41740D8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0D8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D9A" w14:textId="77777777">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0D8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FAS/CAS service cost adjustment</w:t>
            </w:r>
            <w:r>
              <w:rPr>
                <w:rFonts w:ascii="Arial" w:eastAsia="宋体" w:hAnsi="Arial" w:cs="Arial"/>
                <w:kern w:val="0"/>
                <w:sz w:val="12"/>
                <w:szCs w:val="12"/>
                <w:lang w:bidi="ar"/>
              </w:rPr>
              <w:t>(1)</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0D8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0D9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($1,415</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41740D9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0D9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0D9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0D9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($1,327</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41740D9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0D9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0D9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0D9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($1,438</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41740D9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DA7"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D9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Core operating (loss)/earnings (non-GAAP)</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0D9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0D9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($3,390</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0D9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D9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DA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0DA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$10,660</w:t>
            </w:r>
          </w:p>
        </w:tc>
        <w:tc>
          <w:tcPr>
            <w:tcW w:w="0" w:type="auto"/>
            <w:tcBorders>
              <w:top w:val="nil"/>
              <w:left w:val="nil"/>
              <w:bottom w:val="nil"/>
              <w:right w:val="nil"/>
            </w:tcBorders>
            <w:shd w:val="clear" w:color="auto" w:fill="auto"/>
            <w:vAlign w:val="bottom"/>
          </w:tcPr>
          <w:p w14:paraId="41740DA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0DA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0DA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0DA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$8,906</w:t>
            </w:r>
          </w:p>
        </w:tc>
        <w:tc>
          <w:tcPr>
            <w:tcW w:w="0" w:type="auto"/>
            <w:tcBorders>
              <w:top w:val="nil"/>
              <w:left w:val="nil"/>
              <w:bottom w:val="double" w:sz="2" w:space="0" w:color="000000"/>
              <w:right w:val="nil"/>
            </w:tcBorders>
            <w:shd w:val="clear" w:color="auto" w:fill="auto"/>
            <w:vAlign w:val="bottom"/>
          </w:tcPr>
          <w:p w14:paraId="41740DA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DB1"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DA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Core operating margins (non-GAAP)</w:t>
            </w:r>
          </w:p>
        </w:tc>
        <w:tc>
          <w:tcPr>
            <w:tcW w:w="0" w:type="auto"/>
            <w:gridSpan w:val="2"/>
            <w:tcBorders>
              <w:top w:val="double" w:sz="2" w:space="0" w:color="000000"/>
              <w:left w:val="nil"/>
              <w:bottom w:val="double" w:sz="2" w:space="0" w:color="000000"/>
              <w:right w:val="nil"/>
            </w:tcBorders>
            <w:shd w:val="clear" w:color="auto" w:fill="CCEEFF"/>
            <w:tcMar>
              <w:top w:w="40" w:type="dxa"/>
              <w:left w:w="40" w:type="dxa"/>
              <w:bottom w:w="40" w:type="dxa"/>
            </w:tcMar>
            <w:vAlign w:val="bottom"/>
          </w:tcPr>
          <w:p w14:paraId="41740DA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(4.4</w:t>
            </w:r>
          </w:p>
        </w:tc>
        <w:tc>
          <w:tcPr>
            <w:tcW w:w="0" w:type="auto"/>
            <w:tcBorders>
              <w:top w:val="double" w:sz="2" w:space="0" w:color="000000"/>
              <w:left w:val="nil"/>
              <w:bottom w:val="double" w:sz="2" w:space="0" w:color="000000"/>
              <w:right w:val="nil"/>
            </w:tcBorders>
            <w:shd w:val="clear" w:color="auto" w:fill="CCEEFF"/>
            <w:tcMar>
              <w:top w:w="40" w:type="dxa"/>
              <w:bottom w:w="40" w:type="dxa"/>
              <w:right w:w="40" w:type="dxa"/>
            </w:tcMar>
            <w:vAlign w:val="bottom"/>
          </w:tcPr>
          <w:p w14:paraId="41740DA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DA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double" w:sz="2" w:space="0" w:color="000000"/>
              <w:left w:val="nil"/>
              <w:bottom w:val="double" w:sz="2" w:space="0" w:color="000000"/>
              <w:right w:val="nil"/>
            </w:tcBorders>
            <w:shd w:val="clear" w:color="auto" w:fill="CCEEFF"/>
            <w:tcMar>
              <w:top w:w="40" w:type="dxa"/>
              <w:left w:w="40" w:type="dxa"/>
              <w:bottom w:w="40" w:type="dxa"/>
            </w:tcMar>
            <w:vAlign w:val="bottom"/>
          </w:tcPr>
          <w:p w14:paraId="41740DA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10.5</w:t>
            </w:r>
          </w:p>
        </w:tc>
        <w:tc>
          <w:tcPr>
            <w:tcW w:w="0" w:type="auto"/>
            <w:tcBorders>
              <w:top w:val="double" w:sz="2" w:space="0" w:color="000000"/>
              <w:left w:val="nil"/>
              <w:bottom w:val="double" w:sz="2" w:space="0" w:color="000000"/>
              <w:right w:val="nil"/>
            </w:tcBorders>
            <w:shd w:val="clear" w:color="auto" w:fill="CCEEFF"/>
            <w:tcMar>
              <w:top w:w="40" w:type="dxa"/>
              <w:bottom w:w="40" w:type="dxa"/>
              <w:right w:w="40" w:type="dxa"/>
            </w:tcMar>
            <w:vAlign w:val="bottom"/>
          </w:tcPr>
          <w:p w14:paraId="41740DA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DA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double" w:sz="2" w:space="0" w:color="000000"/>
              <w:left w:val="nil"/>
              <w:bottom w:val="double" w:sz="2" w:space="0" w:color="000000"/>
              <w:right w:val="nil"/>
            </w:tcBorders>
            <w:shd w:val="clear" w:color="auto" w:fill="CCEEFF"/>
            <w:tcMar>
              <w:top w:w="40" w:type="dxa"/>
              <w:left w:w="40" w:type="dxa"/>
              <w:bottom w:w="40" w:type="dxa"/>
            </w:tcMar>
            <w:vAlign w:val="bottom"/>
          </w:tcPr>
          <w:p w14:paraId="41740DA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9.5</w:t>
            </w:r>
          </w:p>
        </w:tc>
        <w:tc>
          <w:tcPr>
            <w:tcW w:w="0" w:type="auto"/>
            <w:tcBorders>
              <w:top w:val="double" w:sz="2" w:space="0" w:color="000000"/>
              <w:left w:val="nil"/>
              <w:bottom w:val="double" w:sz="2" w:space="0" w:color="000000"/>
              <w:right w:val="nil"/>
            </w:tcBorders>
            <w:shd w:val="clear" w:color="auto" w:fill="CCEEFF"/>
            <w:tcMar>
              <w:top w:w="40" w:type="dxa"/>
              <w:bottom w:w="40" w:type="dxa"/>
              <w:right w:w="40" w:type="dxa"/>
            </w:tcMar>
            <w:vAlign w:val="bottom"/>
          </w:tcPr>
          <w:p w14:paraId="41740DB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DB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B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DB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B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DB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B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DB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DC5"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DB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Diluted (loss)/earnings per share, as reported</w:t>
            </w:r>
          </w:p>
        </w:tc>
        <w:tc>
          <w:tcPr>
            <w:tcW w:w="0" w:type="auto"/>
            <w:tcBorders>
              <w:top w:val="nil"/>
              <w:left w:val="nil"/>
              <w:bottom w:val="nil"/>
              <w:right w:val="nil"/>
            </w:tcBorders>
            <w:shd w:val="clear" w:color="auto" w:fill="CCEEFF"/>
            <w:tcMar>
              <w:top w:w="40" w:type="dxa"/>
              <w:left w:w="40" w:type="dxa"/>
              <w:bottom w:w="40" w:type="dxa"/>
            </w:tcMar>
            <w:vAlign w:val="bottom"/>
          </w:tcPr>
          <w:p w14:paraId="41740DB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DB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($1.12</w:t>
            </w:r>
          </w:p>
        </w:tc>
        <w:tc>
          <w:tcPr>
            <w:tcW w:w="0" w:type="auto"/>
            <w:tcBorders>
              <w:top w:val="nil"/>
              <w:left w:val="nil"/>
              <w:bottom w:val="nil"/>
              <w:right w:val="nil"/>
            </w:tcBorders>
            <w:shd w:val="clear" w:color="auto" w:fill="CCEEFF"/>
            <w:tcMar>
              <w:top w:w="40" w:type="dxa"/>
              <w:bottom w:w="40" w:type="dxa"/>
              <w:right w:w="40" w:type="dxa"/>
            </w:tcMar>
            <w:vAlign w:val="bottom"/>
          </w:tcPr>
          <w:p w14:paraId="41740DB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DB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DB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DB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$17.85</w:t>
            </w:r>
          </w:p>
        </w:tc>
        <w:tc>
          <w:tcPr>
            <w:tcW w:w="0" w:type="auto"/>
            <w:tcBorders>
              <w:top w:val="nil"/>
              <w:left w:val="nil"/>
              <w:bottom w:val="nil"/>
              <w:right w:val="nil"/>
            </w:tcBorders>
            <w:shd w:val="clear" w:color="auto" w:fill="CCEEFF"/>
            <w:vAlign w:val="bottom"/>
          </w:tcPr>
          <w:p w14:paraId="41740DC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DC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DC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DC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$13.85</w:t>
            </w:r>
          </w:p>
        </w:tc>
        <w:tc>
          <w:tcPr>
            <w:tcW w:w="0" w:type="auto"/>
            <w:tcBorders>
              <w:top w:val="nil"/>
              <w:left w:val="nil"/>
              <w:bottom w:val="nil"/>
              <w:right w:val="nil"/>
            </w:tcBorders>
            <w:shd w:val="clear" w:color="auto" w:fill="CCEEFF"/>
            <w:vAlign w:val="bottom"/>
          </w:tcPr>
          <w:p w14:paraId="41740DC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DD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C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Pension FAS/CAS service cost adjustment</w:t>
            </w:r>
            <w:r>
              <w:rPr>
                <w:rFonts w:ascii="Arial" w:eastAsia="宋体" w:hAnsi="Arial" w:cs="Arial"/>
                <w:kern w:val="0"/>
                <w:sz w:val="12"/>
                <w:szCs w:val="12"/>
                <w:lang w:bidi="ar"/>
              </w:rPr>
              <w:t>(1)</w:t>
            </w:r>
          </w:p>
        </w:tc>
        <w:tc>
          <w:tcPr>
            <w:tcW w:w="0" w:type="auto"/>
            <w:tcBorders>
              <w:top w:val="nil"/>
              <w:left w:val="nil"/>
              <w:bottom w:val="nil"/>
              <w:right w:val="nil"/>
            </w:tcBorders>
            <w:shd w:val="clear" w:color="auto" w:fill="auto"/>
            <w:tcMar>
              <w:top w:w="40" w:type="dxa"/>
              <w:left w:w="40" w:type="dxa"/>
              <w:bottom w:w="40" w:type="dxa"/>
            </w:tcMar>
            <w:vAlign w:val="bottom"/>
          </w:tcPr>
          <w:p w14:paraId="41740DC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DC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($1.89</w:t>
            </w:r>
          </w:p>
        </w:tc>
        <w:tc>
          <w:tcPr>
            <w:tcW w:w="0" w:type="auto"/>
            <w:tcBorders>
              <w:top w:val="nil"/>
              <w:left w:val="nil"/>
              <w:bottom w:val="nil"/>
              <w:right w:val="nil"/>
            </w:tcBorders>
            <w:shd w:val="clear" w:color="auto" w:fill="auto"/>
            <w:tcMar>
              <w:top w:w="40" w:type="dxa"/>
              <w:bottom w:w="40" w:type="dxa"/>
              <w:right w:w="40" w:type="dxa"/>
            </w:tcMar>
            <w:vAlign w:val="bottom"/>
          </w:tcPr>
          <w:p w14:paraId="41740DC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C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DC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DC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($1.71</w:t>
            </w:r>
          </w:p>
        </w:tc>
        <w:tc>
          <w:tcPr>
            <w:tcW w:w="0" w:type="auto"/>
            <w:tcBorders>
              <w:top w:val="nil"/>
              <w:left w:val="nil"/>
              <w:bottom w:val="nil"/>
              <w:right w:val="nil"/>
            </w:tcBorders>
            <w:shd w:val="clear" w:color="auto" w:fill="auto"/>
            <w:tcMar>
              <w:top w:w="40" w:type="dxa"/>
              <w:bottom w:w="40" w:type="dxa"/>
              <w:right w:w="40" w:type="dxa"/>
            </w:tcMar>
            <w:vAlign w:val="bottom"/>
          </w:tcPr>
          <w:p w14:paraId="41740DC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C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DC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DD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($1.84</w:t>
            </w:r>
          </w:p>
        </w:tc>
        <w:tc>
          <w:tcPr>
            <w:tcW w:w="0" w:type="auto"/>
            <w:tcBorders>
              <w:top w:val="nil"/>
              <w:left w:val="nil"/>
              <w:bottom w:val="nil"/>
              <w:right w:val="nil"/>
            </w:tcBorders>
            <w:shd w:val="clear" w:color="auto" w:fill="auto"/>
            <w:tcMar>
              <w:top w:w="40" w:type="dxa"/>
              <w:bottom w:w="40" w:type="dxa"/>
              <w:right w:w="40" w:type="dxa"/>
            </w:tcMar>
            <w:vAlign w:val="bottom"/>
          </w:tcPr>
          <w:p w14:paraId="41740DD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DDF"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DD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Postretirement FAS/CAS service cost adjustment</w:t>
            </w:r>
            <w:r>
              <w:rPr>
                <w:rFonts w:ascii="Arial" w:eastAsia="宋体" w:hAnsi="Arial" w:cs="Arial"/>
                <w:kern w:val="0"/>
                <w:sz w:val="12"/>
                <w:szCs w:val="12"/>
                <w:lang w:bidi="ar"/>
              </w:rPr>
              <w:t>(1)</w:t>
            </w:r>
          </w:p>
        </w:tc>
        <w:tc>
          <w:tcPr>
            <w:tcW w:w="0" w:type="auto"/>
            <w:tcBorders>
              <w:top w:val="nil"/>
              <w:left w:val="nil"/>
              <w:bottom w:val="nil"/>
              <w:right w:val="nil"/>
            </w:tcBorders>
            <w:shd w:val="clear" w:color="auto" w:fill="CCEEFF"/>
            <w:tcMar>
              <w:top w:w="40" w:type="dxa"/>
              <w:left w:w="40" w:type="dxa"/>
              <w:bottom w:w="40" w:type="dxa"/>
            </w:tcMar>
            <w:vAlign w:val="bottom"/>
          </w:tcPr>
          <w:p w14:paraId="41740DD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DD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($0.61</w:t>
            </w:r>
          </w:p>
        </w:tc>
        <w:tc>
          <w:tcPr>
            <w:tcW w:w="0" w:type="auto"/>
            <w:tcBorders>
              <w:top w:val="nil"/>
              <w:left w:val="nil"/>
              <w:bottom w:val="nil"/>
              <w:right w:val="nil"/>
            </w:tcBorders>
            <w:shd w:val="clear" w:color="auto" w:fill="CCEEFF"/>
            <w:tcMar>
              <w:top w:w="40" w:type="dxa"/>
              <w:bottom w:w="40" w:type="dxa"/>
              <w:right w:w="40" w:type="dxa"/>
            </w:tcMar>
            <w:vAlign w:val="bottom"/>
          </w:tcPr>
          <w:p w14:paraId="41740DD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DD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DD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DD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($0.55</w:t>
            </w:r>
          </w:p>
        </w:tc>
        <w:tc>
          <w:tcPr>
            <w:tcW w:w="0" w:type="auto"/>
            <w:tcBorders>
              <w:top w:val="nil"/>
              <w:left w:val="nil"/>
              <w:bottom w:val="nil"/>
              <w:right w:val="nil"/>
            </w:tcBorders>
            <w:shd w:val="clear" w:color="auto" w:fill="CCEEFF"/>
            <w:tcMar>
              <w:top w:w="40" w:type="dxa"/>
              <w:bottom w:w="40" w:type="dxa"/>
              <w:right w:w="40" w:type="dxa"/>
            </w:tcMar>
            <w:vAlign w:val="bottom"/>
          </w:tcPr>
          <w:p w14:paraId="41740DD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DD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DD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DD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($0.51</w:t>
            </w:r>
          </w:p>
        </w:tc>
        <w:tc>
          <w:tcPr>
            <w:tcW w:w="0" w:type="auto"/>
            <w:tcBorders>
              <w:top w:val="nil"/>
              <w:left w:val="nil"/>
              <w:bottom w:val="nil"/>
              <w:right w:val="nil"/>
            </w:tcBorders>
            <w:shd w:val="clear" w:color="auto" w:fill="CCEEFF"/>
            <w:tcMar>
              <w:top w:w="40" w:type="dxa"/>
              <w:bottom w:w="40" w:type="dxa"/>
              <w:right w:w="40" w:type="dxa"/>
            </w:tcMar>
            <w:vAlign w:val="bottom"/>
          </w:tcPr>
          <w:p w14:paraId="41740DD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DE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E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Non-operating pension expense</w:t>
            </w:r>
            <w:r>
              <w:rPr>
                <w:rFonts w:ascii="Arial" w:eastAsia="宋体" w:hAnsi="Arial" w:cs="Arial"/>
                <w:kern w:val="0"/>
                <w:sz w:val="12"/>
                <w:szCs w:val="12"/>
                <w:lang w:bidi="ar"/>
              </w:rPr>
              <w:t>(2)</w:t>
            </w:r>
          </w:p>
        </w:tc>
        <w:tc>
          <w:tcPr>
            <w:tcW w:w="0" w:type="auto"/>
            <w:tcBorders>
              <w:top w:val="nil"/>
              <w:left w:val="nil"/>
              <w:bottom w:val="nil"/>
              <w:right w:val="nil"/>
            </w:tcBorders>
            <w:shd w:val="clear" w:color="auto" w:fill="auto"/>
            <w:tcMar>
              <w:top w:w="40" w:type="dxa"/>
              <w:left w:w="40" w:type="dxa"/>
              <w:bottom w:w="40" w:type="dxa"/>
            </w:tcMar>
            <w:vAlign w:val="bottom"/>
          </w:tcPr>
          <w:p w14:paraId="41740DE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DE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($0.66</w:t>
            </w:r>
          </w:p>
        </w:tc>
        <w:tc>
          <w:tcPr>
            <w:tcW w:w="0" w:type="auto"/>
            <w:tcBorders>
              <w:top w:val="nil"/>
              <w:left w:val="nil"/>
              <w:bottom w:val="nil"/>
              <w:right w:val="nil"/>
            </w:tcBorders>
            <w:shd w:val="clear" w:color="auto" w:fill="auto"/>
            <w:tcMar>
              <w:top w:w="40" w:type="dxa"/>
              <w:bottom w:w="40" w:type="dxa"/>
              <w:right w:w="40" w:type="dxa"/>
            </w:tcMar>
            <w:vAlign w:val="bottom"/>
          </w:tcPr>
          <w:p w14:paraId="41740DE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E4"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tcMar>
            <w:vAlign w:val="bottom"/>
          </w:tcPr>
          <w:p w14:paraId="41740DE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DE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($0.24</w:t>
            </w:r>
          </w:p>
        </w:tc>
        <w:tc>
          <w:tcPr>
            <w:tcW w:w="0" w:type="auto"/>
            <w:tcBorders>
              <w:top w:val="nil"/>
              <w:left w:val="nil"/>
              <w:bottom w:val="nil"/>
              <w:right w:val="nil"/>
            </w:tcBorders>
            <w:shd w:val="clear" w:color="auto" w:fill="auto"/>
            <w:tcMar>
              <w:top w:w="40" w:type="dxa"/>
              <w:bottom w:w="40" w:type="dxa"/>
              <w:right w:w="40" w:type="dxa"/>
            </w:tcMar>
            <w:vAlign w:val="bottom"/>
          </w:tcPr>
          <w:p w14:paraId="41740DE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E8"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tcMar>
            <w:vAlign w:val="bottom"/>
          </w:tcPr>
          <w:p w14:paraId="41740DE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DE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($0.19</w:t>
            </w:r>
          </w:p>
        </w:tc>
        <w:tc>
          <w:tcPr>
            <w:tcW w:w="0" w:type="auto"/>
            <w:tcBorders>
              <w:top w:val="nil"/>
              <w:left w:val="nil"/>
              <w:bottom w:val="nil"/>
              <w:right w:val="nil"/>
            </w:tcBorders>
            <w:shd w:val="clear" w:color="auto" w:fill="auto"/>
            <w:tcMar>
              <w:top w:w="40" w:type="dxa"/>
              <w:bottom w:w="40" w:type="dxa"/>
              <w:right w:w="40" w:type="dxa"/>
            </w:tcMar>
            <w:vAlign w:val="bottom"/>
          </w:tcPr>
          <w:p w14:paraId="41740DE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DF9"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DE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Non-operating postretirement expense</w:t>
            </w:r>
            <w:r>
              <w:rPr>
                <w:rFonts w:ascii="Arial" w:eastAsia="宋体" w:hAnsi="Arial" w:cs="Arial"/>
                <w:kern w:val="0"/>
                <w:sz w:val="12"/>
                <w:szCs w:val="12"/>
                <w:lang w:bidi="ar"/>
              </w:rPr>
              <w:t>(2)</w:t>
            </w:r>
          </w:p>
        </w:tc>
        <w:tc>
          <w:tcPr>
            <w:tcW w:w="0" w:type="auto"/>
            <w:tcBorders>
              <w:top w:val="nil"/>
              <w:left w:val="nil"/>
              <w:bottom w:val="nil"/>
              <w:right w:val="nil"/>
            </w:tcBorders>
            <w:shd w:val="clear" w:color="auto" w:fill="CCEEFF"/>
            <w:tcMar>
              <w:top w:w="40" w:type="dxa"/>
              <w:left w:w="40" w:type="dxa"/>
              <w:bottom w:w="40" w:type="dxa"/>
            </w:tcMar>
            <w:vAlign w:val="bottom"/>
          </w:tcPr>
          <w:p w14:paraId="41740DE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DE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$0.19</w:t>
            </w:r>
          </w:p>
        </w:tc>
        <w:tc>
          <w:tcPr>
            <w:tcW w:w="0" w:type="auto"/>
            <w:tcBorders>
              <w:top w:val="nil"/>
              <w:left w:val="nil"/>
              <w:bottom w:val="nil"/>
              <w:right w:val="nil"/>
            </w:tcBorders>
            <w:shd w:val="clear" w:color="auto" w:fill="CCEEFF"/>
            <w:vAlign w:val="bottom"/>
          </w:tcPr>
          <w:p w14:paraId="41740DF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DF1"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tcMar>
            <w:vAlign w:val="bottom"/>
          </w:tcPr>
          <w:p w14:paraId="41740DF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DF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$0.17</w:t>
            </w:r>
          </w:p>
        </w:tc>
        <w:tc>
          <w:tcPr>
            <w:tcW w:w="0" w:type="auto"/>
            <w:tcBorders>
              <w:top w:val="nil"/>
              <w:left w:val="nil"/>
              <w:bottom w:val="nil"/>
              <w:right w:val="nil"/>
            </w:tcBorders>
            <w:shd w:val="clear" w:color="auto" w:fill="CCEEFF"/>
            <w:vAlign w:val="bottom"/>
          </w:tcPr>
          <w:p w14:paraId="41740DF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DF5"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tcMar>
            <w:vAlign w:val="bottom"/>
          </w:tcPr>
          <w:p w14:paraId="41740DF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DF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$0.20</w:t>
            </w:r>
          </w:p>
        </w:tc>
        <w:tc>
          <w:tcPr>
            <w:tcW w:w="0" w:type="auto"/>
            <w:tcBorders>
              <w:top w:val="nil"/>
              <w:left w:val="nil"/>
              <w:bottom w:val="nil"/>
              <w:right w:val="nil"/>
            </w:tcBorders>
            <w:shd w:val="clear" w:color="auto" w:fill="CCEEFF"/>
            <w:vAlign w:val="bottom"/>
          </w:tcPr>
          <w:p w14:paraId="41740DF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E0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F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Provision for deferred income taxes on adjustments </w:t>
            </w:r>
            <w:r>
              <w:rPr>
                <w:rFonts w:ascii="Arial" w:eastAsia="宋体" w:hAnsi="Arial" w:cs="Arial"/>
                <w:kern w:val="0"/>
                <w:sz w:val="12"/>
                <w:szCs w:val="12"/>
                <w:lang w:bidi="ar"/>
              </w:rPr>
              <w:t>(3)</w:t>
            </w:r>
          </w:p>
        </w:tc>
        <w:tc>
          <w:tcPr>
            <w:tcW w:w="0" w:type="auto"/>
            <w:tcBorders>
              <w:top w:val="nil"/>
              <w:left w:val="nil"/>
              <w:bottom w:val="nil"/>
              <w:right w:val="nil"/>
            </w:tcBorders>
            <w:shd w:val="clear" w:color="auto" w:fill="auto"/>
            <w:tcMar>
              <w:top w:w="40" w:type="dxa"/>
              <w:left w:w="40" w:type="dxa"/>
              <w:bottom w:w="40" w:type="dxa"/>
            </w:tcMar>
            <w:vAlign w:val="bottom"/>
          </w:tcPr>
          <w:p w14:paraId="41740DF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DF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$0.62</w:t>
            </w:r>
          </w:p>
        </w:tc>
        <w:tc>
          <w:tcPr>
            <w:tcW w:w="0" w:type="auto"/>
            <w:tcBorders>
              <w:top w:val="nil"/>
              <w:left w:val="nil"/>
              <w:bottom w:val="nil"/>
              <w:right w:val="nil"/>
            </w:tcBorders>
            <w:shd w:val="clear" w:color="auto" w:fill="auto"/>
            <w:vAlign w:val="bottom"/>
          </w:tcPr>
          <w:p w14:paraId="41740DF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DF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DF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E0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$0.49</w:t>
            </w:r>
          </w:p>
        </w:tc>
        <w:tc>
          <w:tcPr>
            <w:tcW w:w="0" w:type="auto"/>
            <w:tcBorders>
              <w:top w:val="nil"/>
              <w:left w:val="nil"/>
              <w:bottom w:val="nil"/>
              <w:right w:val="nil"/>
            </w:tcBorders>
            <w:shd w:val="clear" w:color="auto" w:fill="auto"/>
            <w:vAlign w:val="bottom"/>
          </w:tcPr>
          <w:p w14:paraId="41740E0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E0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E0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E0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$0.82</w:t>
            </w:r>
          </w:p>
        </w:tc>
        <w:tc>
          <w:tcPr>
            <w:tcW w:w="0" w:type="auto"/>
            <w:tcBorders>
              <w:top w:val="nil"/>
              <w:left w:val="nil"/>
              <w:bottom w:val="nil"/>
              <w:right w:val="nil"/>
            </w:tcBorders>
            <w:shd w:val="clear" w:color="auto" w:fill="auto"/>
            <w:vAlign w:val="bottom"/>
          </w:tcPr>
          <w:p w14:paraId="41740E0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E13" w14:textId="77777777">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0E0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Core (loss)/earnings per share (non-GAAP)</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0E0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0E0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($3.47</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41740E0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0E0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0E0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0E0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$16.01</w:t>
            </w:r>
          </w:p>
        </w:tc>
        <w:tc>
          <w:tcPr>
            <w:tcW w:w="0" w:type="auto"/>
            <w:tcBorders>
              <w:top w:val="single" w:sz="8" w:space="0" w:color="000000"/>
              <w:left w:val="nil"/>
              <w:bottom w:val="double" w:sz="2" w:space="0" w:color="000000"/>
              <w:right w:val="nil"/>
            </w:tcBorders>
            <w:shd w:val="clear" w:color="auto" w:fill="CCEEFF"/>
            <w:vAlign w:val="bottom"/>
          </w:tcPr>
          <w:p w14:paraId="41740E0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0E0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0E1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0E1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$12.33</w:t>
            </w:r>
          </w:p>
        </w:tc>
        <w:tc>
          <w:tcPr>
            <w:tcW w:w="0" w:type="auto"/>
            <w:tcBorders>
              <w:top w:val="single" w:sz="8" w:space="0" w:color="000000"/>
              <w:left w:val="nil"/>
              <w:bottom w:val="double" w:sz="2" w:space="0" w:color="000000"/>
              <w:right w:val="nil"/>
            </w:tcBorders>
            <w:shd w:val="clear" w:color="auto" w:fill="CCEEFF"/>
            <w:vAlign w:val="bottom"/>
          </w:tcPr>
          <w:p w14:paraId="41740E1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E1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E1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E1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E1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E1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E1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E1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E24"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E1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Weighted average diluted shares (in millions)</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0E1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566.0</w:t>
            </w:r>
          </w:p>
        </w:tc>
        <w:tc>
          <w:tcPr>
            <w:tcW w:w="0" w:type="auto"/>
            <w:tcBorders>
              <w:top w:val="nil"/>
              <w:left w:val="nil"/>
              <w:bottom w:val="double" w:sz="2" w:space="0" w:color="000000"/>
              <w:right w:val="nil"/>
            </w:tcBorders>
            <w:shd w:val="clear" w:color="auto" w:fill="CCEEFF"/>
            <w:vAlign w:val="bottom"/>
          </w:tcPr>
          <w:p w14:paraId="41740E1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E1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0E1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586.2</w:t>
            </w:r>
          </w:p>
        </w:tc>
        <w:tc>
          <w:tcPr>
            <w:tcW w:w="0" w:type="auto"/>
            <w:tcBorders>
              <w:top w:val="nil"/>
              <w:left w:val="nil"/>
              <w:bottom w:val="double" w:sz="2" w:space="0" w:color="000000"/>
              <w:right w:val="nil"/>
            </w:tcBorders>
            <w:shd w:val="clear" w:color="auto" w:fill="CCEEFF"/>
            <w:vAlign w:val="bottom"/>
          </w:tcPr>
          <w:p w14:paraId="41740E2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E2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0E2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610.7</w:t>
            </w:r>
          </w:p>
        </w:tc>
        <w:tc>
          <w:tcPr>
            <w:tcW w:w="0" w:type="auto"/>
            <w:tcBorders>
              <w:top w:val="nil"/>
              <w:left w:val="nil"/>
              <w:bottom w:val="double" w:sz="2" w:space="0" w:color="000000"/>
              <w:right w:val="nil"/>
            </w:tcBorders>
            <w:shd w:val="clear" w:color="auto" w:fill="CCEEFF"/>
            <w:vAlign w:val="bottom"/>
          </w:tcPr>
          <w:p w14:paraId="41740E23"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0E25"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7718"/>
      </w:tblGrid>
      <w:tr w:rsidR="00BB3FB3" w14:paraId="41740E28" w14:textId="77777777">
        <w:tc>
          <w:tcPr>
            <w:tcW w:w="480" w:type="dxa"/>
            <w:tcBorders>
              <w:top w:val="nil"/>
              <w:left w:val="nil"/>
              <w:bottom w:val="nil"/>
              <w:right w:val="nil"/>
            </w:tcBorders>
            <w:shd w:val="clear" w:color="auto" w:fill="auto"/>
            <w:vAlign w:val="center"/>
          </w:tcPr>
          <w:p w14:paraId="41740E26"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0E27" w14:textId="77777777" w:rsidR="00BB3FB3" w:rsidRDefault="00BB3FB3">
            <w:pPr>
              <w:widowControl/>
              <w:jc w:val="left"/>
              <w:rPr>
                <w:rFonts w:ascii="Times New Roman" w:eastAsia="宋体" w:hAnsi="Times New Roman" w:cs="Times New Roman"/>
                <w:kern w:val="0"/>
                <w:sz w:val="20"/>
                <w:szCs w:val="20"/>
              </w:rPr>
            </w:pPr>
          </w:p>
        </w:tc>
      </w:tr>
      <w:tr w:rsidR="00BB3FB3" w14:paraId="41740E2B" w14:textId="77777777">
        <w:tc>
          <w:tcPr>
            <w:tcW w:w="0" w:type="auto"/>
            <w:tcBorders>
              <w:top w:val="nil"/>
              <w:left w:val="nil"/>
              <w:bottom w:val="nil"/>
              <w:right w:val="nil"/>
            </w:tcBorders>
            <w:shd w:val="clear" w:color="auto" w:fill="auto"/>
          </w:tcPr>
          <w:p w14:paraId="41740E29"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(1)</w:t>
            </w:r>
          </w:p>
        </w:tc>
        <w:tc>
          <w:tcPr>
            <w:tcW w:w="0" w:type="auto"/>
            <w:tcBorders>
              <w:top w:val="nil"/>
              <w:left w:val="nil"/>
              <w:bottom w:val="nil"/>
              <w:right w:val="nil"/>
            </w:tcBorders>
            <w:shd w:val="clear" w:color="auto" w:fill="auto"/>
          </w:tcPr>
          <w:p w14:paraId="41740E2A"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FAS/CAS service cost adjustment represents the difference between the FAS pension and postretirement service costs calculated under GAAP and costs allocated to the business segments. This adjustment is excluded from Core operating (loss)/earnings (non-GAAP</w:t>
            </w:r>
            <w:r>
              <w:rPr>
                <w:rFonts w:ascii="Arial" w:eastAsia="宋体" w:hAnsi="Arial" w:cs="Arial"/>
                <w:kern w:val="0"/>
                <w:sz w:val="20"/>
                <w:szCs w:val="20"/>
                <w:lang w:bidi="ar"/>
              </w:rPr>
              <w:t>).</w:t>
            </w:r>
          </w:p>
        </w:tc>
      </w:tr>
    </w:tbl>
    <w:p w14:paraId="41740E2C"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7718"/>
      </w:tblGrid>
      <w:tr w:rsidR="00BB3FB3" w14:paraId="41740E2F" w14:textId="77777777">
        <w:tc>
          <w:tcPr>
            <w:tcW w:w="480" w:type="dxa"/>
            <w:tcBorders>
              <w:top w:val="nil"/>
              <w:left w:val="nil"/>
              <w:bottom w:val="nil"/>
              <w:right w:val="nil"/>
            </w:tcBorders>
            <w:shd w:val="clear" w:color="auto" w:fill="auto"/>
            <w:vAlign w:val="center"/>
          </w:tcPr>
          <w:p w14:paraId="41740E2D"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0E2E" w14:textId="77777777" w:rsidR="00BB3FB3" w:rsidRDefault="00BB3FB3">
            <w:pPr>
              <w:widowControl/>
              <w:jc w:val="left"/>
              <w:rPr>
                <w:rFonts w:ascii="Times New Roman" w:eastAsia="宋体" w:hAnsi="Times New Roman" w:cs="Times New Roman"/>
                <w:kern w:val="0"/>
                <w:sz w:val="20"/>
                <w:szCs w:val="20"/>
              </w:rPr>
            </w:pPr>
          </w:p>
        </w:tc>
      </w:tr>
      <w:tr w:rsidR="00BB3FB3" w14:paraId="41740E32" w14:textId="77777777">
        <w:tc>
          <w:tcPr>
            <w:tcW w:w="0" w:type="auto"/>
            <w:tcBorders>
              <w:top w:val="nil"/>
              <w:left w:val="nil"/>
              <w:bottom w:val="nil"/>
              <w:right w:val="nil"/>
            </w:tcBorders>
            <w:shd w:val="clear" w:color="auto" w:fill="auto"/>
          </w:tcPr>
          <w:p w14:paraId="41740E30"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(2)</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0E31"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Non-operating pension and postretirement expenses represent the components of net periodic benefit costs other than service cost. These expenses are included in Other income, net and are excluded from Core (loss)/earnings per share </w:t>
            </w:r>
            <w:r>
              <w:rPr>
                <w:rFonts w:ascii="Arial" w:eastAsia="宋体" w:hAnsi="Arial" w:cs="Arial"/>
                <w:kern w:val="0"/>
                <w:sz w:val="20"/>
                <w:szCs w:val="20"/>
                <w:lang w:bidi="ar"/>
              </w:rPr>
              <w:t>(non-GAAP).</w:t>
            </w:r>
          </w:p>
        </w:tc>
      </w:tr>
    </w:tbl>
    <w:p w14:paraId="41740E33"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6982"/>
      </w:tblGrid>
      <w:tr w:rsidR="00BB3FB3" w14:paraId="41740E36" w14:textId="77777777">
        <w:tc>
          <w:tcPr>
            <w:tcW w:w="480" w:type="dxa"/>
            <w:tcBorders>
              <w:top w:val="nil"/>
              <w:left w:val="nil"/>
              <w:bottom w:val="nil"/>
              <w:right w:val="nil"/>
            </w:tcBorders>
            <w:shd w:val="clear" w:color="auto" w:fill="auto"/>
            <w:vAlign w:val="center"/>
          </w:tcPr>
          <w:p w14:paraId="41740E34"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0E35" w14:textId="77777777" w:rsidR="00BB3FB3" w:rsidRDefault="00BB3FB3">
            <w:pPr>
              <w:widowControl/>
              <w:jc w:val="left"/>
              <w:rPr>
                <w:rFonts w:ascii="Times New Roman" w:eastAsia="宋体" w:hAnsi="Times New Roman" w:cs="Times New Roman"/>
                <w:kern w:val="0"/>
                <w:sz w:val="20"/>
                <w:szCs w:val="20"/>
              </w:rPr>
            </w:pPr>
          </w:p>
        </w:tc>
      </w:tr>
      <w:tr w:rsidR="00BB3FB3" w14:paraId="41740E39" w14:textId="77777777">
        <w:tc>
          <w:tcPr>
            <w:tcW w:w="0" w:type="auto"/>
            <w:tcBorders>
              <w:top w:val="nil"/>
              <w:left w:val="nil"/>
              <w:bottom w:val="nil"/>
              <w:right w:val="nil"/>
            </w:tcBorders>
            <w:shd w:val="clear" w:color="auto" w:fill="auto"/>
          </w:tcPr>
          <w:p w14:paraId="41740E37"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(3)</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0E38"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The income tax impact is calculated using the U.S. corporate statutory tax rate.</w:t>
            </w:r>
          </w:p>
        </w:tc>
      </w:tr>
    </w:tbl>
    <w:p w14:paraId="41740E3A"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3B"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3C"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43</w:t>
      </w:r>
    </w:p>
    <w:p w14:paraId="41740E3D" w14:textId="77777777" w:rsidR="00BB3FB3" w:rsidRDefault="00B64E32">
      <w:pPr>
        <w:widowControl/>
        <w:jc w:val="center"/>
      </w:pPr>
      <w:r>
        <w:rPr>
          <w:rFonts w:ascii="Times New Roman" w:eastAsia="宋体" w:hAnsi="Times New Roman" w:cs="Times New Roman"/>
          <w:kern w:val="0"/>
          <w:sz w:val="16"/>
          <w:szCs w:val="16"/>
        </w:rPr>
        <w:pict w14:anchorId="41743E67">
          <v:rect id="_x0000_i1069" style="width:6in;height:1.5pt" o:hralign="center" o:hrstd="t" o:hr="t" fillcolor="#a0a0a0" stroked="f"/>
        </w:pict>
      </w:r>
    </w:p>
    <w:p w14:paraId="41740E3E"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E3F"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4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Critical Accounting Policies &amp; Estimates</w:t>
      </w:r>
    </w:p>
    <w:p w14:paraId="41740E4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Accounting for </w:t>
      </w:r>
      <w:r>
        <w:rPr>
          <w:rFonts w:ascii="Arial" w:eastAsia="宋体" w:hAnsi="Arial" w:cs="Arial"/>
          <w:b/>
          <w:bCs/>
          <w:kern w:val="0"/>
          <w:sz w:val="20"/>
          <w:szCs w:val="20"/>
          <w:lang w:bidi="ar"/>
        </w:rPr>
        <w:t>long-term contracts</w:t>
      </w:r>
    </w:p>
    <w:p w14:paraId="41740E4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Substantially all contracts at BDS and certain contracts at BGS are long-term contracts. Our long-term contracts typically represent a single distinct performance obligation due to the highly interdependent and interrelated nature of th</w:t>
      </w:r>
      <w:r>
        <w:rPr>
          <w:rFonts w:ascii="Arial" w:eastAsia="宋体" w:hAnsi="Arial" w:cs="Arial"/>
          <w:kern w:val="0"/>
          <w:sz w:val="20"/>
          <w:szCs w:val="20"/>
          <w:lang w:bidi="ar"/>
        </w:rPr>
        <w:t>e underlying goods and/or services and the significant service of integration that we provide.</w:t>
      </w:r>
    </w:p>
    <w:p w14:paraId="41740E4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Accounting for long-term contracts involves a judgmental process of estimating the total sales, costs, and profit for each performance obligation. Cost of sales </w:t>
      </w:r>
      <w:r>
        <w:rPr>
          <w:rFonts w:ascii="Arial" w:eastAsia="宋体" w:hAnsi="Arial" w:cs="Arial"/>
          <w:kern w:val="0"/>
          <w:sz w:val="20"/>
          <w:szCs w:val="20"/>
          <w:lang w:bidi="ar"/>
        </w:rPr>
        <w:t xml:space="preserve">is recognized as incurred and revenue is determined by adding a proportionate amount of the estimated profit to the amount reported as cost of sales. </w:t>
      </w:r>
    </w:p>
    <w:p w14:paraId="41740E4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Due to the size, duration and nature of many of our long-term contracts, the estimation of total sales an</w:t>
      </w:r>
      <w:r>
        <w:rPr>
          <w:rFonts w:ascii="Arial" w:eastAsia="宋体" w:hAnsi="Arial" w:cs="Arial"/>
          <w:kern w:val="0"/>
          <w:sz w:val="20"/>
          <w:szCs w:val="20"/>
          <w:lang w:bidi="ar"/>
        </w:rPr>
        <w:t>d costs through completion is complicated and subject to many variables. Total sales estimates are based on negotiated contract prices and quantities, modified by our assumptions regarding contract options, change orders, incentive and award provisions ass</w:t>
      </w:r>
      <w:r>
        <w:rPr>
          <w:rFonts w:ascii="Arial" w:eastAsia="宋体" w:hAnsi="Arial" w:cs="Arial"/>
          <w:kern w:val="0"/>
          <w:sz w:val="20"/>
          <w:szCs w:val="20"/>
          <w:lang w:bidi="ar"/>
        </w:rPr>
        <w:t xml:space="preserve">ociated with technical performance, and price adjustment clauses (such as inflation or index-based clauses). The majority of these long-term contracts are with the U.S. government where the price is generally based on estimated cost to produce the product </w:t>
      </w:r>
      <w:r>
        <w:rPr>
          <w:rFonts w:ascii="Arial" w:eastAsia="宋体" w:hAnsi="Arial" w:cs="Arial"/>
          <w:kern w:val="0"/>
          <w:sz w:val="20"/>
          <w:szCs w:val="20"/>
          <w:lang w:bidi="ar"/>
        </w:rPr>
        <w:t>or service plus profit. Federal Acquisition Regulations provide guidance on the types of cost that will be reimbursed in establishing contract price. Total cost estimates are largely based on negotiated or estimated purchase contract terms, historical perf</w:t>
      </w:r>
      <w:r>
        <w:rPr>
          <w:rFonts w:ascii="Arial" w:eastAsia="宋体" w:hAnsi="Arial" w:cs="Arial"/>
          <w:kern w:val="0"/>
          <w:sz w:val="20"/>
          <w:szCs w:val="20"/>
          <w:lang w:bidi="ar"/>
        </w:rPr>
        <w:t>ormance trends, business base and other economic projections. Factors that influence these estimates include inflationary trends, technical and schedule risk, internal and subcontractor performance trends, business volume assumptions, asset utilization, an</w:t>
      </w:r>
      <w:r>
        <w:rPr>
          <w:rFonts w:ascii="Arial" w:eastAsia="宋体" w:hAnsi="Arial" w:cs="Arial"/>
          <w:kern w:val="0"/>
          <w:sz w:val="20"/>
          <w:szCs w:val="20"/>
          <w:lang w:bidi="ar"/>
        </w:rPr>
        <w:t>d anticipated labor agreements.</w:t>
      </w:r>
    </w:p>
    <w:p w14:paraId="41740E4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Revenue and cost estimates for all significant long-term contract performance obligations are reviewed and reassessed quarterly. Changes in these estimates could result in recognition of cumulative catch-up adjustments to th</w:t>
      </w:r>
      <w:r>
        <w:rPr>
          <w:rFonts w:ascii="Arial" w:eastAsia="宋体" w:hAnsi="Arial" w:cs="Arial"/>
          <w:kern w:val="0"/>
          <w:sz w:val="20"/>
          <w:szCs w:val="20"/>
          <w:lang w:bidi="ar"/>
        </w:rPr>
        <w:t>e performance obligation’s inception to date revenues, cost of sales and profit, in the period in which such changes are made. Changes in revenue and cost estimates could also result in a reach-forward loss or an adjustment to a reach-forward loss, which w</w:t>
      </w:r>
      <w:r>
        <w:rPr>
          <w:rFonts w:ascii="Arial" w:eastAsia="宋体" w:hAnsi="Arial" w:cs="Arial"/>
          <w:kern w:val="0"/>
          <w:sz w:val="20"/>
          <w:szCs w:val="20"/>
          <w:lang w:bidi="ar"/>
        </w:rPr>
        <w:t xml:space="preserve">ould be recorded immediately in earnings. For the years ended December 31, 2019 and 2018 net unfavorable cumulative catch-up adjustments, including reach-forward losses, across all long-term contracts decreased Earnings from operations by $111 million and </w:t>
      </w:r>
      <w:r>
        <w:rPr>
          <w:rFonts w:ascii="Arial" w:eastAsia="宋体" w:hAnsi="Arial" w:cs="Arial"/>
          <w:kern w:val="0"/>
          <w:sz w:val="20"/>
          <w:szCs w:val="20"/>
          <w:lang w:bidi="ar"/>
        </w:rPr>
        <w:t>$190 million. For the year ended December 31, 2017, net favorable cumulative catch-up adjustments, including reach-forward losses, across all long-term contracts increased Earnings from operations by $250 million.</w:t>
      </w:r>
    </w:p>
    <w:p w14:paraId="41740E4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Due to the significance of judgment in the estimation process described above, it is likely that materially different earnings could be recorded if we used different assumptions or if the underlying circumstances were to change. Changes in underlying assum</w:t>
      </w:r>
      <w:r>
        <w:rPr>
          <w:rFonts w:ascii="Arial" w:eastAsia="宋体" w:hAnsi="Arial" w:cs="Arial"/>
          <w:kern w:val="0"/>
          <w:sz w:val="20"/>
          <w:szCs w:val="20"/>
          <w:lang w:bidi="ar"/>
        </w:rPr>
        <w:t xml:space="preserve">ptions/estimates, supplier performance, or circumstances may adversely or positively affect financial performance in future periods. If the combined gross margin for all long-term contract performance obligations for all of </w:t>
      </w:r>
      <w:r>
        <w:rPr>
          <w:rFonts w:ascii="Arial" w:eastAsia="宋体" w:hAnsi="Arial" w:cs="Arial"/>
          <w:color w:val="000000"/>
          <w:kern w:val="0"/>
          <w:sz w:val="20"/>
          <w:szCs w:val="20"/>
          <w:lang w:bidi="ar"/>
        </w:rPr>
        <w:t>2019</w:t>
      </w:r>
      <w:r>
        <w:rPr>
          <w:rFonts w:ascii="Arial" w:eastAsia="宋体" w:hAnsi="Arial" w:cs="Arial"/>
          <w:kern w:val="0"/>
          <w:sz w:val="20"/>
          <w:szCs w:val="20"/>
          <w:lang w:bidi="ar"/>
        </w:rPr>
        <w:t xml:space="preserve"> had been estimated to be hi</w:t>
      </w:r>
      <w:r>
        <w:rPr>
          <w:rFonts w:ascii="Arial" w:eastAsia="宋体" w:hAnsi="Arial" w:cs="Arial"/>
          <w:kern w:val="0"/>
          <w:sz w:val="20"/>
          <w:szCs w:val="20"/>
          <w:lang w:bidi="ar"/>
        </w:rPr>
        <w:t xml:space="preserve">gher or lower by 1%, it would have increased or decreased pre-tax income for the year by approximately </w:t>
      </w:r>
      <w:r>
        <w:rPr>
          <w:rFonts w:ascii="Arial" w:eastAsia="宋体" w:hAnsi="Arial" w:cs="Arial"/>
          <w:color w:val="000000"/>
          <w:kern w:val="0"/>
          <w:sz w:val="20"/>
          <w:szCs w:val="20"/>
          <w:lang w:bidi="ar"/>
        </w:rPr>
        <w:t>$330 million</w:t>
      </w:r>
      <w:r>
        <w:rPr>
          <w:rFonts w:ascii="Arial" w:eastAsia="宋体" w:hAnsi="Arial" w:cs="Arial"/>
          <w:kern w:val="0"/>
          <w:sz w:val="20"/>
          <w:szCs w:val="20"/>
          <w:lang w:bidi="ar"/>
        </w:rPr>
        <w:t>. In addition, a number of our fixed price development contracts are in a reach-forward loss position. Changes to estimated losses are record</w:t>
      </w:r>
      <w:r>
        <w:rPr>
          <w:rFonts w:ascii="Arial" w:eastAsia="宋体" w:hAnsi="Arial" w:cs="Arial"/>
          <w:kern w:val="0"/>
          <w:sz w:val="20"/>
          <w:szCs w:val="20"/>
          <w:lang w:bidi="ar"/>
        </w:rPr>
        <w:t>ed immediately in earnings.</w:t>
      </w:r>
    </w:p>
    <w:p w14:paraId="41740E4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48"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49"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44</w:t>
      </w:r>
    </w:p>
    <w:p w14:paraId="41740E4A" w14:textId="77777777" w:rsidR="00BB3FB3" w:rsidRDefault="00B64E32">
      <w:pPr>
        <w:widowControl/>
        <w:jc w:val="center"/>
      </w:pPr>
      <w:r>
        <w:rPr>
          <w:rFonts w:ascii="Times New Roman" w:eastAsia="宋体" w:hAnsi="Times New Roman" w:cs="Times New Roman"/>
          <w:kern w:val="0"/>
          <w:sz w:val="16"/>
          <w:szCs w:val="16"/>
        </w:rPr>
        <w:pict w14:anchorId="41743E68">
          <v:rect id="_x0000_i1070" style="width:6in;height:1.5pt" o:hralign="center" o:hrstd="t" o:hr="t" fillcolor="#a0a0a0" stroked="f"/>
        </w:pict>
      </w:r>
    </w:p>
    <w:p w14:paraId="41740E4B"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E4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4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Program Accounting</w:t>
      </w:r>
    </w:p>
    <w:p w14:paraId="41740E4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Program accounting requires the demonstrated ability to reliably estimate the relationship of sales to costs for the </w:t>
      </w:r>
      <w:r>
        <w:rPr>
          <w:rFonts w:ascii="Arial" w:eastAsia="宋体" w:hAnsi="Arial" w:cs="Arial"/>
          <w:kern w:val="0"/>
          <w:sz w:val="20"/>
          <w:szCs w:val="20"/>
          <w:lang w:bidi="ar"/>
        </w:rPr>
        <w:t>defined program accounting quantity. A program consists of the estimated number of units (accounting quantity) of a product to be produced in a continuing, long-term production effort for delivery under existing and anticipated contracts. The determination</w:t>
      </w:r>
      <w:r>
        <w:rPr>
          <w:rFonts w:ascii="Arial" w:eastAsia="宋体" w:hAnsi="Arial" w:cs="Arial"/>
          <w:kern w:val="0"/>
          <w:sz w:val="20"/>
          <w:szCs w:val="20"/>
          <w:lang w:bidi="ar"/>
        </w:rPr>
        <w:t xml:space="preserve"> of the accounting quantity is limited by the ability to make reasonably dependable estimates of the revenue and cost of existing and anticipated contracts. For each program, the amount reported as cost of sales is determined by applying the estimated cost</w:t>
      </w:r>
      <w:r>
        <w:rPr>
          <w:rFonts w:ascii="Arial" w:eastAsia="宋体" w:hAnsi="Arial" w:cs="Arial"/>
          <w:kern w:val="0"/>
          <w:sz w:val="20"/>
          <w:szCs w:val="20"/>
          <w:lang w:bidi="ar"/>
        </w:rPr>
        <w:t xml:space="preserve"> of sales percentage for the total remaining program to the amount of sales recognized for airplanes delivered and accepted by the customer.</w:t>
      </w:r>
    </w:p>
    <w:p w14:paraId="41740E4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Factors that must be estimated include program accounting quantity, sales price, labor and employee benefit costs, </w:t>
      </w:r>
      <w:r>
        <w:rPr>
          <w:rFonts w:ascii="Arial" w:eastAsia="宋体" w:hAnsi="Arial" w:cs="Arial"/>
          <w:kern w:val="0"/>
          <w:sz w:val="20"/>
          <w:szCs w:val="20"/>
          <w:lang w:bidi="ar"/>
        </w:rPr>
        <w:t xml:space="preserve">material costs, procured part costs, major component costs, overhead costs, program tooling and other non-recurring costs, and warranty costs. Estimation of the accounting quantity for each program takes into account several factors that are indicative of </w:t>
      </w:r>
      <w:r>
        <w:rPr>
          <w:rFonts w:ascii="Arial" w:eastAsia="宋体" w:hAnsi="Arial" w:cs="Arial"/>
          <w:kern w:val="0"/>
          <w:sz w:val="20"/>
          <w:szCs w:val="20"/>
          <w:lang w:bidi="ar"/>
        </w:rPr>
        <w:t>the demand for the particular program, such as firm orders, letters of intent from prospective customers, and market studies. Total estimated program sales are determined by estimating the model mix and sales price for all unsold units within the accountin</w:t>
      </w:r>
      <w:r>
        <w:rPr>
          <w:rFonts w:ascii="Arial" w:eastAsia="宋体" w:hAnsi="Arial" w:cs="Arial"/>
          <w:kern w:val="0"/>
          <w:sz w:val="20"/>
          <w:szCs w:val="20"/>
          <w:lang w:bidi="ar"/>
        </w:rPr>
        <w:t>g quantity, added together with the sales prices for all undelivered units under contract. The sales prices for all undelivered units within the accounting quantity include an escalation adjustment for inflation that is updated quarterly. Cost estimates ar</w:t>
      </w:r>
      <w:r>
        <w:rPr>
          <w:rFonts w:ascii="Arial" w:eastAsia="宋体" w:hAnsi="Arial" w:cs="Arial"/>
          <w:kern w:val="0"/>
          <w:sz w:val="20"/>
          <w:szCs w:val="20"/>
          <w:lang w:bidi="ar"/>
        </w:rPr>
        <w:t>e based largely on negotiated and anticipated contracts with suppliers, historical performance trends, and business base and other economic projections. Factors that influence these estimates include production rates, internal and subcontractor performance</w:t>
      </w:r>
      <w:r>
        <w:rPr>
          <w:rFonts w:ascii="Arial" w:eastAsia="宋体" w:hAnsi="Arial" w:cs="Arial"/>
          <w:kern w:val="0"/>
          <w:sz w:val="20"/>
          <w:szCs w:val="20"/>
          <w:lang w:bidi="ar"/>
        </w:rPr>
        <w:t xml:space="preserve"> trends, customer and/or supplier claims or assertions, asset utilization, anticipated labor agreements, and inflationary or deflationary trends.</w:t>
      </w:r>
    </w:p>
    <w:p w14:paraId="41740E5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To ensure reliability in our estimates, we employ a rigorous estimating process that is reviewed and updated o</w:t>
      </w:r>
      <w:r>
        <w:rPr>
          <w:rFonts w:ascii="Arial" w:eastAsia="宋体" w:hAnsi="Arial" w:cs="Arial"/>
          <w:kern w:val="0"/>
          <w:sz w:val="20"/>
          <w:szCs w:val="20"/>
          <w:lang w:bidi="ar"/>
        </w:rPr>
        <w:t>n a quarterly basis. Changes in estimates are normally recognized on a prospective basis; however, when estimated costs to complete a program exceed estimated revenues from undelivered units in the accounting quantity, a loss provision is recorded in the c</w:t>
      </w:r>
      <w:r>
        <w:rPr>
          <w:rFonts w:ascii="Arial" w:eastAsia="宋体" w:hAnsi="Arial" w:cs="Arial"/>
          <w:kern w:val="0"/>
          <w:sz w:val="20"/>
          <w:szCs w:val="20"/>
          <w:lang w:bidi="ar"/>
        </w:rPr>
        <w:t xml:space="preserve">urrent period for the estimated loss on all undelivered units in the accounting quantity. </w:t>
      </w:r>
    </w:p>
    <w:p w14:paraId="41740E5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program method of accounting allocates tooling and other non-recurring and production costs over the accounting quantity for each program. Because of the higher </w:t>
      </w:r>
      <w:r>
        <w:rPr>
          <w:rFonts w:ascii="Arial" w:eastAsia="宋体" w:hAnsi="Arial" w:cs="Arial"/>
          <w:kern w:val="0"/>
          <w:sz w:val="20"/>
          <w:szCs w:val="20"/>
          <w:lang w:bidi="ar"/>
        </w:rPr>
        <w:t>unit production costs experienced at the beginning of a new program and substantial investment required for initial tooling and other non-recurring costs, new commercial aircraft programs, such as the 777X program, typically have lower initial margins than</w:t>
      </w:r>
      <w:r>
        <w:rPr>
          <w:rFonts w:ascii="Arial" w:eastAsia="宋体" w:hAnsi="Arial" w:cs="Arial"/>
          <w:kern w:val="0"/>
          <w:sz w:val="20"/>
          <w:szCs w:val="20"/>
          <w:lang w:bidi="ar"/>
        </w:rPr>
        <w:t xml:space="preserve"> established programs. In addition, actual costs incurred for earlier units in excess of the estimated average cost of all units in the program accounting quantity are included within program inventory as deferred production costs. Deferred production, una</w:t>
      </w:r>
      <w:r>
        <w:rPr>
          <w:rFonts w:ascii="Arial" w:eastAsia="宋体" w:hAnsi="Arial" w:cs="Arial"/>
          <w:kern w:val="0"/>
          <w:sz w:val="20"/>
          <w:szCs w:val="20"/>
          <w:lang w:bidi="ar"/>
        </w:rPr>
        <w:t>mortized tooling and other non-recurring costs are expected to be fully recovered when all units in the accounting quantity are delivered as the expected unit cost for later deliveries is below the estimated average cost as learning curve and other improve</w:t>
      </w:r>
      <w:r>
        <w:rPr>
          <w:rFonts w:ascii="Arial" w:eastAsia="宋体" w:hAnsi="Arial" w:cs="Arial"/>
          <w:kern w:val="0"/>
          <w:sz w:val="20"/>
          <w:szCs w:val="20"/>
          <w:lang w:bidi="ar"/>
        </w:rPr>
        <w:t>ments are realized.</w:t>
      </w:r>
    </w:p>
    <w:p w14:paraId="41740E5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Due to the significance of judgment in the estimation process described above, it is reasonably possible that changes in underlying circumstances or assumptions could have a material effect on program gross margins. If the combined gros</w:t>
      </w:r>
      <w:r>
        <w:rPr>
          <w:rFonts w:ascii="Arial" w:eastAsia="宋体" w:hAnsi="Arial" w:cs="Arial"/>
          <w:kern w:val="0"/>
          <w:sz w:val="20"/>
          <w:szCs w:val="20"/>
          <w:lang w:bidi="ar"/>
        </w:rPr>
        <w:t>s margin percentages for our commercial airplane programs had been estimated to be 1% higher or lower it would have an approximately $400 million impact on operating earnings for the year ended December 31, 2019.</w:t>
      </w:r>
    </w:p>
    <w:p w14:paraId="41740E53"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737 MAX Grounding</w:t>
      </w:r>
    </w:p>
    <w:p w14:paraId="41740E5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On March 13, 2019, the Fe</w:t>
      </w:r>
      <w:r>
        <w:rPr>
          <w:rFonts w:ascii="Arial" w:eastAsia="宋体" w:hAnsi="Arial" w:cs="Arial"/>
          <w:kern w:val="0"/>
          <w:sz w:val="20"/>
          <w:szCs w:val="20"/>
          <w:lang w:bidi="ar"/>
        </w:rPr>
        <w:t>deral Aviation Administration (FAA) issued an order to suspend operations of all 737 MAX aircraft in the U.S. and by U.S. aircraft operators following two fatal 737 MAX accidents. Non-U.S. civil aviation authorities have issued directives to the same effec</w:t>
      </w:r>
      <w:r>
        <w:rPr>
          <w:rFonts w:ascii="Arial" w:eastAsia="宋体" w:hAnsi="Arial" w:cs="Arial"/>
          <w:kern w:val="0"/>
          <w:sz w:val="20"/>
          <w:szCs w:val="20"/>
          <w:lang w:bidi="ar"/>
        </w:rPr>
        <w:t>t. The grounding is having a significant adverse impact on our operations and creates significant uncertainty.</w:t>
      </w:r>
    </w:p>
    <w:p w14:paraId="41740E55"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56"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57"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45</w:t>
      </w:r>
    </w:p>
    <w:p w14:paraId="41740E58" w14:textId="77777777" w:rsidR="00BB3FB3" w:rsidRDefault="00B64E32">
      <w:pPr>
        <w:widowControl/>
        <w:jc w:val="center"/>
      </w:pPr>
      <w:r>
        <w:rPr>
          <w:rFonts w:ascii="Times New Roman" w:eastAsia="宋体" w:hAnsi="Times New Roman" w:cs="Times New Roman"/>
          <w:kern w:val="0"/>
          <w:sz w:val="16"/>
          <w:szCs w:val="16"/>
        </w:rPr>
        <w:pict w14:anchorId="41743E69">
          <v:rect id="_x0000_i1071" style="width:6in;height:1.5pt" o:hralign="center" o:hrstd="t" o:hr="t" fillcolor="#a0a0a0" stroked="f"/>
        </w:pict>
      </w:r>
    </w:p>
    <w:p w14:paraId="41740E59"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E5A"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5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Multiple legal actions have been filed against us as a </w:t>
      </w:r>
      <w:r>
        <w:rPr>
          <w:rFonts w:ascii="Arial" w:eastAsia="宋体" w:hAnsi="Arial" w:cs="Arial"/>
          <w:kern w:val="0"/>
          <w:sz w:val="20"/>
          <w:szCs w:val="20"/>
          <w:lang w:bidi="ar"/>
        </w:rPr>
        <w:t>result of the October 29, 2018 accident of Lion Air Flight 610 and the March 10, 2019 accident of Ethiopian Airlines Flight 302. Further, we are fully cooperating with all ongoing governmental and regulatory investigations and inquiries relating to the acc</w:t>
      </w:r>
      <w:r>
        <w:rPr>
          <w:rFonts w:ascii="Arial" w:eastAsia="宋体" w:hAnsi="Arial" w:cs="Arial"/>
          <w:kern w:val="0"/>
          <w:sz w:val="20"/>
          <w:szCs w:val="20"/>
          <w:lang w:bidi="ar"/>
        </w:rPr>
        <w:t>idents and the 737 MAX, including investigations by the U.S. Department of Justice and the Securities and Exchange Commission. We cannot reasonably estimate a range of loss, if any, not covered by available insurance that may result given the ongoing statu</w:t>
      </w:r>
      <w:r>
        <w:rPr>
          <w:rFonts w:ascii="Arial" w:eastAsia="宋体" w:hAnsi="Arial" w:cs="Arial"/>
          <w:kern w:val="0"/>
          <w:sz w:val="20"/>
          <w:szCs w:val="20"/>
          <w:lang w:bidi="ar"/>
        </w:rPr>
        <w:t>s of these lawsuits, investigations, and inquiries. We have also experienced claims and/or assertions from customers and suppliers in connection with the grounding. As a result of the grounding, we reduced the 737 production rate from 52 per month to 42 pe</w:t>
      </w:r>
      <w:r>
        <w:rPr>
          <w:rFonts w:ascii="Arial" w:eastAsia="宋体" w:hAnsi="Arial" w:cs="Arial"/>
          <w:kern w:val="0"/>
          <w:sz w:val="20"/>
          <w:szCs w:val="20"/>
          <w:lang w:bidi="ar"/>
        </w:rPr>
        <w:t>r month in 2019 and in December 2019, we announced plans to temporarily suspend 737 production beginning in January 2020. We have concluded that the suspension of production and the gradual resumption of production at low production rates will result in ab</w:t>
      </w:r>
      <w:r>
        <w:rPr>
          <w:rFonts w:ascii="Arial" w:eastAsia="宋体" w:hAnsi="Arial" w:cs="Arial"/>
          <w:kern w:val="0"/>
          <w:sz w:val="20"/>
          <w:szCs w:val="20"/>
          <w:lang w:bidi="ar"/>
        </w:rPr>
        <w:t>normal production costs which will be expensed when incurred rather than inventoried. Prior to the grounding, we had planned to increase the production rate to 57 per month in 2019.</w:t>
      </w:r>
    </w:p>
    <w:p w14:paraId="41740E5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 the preparation of our financial statements, we have made assumptions r</w:t>
      </w:r>
      <w:r>
        <w:rPr>
          <w:rFonts w:ascii="Arial" w:eastAsia="宋体" w:hAnsi="Arial" w:cs="Arial"/>
          <w:kern w:val="0"/>
          <w:sz w:val="20"/>
          <w:szCs w:val="20"/>
          <w:lang w:bidi="ar"/>
        </w:rPr>
        <w:t>egarding outcomes of accident investigations and other government inquiries, timing and conditions of return to service, the duration of the 737 MAX production suspension and timing of future 737 production rate increases, supplier readiness to support pro</w:t>
      </w:r>
      <w:r>
        <w:rPr>
          <w:rFonts w:ascii="Arial" w:eastAsia="宋体" w:hAnsi="Arial" w:cs="Arial"/>
          <w:kern w:val="0"/>
          <w:sz w:val="20"/>
          <w:szCs w:val="20"/>
          <w:lang w:bidi="ar"/>
        </w:rPr>
        <w:t>duction rate changes, timing and sequence of future customer deliveries as well as outcomes of negotiations with customers impacted by the grounding. We have also made significant assumptions regarding estimated costs expected to be incurred in 2020 and 20</w:t>
      </w:r>
      <w:r>
        <w:rPr>
          <w:rFonts w:ascii="Arial" w:eastAsia="宋体" w:hAnsi="Arial" w:cs="Arial"/>
          <w:kern w:val="0"/>
          <w:sz w:val="20"/>
          <w:szCs w:val="20"/>
          <w:lang w:bidi="ar"/>
        </w:rPr>
        <w:t>21 that should be included in program inventory and those costs that should be expensed when incurred as abnormal production costs. While these assumptions reflect our best estimate at this time, they are highly uncertain and significantly affect the estim</w:t>
      </w:r>
      <w:r>
        <w:rPr>
          <w:rFonts w:ascii="Arial" w:eastAsia="宋体" w:hAnsi="Arial" w:cs="Arial"/>
          <w:kern w:val="0"/>
          <w:sz w:val="20"/>
          <w:szCs w:val="20"/>
          <w:lang w:bidi="ar"/>
        </w:rPr>
        <w:t>ates inherent in our financial statements.</w:t>
      </w:r>
    </w:p>
    <w:p w14:paraId="41740E5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FAA and other non-U.S. civil aviation authorities will determine the timing and conditions of the 737 MAX return to service in each relevant jurisdiction. We have assumed that regulatory approval of the 737 MA</w:t>
      </w:r>
      <w:r>
        <w:rPr>
          <w:rFonts w:ascii="Arial" w:eastAsia="宋体" w:hAnsi="Arial" w:cs="Arial"/>
          <w:kern w:val="0"/>
          <w:sz w:val="20"/>
          <w:szCs w:val="20"/>
          <w:lang w:bidi="ar"/>
        </w:rPr>
        <w:t>X will enable deliveries to resume during mid-2020. We have also assumed that, as a condition of return to service, regulators will require 737 MAX pilots to undergo computer and simulator training. We have assumed that we will resume 737 MAX aircraft prod</w:t>
      </w:r>
      <w:r>
        <w:rPr>
          <w:rFonts w:ascii="Arial" w:eastAsia="宋体" w:hAnsi="Arial" w:cs="Arial"/>
          <w:kern w:val="0"/>
          <w:sz w:val="20"/>
          <w:szCs w:val="20"/>
          <w:lang w:bidi="ar"/>
        </w:rPr>
        <w:t>uction at low rates in 2020 as timing and conditions of return to service are better understood, and then we expect to gradually increase to previously planned production rates over the next few years. We are also assuming that 737 MAX airplanes produced d</w:t>
      </w:r>
      <w:r>
        <w:rPr>
          <w:rFonts w:ascii="Arial" w:eastAsia="宋体" w:hAnsi="Arial" w:cs="Arial"/>
          <w:kern w:val="0"/>
          <w:sz w:val="20"/>
          <w:szCs w:val="20"/>
          <w:lang w:bidi="ar"/>
        </w:rPr>
        <w:t>uring the grounding and included within inventory will be delivered over several quarters with the majority of them delivering during the first year after the resumption of deliveries. The cumulative impacts of changes to assumptions regarding timing of re</w:t>
      </w:r>
      <w:r>
        <w:rPr>
          <w:rFonts w:ascii="Arial" w:eastAsia="宋体" w:hAnsi="Arial" w:cs="Arial"/>
          <w:kern w:val="0"/>
          <w:sz w:val="20"/>
          <w:szCs w:val="20"/>
          <w:lang w:bidi="ar"/>
        </w:rPr>
        <w:t>turn to service and timing of planned production rates have increased the estimated costs to produce aircraft included in the current accounting quantity by approximately $6.3 billion, which will be recorded in program inventory. In addition, the suspensio</w:t>
      </w:r>
      <w:r>
        <w:rPr>
          <w:rFonts w:ascii="Arial" w:eastAsia="宋体" w:hAnsi="Arial" w:cs="Arial"/>
          <w:kern w:val="0"/>
          <w:sz w:val="20"/>
          <w:szCs w:val="20"/>
          <w:lang w:bidi="ar"/>
        </w:rPr>
        <w:t xml:space="preserve">n of 737 MAX production and lower production rates is expected to result in approximately $4.0 billion of abnormal production costs in 2020 and 2021 that will be expensed as incurred. The increases in the estimated costs accounted for as program inventory </w:t>
      </w:r>
      <w:r>
        <w:rPr>
          <w:rFonts w:ascii="Arial" w:eastAsia="宋体" w:hAnsi="Arial" w:cs="Arial"/>
          <w:kern w:val="0"/>
          <w:sz w:val="20"/>
          <w:szCs w:val="20"/>
          <w:lang w:bidi="ar"/>
        </w:rPr>
        <w:t xml:space="preserve">will reduce 737 program and overall BCA segment operating margins in future periods after deliveries resume. Production costs incurred while production is suspended and a portion of production costs incurred while we gradually increase production rates to </w:t>
      </w:r>
      <w:r>
        <w:rPr>
          <w:rFonts w:ascii="Arial" w:eastAsia="宋体" w:hAnsi="Arial" w:cs="Arial"/>
          <w:kern w:val="0"/>
          <w:sz w:val="20"/>
          <w:szCs w:val="20"/>
          <w:lang w:bidi="ar"/>
        </w:rPr>
        <w:t>a normal level will be expensed as incurred as abnormal costs and will not be included in program inventory. We may face additional costs, delays in regulatory approval of the 737 MAX and/or the resumption of deliveries, and/or further delays in planned pr</w:t>
      </w:r>
      <w:r>
        <w:rPr>
          <w:rFonts w:ascii="Arial" w:eastAsia="宋体" w:hAnsi="Arial" w:cs="Arial"/>
          <w:kern w:val="0"/>
          <w:sz w:val="20"/>
          <w:szCs w:val="20"/>
          <w:lang w:bidi="ar"/>
        </w:rPr>
        <w:t>oduction rate increases which may result in further increases in program costs and/or abnormal production costs.</w:t>
      </w:r>
    </w:p>
    <w:p w14:paraId="41740E5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recorded an earnings charge and corresponding liability of $6.1 billion, in the second quarter of 2019, in connection with an estimate of po</w:t>
      </w:r>
      <w:r>
        <w:rPr>
          <w:rFonts w:ascii="Arial" w:eastAsia="宋体" w:hAnsi="Arial" w:cs="Arial"/>
          <w:kern w:val="0"/>
          <w:sz w:val="20"/>
          <w:szCs w:val="20"/>
          <w:lang w:bidi="ar"/>
        </w:rPr>
        <w:t>tential concessions and other considerations to customers for disruptions related to the 737 MAX grounding and associated delivery delays. The second quarter estimate of $6.1 billion was updated in the third and fourth quarters of 2019. The remaining liabi</w:t>
      </w:r>
      <w:r>
        <w:rPr>
          <w:rFonts w:ascii="Arial" w:eastAsia="宋体" w:hAnsi="Arial" w:cs="Arial"/>
          <w:kern w:val="0"/>
          <w:sz w:val="20"/>
          <w:szCs w:val="20"/>
          <w:lang w:bidi="ar"/>
        </w:rPr>
        <w:t>lity of $7.4 billion at December 31, 2019 represents our current best estimate of future concessions and other considerations we expect to provide to customers. This estimate relies on the exercise of judgment by management and is significantly impacted by</w:t>
      </w:r>
      <w:r>
        <w:rPr>
          <w:rFonts w:ascii="Arial" w:eastAsia="宋体" w:hAnsi="Arial" w:cs="Arial"/>
          <w:kern w:val="0"/>
          <w:sz w:val="20"/>
          <w:szCs w:val="20"/>
          <w:lang w:bidi="ar"/>
        </w:rPr>
        <w:t xml:space="preserve"> the assumptions described above, as well as the status of negotiations with </w:t>
      </w:r>
    </w:p>
    <w:p w14:paraId="41740E5F"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60"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61"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46</w:t>
      </w:r>
    </w:p>
    <w:p w14:paraId="41740E62" w14:textId="77777777" w:rsidR="00BB3FB3" w:rsidRDefault="00B64E32">
      <w:pPr>
        <w:widowControl/>
        <w:jc w:val="center"/>
      </w:pPr>
      <w:r>
        <w:rPr>
          <w:rFonts w:ascii="Times New Roman" w:eastAsia="宋体" w:hAnsi="Times New Roman" w:cs="Times New Roman"/>
          <w:kern w:val="0"/>
          <w:sz w:val="16"/>
          <w:szCs w:val="16"/>
        </w:rPr>
        <w:pict w14:anchorId="41743E6A">
          <v:rect id="_x0000_i1072" style="width:6in;height:1.5pt" o:hralign="center" o:hrstd="t" o:hr="t" fillcolor="#a0a0a0" stroked="f"/>
        </w:pict>
      </w:r>
    </w:p>
    <w:p w14:paraId="41740E63"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E64"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6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our customers. Any delays in our ability to resume deliveries, prolonged production </w:t>
      </w:r>
      <w:r>
        <w:rPr>
          <w:rFonts w:ascii="Arial" w:eastAsia="宋体" w:hAnsi="Arial" w:cs="Arial"/>
          <w:kern w:val="0"/>
          <w:sz w:val="20"/>
          <w:szCs w:val="20"/>
          <w:lang w:bidi="ar"/>
        </w:rPr>
        <w:t xml:space="preserve">suspension, further disruptions to our production system, supplier claims or assertions, or changes to estimated concessions and other considerations we expect to provide to customers could have a material adverse effect on our financial position, results </w:t>
      </w:r>
      <w:r>
        <w:rPr>
          <w:rFonts w:ascii="Arial" w:eastAsia="宋体" w:hAnsi="Arial" w:cs="Arial"/>
          <w:kern w:val="0"/>
          <w:sz w:val="20"/>
          <w:szCs w:val="20"/>
          <w:lang w:bidi="ar"/>
        </w:rPr>
        <w:t>of operations, and/or cash flows.</w:t>
      </w:r>
    </w:p>
    <w:p w14:paraId="41740E6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Goodwill and Indefinite-Lived Intangible Impairments</w:t>
      </w:r>
    </w:p>
    <w:p w14:paraId="41740E6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test goodwill for impairment by performing a qualitative assessment or using a two-step impairment process. If we choose to perform a qualitative assessment, we evalu</w:t>
      </w:r>
      <w:r>
        <w:rPr>
          <w:rFonts w:ascii="Arial" w:eastAsia="宋体" w:hAnsi="Arial" w:cs="Arial"/>
          <w:kern w:val="0"/>
          <w:sz w:val="20"/>
          <w:szCs w:val="20"/>
          <w:lang w:bidi="ar"/>
        </w:rPr>
        <w:t>ate economic, industry and company-specific factors as an initial step in assessing the fair value of operations. If we determine it is more likely than not that the carrying value of the net assets is more than the fair value of the related operations, th</w:t>
      </w:r>
      <w:r>
        <w:rPr>
          <w:rFonts w:ascii="Arial" w:eastAsia="宋体" w:hAnsi="Arial" w:cs="Arial"/>
          <w:kern w:val="0"/>
          <w:sz w:val="20"/>
          <w:szCs w:val="20"/>
          <w:lang w:bidi="ar"/>
        </w:rPr>
        <w:t>e two-step impairment process is then performed; otherwise, no further testing is required. For operations where the two-step impairment process is used, we first compare the book value of net assets to the fair value of the related operations. If the fair</w:t>
      </w:r>
      <w:r>
        <w:rPr>
          <w:rFonts w:ascii="Arial" w:eastAsia="宋体" w:hAnsi="Arial" w:cs="Arial"/>
          <w:kern w:val="0"/>
          <w:sz w:val="20"/>
          <w:szCs w:val="20"/>
          <w:lang w:bidi="ar"/>
        </w:rPr>
        <w:t xml:space="preserve"> value is determined to be less than book value, a second step is performed to compute the amount of the impairment. In this process, a fair value for goodwill is estimated, based in part on the fair value of the operations, and is compared to its carrying</w:t>
      </w:r>
      <w:r>
        <w:rPr>
          <w:rFonts w:ascii="Arial" w:eastAsia="宋体" w:hAnsi="Arial" w:cs="Arial"/>
          <w:kern w:val="0"/>
          <w:sz w:val="20"/>
          <w:szCs w:val="20"/>
          <w:lang w:bidi="ar"/>
        </w:rPr>
        <w:t xml:space="preserve"> value. The shortfall of the fair value below carrying value represents the amount of goodwill impairment.</w:t>
      </w:r>
    </w:p>
    <w:p w14:paraId="41740E6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estimate the fair values of the related operations using discounted cash flows. Forecasts of future cash flows are based on our best estimate of f</w:t>
      </w:r>
      <w:r>
        <w:rPr>
          <w:rFonts w:ascii="Arial" w:eastAsia="宋体" w:hAnsi="Arial" w:cs="Arial"/>
          <w:kern w:val="0"/>
          <w:sz w:val="20"/>
          <w:szCs w:val="20"/>
          <w:lang w:bidi="ar"/>
        </w:rPr>
        <w:t>uture sales and operating costs, based primarily on existing firm orders, expected future orders, contracts with suppliers, labor agreements and general market conditions. Changes in these forecasts could significantly change the amount of impairment recor</w:t>
      </w:r>
      <w:r>
        <w:rPr>
          <w:rFonts w:ascii="Arial" w:eastAsia="宋体" w:hAnsi="Arial" w:cs="Arial"/>
          <w:kern w:val="0"/>
          <w:sz w:val="20"/>
          <w:szCs w:val="20"/>
          <w:lang w:bidi="ar"/>
        </w:rPr>
        <w:t>ded, if any.</w:t>
      </w:r>
    </w:p>
    <w:p w14:paraId="41740E6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cash flow forecasts are adjusted by an appropriate discount rate derived from our market capitalization plus a suitable control premium at the date of evaluation. Therefore, changes in the stock price may also affect the amount of impairme</w:t>
      </w:r>
      <w:r>
        <w:rPr>
          <w:rFonts w:ascii="Arial" w:eastAsia="宋体" w:hAnsi="Arial" w:cs="Arial"/>
          <w:kern w:val="0"/>
          <w:sz w:val="20"/>
          <w:szCs w:val="20"/>
          <w:lang w:bidi="ar"/>
        </w:rPr>
        <w:t>nt recorded, if any.</w:t>
      </w:r>
    </w:p>
    <w:p w14:paraId="41740E6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completed our assessment of goodwill as of April 1, </w:t>
      </w:r>
      <w:r>
        <w:rPr>
          <w:rFonts w:ascii="Arial" w:eastAsia="宋体" w:hAnsi="Arial" w:cs="Arial"/>
          <w:color w:val="000000"/>
          <w:kern w:val="0"/>
          <w:sz w:val="20"/>
          <w:szCs w:val="20"/>
          <w:lang w:bidi="ar"/>
        </w:rPr>
        <w:t>2019</w:t>
      </w:r>
      <w:r>
        <w:rPr>
          <w:rFonts w:ascii="Arial" w:eastAsia="宋体" w:hAnsi="Arial" w:cs="Arial"/>
          <w:kern w:val="0"/>
          <w:sz w:val="20"/>
          <w:szCs w:val="20"/>
          <w:lang w:bidi="ar"/>
        </w:rPr>
        <w:t xml:space="preserve"> and determined that there is no impairment of goodwill. As of December 31, </w:t>
      </w:r>
      <w:r>
        <w:rPr>
          <w:rFonts w:ascii="Arial" w:eastAsia="宋体" w:hAnsi="Arial" w:cs="Arial"/>
          <w:color w:val="000000"/>
          <w:kern w:val="0"/>
          <w:sz w:val="20"/>
          <w:szCs w:val="20"/>
          <w:lang w:bidi="ar"/>
        </w:rPr>
        <w:t>2019</w:t>
      </w:r>
      <w:r>
        <w:rPr>
          <w:rFonts w:ascii="Arial" w:eastAsia="宋体" w:hAnsi="Arial" w:cs="Arial"/>
          <w:kern w:val="0"/>
          <w:sz w:val="20"/>
          <w:szCs w:val="20"/>
          <w:lang w:bidi="ar"/>
        </w:rPr>
        <w:t>, we estimated that the fair value of each reporting unit significantly exceeded its correspondi</w:t>
      </w:r>
      <w:r>
        <w:rPr>
          <w:rFonts w:ascii="Arial" w:eastAsia="宋体" w:hAnsi="Arial" w:cs="Arial"/>
          <w:kern w:val="0"/>
          <w:sz w:val="20"/>
          <w:szCs w:val="20"/>
          <w:lang w:bidi="ar"/>
        </w:rPr>
        <w:t xml:space="preserve">ng carrying value. Changes in our forecasts, or decreases in the value of our common stock could cause book values of certain operations to exceed their fair values which may result in goodwill impairment charges in future periods. </w:t>
      </w:r>
    </w:p>
    <w:p w14:paraId="41740E6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As of December 31, 2018</w:t>
      </w:r>
      <w:r>
        <w:rPr>
          <w:rFonts w:ascii="Arial" w:eastAsia="宋体" w:hAnsi="Arial" w:cs="Arial"/>
          <w:kern w:val="0"/>
          <w:sz w:val="20"/>
          <w:szCs w:val="20"/>
          <w:lang w:bidi="ar"/>
        </w:rPr>
        <w:t>, we had $490 million of indefinite-lived intangible assets related to the Jeppesen and Aviall brand and trade names acquired in business combinations. During 2019, we changed the name of the Aviall business to Boeing Distribution Inc. and, in the fourth q</w:t>
      </w:r>
      <w:r>
        <w:rPr>
          <w:rFonts w:ascii="Arial" w:eastAsia="宋体" w:hAnsi="Arial" w:cs="Arial"/>
          <w:kern w:val="0"/>
          <w:sz w:val="20"/>
          <w:szCs w:val="20"/>
          <w:lang w:bidi="ar"/>
        </w:rPr>
        <w:t>uarter, decided to retire the Aviall brand and trade name. As a result we recorded an earnings charge of $293 million to write-off the Aviall indefinite-lived intangible asset. Accordingly, as of December 31, 2019, we had an indefinite-lived intangible ass</w:t>
      </w:r>
      <w:r>
        <w:rPr>
          <w:rFonts w:ascii="Arial" w:eastAsia="宋体" w:hAnsi="Arial" w:cs="Arial"/>
          <w:kern w:val="0"/>
          <w:sz w:val="20"/>
          <w:szCs w:val="20"/>
          <w:lang w:bidi="ar"/>
        </w:rPr>
        <w:t xml:space="preserve">et with a carrying value of $197 million related to the Jeppesen brand and trade name. </w:t>
      </w:r>
    </w:p>
    <w:p w14:paraId="41740E6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test these intangibles for impairment by comparing their carrying value to current projections of discounted cash flows attributable to the brand and trade names. An</w:t>
      </w:r>
      <w:r>
        <w:rPr>
          <w:rFonts w:ascii="Arial" w:eastAsia="宋体" w:hAnsi="Arial" w:cs="Arial"/>
          <w:kern w:val="0"/>
          <w:sz w:val="20"/>
          <w:szCs w:val="20"/>
          <w:lang w:bidi="ar"/>
        </w:rPr>
        <w:t>y excess carrying value over the amount of discounted cash flows represents the amount of the impairment. A 10% decrease in the discounted cash flows would not impact the carrying value of the Jeppesen indefinite-lived intangible asset.</w:t>
      </w:r>
    </w:p>
    <w:p w14:paraId="41740E6D"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6E"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6F"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47</w:t>
      </w:r>
    </w:p>
    <w:p w14:paraId="41740E70" w14:textId="77777777" w:rsidR="00BB3FB3" w:rsidRDefault="00B64E32">
      <w:pPr>
        <w:widowControl/>
        <w:jc w:val="center"/>
      </w:pPr>
      <w:r>
        <w:rPr>
          <w:rFonts w:ascii="Times New Roman" w:eastAsia="宋体" w:hAnsi="Times New Roman" w:cs="Times New Roman"/>
          <w:kern w:val="0"/>
          <w:sz w:val="16"/>
          <w:szCs w:val="16"/>
        </w:rPr>
        <w:pict w14:anchorId="41743E6B">
          <v:rect id="_x0000_i1073" style="width:6in;height:1.5pt" o:hralign="center" o:hrstd="t" o:hr="t" fillcolor="#a0a0a0" stroked="f"/>
        </w:pict>
      </w:r>
    </w:p>
    <w:p w14:paraId="41740E71"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E72"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7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Pension Plans</w:t>
      </w:r>
    </w:p>
    <w:p w14:paraId="41740E7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majority of our employees have earned benefits under defined benefit pension plans. Nonunion and the majority of union employees that had participated in defined </w:t>
      </w:r>
      <w:r>
        <w:rPr>
          <w:rFonts w:ascii="Arial" w:eastAsia="宋体" w:hAnsi="Arial" w:cs="Arial"/>
          <w:kern w:val="0"/>
          <w:sz w:val="20"/>
          <w:szCs w:val="20"/>
          <w:lang w:bidi="ar"/>
        </w:rPr>
        <w:t>benefit pension plans transitioned to a company-funded defined contribution retirement savings plan in 2016. Additional union employees transitioned to company-funded defined contribution retirement savings plans effective January 1, 2019. Accounting rules</w:t>
      </w:r>
      <w:r>
        <w:rPr>
          <w:rFonts w:ascii="Arial" w:eastAsia="宋体" w:hAnsi="Arial" w:cs="Arial"/>
          <w:kern w:val="0"/>
          <w:sz w:val="20"/>
          <w:szCs w:val="20"/>
          <w:lang w:bidi="ar"/>
        </w:rPr>
        <w:t xml:space="preserve"> require an annual measurement of our projected obligation and plan assets. These measurements are based upon several assumptions, including the discount rate and the expected long-term rate of asset return. Future changes in assumptions or differences bet</w:t>
      </w:r>
      <w:r>
        <w:rPr>
          <w:rFonts w:ascii="Arial" w:eastAsia="宋体" w:hAnsi="Arial" w:cs="Arial"/>
          <w:kern w:val="0"/>
          <w:sz w:val="20"/>
          <w:szCs w:val="20"/>
          <w:lang w:bidi="ar"/>
        </w:rPr>
        <w:t>ween actual and expected outcomes can significantly affect our future annual expense, projected benefit obligation and Shareholders’ equity.</w:t>
      </w:r>
    </w:p>
    <w:p w14:paraId="41740E7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following table shows the sensitivity of our pension plan liability and net periodic cost to a 25 basis point c</w:t>
      </w:r>
      <w:r>
        <w:rPr>
          <w:rFonts w:ascii="Arial" w:eastAsia="宋体" w:hAnsi="Arial" w:cs="Arial"/>
          <w:kern w:val="0"/>
          <w:sz w:val="20"/>
          <w:szCs w:val="20"/>
          <w:lang w:bidi="ar"/>
        </w:rPr>
        <w:t>hange in the discount rate as of December 31, 2019.</w:t>
      </w:r>
    </w:p>
    <w:tbl>
      <w:tblPr>
        <w:tblW w:w="5000" w:type="pct"/>
        <w:tblInd w:w="108" w:type="dxa"/>
        <w:tblCellMar>
          <w:left w:w="0" w:type="dxa"/>
          <w:right w:w="0" w:type="dxa"/>
        </w:tblCellMar>
        <w:tblLook w:val="04A0" w:firstRow="1" w:lastRow="0" w:firstColumn="1" w:lastColumn="0" w:noHBand="0" w:noVBand="1"/>
      </w:tblPr>
      <w:tblGrid>
        <w:gridCol w:w="3757"/>
        <w:gridCol w:w="90"/>
        <w:gridCol w:w="2063"/>
        <w:gridCol w:w="107"/>
        <w:gridCol w:w="130"/>
        <w:gridCol w:w="90"/>
        <w:gridCol w:w="2063"/>
        <w:gridCol w:w="6"/>
      </w:tblGrid>
      <w:tr w:rsidR="00BB3FB3" w14:paraId="41740E77" w14:textId="77777777">
        <w:tc>
          <w:tcPr>
            <w:tcW w:w="0" w:type="auto"/>
            <w:gridSpan w:val="8"/>
            <w:tcBorders>
              <w:top w:val="nil"/>
              <w:left w:val="nil"/>
              <w:bottom w:val="nil"/>
              <w:right w:val="nil"/>
            </w:tcBorders>
            <w:shd w:val="clear" w:color="auto" w:fill="auto"/>
            <w:vAlign w:val="center"/>
          </w:tcPr>
          <w:p w14:paraId="41740E76" w14:textId="77777777" w:rsidR="00BB3FB3" w:rsidRDefault="00BB3FB3">
            <w:pPr>
              <w:widowControl/>
              <w:jc w:val="left"/>
              <w:rPr>
                <w:rFonts w:ascii="Times New Roman" w:eastAsia="宋体" w:hAnsi="Times New Roman" w:cs="Times New Roman"/>
                <w:kern w:val="0"/>
                <w:sz w:val="20"/>
                <w:szCs w:val="20"/>
              </w:rPr>
            </w:pPr>
          </w:p>
        </w:tc>
      </w:tr>
      <w:tr w:rsidR="00BB3FB3" w14:paraId="41740E80" w14:textId="77777777">
        <w:tc>
          <w:tcPr>
            <w:tcW w:w="2450" w:type="pct"/>
            <w:tcBorders>
              <w:top w:val="nil"/>
              <w:left w:val="nil"/>
              <w:bottom w:val="nil"/>
              <w:right w:val="nil"/>
            </w:tcBorders>
            <w:shd w:val="clear" w:color="auto" w:fill="auto"/>
            <w:vAlign w:val="center"/>
          </w:tcPr>
          <w:p w14:paraId="41740E7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E79" w14:textId="77777777" w:rsidR="00BB3FB3" w:rsidRDefault="00BB3FB3">
            <w:pPr>
              <w:widowControl/>
              <w:jc w:val="left"/>
              <w:rPr>
                <w:rFonts w:ascii="Times New Roman" w:eastAsia="宋体" w:hAnsi="Times New Roman" w:cs="Times New Roman"/>
                <w:kern w:val="0"/>
                <w:sz w:val="20"/>
                <w:szCs w:val="20"/>
              </w:rPr>
            </w:pPr>
          </w:p>
        </w:tc>
        <w:tc>
          <w:tcPr>
            <w:tcW w:w="1150" w:type="pct"/>
            <w:tcBorders>
              <w:top w:val="nil"/>
              <w:left w:val="nil"/>
              <w:bottom w:val="nil"/>
              <w:right w:val="nil"/>
            </w:tcBorders>
            <w:shd w:val="clear" w:color="auto" w:fill="auto"/>
            <w:vAlign w:val="center"/>
          </w:tcPr>
          <w:p w14:paraId="41740E7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E7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E7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E7D" w14:textId="77777777" w:rsidR="00BB3FB3" w:rsidRDefault="00BB3FB3">
            <w:pPr>
              <w:widowControl/>
              <w:jc w:val="left"/>
              <w:rPr>
                <w:rFonts w:ascii="Times New Roman" w:eastAsia="宋体" w:hAnsi="Times New Roman" w:cs="Times New Roman"/>
                <w:kern w:val="0"/>
                <w:sz w:val="20"/>
                <w:szCs w:val="20"/>
              </w:rPr>
            </w:pPr>
          </w:p>
        </w:tc>
        <w:tc>
          <w:tcPr>
            <w:tcW w:w="1150" w:type="pct"/>
            <w:tcBorders>
              <w:top w:val="nil"/>
              <w:left w:val="nil"/>
              <w:bottom w:val="nil"/>
              <w:right w:val="nil"/>
            </w:tcBorders>
            <w:shd w:val="clear" w:color="auto" w:fill="auto"/>
            <w:vAlign w:val="center"/>
          </w:tcPr>
          <w:p w14:paraId="41740E7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E7F" w14:textId="77777777" w:rsidR="00BB3FB3" w:rsidRDefault="00BB3FB3">
            <w:pPr>
              <w:widowControl/>
              <w:jc w:val="left"/>
              <w:rPr>
                <w:rFonts w:ascii="Times New Roman" w:eastAsia="宋体" w:hAnsi="Times New Roman" w:cs="Times New Roman"/>
                <w:kern w:val="0"/>
                <w:sz w:val="20"/>
                <w:szCs w:val="20"/>
              </w:rPr>
            </w:pPr>
          </w:p>
        </w:tc>
      </w:tr>
      <w:tr w:rsidR="00BB3FB3" w14:paraId="41740E89"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E8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(Dollars in millions)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E8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Change in discount rate</w:t>
            </w:r>
          </w:p>
          <w:p w14:paraId="41740E8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Increase 25 bps</w:t>
            </w:r>
          </w:p>
        </w:tc>
        <w:tc>
          <w:tcPr>
            <w:tcW w:w="0" w:type="auto"/>
            <w:tcBorders>
              <w:top w:val="nil"/>
              <w:left w:val="nil"/>
              <w:bottom w:val="single" w:sz="8" w:space="0" w:color="000000"/>
              <w:right w:val="nil"/>
            </w:tcBorders>
            <w:shd w:val="clear" w:color="auto" w:fill="auto"/>
            <w:vAlign w:val="bottom"/>
          </w:tcPr>
          <w:p w14:paraId="41740E8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E8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E8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Change in discount rate</w:t>
            </w:r>
          </w:p>
          <w:p w14:paraId="41740E8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Decrease 25 bps</w:t>
            </w:r>
          </w:p>
        </w:tc>
        <w:tc>
          <w:tcPr>
            <w:tcW w:w="0" w:type="auto"/>
            <w:tcBorders>
              <w:top w:val="nil"/>
              <w:left w:val="nil"/>
              <w:bottom w:val="single" w:sz="8" w:space="0" w:color="000000"/>
              <w:right w:val="nil"/>
            </w:tcBorders>
            <w:shd w:val="clear" w:color="auto" w:fill="auto"/>
            <w:vAlign w:val="bottom"/>
          </w:tcPr>
          <w:p w14:paraId="41740E8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E8E"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E8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Pension plans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E8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E8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0E8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E97"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0E8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Projected benefit obligation</w:t>
            </w:r>
          </w:p>
        </w:tc>
        <w:tc>
          <w:tcPr>
            <w:tcW w:w="0" w:type="auto"/>
            <w:tcBorders>
              <w:top w:val="nil"/>
              <w:left w:val="nil"/>
              <w:bottom w:val="nil"/>
              <w:right w:val="nil"/>
            </w:tcBorders>
            <w:shd w:val="clear" w:color="auto" w:fill="auto"/>
            <w:tcMar>
              <w:top w:w="40" w:type="dxa"/>
              <w:left w:w="40" w:type="dxa"/>
              <w:bottom w:w="40" w:type="dxa"/>
            </w:tcMar>
            <w:vAlign w:val="bottom"/>
          </w:tcPr>
          <w:p w14:paraId="41740E9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E9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($2,231</w:t>
            </w:r>
          </w:p>
        </w:tc>
        <w:tc>
          <w:tcPr>
            <w:tcW w:w="0" w:type="auto"/>
            <w:tcBorders>
              <w:top w:val="nil"/>
              <w:left w:val="nil"/>
              <w:bottom w:val="nil"/>
              <w:right w:val="nil"/>
            </w:tcBorders>
            <w:shd w:val="clear" w:color="auto" w:fill="auto"/>
            <w:tcMar>
              <w:top w:w="40" w:type="dxa"/>
              <w:bottom w:w="40" w:type="dxa"/>
              <w:right w:w="40" w:type="dxa"/>
            </w:tcMar>
            <w:vAlign w:val="bottom"/>
          </w:tcPr>
          <w:p w14:paraId="41740E9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E9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0E9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0E9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$2,778</w:t>
            </w:r>
          </w:p>
        </w:tc>
        <w:tc>
          <w:tcPr>
            <w:tcW w:w="0" w:type="auto"/>
            <w:tcBorders>
              <w:top w:val="nil"/>
              <w:left w:val="nil"/>
              <w:bottom w:val="nil"/>
              <w:right w:val="nil"/>
            </w:tcBorders>
            <w:shd w:val="clear" w:color="auto" w:fill="auto"/>
            <w:vAlign w:val="bottom"/>
          </w:tcPr>
          <w:p w14:paraId="41740E9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E9E" w14:textId="77777777">
        <w:tc>
          <w:tcPr>
            <w:tcW w:w="0" w:type="auto"/>
            <w:tcBorders>
              <w:top w:val="nil"/>
              <w:left w:val="nil"/>
              <w:bottom w:val="double" w:sz="2" w:space="0" w:color="000000"/>
              <w:right w:val="nil"/>
            </w:tcBorders>
            <w:shd w:val="clear" w:color="auto" w:fill="CCEEFF"/>
            <w:tcMar>
              <w:top w:w="40" w:type="dxa"/>
              <w:left w:w="560" w:type="dxa"/>
              <w:bottom w:w="40" w:type="dxa"/>
              <w:right w:w="40" w:type="dxa"/>
            </w:tcMar>
          </w:tcPr>
          <w:p w14:paraId="41740E9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Net </w:t>
            </w:r>
            <w:r>
              <w:rPr>
                <w:rFonts w:ascii="Arial" w:eastAsia="宋体" w:hAnsi="Arial" w:cs="Arial"/>
                <w:kern w:val="0"/>
                <w:sz w:val="20"/>
                <w:szCs w:val="20"/>
                <w:lang w:bidi="ar"/>
              </w:rPr>
              <w:t>periodic pension cost</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0E9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0E9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E9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0E9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w:t>
            </w:r>
          </w:p>
        </w:tc>
        <w:tc>
          <w:tcPr>
            <w:tcW w:w="0" w:type="auto"/>
            <w:tcBorders>
              <w:top w:val="nil"/>
              <w:left w:val="nil"/>
              <w:bottom w:val="double" w:sz="2" w:space="0" w:color="000000"/>
              <w:right w:val="nil"/>
            </w:tcBorders>
            <w:shd w:val="clear" w:color="auto" w:fill="CCEEFF"/>
            <w:vAlign w:val="bottom"/>
          </w:tcPr>
          <w:p w14:paraId="41740E9D"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0E9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Pension cost is also sensitive to changes in the expected long-term rate of asset return. A decrease or increase of 25 basis points in the expected long-term rate of asset return would have increased or decreased </w:t>
      </w:r>
      <w:r>
        <w:rPr>
          <w:rFonts w:ascii="Arial" w:eastAsia="宋体" w:hAnsi="Arial" w:cs="Arial"/>
          <w:color w:val="000000"/>
          <w:kern w:val="0"/>
          <w:sz w:val="20"/>
          <w:szCs w:val="20"/>
          <w:lang w:bidi="ar"/>
        </w:rPr>
        <w:t>2019</w:t>
      </w:r>
      <w:r>
        <w:rPr>
          <w:rFonts w:ascii="Arial" w:eastAsia="宋体" w:hAnsi="Arial" w:cs="Arial"/>
          <w:kern w:val="0"/>
          <w:sz w:val="20"/>
          <w:szCs w:val="20"/>
          <w:lang w:bidi="ar"/>
        </w:rPr>
        <w:t xml:space="preserve"> net periodic pension cost by </w:t>
      </w:r>
      <w:r>
        <w:rPr>
          <w:rFonts w:ascii="Arial" w:eastAsia="宋体" w:hAnsi="Arial" w:cs="Arial"/>
          <w:color w:val="000000"/>
          <w:kern w:val="0"/>
          <w:sz w:val="20"/>
          <w:szCs w:val="20"/>
          <w:lang w:bidi="ar"/>
        </w:rPr>
        <w:t xml:space="preserve">$149 </w:t>
      </w:r>
      <w:r>
        <w:rPr>
          <w:rFonts w:ascii="Arial" w:eastAsia="宋体" w:hAnsi="Arial" w:cs="Arial"/>
          <w:color w:val="000000"/>
          <w:kern w:val="0"/>
          <w:sz w:val="20"/>
          <w:szCs w:val="20"/>
          <w:lang w:bidi="ar"/>
        </w:rPr>
        <w:t>million</w:t>
      </w:r>
      <w:r>
        <w:rPr>
          <w:rFonts w:ascii="Arial" w:eastAsia="宋体" w:hAnsi="Arial" w:cs="Arial"/>
          <w:kern w:val="0"/>
          <w:sz w:val="20"/>
          <w:szCs w:val="20"/>
          <w:lang w:bidi="ar"/>
        </w:rPr>
        <w:t>.</w:t>
      </w:r>
    </w:p>
    <w:p w14:paraId="41740EA0"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Item 7A. Quantitative and Qualitative Disclosures About Market Risk</w:t>
      </w:r>
    </w:p>
    <w:p w14:paraId="41740EA1"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Interest Rate Risk</w:t>
      </w:r>
    </w:p>
    <w:p w14:paraId="41740EA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have financial instruments that are subject to interest rate risk, principally fixed-rate debt obligations, and customer financing assets and liabilities. Hi</w:t>
      </w:r>
      <w:r>
        <w:rPr>
          <w:rFonts w:ascii="Arial" w:eastAsia="宋体" w:hAnsi="Arial" w:cs="Arial"/>
          <w:kern w:val="0"/>
          <w:sz w:val="20"/>
          <w:szCs w:val="20"/>
          <w:lang w:bidi="ar"/>
        </w:rPr>
        <w:t>storically, we have not experienced material gains or losses on our customer financing assets and liabilities due to interest rate changes. As of December 31, 2019, the impact over the next 12 months of a 100 basis point rise in interest rates to our pre-t</w:t>
      </w:r>
      <w:r>
        <w:rPr>
          <w:rFonts w:ascii="Arial" w:eastAsia="宋体" w:hAnsi="Arial" w:cs="Arial"/>
          <w:kern w:val="0"/>
          <w:sz w:val="20"/>
          <w:szCs w:val="20"/>
          <w:lang w:bidi="ar"/>
        </w:rPr>
        <w:t>ax earnings would not be significant. The investors in our fixed-rate debt obligations do not generally have the right to demand we pay off these obligations prior to maturity. Therefore, exposure to interest rate risk is not believed to be material for ou</w:t>
      </w:r>
      <w:r>
        <w:rPr>
          <w:rFonts w:ascii="Arial" w:eastAsia="宋体" w:hAnsi="Arial" w:cs="Arial"/>
          <w:kern w:val="0"/>
          <w:sz w:val="20"/>
          <w:szCs w:val="20"/>
          <w:lang w:bidi="ar"/>
        </w:rPr>
        <w:t>r fixed-rate debt.</w:t>
      </w:r>
    </w:p>
    <w:p w14:paraId="41740EA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Foreign Currency Exchange Rate Risk</w:t>
      </w:r>
    </w:p>
    <w:p w14:paraId="41740EA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are subject to foreign currency exchange rate risk relating to receipts from customers and payments to suppliers in foreign currencies. We use foreign currency forward contracts to hedge the price r</w:t>
      </w:r>
      <w:r>
        <w:rPr>
          <w:rFonts w:ascii="Arial" w:eastAsia="宋体" w:hAnsi="Arial" w:cs="Arial"/>
          <w:kern w:val="0"/>
          <w:sz w:val="20"/>
          <w:szCs w:val="20"/>
          <w:lang w:bidi="ar"/>
        </w:rPr>
        <w:t>isk associated with firmly committed and forecasted foreign denominated payments and receipts related to our ongoing business. Foreign currency forward contracts are sensitive to changes in foreign currency exchange rates. At December 31, 2019, a 10% incre</w:t>
      </w:r>
      <w:r>
        <w:rPr>
          <w:rFonts w:ascii="Arial" w:eastAsia="宋体" w:hAnsi="Arial" w:cs="Arial"/>
          <w:kern w:val="0"/>
          <w:sz w:val="20"/>
          <w:szCs w:val="20"/>
          <w:lang w:bidi="ar"/>
        </w:rPr>
        <w:t xml:space="preserve">ase or decrease in the exchange rate in our portfolio of foreign currency contracts would have increased or decreased our unrealized losses by $226 million. Consistent with the use of these contracts to neutralize the effect of exchange rate fluctuations, </w:t>
      </w:r>
      <w:r>
        <w:rPr>
          <w:rFonts w:ascii="Arial" w:eastAsia="宋体" w:hAnsi="Arial" w:cs="Arial"/>
          <w:kern w:val="0"/>
          <w:sz w:val="20"/>
          <w:szCs w:val="20"/>
          <w:lang w:bidi="ar"/>
        </w:rPr>
        <w:t>such unrealized losses or gains would be offset by corresponding gains or losses, respectively, in the remeasurement of the underlying transactions being hedged. When taken together, these forward currency contracts and the offsetting underlying commitment</w:t>
      </w:r>
      <w:r>
        <w:rPr>
          <w:rFonts w:ascii="Arial" w:eastAsia="宋体" w:hAnsi="Arial" w:cs="Arial"/>
          <w:kern w:val="0"/>
          <w:sz w:val="20"/>
          <w:szCs w:val="20"/>
          <w:lang w:bidi="ar"/>
        </w:rPr>
        <w:t>s do not create material market risk.</w:t>
      </w:r>
    </w:p>
    <w:p w14:paraId="41740EA5"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A6"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A7"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48</w:t>
      </w:r>
    </w:p>
    <w:p w14:paraId="41740EA8" w14:textId="77777777" w:rsidR="00BB3FB3" w:rsidRDefault="00B64E32">
      <w:pPr>
        <w:widowControl/>
        <w:jc w:val="center"/>
      </w:pPr>
      <w:r>
        <w:rPr>
          <w:rFonts w:ascii="Times New Roman" w:eastAsia="宋体" w:hAnsi="Times New Roman" w:cs="Times New Roman"/>
          <w:kern w:val="0"/>
          <w:sz w:val="16"/>
          <w:szCs w:val="16"/>
        </w:rPr>
        <w:pict w14:anchorId="41743E6C">
          <v:rect id="_x0000_i1074" style="width:6in;height:1.5pt" o:hralign="center" o:hrstd="t" o:hr="t" fillcolor="#a0a0a0" stroked="f"/>
        </w:pict>
      </w:r>
    </w:p>
    <w:p w14:paraId="41740EA9"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EAA"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A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Commodity Price Risk</w:t>
      </w:r>
    </w:p>
    <w:p w14:paraId="41740EA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are subject to commodity price risk relating to commodity purchase contracts for items used in </w:t>
      </w:r>
      <w:r>
        <w:rPr>
          <w:rFonts w:ascii="Arial" w:eastAsia="宋体" w:hAnsi="Arial" w:cs="Arial"/>
          <w:kern w:val="0"/>
          <w:sz w:val="20"/>
          <w:szCs w:val="20"/>
          <w:lang w:bidi="ar"/>
        </w:rPr>
        <w:t>production that are subject to changes in the market price. We use commodity swaps to hedge against these potentially unfavorable price changes. Our commodity purchase contracts and derivatives are both sensitive to changes in the market price. At December</w:t>
      </w:r>
      <w:r>
        <w:rPr>
          <w:rFonts w:ascii="Arial" w:eastAsia="宋体" w:hAnsi="Arial" w:cs="Arial"/>
          <w:kern w:val="0"/>
          <w:sz w:val="20"/>
          <w:szCs w:val="20"/>
          <w:lang w:bidi="ar"/>
        </w:rPr>
        <w:t xml:space="preserve"> 31, 2019, a 10% increase or decrease in the market price in our commodity derivatives would have increased or decreased our unrealized losses by $63 million. Consistent with the use of these contracts to neutralize the effect of market price fluctuations,</w:t>
      </w:r>
      <w:r>
        <w:rPr>
          <w:rFonts w:ascii="Arial" w:eastAsia="宋体" w:hAnsi="Arial" w:cs="Arial"/>
          <w:kern w:val="0"/>
          <w:sz w:val="20"/>
          <w:szCs w:val="20"/>
          <w:lang w:bidi="ar"/>
        </w:rPr>
        <w:t xml:space="preserve"> such unrealized losses or gains would be offset by corresponding gains or losses, respectively, in the remeasurement of the underlying transactions being hedged. When taken together, these commodity purchase contracts and the offsetting swaps do not creat</w:t>
      </w:r>
      <w:r>
        <w:rPr>
          <w:rFonts w:ascii="Arial" w:eastAsia="宋体" w:hAnsi="Arial" w:cs="Arial"/>
          <w:kern w:val="0"/>
          <w:sz w:val="20"/>
          <w:szCs w:val="20"/>
          <w:lang w:bidi="ar"/>
        </w:rPr>
        <w:t>e material market risk.</w:t>
      </w:r>
    </w:p>
    <w:p w14:paraId="41740EAD"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A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AF"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B0"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49</w:t>
      </w:r>
    </w:p>
    <w:p w14:paraId="41740EB1" w14:textId="77777777" w:rsidR="00BB3FB3" w:rsidRDefault="00B64E32">
      <w:pPr>
        <w:widowControl/>
        <w:jc w:val="center"/>
      </w:pPr>
      <w:r>
        <w:rPr>
          <w:rFonts w:ascii="Times New Roman" w:eastAsia="宋体" w:hAnsi="Times New Roman" w:cs="Times New Roman"/>
          <w:kern w:val="0"/>
          <w:sz w:val="16"/>
          <w:szCs w:val="16"/>
        </w:rPr>
        <w:pict w14:anchorId="41743E6D">
          <v:rect id="_x0000_i1075" style="width:6in;height:1.5pt" o:hralign="center" o:hrstd="t" o:hr="t" fillcolor="#a0a0a0" stroked="f"/>
        </w:pict>
      </w:r>
    </w:p>
    <w:p w14:paraId="41740EB2"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EB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EB4"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Item 8. Financial Statements and Supplementary Data</w:t>
      </w:r>
    </w:p>
    <w:p w14:paraId="41740EB5"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Index to the Consolidated Financial Statements</w:t>
      </w:r>
    </w:p>
    <w:tbl>
      <w:tblPr>
        <w:tblW w:w="5000" w:type="pct"/>
        <w:tblInd w:w="108" w:type="dxa"/>
        <w:tblCellMar>
          <w:left w:w="0" w:type="dxa"/>
          <w:right w:w="0" w:type="dxa"/>
        </w:tblCellMar>
        <w:tblLook w:val="04A0" w:firstRow="1" w:lastRow="0" w:firstColumn="1" w:lastColumn="0" w:noHBand="0" w:noVBand="1"/>
      </w:tblPr>
      <w:tblGrid>
        <w:gridCol w:w="7558"/>
        <w:gridCol w:w="748"/>
      </w:tblGrid>
      <w:tr w:rsidR="00BB3FB3" w14:paraId="41740EB7" w14:textId="77777777">
        <w:tc>
          <w:tcPr>
            <w:tcW w:w="0" w:type="auto"/>
            <w:gridSpan w:val="2"/>
            <w:tcBorders>
              <w:top w:val="nil"/>
              <w:left w:val="nil"/>
              <w:bottom w:val="nil"/>
              <w:right w:val="nil"/>
            </w:tcBorders>
            <w:shd w:val="clear" w:color="auto" w:fill="auto"/>
            <w:vAlign w:val="center"/>
          </w:tcPr>
          <w:p w14:paraId="41740EB6" w14:textId="77777777" w:rsidR="00BB3FB3" w:rsidRDefault="00BB3FB3">
            <w:pPr>
              <w:widowControl/>
              <w:jc w:val="left"/>
              <w:rPr>
                <w:rFonts w:ascii="Times New Roman" w:eastAsia="宋体" w:hAnsi="Times New Roman" w:cs="Times New Roman"/>
                <w:kern w:val="0"/>
                <w:sz w:val="20"/>
                <w:szCs w:val="20"/>
              </w:rPr>
            </w:pPr>
          </w:p>
        </w:tc>
      </w:tr>
      <w:tr w:rsidR="00BB3FB3" w14:paraId="41740EBA" w14:textId="77777777">
        <w:tc>
          <w:tcPr>
            <w:tcW w:w="4550" w:type="pct"/>
            <w:tcBorders>
              <w:top w:val="nil"/>
              <w:left w:val="nil"/>
              <w:bottom w:val="nil"/>
              <w:right w:val="nil"/>
            </w:tcBorders>
            <w:shd w:val="clear" w:color="auto" w:fill="auto"/>
            <w:vAlign w:val="center"/>
          </w:tcPr>
          <w:p w14:paraId="41740EB8"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0EB9" w14:textId="77777777" w:rsidR="00BB3FB3" w:rsidRDefault="00BB3FB3">
            <w:pPr>
              <w:widowControl/>
              <w:jc w:val="left"/>
              <w:rPr>
                <w:rFonts w:ascii="Times New Roman" w:eastAsia="宋体" w:hAnsi="Times New Roman" w:cs="Times New Roman"/>
                <w:kern w:val="0"/>
                <w:sz w:val="20"/>
                <w:szCs w:val="20"/>
              </w:rPr>
            </w:pPr>
          </w:p>
        </w:tc>
      </w:tr>
      <w:tr w:rsidR="00BB3FB3" w14:paraId="41740EB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EBB" w14:textId="77777777" w:rsidR="00BB3FB3" w:rsidRDefault="00B64E32">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EB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i/>
                <w:iCs/>
                <w:kern w:val="0"/>
                <w:sz w:val="20"/>
                <w:szCs w:val="20"/>
                <w:lang w:bidi="ar"/>
              </w:rPr>
              <w:t>Page</w:t>
            </w:r>
          </w:p>
        </w:tc>
      </w:tr>
      <w:tr w:rsidR="00BB3FB3" w14:paraId="41740EC0"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BE" w14:textId="77777777" w:rsidR="00BB3FB3" w:rsidRDefault="00B64E32">
            <w:pPr>
              <w:widowControl/>
              <w:jc w:val="left"/>
              <w:textAlignment w:val="center"/>
              <w:rPr>
                <w:rFonts w:ascii="Times New Roman" w:eastAsia="宋体" w:hAnsi="Times New Roman" w:cs="Times New Roman"/>
                <w:kern w:val="0"/>
                <w:sz w:val="20"/>
                <w:szCs w:val="20"/>
              </w:rPr>
            </w:pPr>
            <w:hyperlink w:anchor="s0139E18066BB5529B99F926C01099091" w:history="1">
              <w:r>
                <w:rPr>
                  <w:rStyle w:val="a4"/>
                  <w:rFonts w:ascii="Arial" w:eastAsia="宋体" w:hAnsi="Arial" w:cs="Arial"/>
                  <w:kern w:val="0"/>
                  <w:sz w:val="20"/>
                  <w:szCs w:val="20"/>
                </w:rPr>
                <w:t>Consolidated Statements of Operations</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BF" w14:textId="77777777" w:rsidR="00BB3FB3" w:rsidRDefault="00B64E32">
            <w:pPr>
              <w:widowControl/>
              <w:jc w:val="right"/>
              <w:textAlignment w:val="center"/>
              <w:rPr>
                <w:rFonts w:ascii="Times New Roman" w:eastAsia="宋体" w:hAnsi="Times New Roman" w:cs="Times New Roman"/>
                <w:kern w:val="0"/>
                <w:sz w:val="20"/>
                <w:szCs w:val="20"/>
              </w:rPr>
            </w:pPr>
            <w:hyperlink w:anchor="s0139E18066BB5529B99F926C01099091" w:history="1">
              <w:r>
                <w:rPr>
                  <w:rStyle w:val="a4"/>
                  <w:rFonts w:ascii="Arial" w:eastAsia="宋体" w:hAnsi="Arial" w:cs="Arial"/>
                  <w:kern w:val="0"/>
                  <w:sz w:val="20"/>
                  <w:szCs w:val="20"/>
                </w:rPr>
                <w:t>51</w:t>
              </w:r>
            </w:hyperlink>
          </w:p>
        </w:tc>
      </w:tr>
      <w:tr w:rsidR="00BB3FB3" w14:paraId="41740EC3"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C1" w14:textId="77777777" w:rsidR="00BB3FB3" w:rsidRDefault="00B64E32">
            <w:pPr>
              <w:widowControl/>
              <w:jc w:val="left"/>
              <w:textAlignment w:val="center"/>
              <w:rPr>
                <w:rFonts w:ascii="Times New Roman" w:eastAsia="宋体" w:hAnsi="Times New Roman" w:cs="Times New Roman"/>
                <w:kern w:val="0"/>
                <w:sz w:val="20"/>
                <w:szCs w:val="20"/>
              </w:rPr>
            </w:pPr>
            <w:hyperlink w:anchor="sBDE24D81B1E555349349350145331269" w:history="1">
              <w:r>
                <w:rPr>
                  <w:rStyle w:val="a4"/>
                  <w:rFonts w:ascii="Arial" w:eastAsia="宋体" w:hAnsi="Arial" w:cs="Arial"/>
                  <w:kern w:val="0"/>
                  <w:sz w:val="20"/>
                  <w:szCs w:val="20"/>
                </w:rPr>
                <w:t>Consolidated Statements of Comprehensive Income</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C2" w14:textId="77777777" w:rsidR="00BB3FB3" w:rsidRDefault="00B64E32">
            <w:pPr>
              <w:widowControl/>
              <w:jc w:val="right"/>
              <w:textAlignment w:val="center"/>
              <w:rPr>
                <w:rFonts w:ascii="Times New Roman" w:eastAsia="宋体" w:hAnsi="Times New Roman" w:cs="Times New Roman"/>
                <w:kern w:val="0"/>
                <w:sz w:val="20"/>
                <w:szCs w:val="20"/>
              </w:rPr>
            </w:pPr>
            <w:hyperlink w:anchor="sBDE24D81B1E555349349350145331269" w:history="1">
              <w:r>
                <w:rPr>
                  <w:rStyle w:val="a4"/>
                  <w:rFonts w:ascii="Arial" w:eastAsia="宋体" w:hAnsi="Arial" w:cs="Arial"/>
                  <w:kern w:val="0"/>
                  <w:sz w:val="20"/>
                  <w:szCs w:val="20"/>
                </w:rPr>
                <w:t>52</w:t>
              </w:r>
            </w:hyperlink>
          </w:p>
        </w:tc>
      </w:tr>
      <w:tr w:rsidR="00BB3FB3" w14:paraId="41740EC6"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C4" w14:textId="77777777" w:rsidR="00BB3FB3" w:rsidRDefault="00B64E32">
            <w:pPr>
              <w:widowControl/>
              <w:jc w:val="left"/>
              <w:textAlignment w:val="center"/>
              <w:rPr>
                <w:rFonts w:ascii="Times New Roman" w:eastAsia="宋体" w:hAnsi="Times New Roman" w:cs="Times New Roman"/>
                <w:kern w:val="0"/>
                <w:sz w:val="20"/>
                <w:szCs w:val="20"/>
              </w:rPr>
            </w:pPr>
            <w:hyperlink w:anchor="sBC1306F9473F5F0C840196C8376BD836" w:history="1">
              <w:r>
                <w:rPr>
                  <w:rStyle w:val="a4"/>
                  <w:rFonts w:ascii="Arial" w:eastAsia="宋体" w:hAnsi="Arial" w:cs="Arial"/>
                  <w:kern w:val="0"/>
                  <w:sz w:val="20"/>
                  <w:szCs w:val="20"/>
                </w:rPr>
                <w:t>Consolidated Statements of Financial Po</w:t>
              </w:r>
              <w:r>
                <w:rPr>
                  <w:rStyle w:val="a4"/>
                  <w:rFonts w:ascii="Arial" w:eastAsia="宋体" w:hAnsi="Arial" w:cs="Arial"/>
                  <w:kern w:val="0"/>
                  <w:sz w:val="20"/>
                  <w:szCs w:val="20"/>
                </w:rPr>
                <w:t>sition</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C5" w14:textId="77777777" w:rsidR="00BB3FB3" w:rsidRDefault="00B64E32">
            <w:pPr>
              <w:widowControl/>
              <w:jc w:val="right"/>
              <w:textAlignment w:val="center"/>
              <w:rPr>
                <w:rFonts w:ascii="Times New Roman" w:eastAsia="宋体" w:hAnsi="Times New Roman" w:cs="Times New Roman"/>
                <w:kern w:val="0"/>
                <w:sz w:val="20"/>
                <w:szCs w:val="20"/>
              </w:rPr>
            </w:pPr>
            <w:hyperlink w:anchor="sBC1306F9473F5F0C840196C8376BD836" w:history="1">
              <w:r>
                <w:rPr>
                  <w:rStyle w:val="a4"/>
                  <w:rFonts w:ascii="Arial" w:eastAsia="宋体" w:hAnsi="Arial" w:cs="Arial"/>
                  <w:kern w:val="0"/>
                  <w:sz w:val="20"/>
                  <w:szCs w:val="20"/>
                </w:rPr>
                <w:t>53</w:t>
              </w:r>
            </w:hyperlink>
          </w:p>
        </w:tc>
      </w:tr>
      <w:tr w:rsidR="00BB3FB3" w14:paraId="41740EC9"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C7" w14:textId="77777777" w:rsidR="00BB3FB3" w:rsidRDefault="00B64E32">
            <w:pPr>
              <w:widowControl/>
              <w:jc w:val="left"/>
              <w:textAlignment w:val="center"/>
              <w:rPr>
                <w:rFonts w:ascii="Times New Roman" w:eastAsia="宋体" w:hAnsi="Times New Roman" w:cs="Times New Roman"/>
                <w:kern w:val="0"/>
                <w:sz w:val="20"/>
                <w:szCs w:val="20"/>
              </w:rPr>
            </w:pPr>
            <w:hyperlink w:anchor="s9BDE6DCD81C4587782A41DB4DB9EA1ED" w:history="1">
              <w:r>
                <w:rPr>
                  <w:rStyle w:val="a4"/>
                  <w:rFonts w:ascii="Arial" w:eastAsia="宋体" w:hAnsi="Arial" w:cs="Arial"/>
                  <w:kern w:val="0"/>
                  <w:sz w:val="20"/>
                  <w:szCs w:val="20"/>
                </w:rPr>
                <w:t>Consolidated Statements of Cash Flows</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C8" w14:textId="77777777" w:rsidR="00BB3FB3" w:rsidRDefault="00B64E32">
            <w:pPr>
              <w:widowControl/>
              <w:jc w:val="right"/>
              <w:textAlignment w:val="center"/>
              <w:rPr>
                <w:rFonts w:ascii="Times New Roman" w:eastAsia="宋体" w:hAnsi="Times New Roman" w:cs="Times New Roman"/>
                <w:kern w:val="0"/>
                <w:sz w:val="20"/>
                <w:szCs w:val="20"/>
              </w:rPr>
            </w:pPr>
            <w:hyperlink w:anchor="s9BDE6DCD81C4587782A41DB4DB9EA1ED" w:history="1">
              <w:r>
                <w:rPr>
                  <w:rStyle w:val="a4"/>
                  <w:rFonts w:ascii="Arial" w:eastAsia="宋体" w:hAnsi="Arial" w:cs="Arial"/>
                  <w:kern w:val="0"/>
                  <w:sz w:val="20"/>
                  <w:szCs w:val="20"/>
                </w:rPr>
                <w:t>54</w:t>
              </w:r>
            </w:hyperlink>
          </w:p>
        </w:tc>
      </w:tr>
      <w:tr w:rsidR="00BB3FB3" w14:paraId="41740ECC"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CA" w14:textId="77777777" w:rsidR="00BB3FB3" w:rsidRDefault="00B64E32">
            <w:pPr>
              <w:widowControl/>
              <w:jc w:val="left"/>
              <w:textAlignment w:val="center"/>
              <w:rPr>
                <w:rFonts w:ascii="Times New Roman" w:eastAsia="宋体" w:hAnsi="Times New Roman" w:cs="Times New Roman"/>
                <w:kern w:val="0"/>
                <w:sz w:val="20"/>
                <w:szCs w:val="20"/>
              </w:rPr>
            </w:pPr>
            <w:hyperlink w:anchor="s7E767AE388B85C3D98AF6289FEAF7BD4" w:history="1">
              <w:r>
                <w:rPr>
                  <w:rStyle w:val="a4"/>
                  <w:rFonts w:ascii="Arial" w:eastAsia="宋体" w:hAnsi="Arial" w:cs="Arial"/>
                  <w:kern w:val="0"/>
                  <w:sz w:val="20"/>
                  <w:szCs w:val="20"/>
                </w:rPr>
                <w:t>Consolidated Statements of Equity</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CB" w14:textId="77777777" w:rsidR="00BB3FB3" w:rsidRDefault="00B64E32">
            <w:pPr>
              <w:widowControl/>
              <w:jc w:val="right"/>
              <w:textAlignment w:val="center"/>
              <w:rPr>
                <w:rFonts w:ascii="Times New Roman" w:eastAsia="宋体" w:hAnsi="Times New Roman" w:cs="Times New Roman"/>
                <w:kern w:val="0"/>
                <w:sz w:val="20"/>
                <w:szCs w:val="20"/>
              </w:rPr>
            </w:pPr>
            <w:hyperlink w:anchor="s7E767AE388B85C3D98AF6289FEAF7BD4" w:history="1">
              <w:r>
                <w:rPr>
                  <w:rStyle w:val="a4"/>
                  <w:rFonts w:ascii="Arial" w:eastAsia="宋体" w:hAnsi="Arial" w:cs="Arial"/>
                  <w:kern w:val="0"/>
                  <w:sz w:val="20"/>
                  <w:szCs w:val="20"/>
                </w:rPr>
                <w:t>55</w:t>
              </w:r>
            </w:hyperlink>
          </w:p>
        </w:tc>
      </w:tr>
      <w:tr w:rsidR="00BB3FB3" w14:paraId="41740ECF"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CD" w14:textId="77777777" w:rsidR="00BB3FB3" w:rsidRDefault="00B64E32">
            <w:pPr>
              <w:widowControl/>
              <w:jc w:val="left"/>
              <w:textAlignment w:val="center"/>
              <w:rPr>
                <w:rFonts w:ascii="Times New Roman" w:eastAsia="宋体" w:hAnsi="Times New Roman" w:cs="Times New Roman"/>
                <w:kern w:val="0"/>
                <w:sz w:val="20"/>
                <w:szCs w:val="20"/>
              </w:rPr>
            </w:pPr>
            <w:hyperlink w:anchor="s026110024A6A558CBE644E4317AAAB83" w:history="1">
              <w:r>
                <w:rPr>
                  <w:rStyle w:val="a4"/>
                  <w:rFonts w:ascii="Arial" w:eastAsia="宋体" w:hAnsi="Arial" w:cs="Arial"/>
                  <w:kern w:val="0"/>
                  <w:sz w:val="20"/>
                  <w:szCs w:val="20"/>
                </w:rPr>
                <w:t>Summary of Business Segment Data</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CE" w14:textId="77777777" w:rsidR="00BB3FB3" w:rsidRDefault="00B64E32">
            <w:pPr>
              <w:widowControl/>
              <w:jc w:val="right"/>
              <w:textAlignment w:val="center"/>
              <w:rPr>
                <w:rFonts w:ascii="Times New Roman" w:eastAsia="宋体" w:hAnsi="Times New Roman" w:cs="Times New Roman"/>
                <w:kern w:val="0"/>
                <w:sz w:val="20"/>
                <w:szCs w:val="20"/>
              </w:rPr>
            </w:pPr>
            <w:hyperlink w:anchor="s026110024A6A558CBE644E4317AAAB83" w:history="1">
              <w:r>
                <w:rPr>
                  <w:rStyle w:val="a4"/>
                  <w:rFonts w:ascii="Arial" w:eastAsia="宋体" w:hAnsi="Arial" w:cs="Arial"/>
                  <w:kern w:val="0"/>
                  <w:sz w:val="20"/>
                  <w:szCs w:val="20"/>
                </w:rPr>
                <w:t>56</w:t>
              </w:r>
            </w:hyperlink>
          </w:p>
        </w:tc>
      </w:tr>
      <w:tr w:rsidR="00BB3FB3" w14:paraId="41740ED2"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D0" w14:textId="77777777" w:rsidR="00BB3FB3" w:rsidRDefault="00B64E32">
            <w:pPr>
              <w:widowControl/>
              <w:jc w:val="left"/>
              <w:textAlignment w:val="center"/>
              <w:rPr>
                <w:rFonts w:ascii="Times New Roman" w:eastAsia="宋体" w:hAnsi="Times New Roman" w:cs="Times New Roman"/>
                <w:kern w:val="0"/>
                <w:sz w:val="20"/>
                <w:szCs w:val="20"/>
              </w:rPr>
            </w:pPr>
            <w:hyperlink w:anchor="s4A05DF1BD18A597AAD6DAFD74063D802" w:history="1">
              <w:r>
                <w:rPr>
                  <w:rStyle w:val="a4"/>
                  <w:rFonts w:ascii="Arial" w:eastAsia="宋体" w:hAnsi="Arial" w:cs="Arial"/>
                  <w:kern w:val="0"/>
                  <w:sz w:val="20"/>
                  <w:szCs w:val="20"/>
                </w:rPr>
                <w:t>Note 1 - Summary of Significant Accounting Policies</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D1" w14:textId="77777777" w:rsidR="00BB3FB3" w:rsidRDefault="00B64E32">
            <w:pPr>
              <w:widowControl/>
              <w:jc w:val="right"/>
              <w:textAlignment w:val="center"/>
              <w:rPr>
                <w:rFonts w:ascii="Times New Roman" w:eastAsia="宋体" w:hAnsi="Times New Roman" w:cs="Times New Roman"/>
                <w:kern w:val="0"/>
                <w:sz w:val="20"/>
                <w:szCs w:val="20"/>
              </w:rPr>
            </w:pPr>
            <w:hyperlink w:anchor="s4A05DF1BD18A597AAD6DAFD74063D802" w:history="1">
              <w:r>
                <w:rPr>
                  <w:rStyle w:val="a4"/>
                  <w:rFonts w:ascii="Arial" w:eastAsia="宋体" w:hAnsi="Arial" w:cs="Arial"/>
                  <w:kern w:val="0"/>
                  <w:sz w:val="20"/>
                  <w:szCs w:val="20"/>
                </w:rPr>
                <w:t>57</w:t>
              </w:r>
            </w:hyperlink>
          </w:p>
        </w:tc>
      </w:tr>
      <w:tr w:rsidR="00BB3FB3" w14:paraId="41740ED5"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D3" w14:textId="77777777" w:rsidR="00BB3FB3" w:rsidRDefault="00B64E32">
            <w:pPr>
              <w:widowControl/>
              <w:jc w:val="left"/>
              <w:textAlignment w:val="center"/>
              <w:rPr>
                <w:rFonts w:ascii="Times New Roman" w:eastAsia="宋体" w:hAnsi="Times New Roman" w:cs="Times New Roman"/>
                <w:kern w:val="0"/>
                <w:sz w:val="20"/>
                <w:szCs w:val="20"/>
              </w:rPr>
            </w:pPr>
            <w:hyperlink w:anchor="sFFCBCECE23F952A09E43FC7A8363BAD7" w:history="1">
              <w:r>
                <w:rPr>
                  <w:rStyle w:val="a4"/>
                  <w:rFonts w:ascii="Arial" w:eastAsia="宋体" w:hAnsi="Arial" w:cs="Arial"/>
                  <w:kern w:val="0"/>
                  <w:sz w:val="20"/>
                  <w:szCs w:val="20"/>
                </w:rPr>
                <w:t>Note 2 - Acquisitions and Joint Ventures</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D4" w14:textId="77777777" w:rsidR="00BB3FB3" w:rsidRDefault="00B64E32">
            <w:pPr>
              <w:widowControl/>
              <w:jc w:val="right"/>
              <w:textAlignment w:val="center"/>
              <w:rPr>
                <w:rFonts w:ascii="Times New Roman" w:eastAsia="宋体" w:hAnsi="Times New Roman" w:cs="Times New Roman"/>
                <w:kern w:val="0"/>
                <w:sz w:val="20"/>
                <w:szCs w:val="20"/>
              </w:rPr>
            </w:pPr>
            <w:hyperlink w:anchor="sFFCBCECE23F952A09E43FC7A8363BAD7" w:history="1">
              <w:r>
                <w:rPr>
                  <w:rStyle w:val="a4"/>
                  <w:rFonts w:ascii="Arial" w:eastAsia="宋体" w:hAnsi="Arial" w:cs="Arial"/>
                  <w:kern w:val="0"/>
                  <w:sz w:val="20"/>
                  <w:szCs w:val="20"/>
                </w:rPr>
                <w:t>69</w:t>
              </w:r>
            </w:hyperlink>
          </w:p>
        </w:tc>
      </w:tr>
      <w:tr w:rsidR="00BB3FB3" w14:paraId="41740ED8"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D6" w14:textId="77777777" w:rsidR="00BB3FB3" w:rsidRDefault="00B64E32">
            <w:pPr>
              <w:widowControl/>
              <w:jc w:val="left"/>
              <w:textAlignment w:val="center"/>
              <w:rPr>
                <w:rFonts w:ascii="Times New Roman" w:eastAsia="宋体" w:hAnsi="Times New Roman" w:cs="Times New Roman"/>
                <w:kern w:val="0"/>
                <w:sz w:val="20"/>
                <w:szCs w:val="20"/>
              </w:rPr>
            </w:pPr>
            <w:hyperlink w:anchor="s7A389F7F4F8450EC8F3A8D7414EE267E" w:history="1">
              <w:r>
                <w:rPr>
                  <w:rStyle w:val="a4"/>
                  <w:rFonts w:ascii="Arial" w:eastAsia="宋体" w:hAnsi="Arial" w:cs="Arial"/>
                  <w:kern w:val="0"/>
                  <w:sz w:val="20"/>
                  <w:szCs w:val="20"/>
                </w:rPr>
                <w:t>Note 3 - Goodwill and Acquired Intangibles</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D7" w14:textId="77777777" w:rsidR="00BB3FB3" w:rsidRDefault="00B64E32">
            <w:pPr>
              <w:widowControl/>
              <w:jc w:val="right"/>
              <w:textAlignment w:val="center"/>
              <w:rPr>
                <w:rFonts w:ascii="Times New Roman" w:eastAsia="宋体" w:hAnsi="Times New Roman" w:cs="Times New Roman"/>
                <w:kern w:val="0"/>
                <w:sz w:val="20"/>
                <w:szCs w:val="20"/>
              </w:rPr>
            </w:pPr>
            <w:hyperlink w:anchor="s7A389F7F4F8450EC8F3A8D7414EE267E" w:history="1">
              <w:r>
                <w:rPr>
                  <w:rStyle w:val="a4"/>
                  <w:rFonts w:ascii="Arial" w:eastAsia="宋体" w:hAnsi="Arial" w:cs="Arial"/>
                  <w:kern w:val="0"/>
                  <w:sz w:val="20"/>
                  <w:szCs w:val="20"/>
                </w:rPr>
                <w:t>71</w:t>
              </w:r>
            </w:hyperlink>
          </w:p>
        </w:tc>
      </w:tr>
      <w:tr w:rsidR="00BB3FB3" w14:paraId="41740EDB"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D9" w14:textId="77777777" w:rsidR="00BB3FB3" w:rsidRDefault="00B64E32">
            <w:pPr>
              <w:widowControl/>
              <w:jc w:val="left"/>
              <w:textAlignment w:val="center"/>
              <w:rPr>
                <w:rFonts w:ascii="Times New Roman" w:eastAsia="宋体" w:hAnsi="Times New Roman" w:cs="Times New Roman"/>
                <w:kern w:val="0"/>
                <w:sz w:val="20"/>
                <w:szCs w:val="20"/>
              </w:rPr>
            </w:pPr>
            <w:hyperlink w:anchor="sA17C755299C65D719CDB7F49B717DCF4" w:history="1">
              <w:r>
                <w:rPr>
                  <w:rStyle w:val="a4"/>
                  <w:rFonts w:ascii="Arial" w:eastAsia="宋体" w:hAnsi="Arial" w:cs="Arial"/>
                  <w:kern w:val="0"/>
                  <w:sz w:val="20"/>
                  <w:szCs w:val="20"/>
                </w:rPr>
                <w:t>Note 4 - Earnings Per Share</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DA" w14:textId="77777777" w:rsidR="00BB3FB3" w:rsidRDefault="00B64E32">
            <w:pPr>
              <w:widowControl/>
              <w:jc w:val="right"/>
              <w:textAlignment w:val="center"/>
              <w:rPr>
                <w:rFonts w:ascii="Times New Roman" w:eastAsia="宋体" w:hAnsi="Times New Roman" w:cs="Times New Roman"/>
                <w:kern w:val="0"/>
                <w:sz w:val="20"/>
                <w:szCs w:val="20"/>
              </w:rPr>
            </w:pPr>
            <w:hyperlink w:anchor="sA17C755299C65D719CDB7F49B717DCF4" w:history="1">
              <w:r>
                <w:rPr>
                  <w:rStyle w:val="a4"/>
                  <w:rFonts w:ascii="Arial" w:eastAsia="宋体" w:hAnsi="Arial" w:cs="Arial"/>
                  <w:kern w:val="0"/>
                  <w:sz w:val="20"/>
                  <w:szCs w:val="20"/>
                </w:rPr>
                <w:t>72</w:t>
              </w:r>
            </w:hyperlink>
          </w:p>
        </w:tc>
      </w:tr>
      <w:tr w:rsidR="00BB3FB3" w14:paraId="41740EDE"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DC" w14:textId="77777777" w:rsidR="00BB3FB3" w:rsidRDefault="00B64E32">
            <w:pPr>
              <w:widowControl/>
              <w:jc w:val="left"/>
              <w:textAlignment w:val="center"/>
              <w:rPr>
                <w:rFonts w:ascii="Times New Roman" w:eastAsia="宋体" w:hAnsi="Times New Roman" w:cs="Times New Roman"/>
                <w:kern w:val="0"/>
                <w:sz w:val="20"/>
                <w:szCs w:val="20"/>
              </w:rPr>
            </w:pPr>
            <w:hyperlink w:anchor="s20FED38696A752FF987DF157F16D449D" w:history="1">
              <w:r>
                <w:rPr>
                  <w:rStyle w:val="a4"/>
                  <w:rFonts w:ascii="Arial" w:eastAsia="宋体" w:hAnsi="Arial" w:cs="Arial"/>
                  <w:kern w:val="0"/>
                  <w:sz w:val="20"/>
                  <w:szCs w:val="20"/>
                </w:rPr>
                <w:t>Note 5 - Income Taxes</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DD" w14:textId="77777777" w:rsidR="00BB3FB3" w:rsidRDefault="00B64E32">
            <w:pPr>
              <w:widowControl/>
              <w:jc w:val="right"/>
              <w:textAlignment w:val="center"/>
              <w:rPr>
                <w:rFonts w:ascii="Times New Roman" w:eastAsia="宋体" w:hAnsi="Times New Roman" w:cs="Times New Roman"/>
                <w:kern w:val="0"/>
                <w:sz w:val="20"/>
                <w:szCs w:val="20"/>
              </w:rPr>
            </w:pPr>
            <w:hyperlink w:anchor="s20FED38696A752FF987DF157F16D449D" w:history="1">
              <w:r>
                <w:rPr>
                  <w:rStyle w:val="a4"/>
                  <w:rFonts w:ascii="Arial" w:eastAsia="宋体" w:hAnsi="Arial" w:cs="Arial"/>
                  <w:kern w:val="0"/>
                  <w:sz w:val="20"/>
                  <w:szCs w:val="20"/>
                </w:rPr>
                <w:t>73</w:t>
              </w:r>
            </w:hyperlink>
          </w:p>
        </w:tc>
      </w:tr>
      <w:tr w:rsidR="00BB3FB3" w14:paraId="41740EE1"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DF" w14:textId="77777777" w:rsidR="00BB3FB3" w:rsidRDefault="00B64E32">
            <w:pPr>
              <w:widowControl/>
              <w:jc w:val="left"/>
              <w:textAlignment w:val="center"/>
              <w:rPr>
                <w:rFonts w:ascii="Times New Roman" w:eastAsia="宋体" w:hAnsi="Times New Roman" w:cs="Times New Roman"/>
                <w:kern w:val="0"/>
                <w:sz w:val="20"/>
                <w:szCs w:val="20"/>
              </w:rPr>
            </w:pPr>
            <w:hyperlink w:anchor="sFB458717C9A853DA9DE38AE43477E5DB" w:history="1">
              <w:r>
                <w:rPr>
                  <w:rStyle w:val="a4"/>
                  <w:rFonts w:ascii="Arial" w:eastAsia="宋体" w:hAnsi="Arial" w:cs="Arial"/>
                  <w:kern w:val="0"/>
                  <w:sz w:val="20"/>
                  <w:szCs w:val="20"/>
                </w:rPr>
                <w:t>Note 6 - Accounts Receivable</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E0" w14:textId="77777777" w:rsidR="00BB3FB3" w:rsidRDefault="00B64E32">
            <w:pPr>
              <w:widowControl/>
              <w:jc w:val="right"/>
              <w:textAlignment w:val="center"/>
              <w:rPr>
                <w:rFonts w:ascii="Times New Roman" w:eastAsia="宋体" w:hAnsi="Times New Roman" w:cs="Times New Roman"/>
                <w:kern w:val="0"/>
                <w:sz w:val="20"/>
                <w:szCs w:val="20"/>
              </w:rPr>
            </w:pPr>
            <w:hyperlink w:anchor="sFB458717C9A853DA9DE38AE43477E5DB" w:history="1">
              <w:r>
                <w:rPr>
                  <w:rStyle w:val="a4"/>
                  <w:rFonts w:ascii="Arial" w:eastAsia="宋体" w:hAnsi="Arial" w:cs="Arial"/>
                  <w:kern w:val="0"/>
                  <w:sz w:val="20"/>
                  <w:szCs w:val="20"/>
                </w:rPr>
                <w:t>76</w:t>
              </w:r>
            </w:hyperlink>
          </w:p>
        </w:tc>
      </w:tr>
      <w:tr w:rsidR="00BB3FB3" w14:paraId="41740EE4"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E2" w14:textId="77777777" w:rsidR="00BB3FB3" w:rsidRDefault="00B64E32">
            <w:pPr>
              <w:widowControl/>
              <w:jc w:val="left"/>
              <w:textAlignment w:val="center"/>
              <w:rPr>
                <w:rFonts w:ascii="Times New Roman" w:eastAsia="宋体" w:hAnsi="Times New Roman" w:cs="Times New Roman"/>
                <w:kern w:val="0"/>
                <w:sz w:val="20"/>
                <w:szCs w:val="20"/>
              </w:rPr>
            </w:pPr>
            <w:hyperlink w:anchor="sAABB4F1E1B2150448EAD2D7CDA5C5EFB" w:history="1">
              <w:r>
                <w:rPr>
                  <w:rStyle w:val="a4"/>
                  <w:rFonts w:ascii="Arial" w:eastAsia="宋体" w:hAnsi="Arial" w:cs="Arial"/>
                  <w:kern w:val="0"/>
                  <w:sz w:val="20"/>
                  <w:szCs w:val="20"/>
                </w:rPr>
                <w:t>Note 7 - Inventories</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E3" w14:textId="77777777" w:rsidR="00BB3FB3" w:rsidRDefault="00B64E32">
            <w:pPr>
              <w:widowControl/>
              <w:jc w:val="right"/>
              <w:textAlignment w:val="center"/>
              <w:rPr>
                <w:rFonts w:ascii="Times New Roman" w:eastAsia="宋体" w:hAnsi="Times New Roman" w:cs="Times New Roman"/>
                <w:kern w:val="0"/>
                <w:sz w:val="20"/>
                <w:szCs w:val="20"/>
              </w:rPr>
            </w:pPr>
            <w:hyperlink w:anchor="sAABB4F1E1B2150448EAD2D7CDA5C5EFB" w:history="1">
              <w:r>
                <w:rPr>
                  <w:rStyle w:val="a4"/>
                  <w:rFonts w:ascii="Arial" w:eastAsia="宋体" w:hAnsi="Arial" w:cs="Arial"/>
                  <w:kern w:val="0"/>
                  <w:sz w:val="20"/>
                  <w:szCs w:val="20"/>
                </w:rPr>
                <w:t>77</w:t>
              </w:r>
            </w:hyperlink>
          </w:p>
        </w:tc>
      </w:tr>
      <w:tr w:rsidR="00BB3FB3" w14:paraId="41740EE7"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E5" w14:textId="77777777" w:rsidR="00BB3FB3" w:rsidRDefault="00B64E32">
            <w:pPr>
              <w:widowControl/>
              <w:jc w:val="left"/>
              <w:textAlignment w:val="center"/>
              <w:rPr>
                <w:rFonts w:ascii="Times New Roman" w:eastAsia="宋体" w:hAnsi="Times New Roman" w:cs="Times New Roman"/>
                <w:kern w:val="0"/>
                <w:sz w:val="20"/>
                <w:szCs w:val="20"/>
              </w:rPr>
            </w:pPr>
            <w:hyperlink w:anchor="s8052931D556C50F29819A772BCFE83E6" w:history="1">
              <w:r>
                <w:rPr>
                  <w:rStyle w:val="a4"/>
                  <w:rFonts w:ascii="Arial" w:eastAsia="宋体" w:hAnsi="Arial" w:cs="Arial"/>
                  <w:kern w:val="0"/>
                  <w:sz w:val="20"/>
                  <w:szCs w:val="20"/>
                </w:rPr>
                <w:t>Note 8 - Contracts with Customers</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E6" w14:textId="77777777" w:rsidR="00BB3FB3" w:rsidRDefault="00B64E32">
            <w:pPr>
              <w:widowControl/>
              <w:jc w:val="right"/>
              <w:textAlignment w:val="center"/>
              <w:rPr>
                <w:rFonts w:ascii="Times New Roman" w:eastAsia="宋体" w:hAnsi="Times New Roman" w:cs="Times New Roman"/>
                <w:kern w:val="0"/>
                <w:sz w:val="20"/>
                <w:szCs w:val="20"/>
              </w:rPr>
            </w:pPr>
            <w:hyperlink w:anchor="s8052931D556C50F29819A772BCFE83E6" w:history="1">
              <w:r>
                <w:rPr>
                  <w:rStyle w:val="a4"/>
                  <w:rFonts w:ascii="Arial" w:eastAsia="宋体" w:hAnsi="Arial" w:cs="Arial"/>
                  <w:kern w:val="0"/>
                  <w:sz w:val="20"/>
                  <w:szCs w:val="20"/>
                </w:rPr>
                <w:t>78</w:t>
              </w:r>
            </w:hyperlink>
          </w:p>
        </w:tc>
      </w:tr>
      <w:tr w:rsidR="00BB3FB3" w14:paraId="41740EEA"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E8" w14:textId="77777777" w:rsidR="00BB3FB3" w:rsidRDefault="00B64E32">
            <w:pPr>
              <w:widowControl/>
              <w:jc w:val="left"/>
              <w:textAlignment w:val="center"/>
              <w:rPr>
                <w:rFonts w:ascii="Times New Roman" w:eastAsia="宋体" w:hAnsi="Times New Roman" w:cs="Times New Roman"/>
                <w:kern w:val="0"/>
                <w:sz w:val="20"/>
                <w:szCs w:val="20"/>
              </w:rPr>
            </w:pPr>
            <w:hyperlink w:anchor="s117D67DF4B765834AC71D9576E299138" w:history="1">
              <w:r>
                <w:rPr>
                  <w:rStyle w:val="a4"/>
                  <w:rFonts w:ascii="Arial" w:eastAsia="宋体" w:hAnsi="Arial" w:cs="Arial"/>
                  <w:kern w:val="0"/>
                  <w:sz w:val="20"/>
                  <w:szCs w:val="20"/>
                </w:rPr>
                <w:t>N</w:t>
              </w:r>
              <w:r>
                <w:rPr>
                  <w:rStyle w:val="a4"/>
                  <w:rFonts w:ascii="Arial" w:eastAsia="宋体" w:hAnsi="Arial" w:cs="Arial"/>
                  <w:kern w:val="0"/>
                  <w:sz w:val="20"/>
                  <w:szCs w:val="20"/>
                </w:rPr>
                <w:t>ote 9 - Customer Financing</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E9" w14:textId="77777777" w:rsidR="00BB3FB3" w:rsidRDefault="00B64E32">
            <w:pPr>
              <w:widowControl/>
              <w:jc w:val="right"/>
              <w:textAlignment w:val="center"/>
              <w:rPr>
                <w:rFonts w:ascii="Times New Roman" w:eastAsia="宋体" w:hAnsi="Times New Roman" w:cs="Times New Roman"/>
                <w:kern w:val="0"/>
                <w:sz w:val="20"/>
                <w:szCs w:val="20"/>
              </w:rPr>
            </w:pPr>
            <w:hyperlink w:anchor="s117D67DF4B765834AC71D9576E299138" w:history="1">
              <w:r>
                <w:rPr>
                  <w:rStyle w:val="a4"/>
                  <w:rFonts w:ascii="Arial" w:eastAsia="宋体" w:hAnsi="Arial" w:cs="Arial"/>
                  <w:kern w:val="0"/>
                  <w:sz w:val="20"/>
                  <w:szCs w:val="20"/>
                </w:rPr>
                <w:t>78</w:t>
              </w:r>
            </w:hyperlink>
          </w:p>
        </w:tc>
      </w:tr>
      <w:tr w:rsidR="00BB3FB3" w14:paraId="41740EED"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EB" w14:textId="77777777" w:rsidR="00BB3FB3" w:rsidRDefault="00B64E32">
            <w:pPr>
              <w:widowControl/>
              <w:jc w:val="left"/>
              <w:textAlignment w:val="center"/>
              <w:rPr>
                <w:rFonts w:ascii="Times New Roman" w:eastAsia="宋体" w:hAnsi="Times New Roman" w:cs="Times New Roman"/>
                <w:kern w:val="0"/>
                <w:sz w:val="20"/>
                <w:szCs w:val="20"/>
              </w:rPr>
            </w:pPr>
            <w:hyperlink w:anchor="sF0D97DF9E06754D590B4F8D310D70AB7" w:history="1">
              <w:r>
                <w:rPr>
                  <w:rStyle w:val="a4"/>
                  <w:rFonts w:ascii="Arial" w:eastAsia="宋体" w:hAnsi="Arial" w:cs="Arial"/>
                  <w:kern w:val="0"/>
                  <w:sz w:val="20"/>
                  <w:szCs w:val="20"/>
                </w:rPr>
                <w:t>Note 10 - Property, Plant and Equipment</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EC" w14:textId="77777777" w:rsidR="00BB3FB3" w:rsidRDefault="00B64E32">
            <w:pPr>
              <w:widowControl/>
              <w:jc w:val="right"/>
              <w:textAlignment w:val="center"/>
              <w:rPr>
                <w:rFonts w:ascii="Times New Roman" w:eastAsia="宋体" w:hAnsi="Times New Roman" w:cs="Times New Roman"/>
                <w:kern w:val="0"/>
                <w:sz w:val="20"/>
                <w:szCs w:val="20"/>
              </w:rPr>
            </w:pPr>
            <w:hyperlink w:anchor="sF0D97DF9E06754D590B4F8D310D70AB7" w:history="1">
              <w:r>
                <w:rPr>
                  <w:rStyle w:val="a4"/>
                  <w:rFonts w:ascii="Arial" w:eastAsia="宋体" w:hAnsi="Arial" w:cs="Arial"/>
                  <w:kern w:val="0"/>
                  <w:sz w:val="20"/>
                  <w:szCs w:val="20"/>
                </w:rPr>
                <w:t>81</w:t>
              </w:r>
            </w:hyperlink>
          </w:p>
        </w:tc>
      </w:tr>
      <w:tr w:rsidR="00BB3FB3" w14:paraId="41740EF0"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EE" w14:textId="77777777" w:rsidR="00BB3FB3" w:rsidRDefault="00B64E32">
            <w:pPr>
              <w:widowControl/>
              <w:jc w:val="left"/>
              <w:textAlignment w:val="center"/>
              <w:rPr>
                <w:rFonts w:ascii="Times New Roman" w:eastAsia="宋体" w:hAnsi="Times New Roman" w:cs="Times New Roman"/>
                <w:kern w:val="0"/>
                <w:sz w:val="20"/>
                <w:szCs w:val="20"/>
              </w:rPr>
            </w:pPr>
            <w:hyperlink w:anchor="sE2740630EC48520F933736456B4A78D8" w:history="1">
              <w:r>
                <w:rPr>
                  <w:rStyle w:val="a4"/>
                  <w:rFonts w:ascii="Arial" w:eastAsia="宋体" w:hAnsi="Arial" w:cs="Arial"/>
                  <w:kern w:val="0"/>
                  <w:sz w:val="20"/>
                  <w:szCs w:val="20"/>
                </w:rPr>
                <w:t>Note 11 - Investments</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EF" w14:textId="77777777" w:rsidR="00BB3FB3" w:rsidRDefault="00B64E32">
            <w:pPr>
              <w:widowControl/>
              <w:jc w:val="right"/>
              <w:textAlignment w:val="center"/>
              <w:rPr>
                <w:rFonts w:ascii="Times New Roman" w:eastAsia="宋体" w:hAnsi="Times New Roman" w:cs="Times New Roman"/>
                <w:kern w:val="0"/>
                <w:sz w:val="20"/>
                <w:szCs w:val="20"/>
              </w:rPr>
            </w:pPr>
            <w:hyperlink w:anchor="sE2740630EC48520F933736456B4A78D8" w:history="1">
              <w:r>
                <w:rPr>
                  <w:rStyle w:val="a4"/>
                  <w:rFonts w:ascii="Arial" w:eastAsia="宋体" w:hAnsi="Arial" w:cs="Arial"/>
                  <w:kern w:val="0"/>
                  <w:sz w:val="20"/>
                  <w:szCs w:val="20"/>
                </w:rPr>
                <w:t>82</w:t>
              </w:r>
            </w:hyperlink>
          </w:p>
        </w:tc>
      </w:tr>
      <w:tr w:rsidR="00BB3FB3" w14:paraId="41740EF3"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F1" w14:textId="77777777" w:rsidR="00BB3FB3" w:rsidRDefault="00B64E32">
            <w:pPr>
              <w:widowControl/>
              <w:jc w:val="left"/>
              <w:textAlignment w:val="center"/>
              <w:rPr>
                <w:rFonts w:ascii="Times New Roman" w:eastAsia="宋体" w:hAnsi="Times New Roman" w:cs="Times New Roman"/>
                <w:kern w:val="0"/>
                <w:sz w:val="20"/>
                <w:szCs w:val="20"/>
              </w:rPr>
            </w:pPr>
            <w:hyperlink w:anchor="s8F6BA252ADB55903992DA8B34D59C119" w:history="1">
              <w:r>
                <w:rPr>
                  <w:rStyle w:val="a4"/>
                  <w:rFonts w:ascii="Arial" w:eastAsia="宋体" w:hAnsi="Arial" w:cs="Arial"/>
                  <w:kern w:val="0"/>
                  <w:sz w:val="20"/>
                  <w:szCs w:val="20"/>
                </w:rPr>
                <w:t xml:space="preserve">Note </w:t>
              </w:r>
              <w:r>
                <w:rPr>
                  <w:rStyle w:val="a4"/>
                  <w:rFonts w:ascii="Arial" w:eastAsia="宋体" w:hAnsi="Arial" w:cs="Arial"/>
                  <w:kern w:val="0"/>
                  <w:sz w:val="20"/>
                  <w:szCs w:val="20"/>
                </w:rPr>
                <w:t>12 - Other Assets</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F2" w14:textId="77777777" w:rsidR="00BB3FB3" w:rsidRDefault="00B64E32">
            <w:pPr>
              <w:widowControl/>
              <w:jc w:val="right"/>
              <w:textAlignment w:val="center"/>
              <w:rPr>
                <w:rFonts w:ascii="Times New Roman" w:eastAsia="宋体" w:hAnsi="Times New Roman" w:cs="Times New Roman"/>
                <w:kern w:val="0"/>
                <w:sz w:val="20"/>
                <w:szCs w:val="20"/>
              </w:rPr>
            </w:pPr>
            <w:hyperlink w:anchor="s8F6BA252ADB55903992DA8B34D59C119" w:history="1">
              <w:r>
                <w:rPr>
                  <w:rStyle w:val="a4"/>
                  <w:rFonts w:ascii="Arial" w:eastAsia="宋体" w:hAnsi="Arial" w:cs="Arial"/>
                  <w:kern w:val="0"/>
                  <w:sz w:val="20"/>
                  <w:szCs w:val="20"/>
                </w:rPr>
                <w:t>82</w:t>
              </w:r>
            </w:hyperlink>
          </w:p>
        </w:tc>
      </w:tr>
      <w:tr w:rsidR="00BB3FB3" w14:paraId="41740EF6"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F4" w14:textId="77777777" w:rsidR="00BB3FB3" w:rsidRDefault="00B64E32">
            <w:pPr>
              <w:widowControl/>
              <w:jc w:val="left"/>
              <w:textAlignment w:val="center"/>
              <w:rPr>
                <w:rFonts w:ascii="Times New Roman" w:eastAsia="宋体" w:hAnsi="Times New Roman" w:cs="Times New Roman"/>
                <w:kern w:val="0"/>
                <w:sz w:val="20"/>
                <w:szCs w:val="20"/>
              </w:rPr>
            </w:pPr>
            <w:hyperlink w:anchor="s5fc09d06fb2542e8a452ae5b8d185004" w:history="1">
              <w:r>
                <w:rPr>
                  <w:rStyle w:val="a4"/>
                  <w:rFonts w:ascii="Arial" w:eastAsia="宋体" w:hAnsi="Arial" w:cs="Arial"/>
                  <w:kern w:val="0"/>
                  <w:sz w:val="20"/>
                  <w:szCs w:val="20"/>
                </w:rPr>
                <w:t>Note 13 - Leases</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F5" w14:textId="77777777" w:rsidR="00BB3FB3" w:rsidRDefault="00B64E32">
            <w:pPr>
              <w:widowControl/>
              <w:jc w:val="right"/>
              <w:textAlignment w:val="center"/>
              <w:rPr>
                <w:rFonts w:ascii="Times New Roman" w:eastAsia="宋体" w:hAnsi="Times New Roman" w:cs="Times New Roman"/>
                <w:kern w:val="0"/>
                <w:sz w:val="20"/>
                <w:szCs w:val="20"/>
              </w:rPr>
            </w:pPr>
            <w:hyperlink w:anchor="s5fc09d06fb2542e8a452ae5b8d185004" w:history="1">
              <w:r>
                <w:rPr>
                  <w:rStyle w:val="a4"/>
                  <w:rFonts w:ascii="Arial" w:eastAsia="宋体" w:hAnsi="Arial" w:cs="Arial"/>
                  <w:kern w:val="0"/>
                  <w:sz w:val="20"/>
                  <w:szCs w:val="20"/>
                </w:rPr>
                <w:t>83</w:t>
              </w:r>
            </w:hyperlink>
          </w:p>
        </w:tc>
      </w:tr>
      <w:tr w:rsidR="00BB3FB3" w14:paraId="41740EF9"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F7" w14:textId="77777777" w:rsidR="00BB3FB3" w:rsidRDefault="00B64E32">
            <w:pPr>
              <w:widowControl/>
              <w:jc w:val="left"/>
              <w:textAlignment w:val="center"/>
              <w:rPr>
                <w:rFonts w:ascii="Times New Roman" w:eastAsia="宋体" w:hAnsi="Times New Roman" w:cs="Times New Roman"/>
                <w:kern w:val="0"/>
                <w:sz w:val="20"/>
                <w:szCs w:val="20"/>
              </w:rPr>
            </w:pPr>
            <w:hyperlink w:anchor="s84C60B9A28A252D0855F57B0D0817BA0" w:history="1">
              <w:r>
                <w:rPr>
                  <w:rStyle w:val="a4"/>
                  <w:rFonts w:ascii="Arial" w:eastAsia="宋体" w:hAnsi="Arial" w:cs="Arial"/>
                  <w:kern w:val="0"/>
                  <w:sz w:val="20"/>
                  <w:szCs w:val="20"/>
                </w:rPr>
                <w:t>Note 14 - Liabilities, Commitments and Contingencies</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F8" w14:textId="77777777" w:rsidR="00BB3FB3" w:rsidRDefault="00B64E32">
            <w:pPr>
              <w:widowControl/>
              <w:jc w:val="right"/>
              <w:textAlignment w:val="center"/>
              <w:rPr>
                <w:rFonts w:ascii="Times New Roman" w:eastAsia="宋体" w:hAnsi="Times New Roman" w:cs="Times New Roman"/>
                <w:kern w:val="0"/>
                <w:sz w:val="20"/>
                <w:szCs w:val="20"/>
              </w:rPr>
            </w:pPr>
            <w:hyperlink w:anchor="s84C60B9A28A252D0855F57B0D0817BA0" w:history="1">
              <w:r>
                <w:rPr>
                  <w:rStyle w:val="a4"/>
                  <w:rFonts w:ascii="Arial" w:eastAsia="宋体" w:hAnsi="Arial" w:cs="Arial"/>
                  <w:kern w:val="0"/>
                  <w:sz w:val="20"/>
                  <w:szCs w:val="20"/>
                </w:rPr>
                <w:t>84</w:t>
              </w:r>
            </w:hyperlink>
          </w:p>
        </w:tc>
      </w:tr>
      <w:tr w:rsidR="00BB3FB3" w14:paraId="41740EFC"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FA" w14:textId="77777777" w:rsidR="00BB3FB3" w:rsidRDefault="00B64E32">
            <w:pPr>
              <w:widowControl/>
              <w:jc w:val="left"/>
              <w:textAlignment w:val="center"/>
              <w:rPr>
                <w:rFonts w:ascii="Times New Roman" w:eastAsia="宋体" w:hAnsi="Times New Roman" w:cs="Times New Roman"/>
                <w:kern w:val="0"/>
                <w:sz w:val="20"/>
                <w:szCs w:val="20"/>
              </w:rPr>
            </w:pPr>
            <w:hyperlink w:anchor="s2214C39DB6355E41AA9A5BBC2CED74AA" w:history="1">
              <w:r>
                <w:rPr>
                  <w:rStyle w:val="a4"/>
                  <w:rFonts w:ascii="Arial" w:eastAsia="宋体" w:hAnsi="Arial" w:cs="Arial"/>
                  <w:kern w:val="0"/>
                  <w:sz w:val="20"/>
                  <w:szCs w:val="20"/>
                </w:rPr>
                <w:t>Note 15 - Arrangements with Off-Balance Sheet Risk</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FB" w14:textId="77777777" w:rsidR="00BB3FB3" w:rsidRDefault="00B64E32">
            <w:pPr>
              <w:widowControl/>
              <w:jc w:val="right"/>
              <w:textAlignment w:val="center"/>
              <w:rPr>
                <w:rFonts w:ascii="Times New Roman" w:eastAsia="宋体" w:hAnsi="Times New Roman" w:cs="Times New Roman"/>
                <w:kern w:val="0"/>
                <w:sz w:val="20"/>
                <w:szCs w:val="20"/>
              </w:rPr>
            </w:pPr>
            <w:hyperlink w:anchor="s2214C39DB6355E41AA9A5BBC2CED74AA" w:history="1">
              <w:r>
                <w:rPr>
                  <w:rStyle w:val="a4"/>
                  <w:rFonts w:ascii="Arial" w:eastAsia="宋体" w:hAnsi="Arial" w:cs="Arial"/>
                  <w:kern w:val="0"/>
                  <w:sz w:val="20"/>
                  <w:szCs w:val="20"/>
                </w:rPr>
                <w:t>89</w:t>
              </w:r>
            </w:hyperlink>
          </w:p>
        </w:tc>
      </w:tr>
      <w:tr w:rsidR="00BB3FB3" w14:paraId="41740EFF"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FD" w14:textId="77777777" w:rsidR="00BB3FB3" w:rsidRDefault="00B64E32">
            <w:pPr>
              <w:widowControl/>
              <w:jc w:val="left"/>
              <w:textAlignment w:val="center"/>
              <w:rPr>
                <w:rFonts w:ascii="Times New Roman" w:eastAsia="宋体" w:hAnsi="Times New Roman" w:cs="Times New Roman"/>
                <w:kern w:val="0"/>
                <w:sz w:val="20"/>
                <w:szCs w:val="20"/>
              </w:rPr>
            </w:pPr>
            <w:hyperlink w:anchor="s1D427C5AD13A58469D680206E8AC00A7" w:history="1">
              <w:r>
                <w:rPr>
                  <w:rStyle w:val="a4"/>
                  <w:rFonts w:ascii="Arial" w:eastAsia="宋体" w:hAnsi="Arial" w:cs="Arial"/>
                  <w:kern w:val="0"/>
                  <w:sz w:val="20"/>
                  <w:szCs w:val="20"/>
                </w:rPr>
                <w:t>Note 16 - Debt</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EFE" w14:textId="77777777" w:rsidR="00BB3FB3" w:rsidRDefault="00B64E32">
            <w:pPr>
              <w:widowControl/>
              <w:jc w:val="right"/>
              <w:textAlignment w:val="center"/>
              <w:rPr>
                <w:rFonts w:ascii="Times New Roman" w:eastAsia="宋体" w:hAnsi="Times New Roman" w:cs="Times New Roman"/>
                <w:kern w:val="0"/>
                <w:sz w:val="20"/>
                <w:szCs w:val="20"/>
              </w:rPr>
            </w:pPr>
            <w:hyperlink w:anchor="s1D427C5AD13A58469D680206E8AC00A7" w:history="1">
              <w:r>
                <w:rPr>
                  <w:rStyle w:val="a4"/>
                  <w:rFonts w:ascii="Arial" w:eastAsia="宋体" w:hAnsi="Arial" w:cs="Arial"/>
                  <w:kern w:val="0"/>
                  <w:sz w:val="20"/>
                  <w:szCs w:val="20"/>
                </w:rPr>
                <w:t>90</w:t>
              </w:r>
            </w:hyperlink>
          </w:p>
        </w:tc>
      </w:tr>
      <w:tr w:rsidR="00BB3FB3" w14:paraId="41740F02"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F00" w14:textId="77777777" w:rsidR="00BB3FB3" w:rsidRDefault="00B64E32">
            <w:pPr>
              <w:widowControl/>
              <w:jc w:val="left"/>
              <w:textAlignment w:val="center"/>
              <w:rPr>
                <w:rFonts w:ascii="Times New Roman" w:eastAsia="宋体" w:hAnsi="Times New Roman" w:cs="Times New Roman"/>
                <w:kern w:val="0"/>
                <w:sz w:val="20"/>
                <w:szCs w:val="20"/>
              </w:rPr>
            </w:pPr>
            <w:hyperlink w:anchor="s1728FEA564855D0B847468E8B9B33799" w:history="1">
              <w:r>
                <w:rPr>
                  <w:rStyle w:val="a4"/>
                  <w:rFonts w:ascii="Arial" w:eastAsia="宋体" w:hAnsi="Arial" w:cs="Arial"/>
                  <w:kern w:val="0"/>
                  <w:sz w:val="20"/>
                  <w:szCs w:val="20"/>
                </w:rPr>
                <w:t>Note 17 - Postretirement Plans</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F01" w14:textId="77777777" w:rsidR="00BB3FB3" w:rsidRDefault="00B64E32">
            <w:pPr>
              <w:widowControl/>
              <w:jc w:val="right"/>
              <w:textAlignment w:val="center"/>
              <w:rPr>
                <w:rFonts w:ascii="Times New Roman" w:eastAsia="宋体" w:hAnsi="Times New Roman" w:cs="Times New Roman"/>
                <w:kern w:val="0"/>
                <w:sz w:val="20"/>
                <w:szCs w:val="20"/>
              </w:rPr>
            </w:pPr>
            <w:hyperlink w:anchor="s1728FEA564855D0B847468E8B9B33799" w:history="1">
              <w:r>
                <w:rPr>
                  <w:rStyle w:val="a4"/>
                  <w:rFonts w:ascii="Arial" w:eastAsia="宋体" w:hAnsi="Arial" w:cs="Arial"/>
                  <w:kern w:val="0"/>
                  <w:sz w:val="20"/>
                  <w:szCs w:val="20"/>
                </w:rPr>
                <w:t>92</w:t>
              </w:r>
            </w:hyperlink>
          </w:p>
        </w:tc>
      </w:tr>
      <w:tr w:rsidR="00BB3FB3" w14:paraId="41740F05"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F03" w14:textId="77777777" w:rsidR="00BB3FB3" w:rsidRDefault="00B64E32">
            <w:pPr>
              <w:widowControl/>
              <w:jc w:val="left"/>
              <w:textAlignment w:val="center"/>
              <w:rPr>
                <w:rFonts w:ascii="Times New Roman" w:eastAsia="宋体" w:hAnsi="Times New Roman" w:cs="Times New Roman"/>
                <w:kern w:val="0"/>
                <w:sz w:val="20"/>
                <w:szCs w:val="20"/>
              </w:rPr>
            </w:pPr>
            <w:hyperlink w:anchor="sBC607E2EC68758C5A5E483219ACE861D" w:history="1">
              <w:r>
                <w:rPr>
                  <w:rStyle w:val="a4"/>
                  <w:rFonts w:ascii="Arial" w:eastAsia="宋体" w:hAnsi="Arial" w:cs="Arial"/>
                  <w:kern w:val="0"/>
                  <w:sz w:val="20"/>
                  <w:szCs w:val="20"/>
                </w:rPr>
                <w:t>Note 18 - Share-Based Compensation and Other Compensatio</w:t>
              </w:r>
              <w:r>
                <w:rPr>
                  <w:rStyle w:val="a4"/>
                  <w:rFonts w:ascii="Arial" w:eastAsia="宋体" w:hAnsi="Arial" w:cs="Arial"/>
                  <w:kern w:val="0"/>
                  <w:sz w:val="20"/>
                  <w:szCs w:val="20"/>
                </w:rPr>
                <w:t>n Arrangements</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F04" w14:textId="77777777" w:rsidR="00BB3FB3" w:rsidRDefault="00B64E32">
            <w:pPr>
              <w:widowControl/>
              <w:jc w:val="right"/>
              <w:textAlignment w:val="center"/>
              <w:rPr>
                <w:rFonts w:ascii="Times New Roman" w:eastAsia="宋体" w:hAnsi="Times New Roman" w:cs="Times New Roman"/>
                <w:kern w:val="0"/>
                <w:sz w:val="20"/>
                <w:szCs w:val="20"/>
              </w:rPr>
            </w:pPr>
            <w:hyperlink w:anchor="sBC607E2EC68758C5A5E483219ACE861D" w:history="1">
              <w:r>
                <w:rPr>
                  <w:rStyle w:val="a4"/>
                  <w:rFonts w:ascii="Arial" w:eastAsia="宋体" w:hAnsi="Arial" w:cs="Arial"/>
                  <w:kern w:val="0"/>
                  <w:sz w:val="20"/>
                  <w:szCs w:val="20"/>
                </w:rPr>
                <w:t>101</w:t>
              </w:r>
            </w:hyperlink>
          </w:p>
        </w:tc>
      </w:tr>
      <w:tr w:rsidR="00BB3FB3" w14:paraId="41740F08"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F06" w14:textId="77777777" w:rsidR="00BB3FB3" w:rsidRDefault="00B64E32">
            <w:pPr>
              <w:widowControl/>
              <w:jc w:val="left"/>
              <w:textAlignment w:val="center"/>
              <w:rPr>
                <w:rFonts w:ascii="Times New Roman" w:eastAsia="宋体" w:hAnsi="Times New Roman" w:cs="Times New Roman"/>
                <w:kern w:val="0"/>
                <w:sz w:val="20"/>
                <w:szCs w:val="20"/>
              </w:rPr>
            </w:pPr>
            <w:hyperlink w:anchor="s79FA32AC206B5F0AAC492F5EFFA2B5E0" w:history="1">
              <w:r>
                <w:rPr>
                  <w:rStyle w:val="a4"/>
                  <w:rFonts w:ascii="Arial" w:eastAsia="宋体" w:hAnsi="Arial" w:cs="Arial"/>
                  <w:kern w:val="0"/>
                  <w:sz w:val="20"/>
                  <w:szCs w:val="20"/>
                </w:rPr>
                <w:t>Note 19 - Shareholders’ Equity</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F07" w14:textId="77777777" w:rsidR="00BB3FB3" w:rsidRDefault="00B64E32">
            <w:pPr>
              <w:widowControl/>
              <w:jc w:val="right"/>
              <w:textAlignment w:val="center"/>
              <w:rPr>
                <w:rFonts w:ascii="Times New Roman" w:eastAsia="宋体" w:hAnsi="Times New Roman" w:cs="Times New Roman"/>
                <w:kern w:val="0"/>
                <w:sz w:val="20"/>
                <w:szCs w:val="20"/>
              </w:rPr>
            </w:pPr>
            <w:hyperlink w:anchor="s79FA32AC206B5F0AAC492F5EFFA2B5E0" w:history="1">
              <w:r>
                <w:rPr>
                  <w:rStyle w:val="a4"/>
                  <w:rFonts w:ascii="Arial" w:eastAsia="宋体" w:hAnsi="Arial" w:cs="Arial"/>
                  <w:kern w:val="0"/>
                  <w:sz w:val="20"/>
                  <w:szCs w:val="20"/>
                </w:rPr>
                <w:t>105</w:t>
              </w:r>
            </w:hyperlink>
          </w:p>
        </w:tc>
      </w:tr>
      <w:tr w:rsidR="00BB3FB3" w14:paraId="41740F0B"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F09" w14:textId="77777777" w:rsidR="00BB3FB3" w:rsidRDefault="00B64E32">
            <w:pPr>
              <w:widowControl/>
              <w:jc w:val="left"/>
              <w:textAlignment w:val="center"/>
              <w:rPr>
                <w:rFonts w:ascii="Times New Roman" w:eastAsia="宋体" w:hAnsi="Times New Roman" w:cs="Times New Roman"/>
                <w:kern w:val="0"/>
                <w:sz w:val="20"/>
                <w:szCs w:val="20"/>
              </w:rPr>
            </w:pPr>
            <w:hyperlink w:anchor="sCA93917838A754F6AFF87680E62148C4" w:history="1">
              <w:r>
                <w:rPr>
                  <w:rStyle w:val="a4"/>
                  <w:rFonts w:ascii="Arial" w:eastAsia="宋体" w:hAnsi="Arial" w:cs="Arial"/>
                  <w:kern w:val="0"/>
                  <w:sz w:val="20"/>
                  <w:szCs w:val="20"/>
                </w:rPr>
                <w:t>Note 20 - Derivative Financial Instruments</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F0A" w14:textId="77777777" w:rsidR="00BB3FB3" w:rsidRDefault="00B64E32">
            <w:pPr>
              <w:widowControl/>
              <w:jc w:val="right"/>
              <w:textAlignment w:val="center"/>
              <w:rPr>
                <w:rFonts w:ascii="Times New Roman" w:eastAsia="宋体" w:hAnsi="Times New Roman" w:cs="Times New Roman"/>
                <w:kern w:val="0"/>
                <w:sz w:val="20"/>
                <w:szCs w:val="20"/>
              </w:rPr>
            </w:pPr>
            <w:hyperlink w:anchor="sCA93917838A754F6AFF87680E62148C4" w:history="1">
              <w:r>
                <w:rPr>
                  <w:rStyle w:val="a4"/>
                  <w:rFonts w:ascii="Arial" w:eastAsia="宋体" w:hAnsi="Arial" w:cs="Arial"/>
                  <w:kern w:val="0"/>
                  <w:sz w:val="20"/>
                  <w:szCs w:val="20"/>
                </w:rPr>
                <w:t>106</w:t>
              </w:r>
            </w:hyperlink>
          </w:p>
        </w:tc>
      </w:tr>
      <w:tr w:rsidR="00BB3FB3" w14:paraId="41740F0E"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F0C" w14:textId="77777777" w:rsidR="00BB3FB3" w:rsidRDefault="00B64E32">
            <w:pPr>
              <w:widowControl/>
              <w:jc w:val="left"/>
              <w:textAlignment w:val="center"/>
              <w:rPr>
                <w:rFonts w:ascii="Times New Roman" w:eastAsia="宋体" w:hAnsi="Times New Roman" w:cs="Times New Roman"/>
                <w:kern w:val="0"/>
                <w:sz w:val="20"/>
                <w:szCs w:val="20"/>
              </w:rPr>
            </w:pPr>
            <w:hyperlink w:anchor="s0AB3BC73BB525BEBBDF25BF7C59C6183" w:history="1">
              <w:r>
                <w:rPr>
                  <w:rStyle w:val="a4"/>
                  <w:rFonts w:ascii="Arial" w:eastAsia="宋体" w:hAnsi="Arial" w:cs="Arial"/>
                  <w:kern w:val="0"/>
                  <w:sz w:val="20"/>
                  <w:szCs w:val="20"/>
                </w:rPr>
                <w:t>Note 21 - Fair Value Measurements</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F0D" w14:textId="77777777" w:rsidR="00BB3FB3" w:rsidRDefault="00B64E32">
            <w:pPr>
              <w:widowControl/>
              <w:jc w:val="right"/>
              <w:textAlignment w:val="center"/>
              <w:rPr>
                <w:rFonts w:ascii="Times New Roman" w:eastAsia="宋体" w:hAnsi="Times New Roman" w:cs="Times New Roman"/>
                <w:kern w:val="0"/>
                <w:sz w:val="20"/>
                <w:szCs w:val="20"/>
              </w:rPr>
            </w:pPr>
            <w:hyperlink w:anchor="s0AB3BC73BB525BEBBDF25BF7C59C6183" w:history="1">
              <w:r>
                <w:rPr>
                  <w:rStyle w:val="a4"/>
                  <w:rFonts w:ascii="Arial" w:eastAsia="宋体" w:hAnsi="Arial" w:cs="Arial"/>
                  <w:kern w:val="0"/>
                  <w:sz w:val="20"/>
                  <w:szCs w:val="20"/>
                </w:rPr>
                <w:t>109</w:t>
              </w:r>
            </w:hyperlink>
          </w:p>
        </w:tc>
      </w:tr>
      <w:tr w:rsidR="00BB3FB3" w14:paraId="41740F11"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F0F" w14:textId="77777777" w:rsidR="00BB3FB3" w:rsidRDefault="00B64E32">
            <w:pPr>
              <w:widowControl/>
              <w:jc w:val="left"/>
              <w:textAlignment w:val="center"/>
              <w:rPr>
                <w:rFonts w:ascii="Times New Roman" w:eastAsia="宋体" w:hAnsi="Times New Roman" w:cs="Times New Roman"/>
                <w:kern w:val="0"/>
                <w:sz w:val="20"/>
                <w:szCs w:val="20"/>
              </w:rPr>
            </w:pPr>
            <w:hyperlink w:anchor="sF1B954BEA5B054A0A99FB08013CDA1F7" w:history="1">
              <w:r>
                <w:rPr>
                  <w:rStyle w:val="a4"/>
                  <w:rFonts w:ascii="Arial" w:eastAsia="宋体" w:hAnsi="Arial" w:cs="Arial"/>
                  <w:kern w:val="0"/>
                  <w:sz w:val="20"/>
                  <w:szCs w:val="20"/>
                </w:rPr>
                <w:t>Note 22 - Legal Proceedings</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F10" w14:textId="77777777" w:rsidR="00BB3FB3" w:rsidRDefault="00B64E32">
            <w:pPr>
              <w:widowControl/>
              <w:jc w:val="right"/>
              <w:textAlignment w:val="center"/>
              <w:rPr>
                <w:rFonts w:ascii="Times New Roman" w:eastAsia="宋体" w:hAnsi="Times New Roman" w:cs="Times New Roman"/>
                <w:kern w:val="0"/>
                <w:sz w:val="20"/>
                <w:szCs w:val="20"/>
              </w:rPr>
            </w:pPr>
            <w:hyperlink w:anchor="sF1B954BEA5B054A0A99FB08013CDA1F7" w:history="1">
              <w:r>
                <w:rPr>
                  <w:rStyle w:val="a4"/>
                  <w:rFonts w:ascii="Arial" w:eastAsia="宋体" w:hAnsi="Arial" w:cs="Arial"/>
                  <w:kern w:val="0"/>
                  <w:sz w:val="20"/>
                  <w:szCs w:val="20"/>
                </w:rPr>
                <w:t>111</w:t>
              </w:r>
            </w:hyperlink>
          </w:p>
        </w:tc>
      </w:tr>
      <w:tr w:rsidR="00BB3FB3" w14:paraId="41740F14"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F12" w14:textId="77777777" w:rsidR="00BB3FB3" w:rsidRDefault="00B64E32">
            <w:pPr>
              <w:widowControl/>
              <w:jc w:val="left"/>
              <w:textAlignment w:val="center"/>
              <w:rPr>
                <w:rFonts w:ascii="Times New Roman" w:eastAsia="宋体" w:hAnsi="Times New Roman" w:cs="Times New Roman"/>
                <w:kern w:val="0"/>
                <w:sz w:val="20"/>
                <w:szCs w:val="20"/>
              </w:rPr>
            </w:pPr>
            <w:hyperlink w:anchor="sEBB1CB693ED85556B82DF0047520BC7E" w:history="1">
              <w:r>
                <w:rPr>
                  <w:rStyle w:val="a4"/>
                  <w:rFonts w:ascii="Arial" w:eastAsia="宋体" w:hAnsi="Arial" w:cs="Arial"/>
                  <w:kern w:val="0"/>
                  <w:sz w:val="20"/>
                  <w:szCs w:val="20"/>
                </w:rPr>
                <w:t>Note 23 - Segment and Revenue Information</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F13" w14:textId="77777777" w:rsidR="00BB3FB3" w:rsidRDefault="00B64E32">
            <w:pPr>
              <w:widowControl/>
              <w:jc w:val="right"/>
              <w:textAlignment w:val="center"/>
              <w:rPr>
                <w:rFonts w:ascii="Times New Roman" w:eastAsia="宋体" w:hAnsi="Times New Roman" w:cs="Times New Roman"/>
                <w:kern w:val="0"/>
                <w:sz w:val="20"/>
                <w:szCs w:val="20"/>
              </w:rPr>
            </w:pPr>
            <w:hyperlink w:anchor="sEBB1CB693ED85556B82DF0047520BC7E" w:history="1">
              <w:r>
                <w:rPr>
                  <w:rStyle w:val="a4"/>
                  <w:rFonts w:ascii="Arial" w:eastAsia="宋体" w:hAnsi="Arial" w:cs="Arial"/>
                  <w:kern w:val="0"/>
                  <w:sz w:val="20"/>
                  <w:szCs w:val="20"/>
                </w:rPr>
                <w:t>111</w:t>
              </w:r>
            </w:hyperlink>
          </w:p>
        </w:tc>
      </w:tr>
      <w:tr w:rsidR="00BB3FB3" w14:paraId="41740F17"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F15" w14:textId="77777777" w:rsidR="00BB3FB3" w:rsidRDefault="00B64E32">
            <w:pPr>
              <w:widowControl/>
              <w:jc w:val="left"/>
              <w:textAlignment w:val="center"/>
              <w:rPr>
                <w:rFonts w:ascii="Times New Roman" w:eastAsia="宋体" w:hAnsi="Times New Roman" w:cs="Times New Roman"/>
                <w:kern w:val="0"/>
                <w:sz w:val="20"/>
                <w:szCs w:val="20"/>
              </w:rPr>
            </w:pPr>
            <w:hyperlink w:anchor="s3F503887D387530DBCC3ADE0CD721CEE" w:history="1">
              <w:r>
                <w:rPr>
                  <w:rStyle w:val="a4"/>
                  <w:rFonts w:ascii="Arial" w:eastAsia="宋体" w:hAnsi="Arial" w:cs="Arial"/>
                  <w:kern w:val="0"/>
                  <w:sz w:val="20"/>
                  <w:szCs w:val="20"/>
                </w:rPr>
                <w:t>Note 24 - Quarterly Financial Data</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F16" w14:textId="77777777" w:rsidR="00BB3FB3" w:rsidRDefault="00B64E32">
            <w:pPr>
              <w:widowControl/>
              <w:jc w:val="right"/>
              <w:textAlignment w:val="center"/>
              <w:rPr>
                <w:rFonts w:ascii="Times New Roman" w:eastAsia="宋体" w:hAnsi="Times New Roman" w:cs="Times New Roman"/>
                <w:kern w:val="0"/>
                <w:sz w:val="20"/>
                <w:szCs w:val="20"/>
              </w:rPr>
            </w:pPr>
            <w:hyperlink w:anchor="s3F503887D387530DBCC3ADE0CD721CEE" w:history="1">
              <w:r>
                <w:rPr>
                  <w:rStyle w:val="a4"/>
                  <w:rFonts w:ascii="Arial" w:eastAsia="宋体" w:hAnsi="Arial" w:cs="Arial"/>
                  <w:kern w:val="0"/>
                  <w:sz w:val="20"/>
                  <w:szCs w:val="20"/>
                </w:rPr>
                <w:t>117</w:t>
              </w:r>
            </w:hyperlink>
          </w:p>
        </w:tc>
      </w:tr>
      <w:tr w:rsidR="00BB3FB3" w14:paraId="41740F1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F1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F1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F1D"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F1B" w14:textId="77777777" w:rsidR="00BB3FB3" w:rsidRDefault="00B64E32">
            <w:pPr>
              <w:widowControl/>
              <w:jc w:val="left"/>
              <w:textAlignment w:val="center"/>
              <w:rPr>
                <w:rFonts w:ascii="Times New Roman" w:eastAsia="宋体" w:hAnsi="Times New Roman" w:cs="Times New Roman"/>
                <w:kern w:val="0"/>
                <w:sz w:val="20"/>
                <w:szCs w:val="20"/>
              </w:rPr>
            </w:pPr>
            <w:hyperlink w:anchor="s3C6242A68DAC57AAA8FC07A32A155116" w:history="1">
              <w:r>
                <w:rPr>
                  <w:rStyle w:val="a4"/>
                  <w:rFonts w:ascii="Arial" w:eastAsia="宋体" w:hAnsi="Arial" w:cs="Arial"/>
                  <w:kern w:val="0"/>
                  <w:sz w:val="20"/>
                  <w:szCs w:val="20"/>
                </w:rPr>
                <w:t>Reports of Independent Registered Public Accounting Firm</w:t>
              </w:r>
            </w:hyperlink>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0F1C" w14:textId="77777777" w:rsidR="00BB3FB3" w:rsidRDefault="00B64E32">
            <w:pPr>
              <w:widowControl/>
              <w:jc w:val="right"/>
              <w:textAlignment w:val="center"/>
              <w:rPr>
                <w:rFonts w:ascii="Times New Roman" w:eastAsia="宋体" w:hAnsi="Times New Roman" w:cs="Times New Roman"/>
                <w:kern w:val="0"/>
                <w:sz w:val="20"/>
                <w:szCs w:val="20"/>
              </w:rPr>
            </w:pPr>
            <w:hyperlink w:anchor="s3C6242A68DAC57AAA8FC07A32A155116" w:history="1">
              <w:r>
                <w:rPr>
                  <w:rStyle w:val="a4"/>
                  <w:rFonts w:ascii="Arial" w:eastAsia="宋体" w:hAnsi="Arial" w:cs="Arial"/>
                  <w:kern w:val="0"/>
                  <w:sz w:val="20"/>
                  <w:szCs w:val="20"/>
                </w:rPr>
                <w:t>118</w:t>
              </w:r>
            </w:hyperlink>
          </w:p>
        </w:tc>
      </w:tr>
    </w:tbl>
    <w:p w14:paraId="41740F1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F1F"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F20"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50</w:t>
      </w:r>
    </w:p>
    <w:p w14:paraId="41740F21" w14:textId="77777777" w:rsidR="00BB3FB3" w:rsidRDefault="00B64E32">
      <w:pPr>
        <w:widowControl/>
        <w:jc w:val="center"/>
      </w:pPr>
      <w:r>
        <w:rPr>
          <w:rFonts w:ascii="Times New Roman" w:eastAsia="宋体" w:hAnsi="Times New Roman" w:cs="Times New Roman"/>
          <w:kern w:val="0"/>
          <w:sz w:val="16"/>
          <w:szCs w:val="16"/>
        </w:rPr>
        <w:pict w14:anchorId="41743E6E">
          <v:rect id="_x0000_i1076" style="width:6in;height:1.5pt" o:hralign="center" o:hrstd="t" o:hr="t" fillcolor="#a0a0a0" stroked="f"/>
        </w:pict>
      </w:r>
    </w:p>
    <w:p w14:paraId="41740F22"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0F2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0F24"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The Boeing Company and Subsidiaries</w:t>
      </w:r>
    </w:p>
    <w:p w14:paraId="41740F25"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Consolidated Statements of Operations</w:t>
      </w:r>
    </w:p>
    <w:tbl>
      <w:tblPr>
        <w:tblW w:w="5000" w:type="pct"/>
        <w:tblInd w:w="108" w:type="dxa"/>
        <w:tblCellMar>
          <w:left w:w="0" w:type="dxa"/>
          <w:right w:w="0" w:type="dxa"/>
        </w:tblCellMar>
        <w:tblLook w:val="04A0" w:firstRow="1" w:lastRow="0" w:firstColumn="1" w:lastColumn="0" w:noHBand="0" w:noVBand="1"/>
      </w:tblPr>
      <w:tblGrid>
        <w:gridCol w:w="5375"/>
        <w:gridCol w:w="59"/>
        <w:gridCol w:w="724"/>
        <w:gridCol w:w="107"/>
        <w:gridCol w:w="130"/>
        <w:gridCol w:w="59"/>
        <w:gridCol w:w="724"/>
        <w:gridCol w:w="107"/>
        <w:gridCol w:w="130"/>
        <w:gridCol w:w="59"/>
        <w:gridCol w:w="725"/>
        <w:gridCol w:w="107"/>
      </w:tblGrid>
      <w:tr w:rsidR="00BB3FB3" w14:paraId="41740F27" w14:textId="77777777">
        <w:tc>
          <w:tcPr>
            <w:tcW w:w="0" w:type="auto"/>
            <w:gridSpan w:val="12"/>
            <w:tcBorders>
              <w:top w:val="nil"/>
              <w:left w:val="nil"/>
              <w:bottom w:val="nil"/>
              <w:right w:val="nil"/>
            </w:tcBorders>
            <w:shd w:val="clear" w:color="auto" w:fill="auto"/>
            <w:vAlign w:val="center"/>
          </w:tcPr>
          <w:p w14:paraId="41740F26" w14:textId="77777777" w:rsidR="00BB3FB3" w:rsidRDefault="00BB3FB3">
            <w:pPr>
              <w:widowControl/>
              <w:jc w:val="left"/>
              <w:rPr>
                <w:rFonts w:ascii="Times New Roman" w:eastAsia="宋体" w:hAnsi="Times New Roman" w:cs="Times New Roman"/>
                <w:kern w:val="0"/>
                <w:sz w:val="20"/>
                <w:szCs w:val="20"/>
              </w:rPr>
            </w:pPr>
          </w:p>
        </w:tc>
      </w:tr>
      <w:tr w:rsidR="00BB3FB3" w14:paraId="41740F34" w14:textId="77777777">
        <w:tc>
          <w:tcPr>
            <w:tcW w:w="3250" w:type="pct"/>
            <w:tcBorders>
              <w:top w:val="nil"/>
              <w:left w:val="nil"/>
              <w:bottom w:val="nil"/>
              <w:right w:val="nil"/>
            </w:tcBorders>
            <w:shd w:val="clear" w:color="auto" w:fill="auto"/>
            <w:vAlign w:val="center"/>
          </w:tcPr>
          <w:p w14:paraId="41740F2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F29"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0F2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F2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F2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F2D"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0F2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F2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F3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F31"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0F3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0F33" w14:textId="77777777" w:rsidR="00BB3FB3" w:rsidRDefault="00BB3FB3">
            <w:pPr>
              <w:widowControl/>
              <w:jc w:val="left"/>
              <w:rPr>
                <w:rFonts w:ascii="Times New Roman" w:eastAsia="宋体" w:hAnsi="Times New Roman" w:cs="Times New Roman"/>
                <w:kern w:val="0"/>
                <w:sz w:val="20"/>
                <w:szCs w:val="20"/>
              </w:rPr>
            </w:pPr>
          </w:p>
        </w:tc>
      </w:tr>
      <w:tr w:rsidR="00BB3FB3" w14:paraId="41740F3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F3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 xml:space="preserve">(Dollars in </w:t>
            </w:r>
            <w:r>
              <w:rPr>
                <w:rFonts w:ascii="Arial" w:eastAsia="宋体" w:hAnsi="Arial" w:cs="Arial"/>
                <w:i/>
                <w:iCs/>
                <w:kern w:val="0"/>
                <w:sz w:val="20"/>
                <w:szCs w:val="20"/>
                <w:lang w:bidi="ar"/>
              </w:rPr>
              <w:t>millions, except per share data)</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F36" w14:textId="77777777" w:rsidR="00BB3FB3" w:rsidRDefault="00B64E32">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F3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F38" w14:textId="77777777" w:rsidR="00BB3FB3" w:rsidRDefault="00B64E32">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F3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F3A" w14:textId="77777777" w:rsidR="00BB3FB3" w:rsidRDefault="00B64E32">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r>
      <w:tr w:rsidR="00BB3FB3" w14:paraId="41740F45"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F3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F3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0F3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F3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F4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0F4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F4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F4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0F4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F52"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F4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Sales of products</w:t>
            </w:r>
          </w:p>
        </w:tc>
        <w:tc>
          <w:tcPr>
            <w:tcW w:w="0" w:type="auto"/>
            <w:tcBorders>
              <w:top w:val="nil"/>
              <w:left w:val="nil"/>
              <w:bottom w:val="nil"/>
              <w:right w:val="nil"/>
            </w:tcBorders>
            <w:shd w:val="clear" w:color="auto" w:fill="CCEEFF"/>
            <w:tcMar>
              <w:top w:w="40" w:type="dxa"/>
              <w:left w:w="40" w:type="dxa"/>
              <w:bottom w:w="40" w:type="dxa"/>
            </w:tcMar>
            <w:vAlign w:val="bottom"/>
          </w:tcPr>
          <w:p w14:paraId="41740F4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F4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$66,094</w:t>
            </w:r>
          </w:p>
        </w:tc>
        <w:tc>
          <w:tcPr>
            <w:tcW w:w="0" w:type="auto"/>
            <w:tcBorders>
              <w:top w:val="nil"/>
              <w:left w:val="nil"/>
              <w:bottom w:val="nil"/>
              <w:right w:val="nil"/>
            </w:tcBorders>
            <w:shd w:val="clear" w:color="auto" w:fill="CCEEFF"/>
            <w:vAlign w:val="bottom"/>
          </w:tcPr>
          <w:p w14:paraId="41740F4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F4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F4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F4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$90,229</w:t>
            </w:r>
          </w:p>
        </w:tc>
        <w:tc>
          <w:tcPr>
            <w:tcW w:w="0" w:type="auto"/>
            <w:tcBorders>
              <w:top w:val="nil"/>
              <w:left w:val="nil"/>
              <w:bottom w:val="nil"/>
              <w:right w:val="nil"/>
            </w:tcBorders>
            <w:shd w:val="clear" w:color="auto" w:fill="CCEEFF"/>
            <w:vAlign w:val="bottom"/>
          </w:tcPr>
          <w:p w14:paraId="41740F4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F4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0F4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0F5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$83,740</w:t>
            </w:r>
          </w:p>
        </w:tc>
        <w:tc>
          <w:tcPr>
            <w:tcW w:w="0" w:type="auto"/>
            <w:tcBorders>
              <w:top w:val="nil"/>
              <w:left w:val="nil"/>
              <w:bottom w:val="nil"/>
              <w:right w:val="nil"/>
            </w:tcBorders>
            <w:shd w:val="clear" w:color="auto" w:fill="CCEEFF"/>
            <w:vAlign w:val="bottom"/>
          </w:tcPr>
          <w:p w14:paraId="41740F5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F5C"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0F5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Sales of services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F5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10,465</w:t>
            </w:r>
          </w:p>
        </w:tc>
        <w:tc>
          <w:tcPr>
            <w:tcW w:w="0" w:type="auto"/>
            <w:tcBorders>
              <w:top w:val="nil"/>
              <w:left w:val="nil"/>
              <w:bottom w:val="single" w:sz="8" w:space="0" w:color="000000"/>
              <w:right w:val="nil"/>
            </w:tcBorders>
            <w:shd w:val="clear" w:color="auto" w:fill="auto"/>
            <w:vAlign w:val="bottom"/>
          </w:tcPr>
          <w:p w14:paraId="41740F5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F5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F5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10,898</w:t>
            </w:r>
          </w:p>
        </w:tc>
        <w:tc>
          <w:tcPr>
            <w:tcW w:w="0" w:type="auto"/>
            <w:tcBorders>
              <w:top w:val="nil"/>
              <w:left w:val="nil"/>
              <w:bottom w:val="single" w:sz="8" w:space="0" w:color="000000"/>
              <w:right w:val="nil"/>
            </w:tcBorders>
            <w:shd w:val="clear" w:color="auto" w:fill="auto"/>
            <w:vAlign w:val="bottom"/>
          </w:tcPr>
          <w:p w14:paraId="41740F5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F5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F5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10,265</w:t>
            </w:r>
          </w:p>
        </w:tc>
        <w:tc>
          <w:tcPr>
            <w:tcW w:w="0" w:type="auto"/>
            <w:tcBorders>
              <w:top w:val="nil"/>
              <w:left w:val="nil"/>
              <w:bottom w:val="single" w:sz="8" w:space="0" w:color="000000"/>
              <w:right w:val="nil"/>
            </w:tcBorders>
            <w:shd w:val="clear" w:color="auto" w:fill="auto"/>
            <w:vAlign w:val="bottom"/>
          </w:tcPr>
          <w:p w14:paraId="41740F5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F66"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F5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Total revenues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F5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76,559</w:t>
            </w:r>
          </w:p>
        </w:tc>
        <w:tc>
          <w:tcPr>
            <w:tcW w:w="0" w:type="auto"/>
            <w:tcBorders>
              <w:top w:val="nil"/>
              <w:left w:val="nil"/>
              <w:bottom w:val="nil"/>
              <w:right w:val="nil"/>
            </w:tcBorders>
            <w:shd w:val="clear" w:color="auto" w:fill="CCEEFF"/>
            <w:vAlign w:val="bottom"/>
          </w:tcPr>
          <w:p w14:paraId="41740F5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F6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F6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101,127</w:t>
            </w:r>
          </w:p>
        </w:tc>
        <w:tc>
          <w:tcPr>
            <w:tcW w:w="0" w:type="auto"/>
            <w:tcBorders>
              <w:top w:val="nil"/>
              <w:left w:val="nil"/>
              <w:bottom w:val="nil"/>
              <w:right w:val="nil"/>
            </w:tcBorders>
            <w:shd w:val="clear" w:color="auto" w:fill="CCEEFF"/>
            <w:vAlign w:val="bottom"/>
          </w:tcPr>
          <w:p w14:paraId="41740F6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F6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F6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94,005</w:t>
            </w:r>
          </w:p>
        </w:tc>
        <w:tc>
          <w:tcPr>
            <w:tcW w:w="0" w:type="auto"/>
            <w:tcBorders>
              <w:top w:val="nil"/>
              <w:left w:val="nil"/>
              <w:bottom w:val="nil"/>
              <w:right w:val="nil"/>
            </w:tcBorders>
            <w:shd w:val="clear" w:color="auto" w:fill="CCEEFF"/>
            <w:vAlign w:val="bottom"/>
          </w:tcPr>
          <w:p w14:paraId="41740F6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F6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F6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F6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F6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F6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F6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0F6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0F77"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F6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Cost of products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F6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(62,877</w:t>
            </w:r>
          </w:p>
        </w:tc>
        <w:tc>
          <w:tcPr>
            <w:tcW w:w="0" w:type="auto"/>
            <w:tcBorders>
              <w:top w:val="nil"/>
              <w:left w:val="nil"/>
              <w:bottom w:val="nil"/>
              <w:right w:val="nil"/>
            </w:tcBorders>
            <w:shd w:val="clear" w:color="auto" w:fill="CCEEFF"/>
            <w:tcMar>
              <w:top w:w="40" w:type="dxa"/>
              <w:bottom w:w="40" w:type="dxa"/>
              <w:right w:w="40" w:type="dxa"/>
            </w:tcMar>
            <w:vAlign w:val="bottom"/>
          </w:tcPr>
          <w:p w14:paraId="41740F7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F7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F7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(72,922</w:t>
            </w:r>
          </w:p>
        </w:tc>
        <w:tc>
          <w:tcPr>
            <w:tcW w:w="0" w:type="auto"/>
            <w:tcBorders>
              <w:top w:val="nil"/>
              <w:left w:val="nil"/>
              <w:bottom w:val="nil"/>
              <w:right w:val="nil"/>
            </w:tcBorders>
            <w:shd w:val="clear" w:color="auto" w:fill="CCEEFF"/>
            <w:tcMar>
              <w:top w:w="40" w:type="dxa"/>
              <w:bottom w:w="40" w:type="dxa"/>
              <w:right w:w="40" w:type="dxa"/>
            </w:tcMar>
            <w:vAlign w:val="bottom"/>
          </w:tcPr>
          <w:p w14:paraId="41740F7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F7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F7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(68,879</w:t>
            </w:r>
          </w:p>
        </w:tc>
        <w:tc>
          <w:tcPr>
            <w:tcW w:w="0" w:type="auto"/>
            <w:tcBorders>
              <w:top w:val="nil"/>
              <w:left w:val="nil"/>
              <w:bottom w:val="nil"/>
              <w:right w:val="nil"/>
            </w:tcBorders>
            <w:shd w:val="clear" w:color="auto" w:fill="CCEEFF"/>
            <w:tcMar>
              <w:top w:w="40" w:type="dxa"/>
              <w:bottom w:w="40" w:type="dxa"/>
              <w:right w:w="40" w:type="dxa"/>
            </w:tcMar>
            <w:vAlign w:val="bottom"/>
          </w:tcPr>
          <w:p w14:paraId="41740F7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F81"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F7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Cost of services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F7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(9,154</w:t>
            </w:r>
          </w:p>
        </w:tc>
        <w:tc>
          <w:tcPr>
            <w:tcW w:w="0" w:type="auto"/>
            <w:tcBorders>
              <w:top w:val="nil"/>
              <w:left w:val="nil"/>
              <w:bottom w:val="nil"/>
              <w:right w:val="nil"/>
            </w:tcBorders>
            <w:shd w:val="clear" w:color="auto" w:fill="auto"/>
            <w:tcMar>
              <w:top w:w="40" w:type="dxa"/>
              <w:bottom w:w="40" w:type="dxa"/>
              <w:right w:w="40" w:type="dxa"/>
            </w:tcMar>
            <w:vAlign w:val="bottom"/>
          </w:tcPr>
          <w:p w14:paraId="41740F7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F7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F7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(8,499</w:t>
            </w:r>
          </w:p>
        </w:tc>
        <w:tc>
          <w:tcPr>
            <w:tcW w:w="0" w:type="auto"/>
            <w:tcBorders>
              <w:top w:val="nil"/>
              <w:left w:val="nil"/>
              <w:bottom w:val="nil"/>
              <w:right w:val="nil"/>
            </w:tcBorders>
            <w:shd w:val="clear" w:color="auto" w:fill="auto"/>
            <w:tcMar>
              <w:top w:w="40" w:type="dxa"/>
              <w:bottom w:w="40" w:type="dxa"/>
              <w:right w:w="40" w:type="dxa"/>
            </w:tcMar>
            <w:vAlign w:val="bottom"/>
          </w:tcPr>
          <w:p w14:paraId="41740F7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F7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F7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(7,663</w:t>
            </w:r>
          </w:p>
        </w:tc>
        <w:tc>
          <w:tcPr>
            <w:tcW w:w="0" w:type="auto"/>
            <w:tcBorders>
              <w:top w:val="nil"/>
              <w:left w:val="nil"/>
              <w:bottom w:val="nil"/>
              <w:right w:val="nil"/>
            </w:tcBorders>
            <w:shd w:val="clear" w:color="auto" w:fill="auto"/>
            <w:tcMar>
              <w:top w:w="40" w:type="dxa"/>
              <w:bottom w:w="40" w:type="dxa"/>
              <w:right w:w="40" w:type="dxa"/>
            </w:tcMar>
            <w:vAlign w:val="bottom"/>
          </w:tcPr>
          <w:p w14:paraId="41740F8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F8B"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0F8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Boeing Capital interest expense</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F8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(62</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0F8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F8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F8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(69</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0F8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F8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F8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(70</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0F8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F95"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0F8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Total costs and expenses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F8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(72,093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0F8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F8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F9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(81,490</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0F9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F9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F9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(76,612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0F9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F9F"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F9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F9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4,466</w:t>
            </w:r>
          </w:p>
        </w:tc>
        <w:tc>
          <w:tcPr>
            <w:tcW w:w="0" w:type="auto"/>
            <w:tcBorders>
              <w:top w:val="nil"/>
              <w:left w:val="nil"/>
              <w:bottom w:val="nil"/>
              <w:right w:val="nil"/>
            </w:tcBorders>
            <w:shd w:val="clear" w:color="auto" w:fill="CCEEFF"/>
            <w:vAlign w:val="bottom"/>
          </w:tcPr>
          <w:p w14:paraId="41740F9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F9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F9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19,637</w:t>
            </w:r>
          </w:p>
        </w:tc>
        <w:tc>
          <w:tcPr>
            <w:tcW w:w="0" w:type="auto"/>
            <w:tcBorders>
              <w:top w:val="nil"/>
              <w:left w:val="nil"/>
              <w:bottom w:val="nil"/>
              <w:right w:val="nil"/>
            </w:tcBorders>
            <w:shd w:val="clear" w:color="auto" w:fill="CCEEFF"/>
            <w:vAlign w:val="bottom"/>
          </w:tcPr>
          <w:p w14:paraId="41740F9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F9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F9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17,393</w:t>
            </w:r>
          </w:p>
        </w:tc>
        <w:tc>
          <w:tcPr>
            <w:tcW w:w="0" w:type="auto"/>
            <w:tcBorders>
              <w:top w:val="nil"/>
              <w:left w:val="nil"/>
              <w:bottom w:val="nil"/>
              <w:right w:val="nil"/>
            </w:tcBorders>
            <w:shd w:val="clear" w:color="auto" w:fill="CCEEFF"/>
            <w:vAlign w:val="bottom"/>
          </w:tcPr>
          <w:p w14:paraId="41740F9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FA9"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FA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(Loss)/income from operating investments,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FA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w:t>
            </w:r>
          </w:p>
        </w:tc>
        <w:tc>
          <w:tcPr>
            <w:tcW w:w="0" w:type="auto"/>
            <w:tcBorders>
              <w:top w:val="nil"/>
              <w:left w:val="nil"/>
              <w:bottom w:val="nil"/>
              <w:right w:val="nil"/>
            </w:tcBorders>
            <w:shd w:val="clear" w:color="auto" w:fill="auto"/>
            <w:tcMar>
              <w:top w:w="40" w:type="dxa"/>
              <w:bottom w:w="40" w:type="dxa"/>
              <w:right w:w="40" w:type="dxa"/>
            </w:tcMar>
            <w:vAlign w:val="bottom"/>
          </w:tcPr>
          <w:p w14:paraId="41740FA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FA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FA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111</w:t>
            </w:r>
          </w:p>
        </w:tc>
        <w:tc>
          <w:tcPr>
            <w:tcW w:w="0" w:type="auto"/>
            <w:tcBorders>
              <w:top w:val="nil"/>
              <w:left w:val="nil"/>
              <w:bottom w:val="nil"/>
              <w:right w:val="nil"/>
            </w:tcBorders>
            <w:shd w:val="clear" w:color="auto" w:fill="auto"/>
            <w:vAlign w:val="bottom"/>
          </w:tcPr>
          <w:p w14:paraId="41740FA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FA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FA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204</w:t>
            </w:r>
          </w:p>
        </w:tc>
        <w:tc>
          <w:tcPr>
            <w:tcW w:w="0" w:type="auto"/>
            <w:tcBorders>
              <w:top w:val="nil"/>
              <w:left w:val="nil"/>
              <w:bottom w:val="nil"/>
              <w:right w:val="nil"/>
            </w:tcBorders>
            <w:shd w:val="clear" w:color="auto" w:fill="auto"/>
            <w:vAlign w:val="bottom"/>
          </w:tcPr>
          <w:p w14:paraId="41740FA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FB3"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FA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General and administrative expense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FA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(3,909</w:t>
            </w:r>
          </w:p>
        </w:tc>
        <w:tc>
          <w:tcPr>
            <w:tcW w:w="0" w:type="auto"/>
            <w:tcBorders>
              <w:top w:val="nil"/>
              <w:left w:val="nil"/>
              <w:bottom w:val="nil"/>
              <w:right w:val="nil"/>
            </w:tcBorders>
            <w:shd w:val="clear" w:color="auto" w:fill="CCEEFF"/>
            <w:tcMar>
              <w:top w:w="40" w:type="dxa"/>
              <w:bottom w:w="40" w:type="dxa"/>
              <w:right w:w="40" w:type="dxa"/>
            </w:tcMar>
            <w:vAlign w:val="bottom"/>
          </w:tcPr>
          <w:p w14:paraId="41740FA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FA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FA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(4,567</w:t>
            </w:r>
          </w:p>
        </w:tc>
        <w:tc>
          <w:tcPr>
            <w:tcW w:w="0" w:type="auto"/>
            <w:tcBorders>
              <w:top w:val="nil"/>
              <w:left w:val="nil"/>
              <w:bottom w:val="nil"/>
              <w:right w:val="nil"/>
            </w:tcBorders>
            <w:shd w:val="clear" w:color="auto" w:fill="CCEEFF"/>
            <w:tcMar>
              <w:top w:w="40" w:type="dxa"/>
              <w:bottom w:w="40" w:type="dxa"/>
              <w:right w:w="40" w:type="dxa"/>
            </w:tcMar>
            <w:vAlign w:val="bottom"/>
          </w:tcPr>
          <w:p w14:paraId="41740FA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FB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FB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(4,095</w:t>
            </w:r>
          </w:p>
        </w:tc>
        <w:tc>
          <w:tcPr>
            <w:tcW w:w="0" w:type="auto"/>
            <w:tcBorders>
              <w:top w:val="nil"/>
              <w:left w:val="nil"/>
              <w:bottom w:val="nil"/>
              <w:right w:val="nil"/>
            </w:tcBorders>
            <w:shd w:val="clear" w:color="auto" w:fill="CCEEFF"/>
            <w:tcMar>
              <w:top w:w="40" w:type="dxa"/>
              <w:bottom w:w="40" w:type="dxa"/>
              <w:right w:w="40" w:type="dxa"/>
            </w:tcMar>
            <w:vAlign w:val="bottom"/>
          </w:tcPr>
          <w:p w14:paraId="41740FB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FBD"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FB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Research and development expense,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FB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(3,219</w:t>
            </w:r>
          </w:p>
        </w:tc>
        <w:tc>
          <w:tcPr>
            <w:tcW w:w="0" w:type="auto"/>
            <w:tcBorders>
              <w:top w:val="nil"/>
              <w:left w:val="nil"/>
              <w:bottom w:val="nil"/>
              <w:right w:val="nil"/>
            </w:tcBorders>
            <w:shd w:val="clear" w:color="auto" w:fill="auto"/>
            <w:tcMar>
              <w:top w:w="40" w:type="dxa"/>
              <w:bottom w:w="40" w:type="dxa"/>
              <w:right w:w="40" w:type="dxa"/>
            </w:tcMar>
            <w:vAlign w:val="bottom"/>
          </w:tcPr>
          <w:p w14:paraId="41740FB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FB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FB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(3,269</w:t>
            </w:r>
          </w:p>
        </w:tc>
        <w:tc>
          <w:tcPr>
            <w:tcW w:w="0" w:type="auto"/>
            <w:tcBorders>
              <w:top w:val="nil"/>
              <w:left w:val="nil"/>
              <w:bottom w:val="nil"/>
              <w:right w:val="nil"/>
            </w:tcBorders>
            <w:shd w:val="clear" w:color="auto" w:fill="auto"/>
            <w:tcMar>
              <w:top w:w="40" w:type="dxa"/>
              <w:bottom w:w="40" w:type="dxa"/>
              <w:right w:w="40" w:type="dxa"/>
            </w:tcMar>
            <w:vAlign w:val="bottom"/>
          </w:tcPr>
          <w:p w14:paraId="41740FB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FB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FB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(3,179</w:t>
            </w:r>
          </w:p>
        </w:tc>
        <w:tc>
          <w:tcPr>
            <w:tcW w:w="0" w:type="auto"/>
            <w:tcBorders>
              <w:top w:val="nil"/>
              <w:left w:val="nil"/>
              <w:bottom w:val="nil"/>
              <w:right w:val="nil"/>
            </w:tcBorders>
            <w:shd w:val="clear" w:color="auto" w:fill="auto"/>
            <w:tcMar>
              <w:top w:w="40" w:type="dxa"/>
              <w:bottom w:w="40" w:type="dxa"/>
              <w:right w:w="40" w:type="dxa"/>
            </w:tcMar>
            <w:vAlign w:val="bottom"/>
          </w:tcPr>
          <w:p w14:paraId="41740FB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FC7"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0FB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Gain on dispositions, net</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FB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691</w:t>
            </w:r>
          </w:p>
        </w:tc>
        <w:tc>
          <w:tcPr>
            <w:tcW w:w="0" w:type="auto"/>
            <w:tcBorders>
              <w:top w:val="nil"/>
              <w:left w:val="nil"/>
              <w:bottom w:val="single" w:sz="8" w:space="0" w:color="000000"/>
              <w:right w:val="nil"/>
            </w:tcBorders>
            <w:shd w:val="clear" w:color="auto" w:fill="CCEEFF"/>
            <w:vAlign w:val="bottom"/>
          </w:tcPr>
          <w:p w14:paraId="41740FC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FC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FC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75</w:t>
            </w:r>
          </w:p>
        </w:tc>
        <w:tc>
          <w:tcPr>
            <w:tcW w:w="0" w:type="auto"/>
            <w:tcBorders>
              <w:top w:val="nil"/>
              <w:left w:val="nil"/>
              <w:bottom w:val="single" w:sz="8" w:space="0" w:color="000000"/>
              <w:right w:val="nil"/>
            </w:tcBorders>
            <w:shd w:val="clear" w:color="auto" w:fill="CCEEFF"/>
            <w:vAlign w:val="bottom"/>
          </w:tcPr>
          <w:p w14:paraId="41740FC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0FC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0FC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w:t>
            </w:r>
          </w:p>
        </w:tc>
        <w:tc>
          <w:tcPr>
            <w:tcW w:w="0" w:type="auto"/>
            <w:tcBorders>
              <w:top w:val="nil"/>
              <w:left w:val="nil"/>
              <w:bottom w:val="single" w:sz="8" w:space="0" w:color="000000"/>
              <w:right w:val="nil"/>
            </w:tcBorders>
            <w:shd w:val="clear" w:color="auto" w:fill="CCEEFF"/>
            <w:vAlign w:val="bottom"/>
          </w:tcPr>
          <w:p w14:paraId="41740FC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FD1"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0FC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(Loss)/earnings from operations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FC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(1,975</w:t>
            </w:r>
          </w:p>
        </w:tc>
        <w:tc>
          <w:tcPr>
            <w:tcW w:w="0" w:type="auto"/>
            <w:tcBorders>
              <w:top w:val="nil"/>
              <w:left w:val="nil"/>
              <w:bottom w:val="nil"/>
              <w:right w:val="nil"/>
            </w:tcBorders>
            <w:shd w:val="clear" w:color="auto" w:fill="auto"/>
            <w:tcMar>
              <w:top w:w="40" w:type="dxa"/>
              <w:bottom w:w="40" w:type="dxa"/>
              <w:right w:w="40" w:type="dxa"/>
            </w:tcMar>
            <w:vAlign w:val="bottom"/>
          </w:tcPr>
          <w:p w14:paraId="41740FC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FC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FC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11,987</w:t>
            </w:r>
          </w:p>
        </w:tc>
        <w:tc>
          <w:tcPr>
            <w:tcW w:w="0" w:type="auto"/>
            <w:tcBorders>
              <w:top w:val="nil"/>
              <w:left w:val="nil"/>
              <w:bottom w:val="nil"/>
              <w:right w:val="nil"/>
            </w:tcBorders>
            <w:shd w:val="clear" w:color="auto" w:fill="auto"/>
            <w:vAlign w:val="bottom"/>
          </w:tcPr>
          <w:p w14:paraId="41740FC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0FC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0FC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10,344</w:t>
            </w:r>
          </w:p>
        </w:tc>
        <w:tc>
          <w:tcPr>
            <w:tcW w:w="0" w:type="auto"/>
            <w:tcBorders>
              <w:top w:val="nil"/>
              <w:left w:val="nil"/>
              <w:bottom w:val="nil"/>
              <w:right w:val="nil"/>
            </w:tcBorders>
            <w:shd w:val="clear" w:color="auto" w:fill="auto"/>
            <w:vAlign w:val="bottom"/>
          </w:tcPr>
          <w:p w14:paraId="41740FD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FDB"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FD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 income, net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FD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438</w:t>
            </w:r>
          </w:p>
        </w:tc>
        <w:tc>
          <w:tcPr>
            <w:tcW w:w="0" w:type="auto"/>
            <w:tcBorders>
              <w:top w:val="nil"/>
              <w:left w:val="nil"/>
              <w:bottom w:val="nil"/>
              <w:right w:val="nil"/>
            </w:tcBorders>
            <w:shd w:val="clear" w:color="auto" w:fill="CCEEFF"/>
            <w:vAlign w:val="bottom"/>
          </w:tcPr>
          <w:p w14:paraId="41740FD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FD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FD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92</w:t>
            </w:r>
          </w:p>
        </w:tc>
        <w:tc>
          <w:tcPr>
            <w:tcW w:w="0" w:type="auto"/>
            <w:tcBorders>
              <w:top w:val="nil"/>
              <w:left w:val="nil"/>
              <w:bottom w:val="nil"/>
              <w:right w:val="nil"/>
            </w:tcBorders>
            <w:shd w:val="clear" w:color="auto" w:fill="CCEEFF"/>
            <w:vAlign w:val="bottom"/>
          </w:tcPr>
          <w:p w14:paraId="41740FD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FD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FD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123</w:t>
            </w:r>
          </w:p>
        </w:tc>
        <w:tc>
          <w:tcPr>
            <w:tcW w:w="0" w:type="auto"/>
            <w:tcBorders>
              <w:top w:val="nil"/>
              <w:left w:val="nil"/>
              <w:bottom w:val="nil"/>
              <w:right w:val="nil"/>
            </w:tcBorders>
            <w:shd w:val="clear" w:color="auto" w:fill="CCEEFF"/>
            <w:vAlign w:val="bottom"/>
          </w:tcPr>
          <w:p w14:paraId="41740FD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FE5"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0FD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Interest and debt expense</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FD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(722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0FD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FD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FE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(475</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0FE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FE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FE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(360</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0FE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0FEF"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0FE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(Loss)/earnings before income taxes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FE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(2,259</w:t>
            </w:r>
          </w:p>
        </w:tc>
        <w:tc>
          <w:tcPr>
            <w:tcW w:w="0" w:type="auto"/>
            <w:tcBorders>
              <w:top w:val="nil"/>
              <w:left w:val="nil"/>
              <w:bottom w:val="nil"/>
              <w:right w:val="nil"/>
            </w:tcBorders>
            <w:shd w:val="clear" w:color="auto" w:fill="CCEEFF"/>
            <w:tcMar>
              <w:top w:w="40" w:type="dxa"/>
              <w:bottom w:w="40" w:type="dxa"/>
              <w:right w:w="40" w:type="dxa"/>
            </w:tcMar>
            <w:vAlign w:val="bottom"/>
          </w:tcPr>
          <w:p w14:paraId="41740FE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FE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FE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11,604</w:t>
            </w:r>
          </w:p>
        </w:tc>
        <w:tc>
          <w:tcPr>
            <w:tcW w:w="0" w:type="auto"/>
            <w:tcBorders>
              <w:top w:val="nil"/>
              <w:left w:val="nil"/>
              <w:bottom w:val="nil"/>
              <w:right w:val="nil"/>
            </w:tcBorders>
            <w:shd w:val="clear" w:color="auto" w:fill="CCEEFF"/>
            <w:vAlign w:val="bottom"/>
          </w:tcPr>
          <w:p w14:paraId="41740FE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0FE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0FE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10,107</w:t>
            </w:r>
          </w:p>
        </w:tc>
        <w:tc>
          <w:tcPr>
            <w:tcW w:w="0" w:type="auto"/>
            <w:tcBorders>
              <w:top w:val="nil"/>
              <w:left w:val="nil"/>
              <w:bottom w:val="nil"/>
              <w:right w:val="nil"/>
            </w:tcBorders>
            <w:shd w:val="clear" w:color="auto" w:fill="CCEEFF"/>
            <w:vAlign w:val="bottom"/>
          </w:tcPr>
          <w:p w14:paraId="41740FE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0FF9"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0FF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Income tax </w:t>
            </w:r>
            <w:r>
              <w:rPr>
                <w:rFonts w:ascii="Arial" w:eastAsia="宋体" w:hAnsi="Arial" w:cs="Arial"/>
                <w:kern w:val="0"/>
                <w:sz w:val="20"/>
                <w:szCs w:val="20"/>
                <w:lang w:bidi="ar"/>
              </w:rPr>
              <w:t>benefit/(expense)</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FF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1,623</w:t>
            </w:r>
          </w:p>
        </w:tc>
        <w:tc>
          <w:tcPr>
            <w:tcW w:w="0" w:type="auto"/>
            <w:tcBorders>
              <w:top w:val="nil"/>
              <w:left w:val="nil"/>
              <w:bottom w:val="single" w:sz="8" w:space="0" w:color="000000"/>
              <w:right w:val="nil"/>
            </w:tcBorders>
            <w:shd w:val="clear" w:color="auto" w:fill="auto"/>
            <w:vAlign w:val="bottom"/>
          </w:tcPr>
          <w:p w14:paraId="41740FF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FF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FF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(1,144</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0FF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0FF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0FF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(1,649</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0FF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006"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0FF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Net (loss)/earnings</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FF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0FF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($636</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0FF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0FF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0FF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00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$10,460</w:t>
            </w:r>
          </w:p>
        </w:tc>
        <w:tc>
          <w:tcPr>
            <w:tcW w:w="0" w:type="auto"/>
            <w:tcBorders>
              <w:top w:val="nil"/>
              <w:left w:val="nil"/>
              <w:bottom w:val="double" w:sz="2" w:space="0" w:color="000000"/>
              <w:right w:val="nil"/>
            </w:tcBorders>
            <w:shd w:val="clear" w:color="auto" w:fill="CCEEFF"/>
            <w:vAlign w:val="bottom"/>
          </w:tcPr>
          <w:p w14:paraId="4174100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00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00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00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$8,458</w:t>
            </w:r>
          </w:p>
        </w:tc>
        <w:tc>
          <w:tcPr>
            <w:tcW w:w="0" w:type="auto"/>
            <w:tcBorders>
              <w:top w:val="nil"/>
              <w:left w:val="nil"/>
              <w:bottom w:val="double" w:sz="2" w:space="0" w:color="000000"/>
              <w:right w:val="nil"/>
            </w:tcBorders>
            <w:shd w:val="clear" w:color="auto" w:fill="CCEEFF"/>
            <w:vAlign w:val="bottom"/>
          </w:tcPr>
          <w:p w14:paraId="4174100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00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0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00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0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00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0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00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01A"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100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Basic (loss)/earnings per share</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00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01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($1.12</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101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01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01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01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$18.05</w:t>
            </w:r>
          </w:p>
        </w:tc>
        <w:tc>
          <w:tcPr>
            <w:tcW w:w="0" w:type="auto"/>
            <w:tcBorders>
              <w:top w:val="nil"/>
              <w:left w:val="nil"/>
              <w:bottom w:val="double" w:sz="2" w:space="0" w:color="000000"/>
              <w:right w:val="nil"/>
            </w:tcBorders>
            <w:shd w:val="clear" w:color="auto" w:fill="CCEEFF"/>
            <w:vAlign w:val="bottom"/>
          </w:tcPr>
          <w:p w14:paraId="4174101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01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01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01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$14.03</w:t>
            </w:r>
          </w:p>
        </w:tc>
        <w:tc>
          <w:tcPr>
            <w:tcW w:w="0" w:type="auto"/>
            <w:tcBorders>
              <w:top w:val="nil"/>
              <w:left w:val="nil"/>
              <w:bottom w:val="double" w:sz="2" w:space="0" w:color="000000"/>
              <w:right w:val="nil"/>
            </w:tcBorders>
            <w:shd w:val="clear" w:color="auto" w:fill="CCEEFF"/>
            <w:vAlign w:val="bottom"/>
          </w:tcPr>
          <w:p w14:paraId="4174101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02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1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01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1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01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1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02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02E"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102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Diluted (loss)/earnings per share</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02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02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($1.12</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102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02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02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02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$17.85</w:t>
            </w:r>
          </w:p>
        </w:tc>
        <w:tc>
          <w:tcPr>
            <w:tcW w:w="0" w:type="auto"/>
            <w:tcBorders>
              <w:top w:val="nil"/>
              <w:left w:val="nil"/>
              <w:bottom w:val="double" w:sz="2" w:space="0" w:color="000000"/>
              <w:right w:val="nil"/>
            </w:tcBorders>
            <w:shd w:val="clear" w:color="auto" w:fill="CCEEFF"/>
            <w:vAlign w:val="bottom"/>
          </w:tcPr>
          <w:p w14:paraId="4174102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02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02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02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$13.85</w:t>
            </w:r>
          </w:p>
        </w:tc>
        <w:tc>
          <w:tcPr>
            <w:tcW w:w="0" w:type="auto"/>
            <w:tcBorders>
              <w:top w:val="nil"/>
              <w:left w:val="nil"/>
              <w:bottom w:val="double" w:sz="2" w:space="0" w:color="000000"/>
              <w:right w:val="nil"/>
            </w:tcBorders>
            <w:shd w:val="clear" w:color="auto" w:fill="CCEEFF"/>
            <w:vAlign w:val="bottom"/>
          </w:tcPr>
          <w:p w14:paraId="4174102D"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02F"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 xml:space="preserve">See Notes to the Consolidated Financial Statements on pages </w:t>
      </w:r>
      <w:r>
        <w:rPr>
          <w:rFonts w:ascii="Arial" w:eastAsia="宋体" w:hAnsi="Arial" w:cs="Arial"/>
          <w:color w:val="000000"/>
          <w:kern w:val="0"/>
          <w:sz w:val="20"/>
          <w:szCs w:val="20"/>
          <w:lang w:bidi="ar"/>
        </w:rPr>
        <w:t>56</w:t>
      </w:r>
      <w:r>
        <w:rPr>
          <w:rFonts w:ascii="Arial" w:eastAsia="宋体" w:hAnsi="Arial" w:cs="Arial"/>
          <w:kern w:val="0"/>
          <w:sz w:val="20"/>
          <w:szCs w:val="20"/>
          <w:lang w:bidi="ar"/>
        </w:rPr>
        <w:t xml:space="preserve"> – </w:t>
      </w:r>
      <w:r>
        <w:rPr>
          <w:rFonts w:ascii="Arial" w:eastAsia="宋体" w:hAnsi="Arial" w:cs="Arial"/>
          <w:color w:val="000000"/>
          <w:kern w:val="0"/>
          <w:sz w:val="20"/>
          <w:szCs w:val="20"/>
          <w:lang w:bidi="ar"/>
        </w:rPr>
        <w:t>117</w:t>
      </w:r>
      <w:r>
        <w:rPr>
          <w:rFonts w:ascii="Arial" w:eastAsia="宋体" w:hAnsi="Arial" w:cs="Arial"/>
          <w:kern w:val="0"/>
          <w:sz w:val="20"/>
          <w:szCs w:val="20"/>
          <w:lang w:bidi="ar"/>
        </w:rPr>
        <w:t>.</w:t>
      </w:r>
    </w:p>
    <w:p w14:paraId="41741030"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031"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032"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033"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51</w:t>
      </w:r>
    </w:p>
    <w:p w14:paraId="41741034" w14:textId="77777777" w:rsidR="00BB3FB3" w:rsidRDefault="00B64E32">
      <w:pPr>
        <w:widowControl/>
        <w:jc w:val="center"/>
      </w:pPr>
      <w:r>
        <w:rPr>
          <w:rFonts w:ascii="Times New Roman" w:eastAsia="宋体" w:hAnsi="Times New Roman" w:cs="Times New Roman"/>
          <w:kern w:val="0"/>
          <w:sz w:val="16"/>
          <w:szCs w:val="16"/>
        </w:rPr>
        <w:pict w14:anchorId="41743E6F">
          <v:rect id="_x0000_i1077" style="width:6in;height:1.5pt" o:hralign="center" o:hrstd="t" o:hr="t" fillcolor="#a0a0a0" stroked="f"/>
        </w:pict>
      </w:r>
    </w:p>
    <w:p w14:paraId="41741035"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036"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037"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The Boeing Company and Subsidiaries</w:t>
      </w:r>
    </w:p>
    <w:p w14:paraId="41741038"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Consolidated Statements of Comprehensive Income</w:t>
      </w:r>
    </w:p>
    <w:tbl>
      <w:tblPr>
        <w:tblW w:w="5000" w:type="pct"/>
        <w:jc w:val="center"/>
        <w:tblCellMar>
          <w:left w:w="0" w:type="dxa"/>
          <w:right w:w="0" w:type="dxa"/>
        </w:tblCellMar>
        <w:tblLook w:val="04A0" w:firstRow="1" w:lastRow="0" w:firstColumn="1" w:lastColumn="0" w:noHBand="0" w:noVBand="1"/>
      </w:tblPr>
      <w:tblGrid>
        <w:gridCol w:w="5627"/>
        <w:gridCol w:w="62"/>
        <w:gridCol w:w="643"/>
        <w:gridCol w:w="100"/>
        <w:gridCol w:w="130"/>
        <w:gridCol w:w="63"/>
        <w:gridCol w:w="651"/>
        <w:gridCol w:w="100"/>
        <w:gridCol w:w="130"/>
        <w:gridCol w:w="56"/>
        <w:gridCol w:w="644"/>
        <w:gridCol w:w="100"/>
      </w:tblGrid>
      <w:tr w:rsidR="00BB3FB3" w14:paraId="4174103A" w14:textId="77777777">
        <w:trPr>
          <w:jc w:val="center"/>
        </w:trPr>
        <w:tc>
          <w:tcPr>
            <w:tcW w:w="0" w:type="auto"/>
            <w:gridSpan w:val="12"/>
            <w:tcBorders>
              <w:top w:val="nil"/>
              <w:left w:val="nil"/>
              <w:bottom w:val="nil"/>
              <w:right w:val="nil"/>
            </w:tcBorders>
            <w:shd w:val="clear" w:color="auto" w:fill="auto"/>
            <w:vAlign w:val="center"/>
          </w:tcPr>
          <w:p w14:paraId="41741039" w14:textId="77777777" w:rsidR="00BB3FB3" w:rsidRDefault="00BB3FB3">
            <w:pPr>
              <w:widowControl/>
              <w:jc w:val="left"/>
              <w:rPr>
                <w:rFonts w:ascii="Times New Roman" w:eastAsia="宋体" w:hAnsi="Times New Roman" w:cs="Times New Roman"/>
                <w:kern w:val="0"/>
                <w:sz w:val="20"/>
                <w:szCs w:val="20"/>
              </w:rPr>
            </w:pPr>
          </w:p>
        </w:tc>
      </w:tr>
      <w:tr w:rsidR="00BB3FB3" w14:paraId="41741047" w14:textId="77777777">
        <w:trPr>
          <w:jc w:val="center"/>
        </w:trPr>
        <w:tc>
          <w:tcPr>
            <w:tcW w:w="3400" w:type="pct"/>
            <w:tcBorders>
              <w:top w:val="nil"/>
              <w:left w:val="nil"/>
              <w:bottom w:val="nil"/>
              <w:right w:val="nil"/>
            </w:tcBorders>
            <w:shd w:val="clear" w:color="auto" w:fill="auto"/>
            <w:vAlign w:val="center"/>
          </w:tcPr>
          <w:p w14:paraId="4174103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03C"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03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03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03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040"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04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04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04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044"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04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046" w14:textId="77777777" w:rsidR="00BB3FB3" w:rsidRDefault="00BB3FB3">
            <w:pPr>
              <w:widowControl/>
              <w:jc w:val="left"/>
              <w:rPr>
                <w:rFonts w:ascii="Times New Roman" w:eastAsia="宋体" w:hAnsi="Times New Roman" w:cs="Times New Roman"/>
                <w:kern w:val="0"/>
                <w:sz w:val="20"/>
                <w:szCs w:val="20"/>
              </w:rPr>
            </w:pPr>
          </w:p>
        </w:tc>
      </w:tr>
      <w:tr w:rsidR="00BB3FB3" w14:paraId="4174104E"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48"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i/>
                <w:iCs/>
                <w:kern w:val="0"/>
                <w:sz w:val="18"/>
                <w:szCs w:val="18"/>
                <w:lang w:bidi="ar"/>
              </w:rPr>
              <w:t>(Dollars in millions)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04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4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04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4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04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058"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04F"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05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2019</w:t>
            </w:r>
          </w:p>
        </w:tc>
        <w:tc>
          <w:tcPr>
            <w:tcW w:w="0" w:type="auto"/>
            <w:tcBorders>
              <w:top w:val="nil"/>
              <w:left w:val="nil"/>
              <w:bottom w:val="single" w:sz="8" w:space="0" w:color="000000"/>
              <w:right w:val="nil"/>
            </w:tcBorders>
            <w:shd w:val="clear" w:color="auto" w:fill="auto"/>
            <w:vAlign w:val="bottom"/>
          </w:tcPr>
          <w:p w14:paraId="4174105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05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05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2018</w:t>
            </w:r>
          </w:p>
        </w:tc>
        <w:tc>
          <w:tcPr>
            <w:tcW w:w="0" w:type="auto"/>
            <w:tcBorders>
              <w:top w:val="nil"/>
              <w:left w:val="nil"/>
              <w:bottom w:val="single" w:sz="8" w:space="0" w:color="000000"/>
              <w:right w:val="nil"/>
            </w:tcBorders>
            <w:shd w:val="clear" w:color="auto" w:fill="auto"/>
            <w:vAlign w:val="bottom"/>
          </w:tcPr>
          <w:p w14:paraId="4174105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05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05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2017</w:t>
            </w:r>
          </w:p>
        </w:tc>
        <w:tc>
          <w:tcPr>
            <w:tcW w:w="0" w:type="auto"/>
            <w:tcBorders>
              <w:top w:val="nil"/>
              <w:left w:val="nil"/>
              <w:bottom w:val="single" w:sz="8" w:space="0" w:color="000000"/>
              <w:right w:val="nil"/>
            </w:tcBorders>
            <w:shd w:val="clear" w:color="auto" w:fill="auto"/>
            <w:vAlign w:val="bottom"/>
          </w:tcPr>
          <w:p w14:paraId="4174105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06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59"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Net (loss)/earnings</w:t>
            </w:r>
          </w:p>
        </w:tc>
        <w:tc>
          <w:tcPr>
            <w:tcW w:w="0" w:type="auto"/>
            <w:tcBorders>
              <w:top w:val="nil"/>
              <w:left w:val="nil"/>
              <w:bottom w:val="nil"/>
              <w:right w:val="nil"/>
            </w:tcBorders>
            <w:shd w:val="clear" w:color="auto" w:fill="CCEEFF"/>
            <w:tcMar>
              <w:top w:w="40" w:type="dxa"/>
              <w:left w:w="40" w:type="dxa"/>
              <w:bottom w:w="40" w:type="dxa"/>
            </w:tcMar>
            <w:vAlign w:val="bottom"/>
          </w:tcPr>
          <w:p w14:paraId="4174105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05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($636</w:t>
            </w:r>
          </w:p>
        </w:tc>
        <w:tc>
          <w:tcPr>
            <w:tcW w:w="0" w:type="auto"/>
            <w:tcBorders>
              <w:top w:val="nil"/>
              <w:left w:val="nil"/>
              <w:bottom w:val="nil"/>
              <w:right w:val="nil"/>
            </w:tcBorders>
            <w:shd w:val="clear" w:color="auto" w:fill="CCEEFF"/>
            <w:tcMar>
              <w:top w:w="40" w:type="dxa"/>
              <w:bottom w:w="40" w:type="dxa"/>
              <w:right w:w="40" w:type="dxa"/>
            </w:tcMar>
            <w:vAlign w:val="bottom"/>
          </w:tcPr>
          <w:p w14:paraId="4174105C"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5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105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05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$10,460</w:t>
            </w:r>
          </w:p>
        </w:tc>
        <w:tc>
          <w:tcPr>
            <w:tcW w:w="0" w:type="auto"/>
            <w:tcBorders>
              <w:top w:val="nil"/>
              <w:left w:val="nil"/>
              <w:bottom w:val="nil"/>
              <w:right w:val="nil"/>
            </w:tcBorders>
            <w:shd w:val="clear" w:color="auto" w:fill="CCEEFF"/>
            <w:vAlign w:val="bottom"/>
          </w:tcPr>
          <w:p w14:paraId="4174106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6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106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06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$8,458</w:t>
            </w:r>
          </w:p>
        </w:tc>
        <w:tc>
          <w:tcPr>
            <w:tcW w:w="0" w:type="auto"/>
            <w:tcBorders>
              <w:top w:val="nil"/>
              <w:left w:val="nil"/>
              <w:bottom w:val="nil"/>
              <w:right w:val="nil"/>
            </w:tcBorders>
            <w:shd w:val="clear" w:color="auto" w:fill="CCEEFF"/>
            <w:vAlign w:val="bottom"/>
          </w:tcPr>
          <w:p w14:paraId="4174106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06C"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66" w14:textId="77777777" w:rsidR="00BB3FB3" w:rsidRDefault="00B64E32">
            <w:pPr>
              <w:widowControl/>
              <w:ind w:left="480" w:hanging="48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Other comprehensive income/(loss), net of tax:</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06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6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06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6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06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076"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6D"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Currency translation adjustments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06E"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(27</w:t>
            </w:r>
          </w:p>
        </w:tc>
        <w:tc>
          <w:tcPr>
            <w:tcW w:w="0" w:type="auto"/>
            <w:tcBorders>
              <w:top w:val="nil"/>
              <w:left w:val="nil"/>
              <w:bottom w:val="nil"/>
              <w:right w:val="nil"/>
            </w:tcBorders>
            <w:shd w:val="clear" w:color="auto" w:fill="CCEEFF"/>
            <w:tcMar>
              <w:top w:w="40" w:type="dxa"/>
              <w:bottom w:w="40" w:type="dxa"/>
              <w:right w:w="40" w:type="dxa"/>
            </w:tcMar>
            <w:vAlign w:val="bottom"/>
          </w:tcPr>
          <w:p w14:paraId="4174106F"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7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071"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(86</w:t>
            </w:r>
          </w:p>
        </w:tc>
        <w:tc>
          <w:tcPr>
            <w:tcW w:w="0" w:type="auto"/>
            <w:tcBorders>
              <w:top w:val="nil"/>
              <w:left w:val="nil"/>
              <w:bottom w:val="nil"/>
              <w:right w:val="nil"/>
            </w:tcBorders>
            <w:shd w:val="clear" w:color="auto" w:fill="CCEEFF"/>
            <w:tcMar>
              <w:top w:w="40" w:type="dxa"/>
              <w:bottom w:w="40" w:type="dxa"/>
              <w:right w:w="40" w:type="dxa"/>
            </w:tcMar>
            <w:vAlign w:val="bottom"/>
          </w:tcPr>
          <w:p w14:paraId="41741072"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7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074"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128</w:t>
            </w:r>
          </w:p>
        </w:tc>
        <w:tc>
          <w:tcPr>
            <w:tcW w:w="0" w:type="auto"/>
            <w:tcBorders>
              <w:top w:val="nil"/>
              <w:left w:val="nil"/>
              <w:bottom w:val="nil"/>
              <w:right w:val="nil"/>
            </w:tcBorders>
            <w:shd w:val="clear" w:color="auto" w:fill="CCEEFF"/>
            <w:vAlign w:val="bottom"/>
          </w:tcPr>
          <w:p w14:paraId="4174107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08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77"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Unrealized gain on certain investments, net of tax of $0, ($1) and ($1)</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078"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w:t>
            </w:r>
          </w:p>
        </w:tc>
        <w:tc>
          <w:tcPr>
            <w:tcW w:w="0" w:type="auto"/>
            <w:tcBorders>
              <w:top w:val="nil"/>
              <w:left w:val="nil"/>
              <w:bottom w:val="nil"/>
              <w:right w:val="nil"/>
            </w:tcBorders>
            <w:shd w:val="clear" w:color="auto" w:fill="auto"/>
            <w:vAlign w:val="bottom"/>
          </w:tcPr>
          <w:p w14:paraId="4174107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07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w:t>
            </w:r>
          </w:p>
        </w:tc>
        <w:tc>
          <w:tcPr>
            <w:tcW w:w="0" w:type="auto"/>
            <w:tcBorders>
              <w:top w:val="nil"/>
              <w:left w:val="nil"/>
              <w:bottom w:val="nil"/>
              <w:right w:val="nil"/>
            </w:tcBorders>
            <w:shd w:val="clear" w:color="auto" w:fill="auto"/>
            <w:vAlign w:val="bottom"/>
          </w:tcPr>
          <w:p w14:paraId="4174107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7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07E"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w:t>
            </w:r>
          </w:p>
        </w:tc>
        <w:tc>
          <w:tcPr>
            <w:tcW w:w="0" w:type="auto"/>
            <w:tcBorders>
              <w:top w:val="nil"/>
              <w:left w:val="nil"/>
              <w:bottom w:val="nil"/>
              <w:right w:val="nil"/>
            </w:tcBorders>
            <w:shd w:val="clear" w:color="auto" w:fill="auto"/>
            <w:vAlign w:val="bottom"/>
          </w:tcPr>
          <w:p w14:paraId="4174107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087"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81"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Derivative instruments: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08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8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08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8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08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091"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41741088"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Unrealized (loss)/gain arising during period, net of tax of $13, $40, and ($66)</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08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(48</w:t>
            </w:r>
          </w:p>
        </w:tc>
        <w:tc>
          <w:tcPr>
            <w:tcW w:w="0" w:type="auto"/>
            <w:tcBorders>
              <w:top w:val="nil"/>
              <w:left w:val="nil"/>
              <w:bottom w:val="nil"/>
              <w:right w:val="nil"/>
            </w:tcBorders>
            <w:shd w:val="clear" w:color="auto" w:fill="auto"/>
            <w:tcMar>
              <w:top w:w="40" w:type="dxa"/>
              <w:bottom w:w="40" w:type="dxa"/>
              <w:right w:w="40" w:type="dxa"/>
            </w:tcMar>
            <w:vAlign w:val="bottom"/>
          </w:tcPr>
          <w:p w14:paraId="4174108A"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8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08C"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(146</w:t>
            </w:r>
          </w:p>
        </w:tc>
        <w:tc>
          <w:tcPr>
            <w:tcW w:w="0" w:type="auto"/>
            <w:tcBorders>
              <w:top w:val="nil"/>
              <w:left w:val="nil"/>
              <w:bottom w:val="nil"/>
              <w:right w:val="nil"/>
            </w:tcBorders>
            <w:shd w:val="clear" w:color="auto" w:fill="auto"/>
            <w:tcMar>
              <w:top w:w="40" w:type="dxa"/>
              <w:bottom w:w="40" w:type="dxa"/>
              <w:right w:w="40" w:type="dxa"/>
            </w:tcMar>
            <w:vAlign w:val="bottom"/>
          </w:tcPr>
          <w:p w14:paraId="4174108D"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8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08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119</w:t>
            </w:r>
          </w:p>
        </w:tc>
        <w:tc>
          <w:tcPr>
            <w:tcW w:w="0" w:type="auto"/>
            <w:tcBorders>
              <w:top w:val="nil"/>
              <w:left w:val="nil"/>
              <w:bottom w:val="nil"/>
              <w:right w:val="nil"/>
            </w:tcBorders>
            <w:shd w:val="clear" w:color="auto" w:fill="auto"/>
            <w:vAlign w:val="bottom"/>
          </w:tcPr>
          <w:p w14:paraId="4174109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09B"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41741092"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Reclassification adjustment for loss included in net earnings, net of tax of ($7), ($8), and ($28)</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09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26</w:t>
            </w:r>
          </w:p>
        </w:tc>
        <w:tc>
          <w:tcPr>
            <w:tcW w:w="0" w:type="auto"/>
            <w:tcBorders>
              <w:top w:val="nil"/>
              <w:left w:val="nil"/>
              <w:bottom w:val="nil"/>
              <w:right w:val="nil"/>
            </w:tcBorders>
            <w:shd w:val="clear" w:color="auto" w:fill="CCEEFF"/>
            <w:vAlign w:val="bottom"/>
          </w:tcPr>
          <w:p w14:paraId="4174109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9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09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30</w:t>
            </w:r>
          </w:p>
        </w:tc>
        <w:tc>
          <w:tcPr>
            <w:tcW w:w="0" w:type="auto"/>
            <w:tcBorders>
              <w:top w:val="nil"/>
              <w:left w:val="nil"/>
              <w:bottom w:val="nil"/>
              <w:right w:val="nil"/>
            </w:tcBorders>
            <w:shd w:val="clear" w:color="auto" w:fill="CCEEFF"/>
            <w:vAlign w:val="bottom"/>
          </w:tcPr>
          <w:p w14:paraId="4174109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9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09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52</w:t>
            </w:r>
          </w:p>
        </w:tc>
        <w:tc>
          <w:tcPr>
            <w:tcW w:w="0" w:type="auto"/>
            <w:tcBorders>
              <w:top w:val="nil"/>
              <w:left w:val="nil"/>
              <w:bottom w:val="nil"/>
              <w:right w:val="nil"/>
            </w:tcBorders>
            <w:shd w:val="clear" w:color="auto" w:fill="CCEEFF"/>
            <w:vAlign w:val="bottom"/>
          </w:tcPr>
          <w:p w14:paraId="4174109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0A5" w14:textId="77777777">
        <w:trPr>
          <w:jc w:val="center"/>
        </w:trPr>
        <w:tc>
          <w:tcPr>
            <w:tcW w:w="0" w:type="auto"/>
            <w:tcBorders>
              <w:top w:val="single" w:sz="8" w:space="0" w:color="000000"/>
              <w:left w:val="nil"/>
              <w:bottom w:val="single" w:sz="8" w:space="0" w:color="000000"/>
              <w:right w:val="nil"/>
            </w:tcBorders>
            <w:shd w:val="clear" w:color="auto" w:fill="auto"/>
            <w:tcMar>
              <w:top w:w="40" w:type="dxa"/>
              <w:left w:w="560" w:type="dxa"/>
              <w:bottom w:w="40" w:type="dxa"/>
              <w:right w:w="40" w:type="dxa"/>
            </w:tcMar>
            <w:vAlign w:val="bottom"/>
          </w:tcPr>
          <w:p w14:paraId="4174109C"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Total derivative instruments, net of tax</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09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(22</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4174109E"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109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0A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(116</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417410A1"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10A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0A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171</w:t>
            </w:r>
          </w:p>
        </w:tc>
        <w:tc>
          <w:tcPr>
            <w:tcW w:w="0" w:type="auto"/>
            <w:tcBorders>
              <w:top w:val="single" w:sz="8" w:space="0" w:color="000000"/>
              <w:left w:val="nil"/>
              <w:bottom w:val="single" w:sz="8" w:space="0" w:color="000000"/>
              <w:right w:val="nil"/>
            </w:tcBorders>
            <w:shd w:val="clear" w:color="auto" w:fill="auto"/>
            <w:vAlign w:val="bottom"/>
          </w:tcPr>
          <w:p w14:paraId="417410A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0AC"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A6"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Defined benefit pension plans &amp; other postretirement benefits: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0A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A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0A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A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0A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0B6"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417410AD"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Net actuarial (loss)/gain arising during the period, net of tax of $405, ($105), and $248</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0AE"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(1,413</w:t>
            </w:r>
          </w:p>
        </w:tc>
        <w:tc>
          <w:tcPr>
            <w:tcW w:w="0" w:type="auto"/>
            <w:tcBorders>
              <w:top w:val="nil"/>
              <w:left w:val="nil"/>
              <w:bottom w:val="nil"/>
              <w:right w:val="nil"/>
            </w:tcBorders>
            <w:shd w:val="clear" w:color="auto" w:fill="auto"/>
            <w:tcMar>
              <w:top w:w="40" w:type="dxa"/>
              <w:bottom w:w="40" w:type="dxa"/>
              <w:right w:w="40" w:type="dxa"/>
            </w:tcMar>
            <w:vAlign w:val="bottom"/>
          </w:tcPr>
          <w:p w14:paraId="417410AF"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B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0B1"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384</w:t>
            </w:r>
          </w:p>
        </w:tc>
        <w:tc>
          <w:tcPr>
            <w:tcW w:w="0" w:type="auto"/>
            <w:tcBorders>
              <w:top w:val="nil"/>
              <w:left w:val="nil"/>
              <w:bottom w:val="nil"/>
              <w:right w:val="nil"/>
            </w:tcBorders>
            <w:shd w:val="clear" w:color="auto" w:fill="auto"/>
            <w:vAlign w:val="bottom"/>
          </w:tcPr>
          <w:p w14:paraId="417410B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B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0B4"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(495</w:t>
            </w:r>
          </w:p>
        </w:tc>
        <w:tc>
          <w:tcPr>
            <w:tcW w:w="0" w:type="auto"/>
            <w:tcBorders>
              <w:top w:val="nil"/>
              <w:left w:val="nil"/>
              <w:bottom w:val="nil"/>
              <w:right w:val="nil"/>
            </w:tcBorders>
            <w:shd w:val="clear" w:color="auto" w:fill="auto"/>
            <w:tcMar>
              <w:top w:w="40" w:type="dxa"/>
              <w:bottom w:w="40" w:type="dxa"/>
              <w:right w:w="40" w:type="dxa"/>
            </w:tcMar>
            <w:vAlign w:val="bottom"/>
          </w:tcPr>
          <w:p w14:paraId="417410B5"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BB3FB3" w14:paraId="417410C0"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417410B7"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Amortization of actuarial losses included in net periodic pension cost, net of tax of ($133), ($242), and ($272)</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0B8"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464</w:t>
            </w:r>
          </w:p>
        </w:tc>
        <w:tc>
          <w:tcPr>
            <w:tcW w:w="0" w:type="auto"/>
            <w:tcBorders>
              <w:top w:val="nil"/>
              <w:left w:val="nil"/>
              <w:bottom w:val="nil"/>
              <w:right w:val="nil"/>
            </w:tcBorders>
            <w:shd w:val="clear" w:color="auto" w:fill="CCEEFF"/>
            <w:vAlign w:val="bottom"/>
          </w:tcPr>
          <w:p w14:paraId="417410B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B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0B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878</w:t>
            </w:r>
          </w:p>
        </w:tc>
        <w:tc>
          <w:tcPr>
            <w:tcW w:w="0" w:type="auto"/>
            <w:tcBorders>
              <w:top w:val="nil"/>
              <w:left w:val="nil"/>
              <w:bottom w:val="nil"/>
              <w:right w:val="nil"/>
            </w:tcBorders>
            <w:shd w:val="clear" w:color="auto" w:fill="CCEEFF"/>
            <w:vAlign w:val="bottom"/>
          </w:tcPr>
          <w:p w14:paraId="417410B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B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0BE"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542</w:t>
            </w:r>
          </w:p>
        </w:tc>
        <w:tc>
          <w:tcPr>
            <w:tcW w:w="0" w:type="auto"/>
            <w:tcBorders>
              <w:top w:val="nil"/>
              <w:left w:val="nil"/>
              <w:bottom w:val="nil"/>
              <w:right w:val="nil"/>
            </w:tcBorders>
            <w:shd w:val="clear" w:color="auto" w:fill="CCEEFF"/>
            <w:vAlign w:val="bottom"/>
          </w:tcPr>
          <w:p w14:paraId="417410B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0C8"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417410C1"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Settlements and curtailments included in net income, net of tax of $0, ($2), and $0</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0C2"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C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0C4"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8</w:t>
            </w:r>
          </w:p>
        </w:tc>
        <w:tc>
          <w:tcPr>
            <w:tcW w:w="0" w:type="auto"/>
            <w:tcBorders>
              <w:top w:val="nil"/>
              <w:left w:val="nil"/>
              <w:bottom w:val="nil"/>
              <w:right w:val="nil"/>
            </w:tcBorders>
            <w:shd w:val="clear" w:color="auto" w:fill="auto"/>
            <w:vAlign w:val="bottom"/>
          </w:tcPr>
          <w:p w14:paraId="417410C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C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0C7" w14:textId="77777777" w:rsidR="00BB3FB3" w:rsidRDefault="00BB3FB3">
            <w:pPr>
              <w:widowControl/>
              <w:jc w:val="left"/>
              <w:textAlignment w:val="bottom"/>
              <w:rPr>
                <w:rFonts w:ascii="Times New Roman" w:eastAsia="宋体" w:hAnsi="Times New Roman" w:cs="Times New Roman"/>
                <w:kern w:val="0"/>
                <w:sz w:val="18"/>
                <w:szCs w:val="18"/>
              </w:rPr>
            </w:pPr>
          </w:p>
        </w:tc>
      </w:tr>
      <w:tr w:rsidR="00BB3FB3" w14:paraId="417410D2"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417410C9"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Pension and postretirement benefit/(cost) related to our equity method investments, net of tax ($5), ($6), and $5</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0CA"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17</w:t>
            </w:r>
          </w:p>
        </w:tc>
        <w:tc>
          <w:tcPr>
            <w:tcW w:w="0" w:type="auto"/>
            <w:tcBorders>
              <w:top w:val="nil"/>
              <w:left w:val="nil"/>
              <w:bottom w:val="nil"/>
              <w:right w:val="nil"/>
            </w:tcBorders>
            <w:shd w:val="clear" w:color="auto" w:fill="CCEEFF"/>
            <w:vAlign w:val="bottom"/>
          </w:tcPr>
          <w:p w14:paraId="417410C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C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0C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22</w:t>
            </w:r>
          </w:p>
        </w:tc>
        <w:tc>
          <w:tcPr>
            <w:tcW w:w="0" w:type="auto"/>
            <w:tcBorders>
              <w:top w:val="nil"/>
              <w:left w:val="nil"/>
              <w:bottom w:val="nil"/>
              <w:right w:val="nil"/>
            </w:tcBorders>
            <w:shd w:val="clear" w:color="auto" w:fill="CCEEFF"/>
            <w:vAlign w:val="bottom"/>
          </w:tcPr>
          <w:p w14:paraId="417410C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C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0D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(11</w:t>
            </w:r>
          </w:p>
        </w:tc>
        <w:tc>
          <w:tcPr>
            <w:tcW w:w="0" w:type="auto"/>
            <w:tcBorders>
              <w:top w:val="nil"/>
              <w:left w:val="nil"/>
              <w:bottom w:val="nil"/>
              <w:right w:val="nil"/>
            </w:tcBorders>
            <w:shd w:val="clear" w:color="auto" w:fill="CCEEFF"/>
            <w:tcMar>
              <w:top w:w="40" w:type="dxa"/>
              <w:bottom w:w="40" w:type="dxa"/>
              <w:right w:w="40" w:type="dxa"/>
            </w:tcMar>
            <w:vAlign w:val="bottom"/>
          </w:tcPr>
          <w:p w14:paraId="417410D1"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BB3FB3" w14:paraId="417410DC"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417410D3"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 xml:space="preserve">Amortization of prior </w:t>
            </w:r>
            <w:r>
              <w:rPr>
                <w:rFonts w:ascii="Arial" w:eastAsia="宋体" w:hAnsi="Arial" w:cs="Arial"/>
                <w:kern w:val="0"/>
                <w:sz w:val="18"/>
                <w:szCs w:val="18"/>
                <w:lang w:bidi="ar"/>
              </w:rPr>
              <w:t>service credits included in net periodic pension cost, net of tax of $25, $39, and $59</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0D4"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(89</w:t>
            </w:r>
          </w:p>
        </w:tc>
        <w:tc>
          <w:tcPr>
            <w:tcW w:w="0" w:type="auto"/>
            <w:tcBorders>
              <w:top w:val="nil"/>
              <w:left w:val="nil"/>
              <w:bottom w:val="nil"/>
              <w:right w:val="nil"/>
            </w:tcBorders>
            <w:shd w:val="clear" w:color="auto" w:fill="auto"/>
            <w:tcMar>
              <w:top w:w="40" w:type="dxa"/>
              <w:bottom w:w="40" w:type="dxa"/>
              <w:right w:w="40" w:type="dxa"/>
            </w:tcMar>
            <w:vAlign w:val="bottom"/>
          </w:tcPr>
          <w:p w14:paraId="417410D5"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D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0D7"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(143</w:t>
            </w:r>
          </w:p>
        </w:tc>
        <w:tc>
          <w:tcPr>
            <w:tcW w:w="0" w:type="auto"/>
            <w:tcBorders>
              <w:top w:val="nil"/>
              <w:left w:val="nil"/>
              <w:bottom w:val="nil"/>
              <w:right w:val="nil"/>
            </w:tcBorders>
            <w:shd w:val="clear" w:color="auto" w:fill="auto"/>
            <w:tcMar>
              <w:top w:w="40" w:type="dxa"/>
              <w:bottom w:w="40" w:type="dxa"/>
              <w:right w:w="40" w:type="dxa"/>
            </w:tcMar>
            <w:vAlign w:val="bottom"/>
          </w:tcPr>
          <w:p w14:paraId="417410D8"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0D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0DA"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(117</w:t>
            </w:r>
          </w:p>
        </w:tc>
        <w:tc>
          <w:tcPr>
            <w:tcW w:w="0" w:type="auto"/>
            <w:tcBorders>
              <w:top w:val="nil"/>
              <w:left w:val="nil"/>
              <w:bottom w:val="nil"/>
              <w:right w:val="nil"/>
            </w:tcBorders>
            <w:shd w:val="clear" w:color="auto" w:fill="auto"/>
            <w:tcMar>
              <w:top w:w="40" w:type="dxa"/>
              <w:bottom w:w="40" w:type="dxa"/>
              <w:right w:w="40" w:type="dxa"/>
            </w:tcMar>
            <w:vAlign w:val="bottom"/>
          </w:tcPr>
          <w:p w14:paraId="417410DB"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BB3FB3" w14:paraId="417410E6" w14:textId="77777777">
        <w:trPr>
          <w:jc w:val="center"/>
        </w:trPr>
        <w:tc>
          <w:tcPr>
            <w:tcW w:w="0" w:type="auto"/>
            <w:tcBorders>
              <w:top w:val="nil"/>
              <w:left w:val="nil"/>
              <w:bottom w:val="single" w:sz="8" w:space="0" w:color="000000"/>
              <w:right w:val="nil"/>
            </w:tcBorders>
            <w:shd w:val="clear" w:color="auto" w:fill="CCEEFF"/>
            <w:tcMar>
              <w:top w:w="40" w:type="dxa"/>
              <w:left w:w="560" w:type="dxa"/>
              <w:bottom w:w="40" w:type="dxa"/>
              <w:right w:w="40" w:type="dxa"/>
            </w:tcMar>
            <w:vAlign w:val="bottom"/>
          </w:tcPr>
          <w:p w14:paraId="417410DD"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Prior service (credit)/cost arising during the period, net of tax of $0, ($94), and ($14)</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0DE"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10DF"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0E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0E1"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341</w:t>
            </w:r>
          </w:p>
        </w:tc>
        <w:tc>
          <w:tcPr>
            <w:tcW w:w="0" w:type="auto"/>
            <w:tcBorders>
              <w:top w:val="nil"/>
              <w:left w:val="nil"/>
              <w:bottom w:val="single" w:sz="8" w:space="0" w:color="000000"/>
              <w:right w:val="nil"/>
            </w:tcBorders>
            <w:shd w:val="clear" w:color="auto" w:fill="CCEEFF"/>
            <w:vAlign w:val="bottom"/>
          </w:tcPr>
          <w:p w14:paraId="417410E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0E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0E4"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28</w:t>
            </w:r>
          </w:p>
        </w:tc>
        <w:tc>
          <w:tcPr>
            <w:tcW w:w="0" w:type="auto"/>
            <w:tcBorders>
              <w:top w:val="nil"/>
              <w:left w:val="nil"/>
              <w:bottom w:val="single" w:sz="8" w:space="0" w:color="000000"/>
              <w:right w:val="nil"/>
            </w:tcBorders>
            <w:shd w:val="clear" w:color="auto" w:fill="CCEEFF"/>
            <w:vAlign w:val="bottom"/>
          </w:tcPr>
          <w:p w14:paraId="417410E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0F0"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417410E7"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 xml:space="preserve">Total defined benefit </w:t>
            </w:r>
            <w:r>
              <w:rPr>
                <w:rFonts w:ascii="Arial" w:eastAsia="宋体" w:hAnsi="Arial" w:cs="Arial"/>
                <w:kern w:val="0"/>
                <w:sz w:val="18"/>
                <w:szCs w:val="18"/>
                <w:lang w:bidi="ar"/>
              </w:rPr>
              <w:t>pension plans &amp; other postretirement benefits, net of tax</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0E8"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(1,022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0E9"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0E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0E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1,490</w:t>
            </w:r>
          </w:p>
        </w:tc>
        <w:tc>
          <w:tcPr>
            <w:tcW w:w="0" w:type="auto"/>
            <w:tcBorders>
              <w:top w:val="nil"/>
              <w:left w:val="nil"/>
              <w:bottom w:val="single" w:sz="8" w:space="0" w:color="000000"/>
              <w:right w:val="nil"/>
            </w:tcBorders>
            <w:shd w:val="clear" w:color="auto" w:fill="auto"/>
            <w:vAlign w:val="bottom"/>
          </w:tcPr>
          <w:p w14:paraId="417410E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0E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0EE"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(53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0EF"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BB3FB3" w14:paraId="417410FA" w14:textId="77777777">
        <w:trPr>
          <w:jc w:val="center"/>
        </w:trPr>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0F1"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Other comprehensive (loss)/income, net of tax</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0F2"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(1,070</w:t>
            </w:r>
          </w:p>
        </w:tc>
        <w:tc>
          <w:tcPr>
            <w:tcW w:w="0" w:type="auto"/>
            <w:tcBorders>
              <w:top w:val="nil"/>
              <w:left w:val="nil"/>
              <w:bottom w:val="nil"/>
              <w:right w:val="nil"/>
            </w:tcBorders>
            <w:shd w:val="clear" w:color="auto" w:fill="CCEEFF"/>
            <w:tcMar>
              <w:top w:w="40" w:type="dxa"/>
              <w:bottom w:w="40" w:type="dxa"/>
              <w:right w:w="40" w:type="dxa"/>
            </w:tcMar>
            <w:vAlign w:val="bottom"/>
          </w:tcPr>
          <w:p w14:paraId="417410F3"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F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0F5"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1,290</w:t>
            </w:r>
          </w:p>
        </w:tc>
        <w:tc>
          <w:tcPr>
            <w:tcW w:w="0" w:type="auto"/>
            <w:tcBorders>
              <w:top w:val="nil"/>
              <w:left w:val="nil"/>
              <w:bottom w:val="nil"/>
              <w:right w:val="nil"/>
            </w:tcBorders>
            <w:shd w:val="clear" w:color="auto" w:fill="CCEEFF"/>
            <w:vAlign w:val="bottom"/>
          </w:tcPr>
          <w:p w14:paraId="417410F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0F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0F8"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247</w:t>
            </w:r>
          </w:p>
        </w:tc>
        <w:tc>
          <w:tcPr>
            <w:tcW w:w="0" w:type="auto"/>
            <w:tcBorders>
              <w:top w:val="nil"/>
              <w:left w:val="nil"/>
              <w:bottom w:val="nil"/>
              <w:right w:val="nil"/>
            </w:tcBorders>
            <w:shd w:val="clear" w:color="auto" w:fill="CCEEFF"/>
            <w:vAlign w:val="bottom"/>
          </w:tcPr>
          <w:p w14:paraId="417410F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04" w14:textId="77777777">
        <w:trPr>
          <w:jc w:val="center"/>
        </w:trPr>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0FB"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Comprehensive loss related to noncontrolling interests</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0FC"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(41</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417410FD"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0F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10F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(21</w:t>
            </w:r>
          </w:p>
        </w:tc>
        <w:tc>
          <w:tcPr>
            <w:tcW w:w="0" w:type="auto"/>
            <w:tcBorders>
              <w:top w:val="single" w:sz="8" w:space="0" w:color="000000"/>
              <w:left w:val="nil"/>
              <w:bottom w:val="nil"/>
              <w:right w:val="nil"/>
            </w:tcBorders>
            <w:shd w:val="clear" w:color="auto" w:fill="auto"/>
            <w:tcMar>
              <w:top w:w="40" w:type="dxa"/>
              <w:bottom w:w="40" w:type="dxa"/>
              <w:right w:w="40" w:type="dxa"/>
            </w:tcMar>
            <w:vAlign w:val="bottom"/>
          </w:tcPr>
          <w:p w14:paraId="41741100"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10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1102"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w:t>
            </w:r>
          </w:p>
        </w:tc>
        <w:tc>
          <w:tcPr>
            <w:tcW w:w="0" w:type="auto"/>
            <w:tcBorders>
              <w:top w:val="single" w:sz="8" w:space="0" w:color="000000"/>
              <w:left w:val="nil"/>
              <w:bottom w:val="nil"/>
              <w:right w:val="nil"/>
            </w:tcBorders>
            <w:shd w:val="clear" w:color="auto" w:fill="auto"/>
            <w:tcMar>
              <w:top w:w="40" w:type="dxa"/>
              <w:bottom w:w="40" w:type="dxa"/>
              <w:right w:w="40" w:type="dxa"/>
            </w:tcMar>
            <w:vAlign w:val="bottom"/>
          </w:tcPr>
          <w:p w14:paraId="41741103"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BB3FB3" w14:paraId="41741111" w14:textId="77777777">
        <w:trPr>
          <w:jc w:val="center"/>
        </w:trPr>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1105"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Comprehensive (loss)/income, net of tax</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10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107"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($1,747</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41741108"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110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10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10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$11,729</w:t>
            </w:r>
          </w:p>
        </w:tc>
        <w:tc>
          <w:tcPr>
            <w:tcW w:w="0" w:type="auto"/>
            <w:tcBorders>
              <w:top w:val="single" w:sz="8" w:space="0" w:color="000000"/>
              <w:left w:val="nil"/>
              <w:bottom w:val="double" w:sz="2" w:space="0" w:color="000000"/>
              <w:right w:val="nil"/>
            </w:tcBorders>
            <w:shd w:val="clear" w:color="auto" w:fill="CCEEFF"/>
            <w:vAlign w:val="bottom"/>
          </w:tcPr>
          <w:p w14:paraId="4174110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110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10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10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$8,703</w:t>
            </w:r>
          </w:p>
        </w:tc>
        <w:tc>
          <w:tcPr>
            <w:tcW w:w="0" w:type="auto"/>
            <w:tcBorders>
              <w:top w:val="single" w:sz="8" w:space="0" w:color="000000"/>
              <w:left w:val="nil"/>
              <w:bottom w:val="double" w:sz="2" w:space="0" w:color="000000"/>
              <w:right w:val="nil"/>
            </w:tcBorders>
            <w:shd w:val="clear" w:color="auto" w:fill="CCEEFF"/>
            <w:vAlign w:val="bottom"/>
          </w:tcPr>
          <w:p w14:paraId="41741110"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112"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 xml:space="preserve">See Notes to the Consolidated Financial Statements on pages </w:t>
      </w:r>
      <w:r>
        <w:rPr>
          <w:rFonts w:ascii="Arial" w:eastAsia="宋体" w:hAnsi="Arial" w:cs="Arial"/>
          <w:color w:val="000000"/>
          <w:kern w:val="0"/>
          <w:sz w:val="20"/>
          <w:szCs w:val="20"/>
          <w:lang w:bidi="ar"/>
        </w:rPr>
        <w:t>56</w:t>
      </w:r>
      <w:r>
        <w:rPr>
          <w:rFonts w:ascii="Times New Roman" w:eastAsia="宋体" w:hAnsi="Times New Roman" w:cs="Times New Roman"/>
          <w:kern w:val="0"/>
          <w:sz w:val="20"/>
          <w:szCs w:val="20"/>
          <w:lang w:bidi="ar"/>
        </w:rPr>
        <w:t xml:space="preserve"> </w:t>
      </w:r>
      <w:r>
        <w:rPr>
          <w:rFonts w:ascii="Arial" w:eastAsia="宋体" w:hAnsi="Arial" w:cs="Arial"/>
          <w:kern w:val="0"/>
          <w:sz w:val="20"/>
          <w:szCs w:val="20"/>
          <w:lang w:bidi="ar"/>
        </w:rPr>
        <w:t>–</w:t>
      </w:r>
      <w:r>
        <w:rPr>
          <w:rFonts w:ascii="Times New Roman" w:eastAsia="宋体" w:hAnsi="Times New Roman" w:cs="Times New Roman"/>
          <w:kern w:val="0"/>
          <w:sz w:val="20"/>
          <w:szCs w:val="20"/>
          <w:lang w:bidi="ar"/>
        </w:rPr>
        <w:t xml:space="preserve"> </w:t>
      </w:r>
      <w:r>
        <w:rPr>
          <w:rFonts w:ascii="Arial" w:eastAsia="宋体" w:hAnsi="Arial" w:cs="Arial"/>
          <w:color w:val="000000"/>
          <w:kern w:val="0"/>
          <w:sz w:val="20"/>
          <w:szCs w:val="20"/>
          <w:lang w:bidi="ar"/>
        </w:rPr>
        <w:t>117</w:t>
      </w:r>
      <w:r>
        <w:rPr>
          <w:rFonts w:ascii="Arial" w:eastAsia="宋体" w:hAnsi="Arial" w:cs="Arial"/>
          <w:kern w:val="0"/>
          <w:sz w:val="20"/>
          <w:szCs w:val="20"/>
          <w:lang w:bidi="ar"/>
        </w:rPr>
        <w:t>.</w:t>
      </w:r>
    </w:p>
    <w:p w14:paraId="41741113"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114"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115"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116"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52</w:t>
      </w:r>
    </w:p>
    <w:p w14:paraId="41741117" w14:textId="77777777" w:rsidR="00BB3FB3" w:rsidRDefault="00B64E32">
      <w:pPr>
        <w:widowControl/>
        <w:jc w:val="center"/>
      </w:pPr>
      <w:r>
        <w:rPr>
          <w:rFonts w:ascii="Times New Roman" w:eastAsia="宋体" w:hAnsi="Times New Roman" w:cs="Times New Roman"/>
          <w:kern w:val="0"/>
          <w:sz w:val="16"/>
          <w:szCs w:val="16"/>
        </w:rPr>
        <w:pict w14:anchorId="41743E70">
          <v:rect id="_x0000_i1078" style="width:6in;height:1.5pt" o:hralign="center" o:hrstd="t" o:hr="t" fillcolor="#a0a0a0" stroked="f"/>
        </w:pict>
      </w:r>
    </w:p>
    <w:p w14:paraId="41741118"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11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11A"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The Boeing Company and Subsidiaries</w:t>
      </w:r>
    </w:p>
    <w:p w14:paraId="4174111B"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Consolidated Statements of Financial Position</w:t>
      </w:r>
      <w:r>
        <w:rPr>
          <w:rFonts w:ascii="Times New Roman" w:eastAsia="宋体" w:hAnsi="Times New Roman" w:cs="Times New Roman"/>
          <w:kern w:val="0"/>
          <w:sz w:val="18"/>
          <w:szCs w:val="18"/>
          <w:lang w:bidi="ar"/>
        </w:rPr>
        <w:t xml:space="preserve"> </w:t>
      </w:r>
    </w:p>
    <w:tbl>
      <w:tblPr>
        <w:tblW w:w="5000" w:type="pct"/>
        <w:jc w:val="center"/>
        <w:tblCellMar>
          <w:left w:w="0" w:type="dxa"/>
          <w:right w:w="0" w:type="dxa"/>
        </w:tblCellMar>
        <w:tblLook w:val="04A0" w:firstRow="1" w:lastRow="0" w:firstColumn="1" w:lastColumn="0" w:noHBand="0" w:noVBand="1"/>
      </w:tblPr>
      <w:tblGrid>
        <w:gridCol w:w="6200"/>
        <w:gridCol w:w="46"/>
        <w:gridCol w:w="835"/>
        <w:gridCol w:w="107"/>
        <w:gridCol w:w="130"/>
        <w:gridCol w:w="46"/>
        <w:gridCol w:w="835"/>
        <w:gridCol w:w="107"/>
      </w:tblGrid>
      <w:tr w:rsidR="00BB3FB3" w14:paraId="4174111D" w14:textId="77777777">
        <w:trPr>
          <w:jc w:val="center"/>
        </w:trPr>
        <w:tc>
          <w:tcPr>
            <w:tcW w:w="0" w:type="auto"/>
            <w:gridSpan w:val="8"/>
            <w:tcBorders>
              <w:top w:val="nil"/>
              <w:left w:val="nil"/>
              <w:bottom w:val="nil"/>
              <w:right w:val="nil"/>
            </w:tcBorders>
            <w:shd w:val="clear" w:color="auto" w:fill="auto"/>
            <w:vAlign w:val="center"/>
          </w:tcPr>
          <w:p w14:paraId="4174111C" w14:textId="77777777" w:rsidR="00BB3FB3" w:rsidRDefault="00BB3FB3">
            <w:pPr>
              <w:widowControl/>
              <w:jc w:val="left"/>
              <w:rPr>
                <w:rFonts w:ascii="Times New Roman" w:eastAsia="宋体" w:hAnsi="Times New Roman" w:cs="Times New Roman"/>
                <w:kern w:val="0"/>
                <w:sz w:val="20"/>
                <w:szCs w:val="20"/>
              </w:rPr>
            </w:pPr>
          </w:p>
        </w:tc>
      </w:tr>
      <w:tr w:rsidR="00BB3FB3" w14:paraId="41741126" w14:textId="77777777">
        <w:trPr>
          <w:jc w:val="center"/>
        </w:trPr>
        <w:tc>
          <w:tcPr>
            <w:tcW w:w="3850" w:type="pct"/>
            <w:tcBorders>
              <w:top w:val="nil"/>
              <w:left w:val="nil"/>
              <w:bottom w:val="nil"/>
              <w:right w:val="nil"/>
            </w:tcBorders>
            <w:shd w:val="clear" w:color="auto" w:fill="auto"/>
            <w:vAlign w:val="center"/>
          </w:tcPr>
          <w:p w14:paraId="4174111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11F"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12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12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12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123"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12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125" w14:textId="77777777" w:rsidR="00BB3FB3" w:rsidRDefault="00BB3FB3">
            <w:pPr>
              <w:widowControl/>
              <w:jc w:val="left"/>
              <w:rPr>
                <w:rFonts w:ascii="Times New Roman" w:eastAsia="宋体" w:hAnsi="Times New Roman" w:cs="Times New Roman"/>
                <w:kern w:val="0"/>
                <w:sz w:val="20"/>
                <w:szCs w:val="20"/>
              </w:rPr>
            </w:pPr>
          </w:p>
        </w:tc>
      </w:tr>
      <w:tr w:rsidR="00BB3FB3" w14:paraId="4174112B"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12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(Dollars in millions, except per share data)</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128" w14:textId="77777777" w:rsidR="00BB3FB3" w:rsidRDefault="00B64E32">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12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12A" w14:textId="77777777" w:rsidR="00BB3FB3" w:rsidRDefault="00B64E32">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r>
      <w:tr w:rsidR="00BB3FB3" w14:paraId="41741132"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12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12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112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12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13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113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37"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4174113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Assets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13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13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13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14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4174113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Cash and cash equivalents</w:t>
            </w:r>
          </w:p>
        </w:tc>
        <w:tc>
          <w:tcPr>
            <w:tcW w:w="0" w:type="auto"/>
            <w:tcBorders>
              <w:top w:val="nil"/>
              <w:left w:val="nil"/>
              <w:bottom w:val="nil"/>
              <w:right w:val="nil"/>
            </w:tcBorders>
            <w:shd w:val="clear" w:color="auto" w:fill="auto"/>
            <w:tcMar>
              <w:top w:w="40" w:type="dxa"/>
              <w:left w:w="40" w:type="dxa"/>
              <w:bottom w:w="40" w:type="dxa"/>
            </w:tcMar>
            <w:vAlign w:val="bottom"/>
          </w:tcPr>
          <w:p w14:paraId="4174113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113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$9,485</w:t>
            </w:r>
          </w:p>
        </w:tc>
        <w:tc>
          <w:tcPr>
            <w:tcW w:w="0" w:type="auto"/>
            <w:tcBorders>
              <w:top w:val="nil"/>
              <w:left w:val="nil"/>
              <w:bottom w:val="nil"/>
              <w:right w:val="nil"/>
            </w:tcBorders>
            <w:shd w:val="clear" w:color="auto" w:fill="auto"/>
            <w:vAlign w:val="bottom"/>
          </w:tcPr>
          <w:p w14:paraId="4174113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13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113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113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$7,637</w:t>
            </w:r>
          </w:p>
        </w:tc>
        <w:tc>
          <w:tcPr>
            <w:tcW w:w="0" w:type="auto"/>
            <w:tcBorders>
              <w:top w:val="nil"/>
              <w:left w:val="nil"/>
              <w:bottom w:val="nil"/>
              <w:right w:val="nil"/>
            </w:tcBorders>
            <w:shd w:val="clear" w:color="auto" w:fill="auto"/>
            <w:vAlign w:val="bottom"/>
          </w:tcPr>
          <w:p w14:paraId="4174113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47"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4174114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Short-term and other investments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4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545</w:t>
            </w:r>
          </w:p>
        </w:tc>
        <w:tc>
          <w:tcPr>
            <w:tcW w:w="0" w:type="auto"/>
            <w:tcBorders>
              <w:top w:val="nil"/>
              <w:left w:val="nil"/>
              <w:bottom w:val="nil"/>
              <w:right w:val="nil"/>
            </w:tcBorders>
            <w:shd w:val="clear" w:color="auto" w:fill="CCEEFF"/>
            <w:vAlign w:val="bottom"/>
          </w:tcPr>
          <w:p w14:paraId="4174114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14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4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927</w:t>
            </w:r>
          </w:p>
        </w:tc>
        <w:tc>
          <w:tcPr>
            <w:tcW w:w="0" w:type="auto"/>
            <w:tcBorders>
              <w:top w:val="nil"/>
              <w:left w:val="nil"/>
              <w:bottom w:val="nil"/>
              <w:right w:val="nil"/>
            </w:tcBorders>
            <w:shd w:val="clear" w:color="auto" w:fill="CCEEFF"/>
            <w:vAlign w:val="bottom"/>
          </w:tcPr>
          <w:p w14:paraId="4174114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4E"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4174114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Accounts receivable,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4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3,266</w:t>
            </w:r>
          </w:p>
        </w:tc>
        <w:tc>
          <w:tcPr>
            <w:tcW w:w="0" w:type="auto"/>
            <w:tcBorders>
              <w:top w:val="nil"/>
              <w:left w:val="nil"/>
              <w:bottom w:val="nil"/>
              <w:right w:val="nil"/>
            </w:tcBorders>
            <w:shd w:val="clear" w:color="auto" w:fill="auto"/>
            <w:vAlign w:val="bottom"/>
          </w:tcPr>
          <w:p w14:paraId="4174114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14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4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3,879</w:t>
            </w:r>
          </w:p>
        </w:tc>
        <w:tc>
          <w:tcPr>
            <w:tcW w:w="0" w:type="auto"/>
            <w:tcBorders>
              <w:top w:val="nil"/>
              <w:left w:val="nil"/>
              <w:bottom w:val="nil"/>
              <w:right w:val="nil"/>
            </w:tcBorders>
            <w:shd w:val="clear" w:color="auto" w:fill="auto"/>
            <w:vAlign w:val="bottom"/>
          </w:tcPr>
          <w:p w14:paraId="4174114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5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4174114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Unbilled receivables, net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5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9,043</w:t>
            </w:r>
          </w:p>
        </w:tc>
        <w:tc>
          <w:tcPr>
            <w:tcW w:w="0" w:type="auto"/>
            <w:tcBorders>
              <w:top w:val="nil"/>
              <w:left w:val="nil"/>
              <w:bottom w:val="nil"/>
              <w:right w:val="nil"/>
            </w:tcBorders>
            <w:shd w:val="clear" w:color="auto" w:fill="CCEEFF"/>
            <w:vAlign w:val="bottom"/>
          </w:tcPr>
          <w:p w14:paraId="4174115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15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5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10,025</w:t>
            </w:r>
          </w:p>
        </w:tc>
        <w:tc>
          <w:tcPr>
            <w:tcW w:w="0" w:type="auto"/>
            <w:tcBorders>
              <w:top w:val="nil"/>
              <w:left w:val="nil"/>
              <w:bottom w:val="nil"/>
              <w:right w:val="nil"/>
            </w:tcBorders>
            <w:shd w:val="clear" w:color="auto" w:fill="CCEEFF"/>
            <w:vAlign w:val="bottom"/>
          </w:tcPr>
          <w:p w14:paraId="4174115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5C"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4174115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Current portion of customer financing,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5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162</w:t>
            </w:r>
          </w:p>
        </w:tc>
        <w:tc>
          <w:tcPr>
            <w:tcW w:w="0" w:type="auto"/>
            <w:tcBorders>
              <w:top w:val="nil"/>
              <w:left w:val="nil"/>
              <w:bottom w:val="nil"/>
              <w:right w:val="nil"/>
            </w:tcBorders>
            <w:shd w:val="clear" w:color="auto" w:fill="auto"/>
            <w:vAlign w:val="bottom"/>
          </w:tcPr>
          <w:p w14:paraId="4174115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15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5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460</w:t>
            </w:r>
          </w:p>
        </w:tc>
        <w:tc>
          <w:tcPr>
            <w:tcW w:w="0" w:type="auto"/>
            <w:tcBorders>
              <w:top w:val="nil"/>
              <w:left w:val="nil"/>
              <w:bottom w:val="nil"/>
              <w:right w:val="nil"/>
            </w:tcBorders>
            <w:shd w:val="clear" w:color="auto" w:fill="auto"/>
            <w:vAlign w:val="bottom"/>
          </w:tcPr>
          <w:p w14:paraId="4174115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63"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4174115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Inventories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5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76,622</w:t>
            </w:r>
          </w:p>
        </w:tc>
        <w:tc>
          <w:tcPr>
            <w:tcW w:w="0" w:type="auto"/>
            <w:tcBorders>
              <w:top w:val="nil"/>
              <w:left w:val="nil"/>
              <w:bottom w:val="nil"/>
              <w:right w:val="nil"/>
            </w:tcBorders>
            <w:shd w:val="clear" w:color="auto" w:fill="CCEEFF"/>
            <w:vAlign w:val="bottom"/>
          </w:tcPr>
          <w:p w14:paraId="4174115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16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6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62,567</w:t>
            </w:r>
          </w:p>
        </w:tc>
        <w:tc>
          <w:tcPr>
            <w:tcW w:w="0" w:type="auto"/>
            <w:tcBorders>
              <w:top w:val="nil"/>
              <w:left w:val="nil"/>
              <w:bottom w:val="nil"/>
              <w:right w:val="nil"/>
            </w:tcBorders>
            <w:shd w:val="clear" w:color="auto" w:fill="CCEEFF"/>
            <w:vAlign w:val="bottom"/>
          </w:tcPr>
          <w:p w14:paraId="4174116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6A"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116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 current assets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16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3,106</w:t>
            </w:r>
          </w:p>
        </w:tc>
        <w:tc>
          <w:tcPr>
            <w:tcW w:w="0" w:type="auto"/>
            <w:tcBorders>
              <w:top w:val="nil"/>
              <w:left w:val="nil"/>
              <w:bottom w:val="single" w:sz="8" w:space="0" w:color="000000"/>
              <w:right w:val="nil"/>
            </w:tcBorders>
            <w:shd w:val="clear" w:color="auto" w:fill="auto"/>
            <w:vAlign w:val="bottom"/>
          </w:tcPr>
          <w:p w14:paraId="4174116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16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16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2,335</w:t>
            </w:r>
          </w:p>
        </w:tc>
        <w:tc>
          <w:tcPr>
            <w:tcW w:w="0" w:type="auto"/>
            <w:tcBorders>
              <w:top w:val="nil"/>
              <w:left w:val="nil"/>
              <w:bottom w:val="single" w:sz="8" w:space="0" w:color="000000"/>
              <w:right w:val="nil"/>
            </w:tcBorders>
            <w:shd w:val="clear" w:color="auto" w:fill="auto"/>
            <w:vAlign w:val="bottom"/>
          </w:tcPr>
          <w:p w14:paraId="4174116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71"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tcPr>
          <w:p w14:paraId="4174116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Total current assets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6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102,229</w:t>
            </w:r>
          </w:p>
        </w:tc>
        <w:tc>
          <w:tcPr>
            <w:tcW w:w="0" w:type="auto"/>
            <w:tcBorders>
              <w:top w:val="nil"/>
              <w:left w:val="nil"/>
              <w:bottom w:val="nil"/>
              <w:right w:val="nil"/>
            </w:tcBorders>
            <w:shd w:val="clear" w:color="auto" w:fill="CCEEFF"/>
            <w:vAlign w:val="bottom"/>
          </w:tcPr>
          <w:p w14:paraId="4174116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16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6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87,830</w:t>
            </w:r>
          </w:p>
        </w:tc>
        <w:tc>
          <w:tcPr>
            <w:tcW w:w="0" w:type="auto"/>
            <w:tcBorders>
              <w:top w:val="nil"/>
              <w:left w:val="nil"/>
              <w:bottom w:val="nil"/>
              <w:right w:val="nil"/>
            </w:tcBorders>
            <w:shd w:val="clear" w:color="auto" w:fill="CCEEFF"/>
            <w:vAlign w:val="bottom"/>
          </w:tcPr>
          <w:p w14:paraId="4174117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78"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4174117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Customer financing,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7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2,136</w:t>
            </w:r>
          </w:p>
        </w:tc>
        <w:tc>
          <w:tcPr>
            <w:tcW w:w="0" w:type="auto"/>
            <w:tcBorders>
              <w:top w:val="nil"/>
              <w:left w:val="nil"/>
              <w:bottom w:val="nil"/>
              <w:right w:val="nil"/>
            </w:tcBorders>
            <w:shd w:val="clear" w:color="auto" w:fill="auto"/>
            <w:vAlign w:val="bottom"/>
          </w:tcPr>
          <w:p w14:paraId="4174117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17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7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2,418</w:t>
            </w:r>
          </w:p>
        </w:tc>
        <w:tc>
          <w:tcPr>
            <w:tcW w:w="0" w:type="auto"/>
            <w:tcBorders>
              <w:top w:val="nil"/>
              <w:left w:val="nil"/>
              <w:bottom w:val="nil"/>
              <w:right w:val="nil"/>
            </w:tcBorders>
            <w:shd w:val="clear" w:color="auto" w:fill="auto"/>
            <w:vAlign w:val="bottom"/>
          </w:tcPr>
          <w:p w14:paraId="4174117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7F"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4174117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Property, plant and equipment, net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7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12,502</w:t>
            </w:r>
          </w:p>
        </w:tc>
        <w:tc>
          <w:tcPr>
            <w:tcW w:w="0" w:type="auto"/>
            <w:tcBorders>
              <w:top w:val="nil"/>
              <w:left w:val="nil"/>
              <w:bottom w:val="nil"/>
              <w:right w:val="nil"/>
            </w:tcBorders>
            <w:shd w:val="clear" w:color="auto" w:fill="CCEEFF"/>
            <w:vAlign w:val="bottom"/>
          </w:tcPr>
          <w:p w14:paraId="4174117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17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7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12,645</w:t>
            </w:r>
          </w:p>
        </w:tc>
        <w:tc>
          <w:tcPr>
            <w:tcW w:w="0" w:type="auto"/>
            <w:tcBorders>
              <w:top w:val="nil"/>
              <w:left w:val="nil"/>
              <w:bottom w:val="nil"/>
              <w:right w:val="nil"/>
            </w:tcBorders>
            <w:shd w:val="clear" w:color="auto" w:fill="CCEEFF"/>
            <w:vAlign w:val="bottom"/>
          </w:tcPr>
          <w:p w14:paraId="4174117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86"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4174118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Goodwill</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8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8,060</w:t>
            </w:r>
          </w:p>
        </w:tc>
        <w:tc>
          <w:tcPr>
            <w:tcW w:w="0" w:type="auto"/>
            <w:tcBorders>
              <w:top w:val="nil"/>
              <w:left w:val="nil"/>
              <w:bottom w:val="nil"/>
              <w:right w:val="nil"/>
            </w:tcBorders>
            <w:shd w:val="clear" w:color="auto" w:fill="auto"/>
            <w:vAlign w:val="bottom"/>
          </w:tcPr>
          <w:p w14:paraId="4174118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18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8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7,840</w:t>
            </w:r>
          </w:p>
        </w:tc>
        <w:tc>
          <w:tcPr>
            <w:tcW w:w="0" w:type="auto"/>
            <w:tcBorders>
              <w:top w:val="nil"/>
              <w:left w:val="nil"/>
              <w:bottom w:val="nil"/>
              <w:right w:val="nil"/>
            </w:tcBorders>
            <w:shd w:val="clear" w:color="auto" w:fill="auto"/>
            <w:vAlign w:val="bottom"/>
          </w:tcPr>
          <w:p w14:paraId="4174118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8D"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4174118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Acquired </w:t>
            </w:r>
            <w:r>
              <w:rPr>
                <w:rFonts w:ascii="Arial" w:eastAsia="宋体" w:hAnsi="Arial" w:cs="Arial"/>
                <w:kern w:val="0"/>
                <w:sz w:val="20"/>
                <w:szCs w:val="20"/>
                <w:lang w:bidi="ar"/>
              </w:rPr>
              <w:t>intangible assets, net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8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3,338</w:t>
            </w:r>
          </w:p>
        </w:tc>
        <w:tc>
          <w:tcPr>
            <w:tcW w:w="0" w:type="auto"/>
            <w:tcBorders>
              <w:top w:val="nil"/>
              <w:left w:val="nil"/>
              <w:bottom w:val="nil"/>
              <w:right w:val="nil"/>
            </w:tcBorders>
            <w:shd w:val="clear" w:color="auto" w:fill="CCEEFF"/>
            <w:vAlign w:val="bottom"/>
          </w:tcPr>
          <w:p w14:paraId="4174118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18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8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3,429</w:t>
            </w:r>
          </w:p>
        </w:tc>
        <w:tc>
          <w:tcPr>
            <w:tcW w:w="0" w:type="auto"/>
            <w:tcBorders>
              <w:top w:val="nil"/>
              <w:left w:val="nil"/>
              <w:bottom w:val="nil"/>
              <w:right w:val="nil"/>
            </w:tcBorders>
            <w:shd w:val="clear" w:color="auto" w:fill="CCEEFF"/>
            <w:vAlign w:val="bottom"/>
          </w:tcPr>
          <w:p w14:paraId="4174118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94"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4174118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Deferred income taxes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8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683</w:t>
            </w:r>
          </w:p>
        </w:tc>
        <w:tc>
          <w:tcPr>
            <w:tcW w:w="0" w:type="auto"/>
            <w:tcBorders>
              <w:top w:val="nil"/>
              <w:left w:val="nil"/>
              <w:bottom w:val="nil"/>
              <w:right w:val="nil"/>
            </w:tcBorders>
            <w:shd w:val="clear" w:color="auto" w:fill="auto"/>
            <w:vAlign w:val="bottom"/>
          </w:tcPr>
          <w:p w14:paraId="4174119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19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9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284</w:t>
            </w:r>
          </w:p>
        </w:tc>
        <w:tc>
          <w:tcPr>
            <w:tcW w:w="0" w:type="auto"/>
            <w:tcBorders>
              <w:top w:val="nil"/>
              <w:left w:val="nil"/>
              <w:bottom w:val="nil"/>
              <w:right w:val="nil"/>
            </w:tcBorders>
            <w:shd w:val="clear" w:color="auto" w:fill="auto"/>
            <w:vAlign w:val="bottom"/>
          </w:tcPr>
          <w:p w14:paraId="4174119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9B"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4174119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Investments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9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1,092</w:t>
            </w:r>
          </w:p>
        </w:tc>
        <w:tc>
          <w:tcPr>
            <w:tcW w:w="0" w:type="auto"/>
            <w:tcBorders>
              <w:top w:val="nil"/>
              <w:left w:val="nil"/>
              <w:bottom w:val="nil"/>
              <w:right w:val="nil"/>
            </w:tcBorders>
            <w:shd w:val="clear" w:color="auto" w:fill="CCEEFF"/>
            <w:vAlign w:val="bottom"/>
          </w:tcPr>
          <w:p w14:paraId="4174119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19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9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1,087</w:t>
            </w:r>
          </w:p>
        </w:tc>
        <w:tc>
          <w:tcPr>
            <w:tcW w:w="0" w:type="auto"/>
            <w:tcBorders>
              <w:top w:val="nil"/>
              <w:left w:val="nil"/>
              <w:bottom w:val="nil"/>
              <w:right w:val="nil"/>
            </w:tcBorders>
            <w:shd w:val="clear" w:color="auto" w:fill="CCEEFF"/>
            <w:vAlign w:val="bottom"/>
          </w:tcPr>
          <w:p w14:paraId="4174119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A2"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119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 assets, net of accumulated amortization of $580 and $503</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19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3,585</w:t>
            </w:r>
          </w:p>
        </w:tc>
        <w:tc>
          <w:tcPr>
            <w:tcW w:w="0" w:type="auto"/>
            <w:tcBorders>
              <w:top w:val="nil"/>
              <w:left w:val="nil"/>
              <w:bottom w:val="single" w:sz="8" w:space="0" w:color="000000"/>
              <w:right w:val="nil"/>
            </w:tcBorders>
            <w:shd w:val="clear" w:color="auto" w:fill="auto"/>
            <w:vAlign w:val="bottom"/>
          </w:tcPr>
          <w:p w14:paraId="4174119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19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1A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1,826</w:t>
            </w:r>
          </w:p>
        </w:tc>
        <w:tc>
          <w:tcPr>
            <w:tcW w:w="0" w:type="auto"/>
            <w:tcBorders>
              <w:top w:val="nil"/>
              <w:left w:val="nil"/>
              <w:bottom w:val="single" w:sz="8" w:space="0" w:color="000000"/>
              <w:right w:val="nil"/>
            </w:tcBorders>
            <w:shd w:val="clear" w:color="auto" w:fill="auto"/>
            <w:vAlign w:val="bottom"/>
          </w:tcPr>
          <w:p w14:paraId="417411A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AB" w14:textId="77777777">
        <w:trPr>
          <w:jc w:val="center"/>
        </w:trPr>
        <w:tc>
          <w:tcPr>
            <w:tcW w:w="0" w:type="auto"/>
            <w:tcBorders>
              <w:top w:val="nil"/>
              <w:left w:val="nil"/>
              <w:bottom w:val="double" w:sz="2" w:space="0" w:color="000000"/>
              <w:right w:val="nil"/>
            </w:tcBorders>
            <w:shd w:val="clear" w:color="auto" w:fill="CCEEFF"/>
            <w:tcMar>
              <w:top w:w="40" w:type="dxa"/>
              <w:left w:w="1040" w:type="dxa"/>
              <w:bottom w:w="40" w:type="dxa"/>
              <w:right w:w="40" w:type="dxa"/>
            </w:tcMar>
          </w:tcPr>
          <w:p w14:paraId="417411A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Total assets</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1A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1A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$133,625</w:t>
            </w:r>
          </w:p>
        </w:tc>
        <w:tc>
          <w:tcPr>
            <w:tcW w:w="0" w:type="auto"/>
            <w:tcBorders>
              <w:top w:val="nil"/>
              <w:left w:val="nil"/>
              <w:bottom w:val="double" w:sz="2" w:space="0" w:color="000000"/>
              <w:right w:val="nil"/>
            </w:tcBorders>
            <w:shd w:val="clear" w:color="auto" w:fill="CCEEFF"/>
            <w:vAlign w:val="bottom"/>
          </w:tcPr>
          <w:p w14:paraId="417411A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1A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1A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1A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$117,359</w:t>
            </w:r>
          </w:p>
        </w:tc>
        <w:tc>
          <w:tcPr>
            <w:tcW w:w="0" w:type="auto"/>
            <w:tcBorders>
              <w:top w:val="nil"/>
              <w:left w:val="nil"/>
              <w:bottom w:val="double" w:sz="2" w:space="0" w:color="000000"/>
              <w:right w:val="nil"/>
            </w:tcBorders>
            <w:shd w:val="clear" w:color="auto" w:fill="CCEEFF"/>
            <w:vAlign w:val="bottom"/>
          </w:tcPr>
          <w:p w14:paraId="417411A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B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417411A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Liabilities and equity</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1A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1A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1A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1B9"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417411B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Accounts payable</w:t>
            </w:r>
          </w:p>
        </w:tc>
        <w:tc>
          <w:tcPr>
            <w:tcW w:w="0" w:type="auto"/>
            <w:tcBorders>
              <w:top w:val="nil"/>
              <w:left w:val="nil"/>
              <w:bottom w:val="nil"/>
              <w:right w:val="nil"/>
            </w:tcBorders>
            <w:shd w:val="clear" w:color="auto" w:fill="CCEEFF"/>
            <w:tcMar>
              <w:top w:w="40" w:type="dxa"/>
              <w:left w:w="40" w:type="dxa"/>
              <w:bottom w:w="40" w:type="dxa"/>
            </w:tcMar>
            <w:vAlign w:val="bottom"/>
          </w:tcPr>
          <w:p w14:paraId="417411B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1B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$15,553</w:t>
            </w:r>
          </w:p>
        </w:tc>
        <w:tc>
          <w:tcPr>
            <w:tcW w:w="0" w:type="auto"/>
            <w:tcBorders>
              <w:top w:val="nil"/>
              <w:left w:val="nil"/>
              <w:bottom w:val="nil"/>
              <w:right w:val="nil"/>
            </w:tcBorders>
            <w:shd w:val="clear" w:color="auto" w:fill="CCEEFF"/>
            <w:vAlign w:val="bottom"/>
          </w:tcPr>
          <w:p w14:paraId="417411B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1B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11B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1B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$12,916</w:t>
            </w:r>
          </w:p>
        </w:tc>
        <w:tc>
          <w:tcPr>
            <w:tcW w:w="0" w:type="auto"/>
            <w:tcBorders>
              <w:top w:val="nil"/>
              <w:left w:val="nil"/>
              <w:bottom w:val="nil"/>
              <w:right w:val="nil"/>
            </w:tcBorders>
            <w:shd w:val="clear" w:color="auto" w:fill="CCEEFF"/>
            <w:vAlign w:val="bottom"/>
          </w:tcPr>
          <w:p w14:paraId="417411B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C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417411B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Accrued liabilities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B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22,868</w:t>
            </w:r>
          </w:p>
        </w:tc>
        <w:tc>
          <w:tcPr>
            <w:tcW w:w="0" w:type="auto"/>
            <w:tcBorders>
              <w:top w:val="nil"/>
              <w:left w:val="nil"/>
              <w:bottom w:val="nil"/>
              <w:right w:val="nil"/>
            </w:tcBorders>
            <w:shd w:val="clear" w:color="auto" w:fill="auto"/>
            <w:vAlign w:val="bottom"/>
          </w:tcPr>
          <w:p w14:paraId="417411B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1B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B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14,808</w:t>
            </w:r>
          </w:p>
        </w:tc>
        <w:tc>
          <w:tcPr>
            <w:tcW w:w="0" w:type="auto"/>
            <w:tcBorders>
              <w:top w:val="nil"/>
              <w:left w:val="nil"/>
              <w:bottom w:val="nil"/>
              <w:right w:val="nil"/>
            </w:tcBorders>
            <w:shd w:val="clear" w:color="auto" w:fill="auto"/>
            <w:vAlign w:val="bottom"/>
          </w:tcPr>
          <w:p w14:paraId="417411B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C7"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417411C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Advances and progress billings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C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51,551</w:t>
            </w:r>
          </w:p>
        </w:tc>
        <w:tc>
          <w:tcPr>
            <w:tcW w:w="0" w:type="auto"/>
            <w:tcBorders>
              <w:top w:val="nil"/>
              <w:left w:val="nil"/>
              <w:bottom w:val="nil"/>
              <w:right w:val="nil"/>
            </w:tcBorders>
            <w:shd w:val="clear" w:color="auto" w:fill="CCEEFF"/>
            <w:vAlign w:val="bottom"/>
          </w:tcPr>
          <w:p w14:paraId="417411C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1C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C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50,676</w:t>
            </w:r>
          </w:p>
        </w:tc>
        <w:tc>
          <w:tcPr>
            <w:tcW w:w="0" w:type="auto"/>
            <w:tcBorders>
              <w:top w:val="nil"/>
              <w:left w:val="nil"/>
              <w:bottom w:val="nil"/>
              <w:right w:val="nil"/>
            </w:tcBorders>
            <w:shd w:val="clear" w:color="auto" w:fill="CCEEFF"/>
            <w:vAlign w:val="bottom"/>
          </w:tcPr>
          <w:p w14:paraId="417411C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CE"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11C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Short-term debt and current portion of long-term debt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1C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7,340</w:t>
            </w:r>
          </w:p>
        </w:tc>
        <w:tc>
          <w:tcPr>
            <w:tcW w:w="0" w:type="auto"/>
            <w:tcBorders>
              <w:top w:val="nil"/>
              <w:left w:val="nil"/>
              <w:bottom w:val="single" w:sz="8" w:space="0" w:color="000000"/>
              <w:right w:val="nil"/>
            </w:tcBorders>
            <w:shd w:val="clear" w:color="auto" w:fill="auto"/>
            <w:vAlign w:val="bottom"/>
          </w:tcPr>
          <w:p w14:paraId="417411C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1C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1C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3,190</w:t>
            </w:r>
          </w:p>
        </w:tc>
        <w:tc>
          <w:tcPr>
            <w:tcW w:w="0" w:type="auto"/>
            <w:tcBorders>
              <w:top w:val="nil"/>
              <w:left w:val="nil"/>
              <w:bottom w:val="single" w:sz="8" w:space="0" w:color="000000"/>
              <w:right w:val="nil"/>
            </w:tcBorders>
            <w:shd w:val="clear" w:color="auto" w:fill="auto"/>
            <w:vAlign w:val="bottom"/>
          </w:tcPr>
          <w:p w14:paraId="417411C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D5" w14:textId="77777777">
        <w:trPr>
          <w:jc w:val="center"/>
        </w:trPr>
        <w:tc>
          <w:tcPr>
            <w:tcW w:w="0" w:type="auto"/>
            <w:tcBorders>
              <w:top w:val="single" w:sz="8" w:space="0" w:color="000000"/>
              <w:left w:val="nil"/>
              <w:bottom w:val="nil"/>
              <w:right w:val="nil"/>
            </w:tcBorders>
            <w:shd w:val="clear" w:color="auto" w:fill="CCEEFF"/>
            <w:tcMar>
              <w:top w:w="40" w:type="dxa"/>
              <w:left w:w="1040" w:type="dxa"/>
              <w:bottom w:w="40" w:type="dxa"/>
              <w:right w:w="40" w:type="dxa"/>
            </w:tcMar>
          </w:tcPr>
          <w:p w14:paraId="417411C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Total current liabilities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D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97,312</w:t>
            </w:r>
          </w:p>
        </w:tc>
        <w:tc>
          <w:tcPr>
            <w:tcW w:w="0" w:type="auto"/>
            <w:tcBorders>
              <w:top w:val="nil"/>
              <w:left w:val="nil"/>
              <w:bottom w:val="nil"/>
              <w:right w:val="nil"/>
            </w:tcBorders>
            <w:shd w:val="clear" w:color="auto" w:fill="CCEEFF"/>
            <w:vAlign w:val="bottom"/>
          </w:tcPr>
          <w:p w14:paraId="417411D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1D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D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81,590</w:t>
            </w:r>
          </w:p>
        </w:tc>
        <w:tc>
          <w:tcPr>
            <w:tcW w:w="0" w:type="auto"/>
            <w:tcBorders>
              <w:top w:val="nil"/>
              <w:left w:val="nil"/>
              <w:bottom w:val="nil"/>
              <w:right w:val="nil"/>
            </w:tcBorders>
            <w:shd w:val="clear" w:color="auto" w:fill="CCEEFF"/>
            <w:vAlign w:val="bottom"/>
          </w:tcPr>
          <w:p w14:paraId="417411D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DC"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417411D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Deferred income taxes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D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413</w:t>
            </w:r>
          </w:p>
        </w:tc>
        <w:tc>
          <w:tcPr>
            <w:tcW w:w="0" w:type="auto"/>
            <w:tcBorders>
              <w:top w:val="nil"/>
              <w:left w:val="nil"/>
              <w:bottom w:val="nil"/>
              <w:right w:val="nil"/>
            </w:tcBorders>
            <w:shd w:val="clear" w:color="auto" w:fill="auto"/>
            <w:vAlign w:val="bottom"/>
          </w:tcPr>
          <w:p w14:paraId="417411D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1D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D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1,736</w:t>
            </w:r>
          </w:p>
        </w:tc>
        <w:tc>
          <w:tcPr>
            <w:tcW w:w="0" w:type="auto"/>
            <w:tcBorders>
              <w:top w:val="nil"/>
              <w:left w:val="nil"/>
              <w:bottom w:val="nil"/>
              <w:right w:val="nil"/>
            </w:tcBorders>
            <w:shd w:val="clear" w:color="auto" w:fill="auto"/>
            <w:vAlign w:val="bottom"/>
          </w:tcPr>
          <w:p w14:paraId="417411D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E3"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417411D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Accrued retiree health care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D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4,540</w:t>
            </w:r>
          </w:p>
        </w:tc>
        <w:tc>
          <w:tcPr>
            <w:tcW w:w="0" w:type="auto"/>
            <w:tcBorders>
              <w:top w:val="nil"/>
              <w:left w:val="nil"/>
              <w:bottom w:val="nil"/>
              <w:right w:val="nil"/>
            </w:tcBorders>
            <w:shd w:val="clear" w:color="auto" w:fill="CCEEFF"/>
            <w:vAlign w:val="bottom"/>
          </w:tcPr>
          <w:p w14:paraId="417411D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1E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E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4,584</w:t>
            </w:r>
          </w:p>
        </w:tc>
        <w:tc>
          <w:tcPr>
            <w:tcW w:w="0" w:type="auto"/>
            <w:tcBorders>
              <w:top w:val="nil"/>
              <w:left w:val="nil"/>
              <w:bottom w:val="nil"/>
              <w:right w:val="nil"/>
            </w:tcBorders>
            <w:shd w:val="clear" w:color="auto" w:fill="CCEEFF"/>
            <w:vAlign w:val="bottom"/>
          </w:tcPr>
          <w:p w14:paraId="417411E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EA"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417411E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Accrued pension plan liability,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E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16,276</w:t>
            </w:r>
          </w:p>
        </w:tc>
        <w:tc>
          <w:tcPr>
            <w:tcW w:w="0" w:type="auto"/>
            <w:tcBorders>
              <w:top w:val="nil"/>
              <w:left w:val="nil"/>
              <w:bottom w:val="nil"/>
              <w:right w:val="nil"/>
            </w:tcBorders>
            <w:shd w:val="clear" w:color="auto" w:fill="auto"/>
            <w:vAlign w:val="bottom"/>
          </w:tcPr>
          <w:p w14:paraId="417411E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1E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E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15,323</w:t>
            </w:r>
          </w:p>
        </w:tc>
        <w:tc>
          <w:tcPr>
            <w:tcW w:w="0" w:type="auto"/>
            <w:tcBorders>
              <w:top w:val="nil"/>
              <w:left w:val="nil"/>
              <w:bottom w:val="nil"/>
              <w:right w:val="nil"/>
            </w:tcBorders>
            <w:shd w:val="clear" w:color="auto" w:fill="auto"/>
            <w:vAlign w:val="bottom"/>
          </w:tcPr>
          <w:p w14:paraId="417411E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F1"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417411E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 long-term liabilities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E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3,422</w:t>
            </w:r>
          </w:p>
        </w:tc>
        <w:tc>
          <w:tcPr>
            <w:tcW w:w="0" w:type="auto"/>
            <w:tcBorders>
              <w:top w:val="nil"/>
              <w:left w:val="nil"/>
              <w:bottom w:val="nil"/>
              <w:right w:val="nil"/>
            </w:tcBorders>
            <w:shd w:val="clear" w:color="auto" w:fill="CCEEFF"/>
            <w:vAlign w:val="bottom"/>
          </w:tcPr>
          <w:p w14:paraId="417411E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1E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1E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3,059</w:t>
            </w:r>
          </w:p>
        </w:tc>
        <w:tc>
          <w:tcPr>
            <w:tcW w:w="0" w:type="auto"/>
            <w:tcBorders>
              <w:top w:val="nil"/>
              <w:left w:val="nil"/>
              <w:bottom w:val="nil"/>
              <w:right w:val="nil"/>
            </w:tcBorders>
            <w:shd w:val="clear" w:color="auto" w:fill="CCEEFF"/>
            <w:vAlign w:val="bottom"/>
          </w:tcPr>
          <w:p w14:paraId="417411F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F8"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417411F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Long-term debt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F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19,962</w:t>
            </w:r>
          </w:p>
        </w:tc>
        <w:tc>
          <w:tcPr>
            <w:tcW w:w="0" w:type="auto"/>
            <w:tcBorders>
              <w:top w:val="nil"/>
              <w:left w:val="nil"/>
              <w:bottom w:val="nil"/>
              <w:right w:val="nil"/>
            </w:tcBorders>
            <w:shd w:val="clear" w:color="auto" w:fill="auto"/>
            <w:vAlign w:val="bottom"/>
          </w:tcPr>
          <w:p w14:paraId="417411F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1F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F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10,657</w:t>
            </w:r>
          </w:p>
        </w:tc>
        <w:tc>
          <w:tcPr>
            <w:tcW w:w="0" w:type="auto"/>
            <w:tcBorders>
              <w:top w:val="nil"/>
              <w:left w:val="nil"/>
              <w:bottom w:val="nil"/>
              <w:right w:val="nil"/>
            </w:tcBorders>
            <w:shd w:val="clear" w:color="auto" w:fill="auto"/>
            <w:vAlign w:val="bottom"/>
          </w:tcPr>
          <w:p w14:paraId="417411F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1FD"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417411F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Shareholders’ equity:</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1F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1F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1F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204"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tcPr>
          <w:p w14:paraId="417411FE" w14:textId="77777777" w:rsidR="00BB3FB3" w:rsidRDefault="00B64E32">
            <w:pPr>
              <w:widowControl/>
              <w:ind w:left="240" w:hanging="240"/>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Common stock, par value $5.00 – 1,200,000,000 shares authorized; 1,012,261,159 shares issued</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1F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5,061</w:t>
            </w:r>
          </w:p>
        </w:tc>
        <w:tc>
          <w:tcPr>
            <w:tcW w:w="0" w:type="auto"/>
            <w:tcBorders>
              <w:top w:val="nil"/>
              <w:left w:val="nil"/>
              <w:bottom w:val="nil"/>
              <w:right w:val="nil"/>
            </w:tcBorders>
            <w:shd w:val="clear" w:color="auto" w:fill="auto"/>
            <w:vAlign w:val="bottom"/>
          </w:tcPr>
          <w:p w14:paraId="4174120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0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0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5,061</w:t>
            </w:r>
          </w:p>
        </w:tc>
        <w:tc>
          <w:tcPr>
            <w:tcW w:w="0" w:type="auto"/>
            <w:tcBorders>
              <w:top w:val="nil"/>
              <w:left w:val="nil"/>
              <w:bottom w:val="nil"/>
              <w:right w:val="nil"/>
            </w:tcBorders>
            <w:shd w:val="clear" w:color="auto" w:fill="auto"/>
            <w:vAlign w:val="bottom"/>
          </w:tcPr>
          <w:p w14:paraId="4174120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20B"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4174120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Additional paid-in capital</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0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6,745</w:t>
            </w:r>
          </w:p>
        </w:tc>
        <w:tc>
          <w:tcPr>
            <w:tcW w:w="0" w:type="auto"/>
            <w:tcBorders>
              <w:top w:val="nil"/>
              <w:left w:val="nil"/>
              <w:bottom w:val="nil"/>
              <w:right w:val="nil"/>
            </w:tcBorders>
            <w:shd w:val="clear" w:color="auto" w:fill="CCEEFF"/>
            <w:vAlign w:val="bottom"/>
          </w:tcPr>
          <w:p w14:paraId="4174120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0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0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6,768</w:t>
            </w:r>
          </w:p>
        </w:tc>
        <w:tc>
          <w:tcPr>
            <w:tcW w:w="0" w:type="auto"/>
            <w:tcBorders>
              <w:top w:val="nil"/>
              <w:left w:val="nil"/>
              <w:bottom w:val="nil"/>
              <w:right w:val="nil"/>
            </w:tcBorders>
            <w:shd w:val="clear" w:color="auto" w:fill="CCEEFF"/>
            <w:vAlign w:val="bottom"/>
          </w:tcPr>
          <w:p w14:paraId="4174120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212"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tcPr>
          <w:p w14:paraId="4174120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Treasury stock, at cost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0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(54,914</w:t>
            </w:r>
          </w:p>
        </w:tc>
        <w:tc>
          <w:tcPr>
            <w:tcW w:w="0" w:type="auto"/>
            <w:tcBorders>
              <w:top w:val="nil"/>
              <w:left w:val="nil"/>
              <w:bottom w:val="nil"/>
              <w:right w:val="nil"/>
            </w:tcBorders>
            <w:shd w:val="clear" w:color="auto" w:fill="auto"/>
            <w:tcMar>
              <w:top w:w="40" w:type="dxa"/>
              <w:bottom w:w="40" w:type="dxa"/>
              <w:right w:w="40" w:type="dxa"/>
            </w:tcMar>
            <w:vAlign w:val="bottom"/>
          </w:tcPr>
          <w:p w14:paraId="4174120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0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1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(52,348</w:t>
            </w:r>
          </w:p>
        </w:tc>
        <w:tc>
          <w:tcPr>
            <w:tcW w:w="0" w:type="auto"/>
            <w:tcBorders>
              <w:top w:val="nil"/>
              <w:left w:val="nil"/>
              <w:bottom w:val="nil"/>
              <w:right w:val="nil"/>
            </w:tcBorders>
            <w:shd w:val="clear" w:color="auto" w:fill="auto"/>
            <w:tcMar>
              <w:top w:w="40" w:type="dxa"/>
              <w:bottom w:w="40" w:type="dxa"/>
              <w:right w:w="40" w:type="dxa"/>
            </w:tcMar>
            <w:vAlign w:val="bottom"/>
          </w:tcPr>
          <w:p w14:paraId="4174121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219"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4174121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Retained earnings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1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50,644</w:t>
            </w:r>
          </w:p>
        </w:tc>
        <w:tc>
          <w:tcPr>
            <w:tcW w:w="0" w:type="auto"/>
            <w:tcBorders>
              <w:top w:val="nil"/>
              <w:left w:val="nil"/>
              <w:bottom w:val="nil"/>
              <w:right w:val="nil"/>
            </w:tcBorders>
            <w:shd w:val="clear" w:color="auto" w:fill="CCEEFF"/>
            <w:vAlign w:val="bottom"/>
          </w:tcPr>
          <w:p w14:paraId="4174121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1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1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55,941</w:t>
            </w:r>
          </w:p>
        </w:tc>
        <w:tc>
          <w:tcPr>
            <w:tcW w:w="0" w:type="auto"/>
            <w:tcBorders>
              <w:top w:val="nil"/>
              <w:left w:val="nil"/>
              <w:bottom w:val="nil"/>
              <w:right w:val="nil"/>
            </w:tcBorders>
            <w:shd w:val="clear" w:color="auto" w:fill="CCEEFF"/>
            <w:vAlign w:val="bottom"/>
          </w:tcPr>
          <w:p w14:paraId="4174121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220" w14:textId="77777777">
        <w:trPr>
          <w:jc w:val="center"/>
        </w:trPr>
        <w:tc>
          <w:tcPr>
            <w:tcW w:w="0" w:type="auto"/>
            <w:tcBorders>
              <w:top w:val="nil"/>
              <w:left w:val="nil"/>
              <w:bottom w:val="single" w:sz="8" w:space="0" w:color="000000"/>
              <w:right w:val="nil"/>
            </w:tcBorders>
            <w:shd w:val="clear" w:color="auto" w:fill="auto"/>
            <w:tcMar>
              <w:top w:w="40" w:type="dxa"/>
              <w:left w:w="560" w:type="dxa"/>
              <w:bottom w:w="40" w:type="dxa"/>
              <w:right w:w="40" w:type="dxa"/>
            </w:tcMar>
          </w:tcPr>
          <w:p w14:paraId="4174121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Accumulated other comprehensive loss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21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(16,153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21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21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21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(15,083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21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227"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tcPr>
          <w:p w14:paraId="4174122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 shareholders’ equity</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2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(8,617</w:t>
            </w:r>
          </w:p>
        </w:tc>
        <w:tc>
          <w:tcPr>
            <w:tcW w:w="0" w:type="auto"/>
            <w:tcBorders>
              <w:top w:val="nil"/>
              <w:left w:val="nil"/>
              <w:bottom w:val="nil"/>
              <w:right w:val="nil"/>
            </w:tcBorders>
            <w:shd w:val="clear" w:color="auto" w:fill="CCEEFF"/>
            <w:tcMar>
              <w:top w:w="40" w:type="dxa"/>
              <w:bottom w:w="40" w:type="dxa"/>
              <w:right w:w="40" w:type="dxa"/>
            </w:tcMar>
            <w:vAlign w:val="bottom"/>
          </w:tcPr>
          <w:p w14:paraId="4174122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2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2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339</w:t>
            </w:r>
          </w:p>
        </w:tc>
        <w:tc>
          <w:tcPr>
            <w:tcW w:w="0" w:type="auto"/>
            <w:tcBorders>
              <w:top w:val="nil"/>
              <w:left w:val="nil"/>
              <w:bottom w:val="nil"/>
              <w:right w:val="nil"/>
            </w:tcBorders>
            <w:shd w:val="clear" w:color="auto" w:fill="CCEEFF"/>
            <w:vAlign w:val="bottom"/>
          </w:tcPr>
          <w:p w14:paraId="4174122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22E" w14:textId="77777777">
        <w:trPr>
          <w:jc w:val="center"/>
        </w:trPr>
        <w:tc>
          <w:tcPr>
            <w:tcW w:w="0" w:type="auto"/>
            <w:tcBorders>
              <w:top w:val="nil"/>
              <w:left w:val="nil"/>
              <w:bottom w:val="single" w:sz="8" w:space="0" w:color="000000"/>
              <w:right w:val="nil"/>
            </w:tcBorders>
            <w:shd w:val="clear" w:color="auto" w:fill="auto"/>
            <w:tcMar>
              <w:top w:w="40" w:type="dxa"/>
              <w:left w:w="1040" w:type="dxa"/>
              <w:bottom w:w="40" w:type="dxa"/>
              <w:right w:w="40" w:type="dxa"/>
            </w:tcMar>
          </w:tcPr>
          <w:p w14:paraId="4174122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Noncontrolling interests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22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317</w:t>
            </w:r>
          </w:p>
        </w:tc>
        <w:tc>
          <w:tcPr>
            <w:tcW w:w="0" w:type="auto"/>
            <w:tcBorders>
              <w:top w:val="nil"/>
              <w:left w:val="nil"/>
              <w:bottom w:val="single" w:sz="8" w:space="0" w:color="000000"/>
              <w:right w:val="nil"/>
            </w:tcBorders>
            <w:shd w:val="clear" w:color="auto" w:fill="auto"/>
            <w:vAlign w:val="bottom"/>
          </w:tcPr>
          <w:p w14:paraId="4174122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22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22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71</w:t>
            </w:r>
          </w:p>
        </w:tc>
        <w:tc>
          <w:tcPr>
            <w:tcW w:w="0" w:type="auto"/>
            <w:tcBorders>
              <w:top w:val="nil"/>
              <w:left w:val="nil"/>
              <w:bottom w:val="single" w:sz="8" w:space="0" w:color="000000"/>
              <w:right w:val="nil"/>
            </w:tcBorders>
            <w:shd w:val="clear" w:color="auto" w:fill="auto"/>
            <w:vAlign w:val="bottom"/>
          </w:tcPr>
          <w:p w14:paraId="4174122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235" w14:textId="77777777">
        <w:trPr>
          <w:jc w:val="center"/>
        </w:trPr>
        <w:tc>
          <w:tcPr>
            <w:tcW w:w="0" w:type="auto"/>
            <w:tcBorders>
              <w:top w:val="nil"/>
              <w:left w:val="nil"/>
              <w:bottom w:val="single" w:sz="8" w:space="0" w:color="000000"/>
              <w:right w:val="nil"/>
            </w:tcBorders>
            <w:shd w:val="clear" w:color="auto" w:fill="CCEEFF"/>
            <w:tcMar>
              <w:top w:w="40" w:type="dxa"/>
              <w:left w:w="1040" w:type="dxa"/>
              <w:bottom w:w="40" w:type="dxa"/>
              <w:right w:w="40" w:type="dxa"/>
            </w:tcMar>
          </w:tcPr>
          <w:p w14:paraId="4174122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Total equity</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23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(8,300</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123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23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23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410</w:t>
            </w:r>
          </w:p>
        </w:tc>
        <w:tc>
          <w:tcPr>
            <w:tcW w:w="0" w:type="auto"/>
            <w:tcBorders>
              <w:top w:val="nil"/>
              <w:left w:val="nil"/>
              <w:bottom w:val="single" w:sz="8" w:space="0" w:color="000000"/>
              <w:right w:val="nil"/>
            </w:tcBorders>
            <w:shd w:val="clear" w:color="auto" w:fill="CCEEFF"/>
            <w:vAlign w:val="bottom"/>
          </w:tcPr>
          <w:p w14:paraId="4174123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23E" w14:textId="77777777">
        <w:trPr>
          <w:jc w:val="center"/>
        </w:trPr>
        <w:tc>
          <w:tcPr>
            <w:tcW w:w="0" w:type="auto"/>
            <w:tcBorders>
              <w:top w:val="nil"/>
              <w:left w:val="nil"/>
              <w:bottom w:val="double" w:sz="2" w:space="0" w:color="000000"/>
              <w:right w:val="nil"/>
            </w:tcBorders>
            <w:shd w:val="clear" w:color="auto" w:fill="auto"/>
            <w:tcMar>
              <w:top w:w="40" w:type="dxa"/>
              <w:left w:w="1040" w:type="dxa"/>
              <w:bottom w:w="40" w:type="dxa"/>
              <w:right w:w="40" w:type="dxa"/>
            </w:tcMar>
          </w:tcPr>
          <w:p w14:paraId="4174123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Total liabilities and equity</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23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123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$133,625</w:t>
            </w:r>
          </w:p>
        </w:tc>
        <w:tc>
          <w:tcPr>
            <w:tcW w:w="0" w:type="auto"/>
            <w:tcBorders>
              <w:top w:val="nil"/>
              <w:left w:val="nil"/>
              <w:bottom w:val="double" w:sz="2" w:space="0" w:color="000000"/>
              <w:right w:val="nil"/>
            </w:tcBorders>
            <w:shd w:val="clear" w:color="auto" w:fill="auto"/>
            <w:vAlign w:val="bottom"/>
          </w:tcPr>
          <w:p w14:paraId="4174123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123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23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123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$117,359</w:t>
            </w:r>
          </w:p>
        </w:tc>
        <w:tc>
          <w:tcPr>
            <w:tcW w:w="0" w:type="auto"/>
            <w:tcBorders>
              <w:top w:val="nil"/>
              <w:left w:val="nil"/>
              <w:bottom w:val="double" w:sz="2" w:space="0" w:color="000000"/>
              <w:right w:val="nil"/>
            </w:tcBorders>
            <w:shd w:val="clear" w:color="auto" w:fill="auto"/>
            <w:vAlign w:val="bottom"/>
          </w:tcPr>
          <w:p w14:paraId="4174123D"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23F"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 xml:space="preserve">See Notes to the Consolidated Financial Statements on pages </w:t>
      </w:r>
      <w:r>
        <w:rPr>
          <w:rFonts w:ascii="Arial" w:eastAsia="宋体" w:hAnsi="Arial" w:cs="Arial"/>
          <w:color w:val="000000"/>
          <w:kern w:val="0"/>
          <w:sz w:val="20"/>
          <w:szCs w:val="20"/>
          <w:lang w:bidi="ar"/>
        </w:rPr>
        <w:t>56</w:t>
      </w:r>
      <w:r>
        <w:rPr>
          <w:rFonts w:ascii="Arial" w:eastAsia="宋体" w:hAnsi="Arial" w:cs="Arial"/>
          <w:kern w:val="0"/>
          <w:sz w:val="20"/>
          <w:szCs w:val="20"/>
          <w:lang w:bidi="ar"/>
        </w:rPr>
        <w:t xml:space="preserve"> – </w:t>
      </w:r>
      <w:r>
        <w:rPr>
          <w:rFonts w:ascii="Arial" w:eastAsia="宋体" w:hAnsi="Arial" w:cs="Arial"/>
          <w:color w:val="000000"/>
          <w:kern w:val="0"/>
          <w:sz w:val="20"/>
          <w:szCs w:val="20"/>
          <w:lang w:bidi="ar"/>
        </w:rPr>
        <w:t>117</w:t>
      </w:r>
      <w:r>
        <w:rPr>
          <w:rFonts w:ascii="Arial" w:eastAsia="宋体" w:hAnsi="Arial" w:cs="Arial"/>
          <w:kern w:val="0"/>
          <w:sz w:val="20"/>
          <w:szCs w:val="20"/>
          <w:lang w:bidi="ar"/>
        </w:rPr>
        <w:t>.</w:t>
      </w:r>
    </w:p>
    <w:p w14:paraId="41741240"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241"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242"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53</w:t>
      </w:r>
    </w:p>
    <w:p w14:paraId="41741243" w14:textId="77777777" w:rsidR="00BB3FB3" w:rsidRDefault="00B64E32">
      <w:pPr>
        <w:widowControl/>
        <w:jc w:val="center"/>
      </w:pPr>
      <w:r>
        <w:rPr>
          <w:rFonts w:ascii="Times New Roman" w:eastAsia="宋体" w:hAnsi="Times New Roman" w:cs="Times New Roman"/>
          <w:kern w:val="0"/>
          <w:sz w:val="16"/>
          <w:szCs w:val="16"/>
        </w:rPr>
        <w:pict w14:anchorId="41743E71">
          <v:rect id="_x0000_i1079" style="width:6in;height:1.5pt" o:hralign="center" o:hrstd="t" o:hr="t" fillcolor="#a0a0a0" stroked="f"/>
        </w:pict>
      </w:r>
    </w:p>
    <w:p w14:paraId="41741244"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245"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246"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The Boeing Company and Subsidiaries</w:t>
      </w:r>
    </w:p>
    <w:p w14:paraId="41741247"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Consolidated Statements of Cash Flows</w:t>
      </w:r>
    </w:p>
    <w:tbl>
      <w:tblPr>
        <w:tblW w:w="5000" w:type="pct"/>
        <w:jc w:val="center"/>
        <w:tblCellMar>
          <w:left w:w="0" w:type="dxa"/>
          <w:right w:w="0" w:type="dxa"/>
        </w:tblCellMar>
        <w:tblLook w:val="04A0" w:firstRow="1" w:lastRow="0" w:firstColumn="1" w:lastColumn="0" w:noHBand="0" w:noVBand="1"/>
      </w:tblPr>
      <w:tblGrid>
        <w:gridCol w:w="5879"/>
        <w:gridCol w:w="73"/>
        <w:gridCol w:w="555"/>
        <w:gridCol w:w="94"/>
        <w:gridCol w:w="130"/>
        <w:gridCol w:w="65"/>
        <w:gridCol w:w="579"/>
        <w:gridCol w:w="94"/>
        <w:gridCol w:w="130"/>
        <w:gridCol w:w="73"/>
        <w:gridCol w:w="540"/>
        <w:gridCol w:w="94"/>
      </w:tblGrid>
      <w:tr w:rsidR="00BB3FB3" w14:paraId="41741249" w14:textId="77777777">
        <w:trPr>
          <w:jc w:val="center"/>
        </w:trPr>
        <w:tc>
          <w:tcPr>
            <w:tcW w:w="0" w:type="auto"/>
            <w:gridSpan w:val="12"/>
            <w:tcBorders>
              <w:top w:val="nil"/>
              <w:left w:val="nil"/>
              <w:bottom w:val="nil"/>
              <w:right w:val="nil"/>
            </w:tcBorders>
            <w:shd w:val="clear" w:color="auto" w:fill="auto"/>
            <w:vAlign w:val="center"/>
          </w:tcPr>
          <w:p w14:paraId="41741248" w14:textId="77777777" w:rsidR="00BB3FB3" w:rsidRDefault="00BB3FB3">
            <w:pPr>
              <w:widowControl/>
              <w:jc w:val="left"/>
              <w:rPr>
                <w:rFonts w:ascii="Times New Roman" w:eastAsia="宋体" w:hAnsi="Times New Roman" w:cs="Times New Roman"/>
                <w:kern w:val="0"/>
                <w:sz w:val="20"/>
                <w:szCs w:val="20"/>
              </w:rPr>
            </w:pPr>
          </w:p>
        </w:tc>
      </w:tr>
      <w:tr w:rsidR="00BB3FB3" w14:paraId="41741256" w14:textId="77777777">
        <w:trPr>
          <w:jc w:val="center"/>
        </w:trPr>
        <w:tc>
          <w:tcPr>
            <w:tcW w:w="3550" w:type="pct"/>
            <w:tcBorders>
              <w:top w:val="nil"/>
              <w:left w:val="nil"/>
              <w:bottom w:val="nil"/>
              <w:right w:val="nil"/>
            </w:tcBorders>
            <w:shd w:val="clear" w:color="auto" w:fill="auto"/>
            <w:vAlign w:val="center"/>
          </w:tcPr>
          <w:p w14:paraId="4174124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24B"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124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24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24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24F"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125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25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25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253"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125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255" w14:textId="77777777" w:rsidR="00BB3FB3" w:rsidRDefault="00BB3FB3">
            <w:pPr>
              <w:widowControl/>
              <w:jc w:val="left"/>
              <w:rPr>
                <w:rFonts w:ascii="Times New Roman" w:eastAsia="宋体" w:hAnsi="Times New Roman" w:cs="Times New Roman"/>
                <w:kern w:val="0"/>
                <w:sz w:val="20"/>
                <w:szCs w:val="20"/>
              </w:rPr>
            </w:pPr>
          </w:p>
        </w:tc>
      </w:tr>
      <w:tr w:rsidR="00BB3FB3" w14:paraId="4174125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57"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i/>
                <w:iCs/>
                <w:kern w:val="0"/>
                <w:sz w:val="18"/>
                <w:szCs w:val="18"/>
                <w:lang w:bidi="ar"/>
              </w:rPr>
              <w:t>(Dollars in millions)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258" w14:textId="77777777" w:rsidR="00BB3FB3" w:rsidRDefault="00B64E32">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5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25A" w14:textId="77777777" w:rsidR="00BB3FB3" w:rsidRDefault="00B64E32">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5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25C" w14:textId="77777777" w:rsidR="00BB3FB3" w:rsidRDefault="00B64E32">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r>
      <w:tr w:rsidR="00BB3FB3" w14:paraId="41741267"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25E"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25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2019</w:t>
            </w:r>
          </w:p>
        </w:tc>
        <w:tc>
          <w:tcPr>
            <w:tcW w:w="0" w:type="auto"/>
            <w:tcBorders>
              <w:top w:val="nil"/>
              <w:left w:val="nil"/>
              <w:bottom w:val="single" w:sz="8" w:space="0" w:color="000000"/>
              <w:right w:val="nil"/>
            </w:tcBorders>
            <w:shd w:val="clear" w:color="auto" w:fill="auto"/>
            <w:vAlign w:val="bottom"/>
          </w:tcPr>
          <w:p w14:paraId="4174126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26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262"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2018</w:t>
            </w:r>
          </w:p>
        </w:tc>
        <w:tc>
          <w:tcPr>
            <w:tcW w:w="0" w:type="auto"/>
            <w:tcBorders>
              <w:top w:val="nil"/>
              <w:left w:val="nil"/>
              <w:bottom w:val="single" w:sz="8" w:space="0" w:color="000000"/>
              <w:right w:val="nil"/>
            </w:tcBorders>
            <w:shd w:val="clear" w:color="auto" w:fill="auto"/>
            <w:vAlign w:val="bottom"/>
          </w:tcPr>
          <w:p w14:paraId="4174126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26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265"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2017</w:t>
            </w:r>
          </w:p>
        </w:tc>
        <w:tc>
          <w:tcPr>
            <w:tcW w:w="0" w:type="auto"/>
            <w:tcBorders>
              <w:top w:val="nil"/>
              <w:left w:val="nil"/>
              <w:bottom w:val="single" w:sz="8" w:space="0" w:color="000000"/>
              <w:right w:val="nil"/>
            </w:tcBorders>
            <w:shd w:val="clear" w:color="auto" w:fill="auto"/>
            <w:vAlign w:val="bottom"/>
          </w:tcPr>
          <w:p w14:paraId="4174126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26E"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41741268"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b/>
                <w:bCs/>
                <w:kern w:val="0"/>
                <w:sz w:val="16"/>
                <w:szCs w:val="16"/>
                <w:lang w:bidi="ar"/>
              </w:rPr>
              <w:t>Cash flows – operating activities: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26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6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26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6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26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27B"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tcPr>
          <w:p w14:paraId="4174126F"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Net (loss)/earnings</w:t>
            </w:r>
          </w:p>
        </w:tc>
        <w:tc>
          <w:tcPr>
            <w:tcW w:w="0" w:type="auto"/>
            <w:tcBorders>
              <w:top w:val="nil"/>
              <w:left w:val="nil"/>
              <w:bottom w:val="nil"/>
              <w:right w:val="nil"/>
            </w:tcBorders>
            <w:shd w:val="clear" w:color="auto" w:fill="auto"/>
            <w:tcMar>
              <w:top w:w="40" w:type="dxa"/>
              <w:left w:w="40" w:type="dxa"/>
              <w:bottom w:w="40" w:type="dxa"/>
            </w:tcMar>
            <w:vAlign w:val="bottom"/>
          </w:tcPr>
          <w:p w14:paraId="4174127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1271"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($636</w:t>
            </w:r>
          </w:p>
        </w:tc>
        <w:tc>
          <w:tcPr>
            <w:tcW w:w="0" w:type="auto"/>
            <w:tcBorders>
              <w:top w:val="nil"/>
              <w:left w:val="nil"/>
              <w:bottom w:val="nil"/>
              <w:right w:val="nil"/>
            </w:tcBorders>
            <w:shd w:val="clear" w:color="auto" w:fill="auto"/>
            <w:tcMar>
              <w:top w:w="40" w:type="dxa"/>
              <w:bottom w:w="40" w:type="dxa"/>
              <w:right w:w="40" w:type="dxa"/>
            </w:tcMar>
            <w:vAlign w:val="bottom"/>
          </w:tcPr>
          <w:p w14:paraId="41741272"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7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127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127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$10,460</w:t>
            </w:r>
          </w:p>
        </w:tc>
        <w:tc>
          <w:tcPr>
            <w:tcW w:w="0" w:type="auto"/>
            <w:tcBorders>
              <w:top w:val="nil"/>
              <w:left w:val="nil"/>
              <w:bottom w:val="nil"/>
              <w:right w:val="nil"/>
            </w:tcBorders>
            <w:shd w:val="clear" w:color="auto" w:fill="auto"/>
            <w:vAlign w:val="bottom"/>
          </w:tcPr>
          <w:p w14:paraId="4174127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7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127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127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$8,458</w:t>
            </w:r>
          </w:p>
        </w:tc>
        <w:tc>
          <w:tcPr>
            <w:tcW w:w="0" w:type="auto"/>
            <w:tcBorders>
              <w:top w:val="nil"/>
              <w:left w:val="nil"/>
              <w:bottom w:val="nil"/>
              <w:right w:val="nil"/>
            </w:tcBorders>
            <w:shd w:val="clear" w:color="auto" w:fill="auto"/>
            <w:vAlign w:val="bottom"/>
          </w:tcPr>
          <w:p w14:paraId="4174127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282"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tcPr>
          <w:p w14:paraId="4174127C" w14:textId="77777777" w:rsidR="00BB3FB3" w:rsidRDefault="00B64E32">
            <w:pPr>
              <w:widowControl/>
              <w:ind w:left="240" w:hanging="240"/>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 xml:space="preserve">Adjustments to reconcile net earnings to net cash provided by </w:t>
            </w:r>
            <w:r>
              <w:rPr>
                <w:rFonts w:ascii="Arial" w:eastAsia="宋体" w:hAnsi="Arial" w:cs="Arial"/>
                <w:kern w:val="0"/>
                <w:sz w:val="16"/>
                <w:szCs w:val="16"/>
                <w:lang w:bidi="ar"/>
              </w:rPr>
              <w:t>operating activities: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27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7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27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8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28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289"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tcPr>
          <w:p w14:paraId="41741283"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Non-cash items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28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8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28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8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28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293" w14:textId="77777777">
        <w:trPr>
          <w:jc w:val="center"/>
        </w:trPr>
        <w:tc>
          <w:tcPr>
            <w:tcW w:w="0" w:type="auto"/>
            <w:tcBorders>
              <w:top w:val="nil"/>
              <w:left w:val="nil"/>
              <w:bottom w:val="nil"/>
              <w:right w:val="nil"/>
            </w:tcBorders>
            <w:shd w:val="clear" w:color="auto" w:fill="CCEEFF"/>
            <w:tcMar>
              <w:top w:w="40" w:type="dxa"/>
              <w:left w:w="880" w:type="dxa"/>
              <w:bottom w:w="40" w:type="dxa"/>
              <w:right w:w="40" w:type="dxa"/>
            </w:tcMar>
          </w:tcPr>
          <w:p w14:paraId="4174128A"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Share-based plans expense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8B"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212</w:t>
            </w:r>
          </w:p>
        </w:tc>
        <w:tc>
          <w:tcPr>
            <w:tcW w:w="0" w:type="auto"/>
            <w:tcBorders>
              <w:top w:val="nil"/>
              <w:left w:val="nil"/>
              <w:bottom w:val="nil"/>
              <w:right w:val="nil"/>
            </w:tcBorders>
            <w:shd w:val="clear" w:color="auto" w:fill="CCEEFF"/>
            <w:vAlign w:val="bottom"/>
          </w:tcPr>
          <w:p w14:paraId="4174128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8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8E"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202</w:t>
            </w:r>
          </w:p>
        </w:tc>
        <w:tc>
          <w:tcPr>
            <w:tcW w:w="0" w:type="auto"/>
            <w:tcBorders>
              <w:top w:val="nil"/>
              <w:left w:val="nil"/>
              <w:bottom w:val="nil"/>
              <w:right w:val="nil"/>
            </w:tcBorders>
            <w:shd w:val="clear" w:color="auto" w:fill="CCEEFF"/>
            <w:vAlign w:val="bottom"/>
          </w:tcPr>
          <w:p w14:paraId="4174128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9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91"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202</w:t>
            </w:r>
          </w:p>
        </w:tc>
        <w:tc>
          <w:tcPr>
            <w:tcW w:w="0" w:type="auto"/>
            <w:tcBorders>
              <w:top w:val="nil"/>
              <w:left w:val="nil"/>
              <w:bottom w:val="nil"/>
              <w:right w:val="nil"/>
            </w:tcBorders>
            <w:shd w:val="clear" w:color="auto" w:fill="CCEEFF"/>
            <w:vAlign w:val="bottom"/>
          </w:tcPr>
          <w:p w14:paraId="4174129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29D" w14:textId="77777777">
        <w:trPr>
          <w:jc w:val="center"/>
        </w:trPr>
        <w:tc>
          <w:tcPr>
            <w:tcW w:w="0" w:type="auto"/>
            <w:tcBorders>
              <w:top w:val="nil"/>
              <w:left w:val="nil"/>
              <w:bottom w:val="nil"/>
              <w:right w:val="nil"/>
            </w:tcBorders>
            <w:shd w:val="clear" w:color="auto" w:fill="auto"/>
            <w:tcMar>
              <w:top w:w="40" w:type="dxa"/>
              <w:left w:w="880" w:type="dxa"/>
              <w:bottom w:w="40" w:type="dxa"/>
              <w:right w:w="40" w:type="dxa"/>
            </w:tcMar>
          </w:tcPr>
          <w:p w14:paraId="41741294"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Depreciation and amortization</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9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2,271</w:t>
            </w:r>
          </w:p>
        </w:tc>
        <w:tc>
          <w:tcPr>
            <w:tcW w:w="0" w:type="auto"/>
            <w:tcBorders>
              <w:top w:val="nil"/>
              <w:left w:val="nil"/>
              <w:bottom w:val="nil"/>
              <w:right w:val="nil"/>
            </w:tcBorders>
            <w:shd w:val="clear" w:color="auto" w:fill="auto"/>
            <w:vAlign w:val="bottom"/>
          </w:tcPr>
          <w:p w14:paraId="4174129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9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98"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2,114</w:t>
            </w:r>
          </w:p>
        </w:tc>
        <w:tc>
          <w:tcPr>
            <w:tcW w:w="0" w:type="auto"/>
            <w:tcBorders>
              <w:top w:val="nil"/>
              <w:left w:val="nil"/>
              <w:bottom w:val="nil"/>
              <w:right w:val="nil"/>
            </w:tcBorders>
            <w:shd w:val="clear" w:color="auto" w:fill="auto"/>
            <w:vAlign w:val="bottom"/>
          </w:tcPr>
          <w:p w14:paraId="4174129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9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9B"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2,047</w:t>
            </w:r>
          </w:p>
        </w:tc>
        <w:tc>
          <w:tcPr>
            <w:tcW w:w="0" w:type="auto"/>
            <w:tcBorders>
              <w:top w:val="nil"/>
              <w:left w:val="nil"/>
              <w:bottom w:val="nil"/>
              <w:right w:val="nil"/>
            </w:tcBorders>
            <w:shd w:val="clear" w:color="auto" w:fill="auto"/>
            <w:vAlign w:val="bottom"/>
          </w:tcPr>
          <w:p w14:paraId="4174129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2A7" w14:textId="77777777">
        <w:trPr>
          <w:jc w:val="center"/>
        </w:trPr>
        <w:tc>
          <w:tcPr>
            <w:tcW w:w="0" w:type="auto"/>
            <w:tcBorders>
              <w:top w:val="nil"/>
              <w:left w:val="nil"/>
              <w:bottom w:val="nil"/>
              <w:right w:val="nil"/>
            </w:tcBorders>
            <w:shd w:val="clear" w:color="auto" w:fill="CCEEFF"/>
            <w:tcMar>
              <w:top w:w="40" w:type="dxa"/>
              <w:left w:w="880" w:type="dxa"/>
              <w:bottom w:w="40" w:type="dxa"/>
              <w:right w:w="40" w:type="dxa"/>
            </w:tcMar>
          </w:tcPr>
          <w:p w14:paraId="4174129E"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Investment/asset impairment charges, net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9F"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443</w:t>
            </w:r>
          </w:p>
        </w:tc>
        <w:tc>
          <w:tcPr>
            <w:tcW w:w="0" w:type="auto"/>
            <w:tcBorders>
              <w:top w:val="nil"/>
              <w:left w:val="nil"/>
              <w:bottom w:val="nil"/>
              <w:right w:val="nil"/>
            </w:tcBorders>
            <w:shd w:val="clear" w:color="auto" w:fill="CCEEFF"/>
            <w:vAlign w:val="bottom"/>
          </w:tcPr>
          <w:p w14:paraId="417412A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A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A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93</w:t>
            </w:r>
          </w:p>
        </w:tc>
        <w:tc>
          <w:tcPr>
            <w:tcW w:w="0" w:type="auto"/>
            <w:tcBorders>
              <w:top w:val="nil"/>
              <w:left w:val="nil"/>
              <w:bottom w:val="nil"/>
              <w:right w:val="nil"/>
            </w:tcBorders>
            <w:shd w:val="clear" w:color="auto" w:fill="CCEEFF"/>
            <w:vAlign w:val="bottom"/>
          </w:tcPr>
          <w:p w14:paraId="417412A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A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A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113</w:t>
            </w:r>
          </w:p>
        </w:tc>
        <w:tc>
          <w:tcPr>
            <w:tcW w:w="0" w:type="auto"/>
            <w:tcBorders>
              <w:top w:val="nil"/>
              <w:left w:val="nil"/>
              <w:bottom w:val="nil"/>
              <w:right w:val="nil"/>
            </w:tcBorders>
            <w:shd w:val="clear" w:color="auto" w:fill="CCEEFF"/>
            <w:vAlign w:val="bottom"/>
          </w:tcPr>
          <w:p w14:paraId="417412A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2B1" w14:textId="77777777">
        <w:trPr>
          <w:jc w:val="center"/>
        </w:trPr>
        <w:tc>
          <w:tcPr>
            <w:tcW w:w="0" w:type="auto"/>
            <w:tcBorders>
              <w:top w:val="nil"/>
              <w:left w:val="nil"/>
              <w:bottom w:val="nil"/>
              <w:right w:val="nil"/>
            </w:tcBorders>
            <w:shd w:val="clear" w:color="auto" w:fill="auto"/>
            <w:tcMar>
              <w:top w:w="40" w:type="dxa"/>
              <w:left w:w="880" w:type="dxa"/>
              <w:bottom w:w="40" w:type="dxa"/>
              <w:right w:w="40" w:type="dxa"/>
            </w:tcMar>
          </w:tcPr>
          <w:p w14:paraId="417412A8"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 xml:space="preserve">Customer financing </w:t>
            </w:r>
            <w:r>
              <w:rPr>
                <w:rFonts w:ascii="Arial" w:eastAsia="宋体" w:hAnsi="Arial" w:cs="Arial"/>
                <w:kern w:val="0"/>
                <w:sz w:val="16"/>
                <w:szCs w:val="16"/>
                <w:lang w:bidi="ar"/>
              </w:rPr>
              <w:t>valuation adjustments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A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250</w:t>
            </w:r>
          </w:p>
        </w:tc>
        <w:tc>
          <w:tcPr>
            <w:tcW w:w="0" w:type="auto"/>
            <w:tcBorders>
              <w:top w:val="nil"/>
              <w:left w:val="nil"/>
              <w:bottom w:val="nil"/>
              <w:right w:val="nil"/>
            </w:tcBorders>
            <w:shd w:val="clear" w:color="auto" w:fill="auto"/>
            <w:vAlign w:val="bottom"/>
          </w:tcPr>
          <w:p w14:paraId="417412A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A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A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(3</w:t>
            </w:r>
          </w:p>
        </w:tc>
        <w:tc>
          <w:tcPr>
            <w:tcW w:w="0" w:type="auto"/>
            <w:tcBorders>
              <w:top w:val="nil"/>
              <w:left w:val="nil"/>
              <w:bottom w:val="nil"/>
              <w:right w:val="nil"/>
            </w:tcBorders>
            <w:shd w:val="clear" w:color="auto" w:fill="auto"/>
            <w:tcMar>
              <w:top w:w="40" w:type="dxa"/>
              <w:bottom w:w="40" w:type="dxa"/>
              <w:right w:w="40" w:type="dxa"/>
            </w:tcMar>
            <w:vAlign w:val="bottom"/>
          </w:tcPr>
          <w:p w14:paraId="417412AD"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A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AF"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w:t>
            </w:r>
          </w:p>
        </w:tc>
        <w:tc>
          <w:tcPr>
            <w:tcW w:w="0" w:type="auto"/>
            <w:tcBorders>
              <w:top w:val="nil"/>
              <w:left w:val="nil"/>
              <w:bottom w:val="nil"/>
              <w:right w:val="nil"/>
            </w:tcBorders>
            <w:shd w:val="clear" w:color="auto" w:fill="auto"/>
            <w:vAlign w:val="bottom"/>
          </w:tcPr>
          <w:p w14:paraId="417412B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2BB" w14:textId="77777777">
        <w:trPr>
          <w:jc w:val="center"/>
        </w:trPr>
        <w:tc>
          <w:tcPr>
            <w:tcW w:w="0" w:type="auto"/>
            <w:tcBorders>
              <w:top w:val="nil"/>
              <w:left w:val="nil"/>
              <w:bottom w:val="nil"/>
              <w:right w:val="nil"/>
            </w:tcBorders>
            <w:shd w:val="clear" w:color="auto" w:fill="CCEEFF"/>
            <w:tcMar>
              <w:top w:w="40" w:type="dxa"/>
              <w:left w:w="880" w:type="dxa"/>
              <w:bottom w:w="40" w:type="dxa"/>
              <w:right w:w="40" w:type="dxa"/>
            </w:tcMar>
          </w:tcPr>
          <w:p w14:paraId="417412B2"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Gain on dispositions, net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B3"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(691</w:t>
            </w:r>
          </w:p>
        </w:tc>
        <w:tc>
          <w:tcPr>
            <w:tcW w:w="0" w:type="auto"/>
            <w:tcBorders>
              <w:top w:val="nil"/>
              <w:left w:val="nil"/>
              <w:bottom w:val="nil"/>
              <w:right w:val="nil"/>
            </w:tcBorders>
            <w:shd w:val="clear" w:color="auto" w:fill="CCEEFF"/>
            <w:tcMar>
              <w:top w:w="40" w:type="dxa"/>
              <w:bottom w:w="40" w:type="dxa"/>
              <w:right w:w="40" w:type="dxa"/>
            </w:tcMar>
            <w:vAlign w:val="bottom"/>
          </w:tcPr>
          <w:p w14:paraId="417412B4"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B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B6"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(75</w:t>
            </w:r>
          </w:p>
        </w:tc>
        <w:tc>
          <w:tcPr>
            <w:tcW w:w="0" w:type="auto"/>
            <w:tcBorders>
              <w:top w:val="nil"/>
              <w:left w:val="nil"/>
              <w:bottom w:val="nil"/>
              <w:right w:val="nil"/>
            </w:tcBorders>
            <w:shd w:val="clear" w:color="auto" w:fill="CCEEFF"/>
            <w:tcMar>
              <w:top w:w="40" w:type="dxa"/>
              <w:bottom w:w="40" w:type="dxa"/>
              <w:right w:w="40" w:type="dxa"/>
            </w:tcMar>
            <w:vAlign w:val="bottom"/>
          </w:tcPr>
          <w:p w14:paraId="417412B7"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B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B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(21</w:t>
            </w:r>
          </w:p>
        </w:tc>
        <w:tc>
          <w:tcPr>
            <w:tcW w:w="0" w:type="auto"/>
            <w:tcBorders>
              <w:top w:val="nil"/>
              <w:left w:val="nil"/>
              <w:bottom w:val="nil"/>
              <w:right w:val="nil"/>
            </w:tcBorders>
            <w:shd w:val="clear" w:color="auto" w:fill="CCEEFF"/>
            <w:tcMar>
              <w:top w:w="40" w:type="dxa"/>
              <w:bottom w:w="40" w:type="dxa"/>
              <w:right w:w="40" w:type="dxa"/>
            </w:tcMar>
            <w:vAlign w:val="bottom"/>
          </w:tcPr>
          <w:p w14:paraId="417412BA"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2C5" w14:textId="77777777">
        <w:trPr>
          <w:jc w:val="center"/>
        </w:trPr>
        <w:tc>
          <w:tcPr>
            <w:tcW w:w="0" w:type="auto"/>
            <w:tcBorders>
              <w:top w:val="nil"/>
              <w:left w:val="nil"/>
              <w:bottom w:val="nil"/>
              <w:right w:val="nil"/>
            </w:tcBorders>
            <w:shd w:val="clear" w:color="auto" w:fill="auto"/>
            <w:tcMar>
              <w:top w:w="40" w:type="dxa"/>
              <w:left w:w="880" w:type="dxa"/>
              <w:bottom w:w="40" w:type="dxa"/>
              <w:right w:w="40" w:type="dxa"/>
            </w:tcMar>
          </w:tcPr>
          <w:p w14:paraId="417412BC"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Other charges and credits,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B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334</w:t>
            </w:r>
          </w:p>
        </w:tc>
        <w:tc>
          <w:tcPr>
            <w:tcW w:w="0" w:type="auto"/>
            <w:tcBorders>
              <w:top w:val="nil"/>
              <w:left w:val="nil"/>
              <w:bottom w:val="nil"/>
              <w:right w:val="nil"/>
            </w:tcBorders>
            <w:shd w:val="clear" w:color="auto" w:fill="auto"/>
            <w:vAlign w:val="bottom"/>
          </w:tcPr>
          <w:p w14:paraId="417412B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B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C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247</w:t>
            </w:r>
          </w:p>
        </w:tc>
        <w:tc>
          <w:tcPr>
            <w:tcW w:w="0" w:type="auto"/>
            <w:tcBorders>
              <w:top w:val="nil"/>
              <w:left w:val="nil"/>
              <w:bottom w:val="nil"/>
              <w:right w:val="nil"/>
            </w:tcBorders>
            <w:shd w:val="clear" w:color="auto" w:fill="auto"/>
            <w:vAlign w:val="bottom"/>
          </w:tcPr>
          <w:p w14:paraId="417412C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C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C3"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293</w:t>
            </w:r>
          </w:p>
        </w:tc>
        <w:tc>
          <w:tcPr>
            <w:tcW w:w="0" w:type="auto"/>
            <w:tcBorders>
              <w:top w:val="nil"/>
              <w:left w:val="nil"/>
              <w:bottom w:val="nil"/>
              <w:right w:val="nil"/>
            </w:tcBorders>
            <w:shd w:val="clear" w:color="auto" w:fill="auto"/>
            <w:vAlign w:val="bottom"/>
          </w:tcPr>
          <w:p w14:paraId="417412C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2CC"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417412C6"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Changes in assets and liabilities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2C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C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2C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C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2C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2D6" w14:textId="77777777">
        <w:trPr>
          <w:jc w:val="center"/>
        </w:trPr>
        <w:tc>
          <w:tcPr>
            <w:tcW w:w="0" w:type="auto"/>
            <w:tcBorders>
              <w:top w:val="nil"/>
              <w:left w:val="nil"/>
              <w:bottom w:val="nil"/>
              <w:right w:val="nil"/>
            </w:tcBorders>
            <w:shd w:val="clear" w:color="auto" w:fill="auto"/>
            <w:tcMar>
              <w:top w:w="40" w:type="dxa"/>
              <w:left w:w="880" w:type="dxa"/>
              <w:bottom w:w="40" w:type="dxa"/>
              <w:right w:w="40" w:type="dxa"/>
            </w:tcMar>
          </w:tcPr>
          <w:p w14:paraId="417412CD"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Accounts receivable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CE"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603</w:t>
            </w:r>
          </w:p>
        </w:tc>
        <w:tc>
          <w:tcPr>
            <w:tcW w:w="0" w:type="auto"/>
            <w:tcBorders>
              <w:top w:val="nil"/>
              <w:left w:val="nil"/>
              <w:bottom w:val="nil"/>
              <w:right w:val="nil"/>
            </w:tcBorders>
            <w:shd w:val="clear" w:color="auto" w:fill="auto"/>
            <w:vAlign w:val="bottom"/>
          </w:tcPr>
          <w:p w14:paraId="417412C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D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D1"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(795</w:t>
            </w:r>
          </w:p>
        </w:tc>
        <w:tc>
          <w:tcPr>
            <w:tcW w:w="0" w:type="auto"/>
            <w:tcBorders>
              <w:top w:val="nil"/>
              <w:left w:val="nil"/>
              <w:bottom w:val="nil"/>
              <w:right w:val="nil"/>
            </w:tcBorders>
            <w:shd w:val="clear" w:color="auto" w:fill="auto"/>
            <w:tcMar>
              <w:top w:w="40" w:type="dxa"/>
              <w:bottom w:w="40" w:type="dxa"/>
              <w:right w:w="40" w:type="dxa"/>
            </w:tcMar>
            <w:vAlign w:val="bottom"/>
          </w:tcPr>
          <w:p w14:paraId="417412D2"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D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D4"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(840</w:t>
            </w:r>
          </w:p>
        </w:tc>
        <w:tc>
          <w:tcPr>
            <w:tcW w:w="0" w:type="auto"/>
            <w:tcBorders>
              <w:top w:val="nil"/>
              <w:left w:val="nil"/>
              <w:bottom w:val="nil"/>
              <w:right w:val="nil"/>
            </w:tcBorders>
            <w:shd w:val="clear" w:color="auto" w:fill="auto"/>
            <w:tcMar>
              <w:top w:w="40" w:type="dxa"/>
              <w:bottom w:w="40" w:type="dxa"/>
              <w:right w:w="40" w:type="dxa"/>
            </w:tcMar>
            <w:vAlign w:val="bottom"/>
          </w:tcPr>
          <w:p w14:paraId="417412D5"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2E0" w14:textId="77777777">
        <w:trPr>
          <w:jc w:val="center"/>
        </w:trPr>
        <w:tc>
          <w:tcPr>
            <w:tcW w:w="0" w:type="auto"/>
            <w:tcBorders>
              <w:top w:val="nil"/>
              <w:left w:val="nil"/>
              <w:bottom w:val="nil"/>
              <w:right w:val="nil"/>
            </w:tcBorders>
            <w:shd w:val="clear" w:color="auto" w:fill="CCEEFF"/>
            <w:tcMar>
              <w:top w:w="40" w:type="dxa"/>
              <w:left w:w="880" w:type="dxa"/>
              <w:bottom w:w="40" w:type="dxa"/>
              <w:right w:w="40" w:type="dxa"/>
            </w:tcMar>
            <w:vAlign w:val="bottom"/>
          </w:tcPr>
          <w:p w14:paraId="417412D7"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xml:space="preserve">Unbilled </w:t>
            </w:r>
            <w:r>
              <w:rPr>
                <w:rFonts w:ascii="Arial" w:eastAsia="宋体" w:hAnsi="Arial" w:cs="Arial"/>
                <w:kern w:val="0"/>
                <w:sz w:val="16"/>
                <w:szCs w:val="16"/>
                <w:lang w:bidi="ar"/>
              </w:rPr>
              <w:t>receivables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D8"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982</w:t>
            </w:r>
          </w:p>
        </w:tc>
        <w:tc>
          <w:tcPr>
            <w:tcW w:w="0" w:type="auto"/>
            <w:tcBorders>
              <w:top w:val="nil"/>
              <w:left w:val="nil"/>
              <w:bottom w:val="nil"/>
              <w:right w:val="nil"/>
            </w:tcBorders>
            <w:shd w:val="clear" w:color="auto" w:fill="CCEEFF"/>
            <w:vAlign w:val="bottom"/>
          </w:tcPr>
          <w:p w14:paraId="417412D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D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DB"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(1,826</w:t>
            </w:r>
          </w:p>
        </w:tc>
        <w:tc>
          <w:tcPr>
            <w:tcW w:w="0" w:type="auto"/>
            <w:tcBorders>
              <w:top w:val="nil"/>
              <w:left w:val="nil"/>
              <w:bottom w:val="nil"/>
              <w:right w:val="nil"/>
            </w:tcBorders>
            <w:shd w:val="clear" w:color="auto" w:fill="CCEEFF"/>
            <w:tcMar>
              <w:top w:w="40" w:type="dxa"/>
              <w:bottom w:w="40" w:type="dxa"/>
              <w:right w:w="40" w:type="dxa"/>
            </w:tcMar>
            <w:vAlign w:val="bottom"/>
          </w:tcPr>
          <w:p w14:paraId="417412DC"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D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DE"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(1,600</w:t>
            </w:r>
          </w:p>
        </w:tc>
        <w:tc>
          <w:tcPr>
            <w:tcW w:w="0" w:type="auto"/>
            <w:tcBorders>
              <w:top w:val="nil"/>
              <w:left w:val="nil"/>
              <w:bottom w:val="nil"/>
              <w:right w:val="nil"/>
            </w:tcBorders>
            <w:shd w:val="clear" w:color="auto" w:fill="CCEEFF"/>
            <w:tcMar>
              <w:top w:w="40" w:type="dxa"/>
              <w:bottom w:w="40" w:type="dxa"/>
              <w:right w:w="40" w:type="dxa"/>
            </w:tcMar>
            <w:vAlign w:val="bottom"/>
          </w:tcPr>
          <w:p w14:paraId="417412DF"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2EA" w14:textId="77777777">
        <w:trPr>
          <w:jc w:val="center"/>
        </w:trPr>
        <w:tc>
          <w:tcPr>
            <w:tcW w:w="0" w:type="auto"/>
            <w:tcBorders>
              <w:top w:val="nil"/>
              <w:left w:val="nil"/>
              <w:bottom w:val="nil"/>
              <w:right w:val="nil"/>
            </w:tcBorders>
            <w:shd w:val="clear" w:color="auto" w:fill="auto"/>
            <w:tcMar>
              <w:top w:w="40" w:type="dxa"/>
              <w:left w:w="880" w:type="dxa"/>
              <w:bottom w:w="40" w:type="dxa"/>
              <w:right w:w="40" w:type="dxa"/>
            </w:tcMar>
            <w:vAlign w:val="bottom"/>
          </w:tcPr>
          <w:p w14:paraId="417412E1"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Advances and progress billings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E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737</w:t>
            </w:r>
          </w:p>
        </w:tc>
        <w:tc>
          <w:tcPr>
            <w:tcW w:w="0" w:type="auto"/>
            <w:tcBorders>
              <w:top w:val="nil"/>
              <w:left w:val="nil"/>
              <w:bottom w:val="nil"/>
              <w:right w:val="nil"/>
            </w:tcBorders>
            <w:shd w:val="clear" w:color="auto" w:fill="auto"/>
            <w:vAlign w:val="bottom"/>
          </w:tcPr>
          <w:p w14:paraId="417412E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E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E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2,636</w:t>
            </w:r>
          </w:p>
        </w:tc>
        <w:tc>
          <w:tcPr>
            <w:tcW w:w="0" w:type="auto"/>
            <w:tcBorders>
              <w:top w:val="nil"/>
              <w:left w:val="nil"/>
              <w:bottom w:val="nil"/>
              <w:right w:val="nil"/>
            </w:tcBorders>
            <w:shd w:val="clear" w:color="auto" w:fill="auto"/>
            <w:vAlign w:val="bottom"/>
          </w:tcPr>
          <w:p w14:paraId="417412E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E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E8"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4,700</w:t>
            </w:r>
          </w:p>
        </w:tc>
        <w:tc>
          <w:tcPr>
            <w:tcW w:w="0" w:type="auto"/>
            <w:tcBorders>
              <w:top w:val="nil"/>
              <w:left w:val="nil"/>
              <w:bottom w:val="nil"/>
              <w:right w:val="nil"/>
            </w:tcBorders>
            <w:shd w:val="clear" w:color="auto" w:fill="auto"/>
            <w:vAlign w:val="bottom"/>
          </w:tcPr>
          <w:p w14:paraId="417412E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2F4" w14:textId="77777777">
        <w:trPr>
          <w:jc w:val="center"/>
        </w:trPr>
        <w:tc>
          <w:tcPr>
            <w:tcW w:w="0" w:type="auto"/>
            <w:tcBorders>
              <w:top w:val="nil"/>
              <w:left w:val="nil"/>
              <w:bottom w:val="nil"/>
              <w:right w:val="nil"/>
            </w:tcBorders>
            <w:shd w:val="clear" w:color="auto" w:fill="CCEEFF"/>
            <w:tcMar>
              <w:top w:w="40" w:type="dxa"/>
              <w:left w:w="880" w:type="dxa"/>
              <w:bottom w:w="40" w:type="dxa"/>
              <w:right w:w="40" w:type="dxa"/>
            </w:tcMar>
          </w:tcPr>
          <w:p w14:paraId="417412EB"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Inventories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E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(12,391</w:t>
            </w:r>
          </w:p>
        </w:tc>
        <w:tc>
          <w:tcPr>
            <w:tcW w:w="0" w:type="auto"/>
            <w:tcBorders>
              <w:top w:val="nil"/>
              <w:left w:val="nil"/>
              <w:bottom w:val="nil"/>
              <w:right w:val="nil"/>
            </w:tcBorders>
            <w:shd w:val="clear" w:color="auto" w:fill="CCEEFF"/>
            <w:tcMar>
              <w:top w:w="40" w:type="dxa"/>
              <w:bottom w:w="40" w:type="dxa"/>
              <w:right w:w="40" w:type="dxa"/>
            </w:tcMar>
            <w:vAlign w:val="bottom"/>
          </w:tcPr>
          <w:p w14:paraId="417412ED"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E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EF"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568</w:t>
            </w:r>
          </w:p>
        </w:tc>
        <w:tc>
          <w:tcPr>
            <w:tcW w:w="0" w:type="auto"/>
            <w:tcBorders>
              <w:top w:val="nil"/>
              <w:left w:val="nil"/>
              <w:bottom w:val="nil"/>
              <w:right w:val="nil"/>
            </w:tcBorders>
            <w:shd w:val="clear" w:color="auto" w:fill="CCEEFF"/>
            <w:vAlign w:val="bottom"/>
          </w:tcPr>
          <w:p w14:paraId="417412F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2F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2F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(1,403</w:t>
            </w:r>
          </w:p>
        </w:tc>
        <w:tc>
          <w:tcPr>
            <w:tcW w:w="0" w:type="auto"/>
            <w:tcBorders>
              <w:top w:val="nil"/>
              <w:left w:val="nil"/>
              <w:bottom w:val="nil"/>
              <w:right w:val="nil"/>
            </w:tcBorders>
            <w:shd w:val="clear" w:color="auto" w:fill="CCEEFF"/>
            <w:tcMar>
              <w:top w:w="40" w:type="dxa"/>
              <w:bottom w:w="40" w:type="dxa"/>
              <w:right w:w="40" w:type="dxa"/>
            </w:tcMar>
            <w:vAlign w:val="bottom"/>
          </w:tcPr>
          <w:p w14:paraId="417412F3"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2FE" w14:textId="77777777">
        <w:trPr>
          <w:jc w:val="center"/>
        </w:trPr>
        <w:tc>
          <w:tcPr>
            <w:tcW w:w="0" w:type="auto"/>
            <w:tcBorders>
              <w:top w:val="nil"/>
              <w:left w:val="nil"/>
              <w:bottom w:val="nil"/>
              <w:right w:val="nil"/>
            </w:tcBorders>
            <w:shd w:val="clear" w:color="auto" w:fill="auto"/>
            <w:tcMar>
              <w:top w:w="40" w:type="dxa"/>
              <w:left w:w="880" w:type="dxa"/>
              <w:bottom w:w="40" w:type="dxa"/>
              <w:right w:w="40" w:type="dxa"/>
            </w:tcMar>
          </w:tcPr>
          <w:p w14:paraId="417412F5"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Other current assets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F6"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(682</w:t>
            </w:r>
          </w:p>
        </w:tc>
        <w:tc>
          <w:tcPr>
            <w:tcW w:w="0" w:type="auto"/>
            <w:tcBorders>
              <w:top w:val="nil"/>
              <w:left w:val="nil"/>
              <w:bottom w:val="nil"/>
              <w:right w:val="nil"/>
            </w:tcBorders>
            <w:shd w:val="clear" w:color="auto" w:fill="auto"/>
            <w:tcMar>
              <w:top w:w="40" w:type="dxa"/>
              <w:bottom w:w="40" w:type="dxa"/>
              <w:right w:w="40" w:type="dxa"/>
            </w:tcMar>
            <w:vAlign w:val="bottom"/>
          </w:tcPr>
          <w:p w14:paraId="417412F7"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F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F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98</w:t>
            </w:r>
          </w:p>
        </w:tc>
        <w:tc>
          <w:tcPr>
            <w:tcW w:w="0" w:type="auto"/>
            <w:tcBorders>
              <w:top w:val="nil"/>
              <w:left w:val="nil"/>
              <w:bottom w:val="nil"/>
              <w:right w:val="nil"/>
            </w:tcBorders>
            <w:shd w:val="clear" w:color="auto" w:fill="auto"/>
            <w:vAlign w:val="bottom"/>
          </w:tcPr>
          <w:p w14:paraId="417412F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2F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2F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(19</w:t>
            </w:r>
          </w:p>
        </w:tc>
        <w:tc>
          <w:tcPr>
            <w:tcW w:w="0" w:type="auto"/>
            <w:tcBorders>
              <w:top w:val="nil"/>
              <w:left w:val="nil"/>
              <w:bottom w:val="nil"/>
              <w:right w:val="nil"/>
            </w:tcBorders>
            <w:shd w:val="clear" w:color="auto" w:fill="auto"/>
            <w:tcMar>
              <w:top w:w="40" w:type="dxa"/>
              <w:bottom w:w="40" w:type="dxa"/>
              <w:right w:w="40" w:type="dxa"/>
            </w:tcMar>
            <w:vAlign w:val="bottom"/>
          </w:tcPr>
          <w:p w14:paraId="417412FD"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308" w14:textId="77777777">
        <w:trPr>
          <w:jc w:val="center"/>
        </w:trPr>
        <w:tc>
          <w:tcPr>
            <w:tcW w:w="0" w:type="auto"/>
            <w:tcBorders>
              <w:top w:val="nil"/>
              <w:left w:val="nil"/>
              <w:bottom w:val="nil"/>
              <w:right w:val="nil"/>
            </w:tcBorders>
            <w:shd w:val="clear" w:color="auto" w:fill="CCEEFF"/>
            <w:tcMar>
              <w:top w:w="40" w:type="dxa"/>
              <w:left w:w="880" w:type="dxa"/>
              <w:bottom w:w="40" w:type="dxa"/>
              <w:right w:w="40" w:type="dxa"/>
            </w:tcMar>
          </w:tcPr>
          <w:p w14:paraId="417412FF"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Accounts payable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0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1,600</w:t>
            </w:r>
          </w:p>
        </w:tc>
        <w:tc>
          <w:tcPr>
            <w:tcW w:w="0" w:type="auto"/>
            <w:tcBorders>
              <w:top w:val="nil"/>
              <w:left w:val="nil"/>
              <w:bottom w:val="nil"/>
              <w:right w:val="nil"/>
            </w:tcBorders>
            <w:shd w:val="clear" w:color="auto" w:fill="CCEEFF"/>
            <w:vAlign w:val="bottom"/>
          </w:tcPr>
          <w:p w14:paraId="4174130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0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03"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w:t>
            </w:r>
          </w:p>
        </w:tc>
        <w:tc>
          <w:tcPr>
            <w:tcW w:w="0" w:type="auto"/>
            <w:tcBorders>
              <w:top w:val="nil"/>
              <w:left w:val="nil"/>
              <w:bottom w:val="nil"/>
              <w:right w:val="nil"/>
            </w:tcBorders>
            <w:shd w:val="clear" w:color="auto" w:fill="CCEEFF"/>
            <w:vAlign w:val="bottom"/>
          </w:tcPr>
          <w:p w14:paraId="4174130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0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06"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130</w:t>
            </w:r>
          </w:p>
        </w:tc>
        <w:tc>
          <w:tcPr>
            <w:tcW w:w="0" w:type="auto"/>
            <w:tcBorders>
              <w:top w:val="nil"/>
              <w:left w:val="nil"/>
              <w:bottom w:val="nil"/>
              <w:right w:val="nil"/>
            </w:tcBorders>
            <w:shd w:val="clear" w:color="auto" w:fill="CCEEFF"/>
            <w:vAlign w:val="bottom"/>
          </w:tcPr>
          <w:p w14:paraId="4174130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312" w14:textId="77777777">
        <w:trPr>
          <w:jc w:val="center"/>
        </w:trPr>
        <w:tc>
          <w:tcPr>
            <w:tcW w:w="0" w:type="auto"/>
            <w:tcBorders>
              <w:top w:val="nil"/>
              <w:left w:val="nil"/>
              <w:bottom w:val="nil"/>
              <w:right w:val="nil"/>
            </w:tcBorders>
            <w:shd w:val="clear" w:color="auto" w:fill="auto"/>
            <w:tcMar>
              <w:top w:w="40" w:type="dxa"/>
              <w:left w:w="880" w:type="dxa"/>
              <w:bottom w:w="40" w:type="dxa"/>
              <w:right w:w="40" w:type="dxa"/>
            </w:tcMar>
          </w:tcPr>
          <w:p w14:paraId="41741309"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Accrued liabilities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0A"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7,781</w:t>
            </w:r>
          </w:p>
        </w:tc>
        <w:tc>
          <w:tcPr>
            <w:tcW w:w="0" w:type="auto"/>
            <w:tcBorders>
              <w:top w:val="nil"/>
              <w:left w:val="nil"/>
              <w:bottom w:val="nil"/>
              <w:right w:val="nil"/>
            </w:tcBorders>
            <w:shd w:val="clear" w:color="auto" w:fill="auto"/>
            <w:vAlign w:val="bottom"/>
          </w:tcPr>
          <w:p w14:paraId="4174130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0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0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1,117</w:t>
            </w:r>
          </w:p>
        </w:tc>
        <w:tc>
          <w:tcPr>
            <w:tcW w:w="0" w:type="auto"/>
            <w:tcBorders>
              <w:top w:val="nil"/>
              <w:left w:val="nil"/>
              <w:bottom w:val="nil"/>
              <w:right w:val="nil"/>
            </w:tcBorders>
            <w:shd w:val="clear" w:color="auto" w:fill="auto"/>
            <w:vAlign w:val="bottom"/>
          </w:tcPr>
          <w:p w14:paraId="4174130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0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1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335</w:t>
            </w:r>
          </w:p>
        </w:tc>
        <w:tc>
          <w:tcPr>
            <w:tcW w:w="0" w:type="auto"/>
            <w:tcBorders>
              <w:top w:val="nil"/>
              <w:left w:val="nil"/>
              <w:bottom w:val="nil"/>
              <w:right w:val="nil"/>
            </w:tcBorders>
            <w:shd w:val="clear" w:color="auto" w:fill="auto"/>
            <w:vAlign w:val="bottom"/>
          </w:tcPr>
          <w:p w14:paraId="4174131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31C" w14:textId="77777777">
        <w:trPr>
          <w:jc w:val="center"/>
        </w:trPr>
        <w:tc>
          <w:tcPr>
            <w:tcW w:w="0" w:type="auto"/>
            <w:tcBorders>
              <w:top w:val="nil"/>
              <w:left w:val="nil"/>
              <w:bottom w:val="nil"/>
              <w:right w:val="nil"/>
            </w:tcBorders>
            <w:shd w:val="clear" w:color="auto" w:fill="CCEEFF"/>
            <w:tcMar>
              <w:top w:w="40" w:type="dxa"/>
              <w:left w:w="880" w:type="dxa"/>
              <w:bottom w:w="40" w:type="dxa"/>
              <w:right w:w="40" w:type="dxa"/>
            </w:tcMar>
          </w:tcPr>
          <w:p w14:paraId="41741313"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Income taxes receivable, payable and deferred</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14"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(2,476</w:t>
            </w:r>
          </w:p>
        </w:tc>
        <w:tc>
          <w:tcPr>
            <w:tcW w:w="0" w:type="auto"/>
            <w:tcBorders>
              <w:top w:val="nil"/>
              <w:left w:val="nil"/>
              <w:bottom w:val="nil"/>
              <w:right w:val="nil"/>
            </w:tcBorders>
            <w:shd w:val="clear" w:color="auto" w:fill="CCEEFF"/>
            <w:tcMar>
              <w:top w:w="40" w:type="dxa"/>
              <w:bottom w:w="40" w:type="dxa"/>
              <w:right w:w="40" w:type="dxa"/>
            </w:tcMar>
            <w:vAlign w:val="bottom"/>
          </w:tcPr>
          <w:p w14:paraId="41741315"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1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17"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(180</w:t>
            </w:r>
          </w:p>
        </w:tc>
        <w:tc>
          <w:tcPr>
            <w:tcW w:w="0" w:type="auto"/>
            <w:tcBorders>
              <w:top w:val="nil"/>
              <w:left w:val="nil"/>
              <w:bottom w:val="nil"/>
              <w:right w:val="nil"/>
            </w:tcBorders>
            <w:shd w:val="clear" w:color="auto" w:fill="CCEEFF"/>
            <w:tcMar>
              <w:top w:w="40" w:type="dxa"/>
              <w:bottom w:w="40" w:type="dxa"/>
              <w:right w:w="40" w:type="dxa"/>
            </w:tcMar>
            <w:vAlign w:val="bottom"/>
          </w:tcPr>
          <w:p w14:paraId="41741318"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1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1A"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656</w:t>
            </w:r>
          </w:p>
        </w:tc>
        <w:tc>
          <w:tcPr>
            <w:tcW w:w="0" w:type="auto"/>
            <w:tcBorders>
              <w:top w:val="nil"/>
              <w:left w:val="nil"/>
              <w:bottom w:val="nil"/>
              <w:right w:val="nil"/>
            </w:tcBorders>
            <w:shd w:val="clear" w:color="auto" w:fill="CCEEFF"/>
            <w:vAlign w:val="bottom"/>
          </w:tcPr>
          <w:p w14:paraId="4174131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326" w14:textId="77777777">
        <w:trPr>
          <w:jc w:val="center"/>
        </w:trPr>
        <w:tc>
          <w:tcPr>
            <w:tcW w:w="0" w:type="auto"/>
            <w:tcBorders>
              <w:top w:val="nil"/>
              <w:left w:val="nil"/>
              <w:bottom w:val="nil"/>
              <w:right w:val="nil"/>
            </w:tcBorders>
            <w:shd w:val="clear" w:color="auto" w:fill="auto"/>
            <w:tcMar>
              <w:top w:w="40" w:type="dxa"/>
              <w:left w:w="880" w:type="dxa"/>
              <w:bottom w:w="40" w:type="dxa"/>
              <w:right w:w="40" w:type="dxa"/>
            </w:tcMar>
          </w:tcPr>
          <w:p w14:paraId="4174131D"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Other long-term liabilities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1E"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(621</w:t>
            </w:r>
          </w:p>
        </w:tc>
        <w:tc>
          <w:tcPr>
            <w:tcW w:w="0" w:type="auto"/>
            <w:tcBorders>
              <w:top w:val="nil"/>
              <w:left w:val="nil"/>
              <w:bottom w:val="nil"/>
              <w:right w:val="nil"/>
            </w:tcBorders>
            <w:shd w:val="clear" w:color="auto" w:fill="auto"/>
            <w:tcMar>
              <w:top w:w="40" w:type="dxa"/>
              <w:bottom w:w="40" w:type="dxa"/>
              <w:right w:w="40" w:type="dxa"/>
            </w:tcMar>
            <w:vAlign w:val="bottom"/>
          </w:tcPr>
          <w:p w14:paraId="4174131F"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2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21"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87</w:t>
            </w:r>
          </w:p>
        </w:tc>
        <w:tc>
          <w:tcPr>
            <w:tcW w:w="0" w:type="auto"/>
            <w:tcBorders>
              <w:top w:val="nil"/>
              <w:left w:val="nil"/>
              <w:bottom w:val="nil"/>
              <w:right w:val="nil"/>
            </w:tcBorders>
            <w:shd w:val="clear" w:color="auto" w:fill="auto"/>
            <w:vAlign w:val="bottom"/>
          </w:tcPr>
          <w:p w14:paraId="4174132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2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24"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94</w:t>
            </w:r>
          </w:p>
        </w:tc>
        <w:tc>
          <w:tcPr>
            <w:tcW w:w="0" w:type="auto"/>
            <w:tcBorders>
              <w:top w:val="nil"/>
              <w:left w:val="nil"/>
              <w:bottom w:val="nil"/>
              <w:right w:val="nil"/>
            </w:tcBorders>
            <w:shd w:val="clear" w:color="auto" w:fill="auto"/>
            <w:vAlign w:val="bottom"/>
          </w:tcPr>
          <w:p w14:paraId="4174132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330" w14:textId="77777777">
        <w:trPr>
          <w:jc w:val="center"/>
        </w:trPr>
        <w:tc>
          <w:tcPr>
            <w:tcW w:w="0" w:type="auto"/>
            <w:tcBorders>
              <w:top w:val="nil"/>
              <w:left w:val="nil"/>
              <w:bottom w:val="nil"/>
              <w:right w:val="nil"/>
            </w:tcBorders>
            <w:shd w:val="clear" w:color="auto" w:fill="CCEEFF"/>
            <w:tcMar>
              <w:top w:w="40" w:type="dxa"/>
              <w:left w:w="880" w:type="dxa"/>
              <w:bottom w:w="40" w:type="dxa"/>
              <w:right w:w="40" w:type="dxa"/>
            </w:tcMar>
          </w:tcPr>
          <w:p w14:paraId="41741327"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Pension and other postretirement plans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28"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(777</w:t>
            </w:r>
          </w:p>
        </w:tc>
        <w:tc>
          <w:tcPr>
            <w:tcW w:w="0" w:type="auto"/>
            <w:tcBorders>
              <w:top w:val="nil"/>
              <w:left w:val="nil"/>
              <w:bottom w:val="nil"/>
              <w:right w:val="nil"/>
            </w:tcBorders>
            <w:shd w:val="clear" w:color="auto" w:fill="CCEEFF"/>
            <w:tcMar>
              <w:top w:w="40" w:type="dxa"/>
              <w:bottom w:w="40" w:type="dxa"/>
              <w:right w:w="40" w:type="dxa"/>
            </w:tcMar>
            <w:vAlign w:val="bottom"/>
          </w:tcPr>
          <w:p w14:paraId="41741329"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2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2B"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(153</w:t>
            </w:r>
          </w:p>
        </w:tc>
        <w:tc>
          <w:tcPr>
            <w:tcW w:w="0" w:type="auto"/>
            <w:tcBorders>
              <w:top w:val="nil"/>
              <w:left w:val="nil"/>
              <w:bottom w:val="nil"/>
              <w:right w:val="nil"/>
            </w:tcBorders>
            <w:shd w:val="clear" w:color="auto" w:fill="CCEEFF"/>
            <w:tcMar>
              <w:top w:w="40" w:type="dxa"/>
              <w:bottom w:w="40" w:type="dxa"/>
              <w:right w:w="40" w:type="dxa"/>
            </w:tcMar>
            <w:vAlign w:val="bottom"/>
          </w:tcPr>
          <w:p w14:paraId="4174132C"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2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2E"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(582</w:t>
            </w:r>
          </w:p>
        </w:tc>
        <w:tc>
          <w:tcPr>
            <w:tcW w:w="0" w:type="auto"/>
            <w:tcBorders>
              <w:top w:val="nil"/>
              <w:left w:val="nil"/>
              <w:bottom w:val="nil"/>
              <w:right w:val="nil"/>
            </w:tcBorders>
            <w:shd w:val="clear" w:color="auto" w:fill="CCEEFF"/>
            <w:tcMar>
              <w:top w:w="40" w:type="dxa"/>
              <w:bottom w:w="40" w:type="dxa"/>
              <w:right w:w="40" w:type="dxa"/>
            </w:tcMar>
            <w:vAlign w:val="bottom"/>
          </w:tcPr>
          <w:p w14:paraId="4174132F"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33A" w14:textId="77777777">
        <w:trPr>
          <w:jc w:val="center"/>
        </w:trPr>
        <w:tc>
          <w:tcPr>
            <w:tcW w:w="0" w:type="auto"/>
            <w:tcBorders>
              <w:top w:val="nil"/>
              <w:left w:val="nil"/>
              <w:bottom w:val="nil"/>
              <w:right w:val="nil"/>
            </w:tcBorders>
            <w:shd w:val="clear" w:color="auto" w:fill="auto"/>
            <w:tcMar>
              <w:top w:w="40" w:type="dxa"/>
              <w:left w:w="880" w:type="dxa"/>
              <w:bottom w:w="40" w:type="dxa"/>
              <w:right w:w="40" w:type="dxa"/>
            </w:tcMar>
          </w:tcPr>
          <w:p w14:paraId="41741331"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Customer financing,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3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419</w:t>
            </w:r>
          </w:p>
        </w:tc>
        <w:tc>
          <w:tcPr>
            <w:tcW w:w="0" w:type="auto"/>
            <w:tcBorders>
              <w:top w:val="nil"/>
              <w:left w:val="nil"/>
              <w:bottom w:val="nil"/>
              <w:right w:val="nil"/>
            </w:tcBorders>
            <w:shd w:val="clear" w:color="auto" w:fill="auto"/>
            <w:vAlign w:val="bottom"/>
          </w:tcPr>
          <w:p w14:paraId="4174133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3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3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120</w:t>
            </w:r>
          </w:p>
        </w:tc>
        <w:tc>
          <w:tcPr>
            <w:tcW w:w="0" w:type="auto"/>
            <w:tcBorders>
              <w:top w:val="nil"/>
              <w:left w:val="nil"/>
              <w:bottom w:val="nil"/>
              <w:right w:val="nil"/>
            </w:tcBorders>
            <w:shd w:val="clear" w:color="auto" w:fill="auto"/>
            <w:vAlign w:val="bottom"/>
          </w:tcPr>
          <w:p w14:paraId="4174133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3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38"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1,041</w:t>
            </w:r>
          </w:p>
        </w:tc>
        <w:tc>
          <w:tcPr>
            <w:tcW w:w="0" w:type="auto"/>
            <w:tcBorders>
              <w:top w:val="nil"/>
              <w:left w:val="nil"/>
              <w:bottom w:val="nil"/>
              <w:right w:val="nil"/>
            </w:tcBorders>
            <w:shd w:val="clear" w:color="auto" w:fill="auto"/>
            <w:vAlign w:val="bottom"/>
          </w:tcPr>
          <w:p w14:paraId="4174133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344" w14:textId="77777777">
        <w:trPr>
          <w:jc w:val="center"/>
        </w:trPr>
        <w:tc>
          <w:tcPr>
            <w:tcW w:w="0" w:type="auto"/>
            <w:tcBorders>
              <w:top w:val="nil"/>
              <w:left w:val="nil"/>
              <w:bottom w:val="single" w:sz="8" w:space="0" w:color="000000"/>
              <w:right w:val="nil"/>
            </w:tcBorders>
            <w:shd w:val="clear" w:color="auto" w:fill="CCEEFF"/>
            <w:tcMar>
              <w:top w:w="40" w:type="dxa"/>
              <w:left w:w="880" w:type="dxa"/>
              <w:bottom w:w="40" w:type="dxa"/>
              <w:right w:w="40" w:type="dxa"/>
            </w:tcMar>
          </w:tcPr>
          <w:p w14:paraId="4174133B"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Other</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33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196</w:t>
            </w:r>
          </w:p>
        </w:tc>
        <w:tc>
          <w:tcPr>
            <w:tcW w:w="0" w:type="auto"/>
            <w:tcBorders>
              <w:top w:val="nil"/>
              <w:left w:val="nil"/>
              <w:bottom w:val="single" w:sz="8" w:space="0" w:color="000000"/>
              <w:right w:val="nil"/>
            </w:tcBorders>
            <w:shd w:val="clear" w:color="auto" w:fill="CCEEFF"/>
            <w:vAlign w:val="bottom"/>
          </w:tcPr>
          <w:p w14:paraId="4174133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33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33F"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610</w:t>
            </w:r>
          </w:p>
        </w:tc>
        <w:tc>
          <w:tcPr>
            <w:tcW w:w="0" w:type="auto"/>
            <w:tcBorders>
              <w:top w:val="nil"/>
              <w:left w:val="nil"/>
              <w:bottom w:val="single" w:sz="8" w:space="0" w:color="000000"/>
              <w:right w:val="nil"/>
            </w:tcBorders>
            <w:shd w:val="clear" w:color="auto" w:fill="CCEEFF"/>
            <w:vAlign w:val="bottom"/>
          </w:tcPr>
          <w:p w14:paraId="4174134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34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34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(260</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1343"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34E" w14:textId="77777777">
        <w:trPr>
          <w:jc w:val="center"/>
        </w:trPr>
        <w:tc>
          <w:tcPr>
            <w:tcW w:w="0" w:type="auto"/>
            <w:tcBorders>
              <w:top w:val="single" w:sz="8" w:space="0" w:color="000000"/>
              <w:left w:val="nil"/>
              <w:bottom w:val="single" w:sz="8" w:space="0" w:color="000000"/>
              <w:right w:val="nil"/>
            </w:tcBorders>
            <w:shd w:val="clear" w:color="auto" w:fill="auto"/>
            <w:tcMar>
              <w:top w:w="40" w:type="dxa"/>
              <w:left w:w="1040" w:type="dxa"/>
              <w:bottom w:w="40" w:type="dxa"/>
              <w:right w:w="40" w:type="dxa"/>
            </w:tcMar>
          </w:tcPr>
          <w:p w14:paraId="41741345"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b/>
                <w:bCs/>
                <w:kern w:val="0"/>
                <w:sz w:val="16"/>
                <w:szCs w:val="16"/>
                <w:lang w:bidi="ar"/>
              </w:rPr>
              <w:t>Net cash (used)/provided by operating activities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346"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(2,446</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347"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34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34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15,322</w:t>
            </w:r>
          </w:p>
        </w:tc>
        <w:tc>
          <w:tcPr>
            <w:tcW w:w="0" w:type="auto"/>
            <w:tcBorders>
              <w:top w:val="single" w:sz="8" w:space="0" w:color="000000"/>
              <w:left w:val="nil"/>
              <w:bottom w:val="single" w:sz="8" w:space="0" w:color="000000"/>
              <w:right w:val="nil"/>
            </w:tcBorders>
            <w:shd w:val="clear" w:color="auto" w:fill="auto"/>
            <w:vAlign w:val="bottom"/>
          </w:tcPr>
          <w:p w14:paraId="4174134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34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34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13,346</w:t>
            </w:r>
          </w:p>
        </w:tc>
        <w:tc>
          <w:tcPr>
            <w:tcW w:w="0" w:type="auto"/>
            <w:tcBorders>
              <w:top w:val="nil"/>
              <w:left w:val="nil"/>
              <w:bottom w:val="single" w:sz="8" w:space="0" w:color="000000"/>
              <w:right w:val="nil"/>
            </w:tcBorders>
            <w:shd w:val="clear" w:color="auto" w:fill="auto"/>
            <w:vAlign w:val="bottom"/>
          </w:tcPr>
          <w:p w14:paraId="4174134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35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4174134F"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b/>
                <w:bCs/>
                <w:kern w:val="0"/>
                <w:sz w:val="16"/>
                <w:szCs w:val="16"/>
                <w:lang w:bidi="ar"/>
              </w:rPr>
              <w:t>Cash flows – investing activities: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35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5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35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5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35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35F"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tcPr>
          <w:p w14:paraId="41741356"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Property, plant and equipment additions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57"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(1,834</w:t>
            </w:r>
          </w:p>
        </w:tc>
        <w:tc>
          <w:tcPr>
            <w:tcW w:w="0" w:type="auto"/>
            <w:tcBorders>
              <w:top w:val="nil"/>
              <w:left w:val="nil"/>
              <w:bottom w:val="nil"/>
              <w:right w:val="nil"/>
            </w:tcBorders>
            <w:shd w:val="clear" w:color="auto" w:fill="auto"/>
            <w:tcMar>
              <w:top w:w="40" w:type="dxa"/>
              <w:bottom w:w="40" w:type="dxa"/>
              <w:right w:w="40" w:type="dxa"/>
            </w:tcMar>
            <w:vAlign w:val="bottom"/>
          </w:tcPr>
          <w:p w14:paraId="41741358"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5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5A"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(1,722</w:t>
            </w:r>
          </w:p>
        </w:tc>
        <w:tc>
          <w:tcPr>
            <w:tcW w:w="0" w:type="auto"/>
            <w:tcBorders>
              <w:top w:val="nil"/>
              <w:left w:val="nil"/>
              <w:bottom w:val="nil"/>
              <w:right w:val="nil"/>
            </w:tcBorders>
            <w:shd w:val="clear" w:color="auto" w:fill="auto"/>
            <w:tcMar>
              <w:top w:w="40" w:type="dxa"/>
              <w:bottom w:w="40" w:type="dxa"/>
              <w:right w:w="40" w:type="dxa"/>
            </w:tcMar>
            <w:vAlign w:val="bottom"/>
          </w:tcPr>
          <w:p w14:paraId="4174135B"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5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5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(1,739</w:t>
            </w:r>
          </w:p>
        </w:tc>
        <w:tc>
          <w:tcPr>
            <w:tcW w:w="0" w:type="auto"/>
            <w:tcBorders>
              <w:top w:val="nil"/>
              <w:left w:val="nil"/>
              <w:bottom w:val="nil"/>
              <w:right w:val="nil"/>
            </w:tcBorders>
            <w:shd w:val="clear" w:color="auto" w:fill="auto"/>
            <w:tcMar>
              <w:top w:w="40" w:type="dxa"/>
              <w:bottom w:w="40" w:type="dxa"/>
              <w:right w:w="40" w:type="dxa"/>
            </w:tcMar>
            <w:vAlign w:val="bottom"/>
          </w:tcPr>
          <w:p w14:paraId="4174135E"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369"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tcPr>
          <w:p w14:paraId="41741360"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 xml:space="preserve">Property, plant and equipment </w:t>
            </w:r>
            <w:r>
              <w:rPr>
                <w:rFonts w:ascii="Arial" w:eastAsia="宋体" w:hAnsi="Arial" w:cs="Arial"/>
                <w:kern w:val="0"/>
                <w:sz w:val="16"/>
                <w:szCs w:val="16"/>
                <w:lang w:bidi="ar"/>
              </w:rPr>
              <w:t>reductions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61"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334</w:t>
            </w:r>
          </w:p>
        </w:tc>
        <w:tc>
          <w:tcPr>
            <w:tcW w:w="0" w:type="auto"/>
            <w:tcBorders>
              <w:top w:val="nil"/>
              <w:left w:val="nil"/>
              <w:bottom w:val="nil"/>
              <w:right w:val="nil"/>
            </w:tcBorders>
            <w:shd w:val="clear" w:color="auto" w:fill="CCEEFF"/>
            <w:vAlign w:val="bottom"/>
          </w:tcPr>
          <w:p w14:paraId="4174136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6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64"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120</w:t>
            </w:r>
          </w:p>
        </w:tc>
        <w:tc>
          <w:tcPr>
            <w:tcW w:w="0" w:type="auto"/>
            <w:tcBorders>
              <w:top w:val="nil"/>
              <w:left w:val="nil"/>
              <w:bottom w:val="nil"/>
              <w:right w:val="nil"/>
            </w:tcBorders>
            <w:shd w:val="clear" w:color="auto" w:fill="CCEEFF"/>
            <w:vAlign w:val="bottom"/>
          </w:tcPr>
          <w:p w14:paraId="4174136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6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67"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92</w:t>
            </w:r>
          </w:p>
        </w:tc>
        <w:tc>
          <w:tcPr>
            <w:tcW w:w="0" w:type="auto"/>
            <w:tcBorders>
              <w:top w:val="nil"/>
              <w:left w:val="nil"/>
              <w:bottom w:val="nil"/>
              <w:right w:val="nil"/>
            </w:tcBorders>
            <w:shd w:val="clear" w:color="auto" w:fill="CCEEFF"/>
            <w:vAlign w:val="bottom"/>
          </w:tcPr>
          <w:p w14:paraId="4174136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373"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tcPr>
          <w:p w14:paraId="4174136A"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Acquisitions, net of cash acquired</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6B"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(455</w:t>
            </w:r>
          </w:p>
        </w:tc>
        <w:tc>
          <w:tcPr>
            <w:tcW w:w="0" w:type="auto"/>
            <w:tcBorders>
              <w:top w:val="nil"/>
              <w:left w:val="nil"/>
              <w:bottom w:val="nil"/>
              <w:right w:val="nil"/>
            </w:tcBorders>
            <w:shd w:val="clear" w:color="auto" w:fill="auto"/>
            <w:tcMar>
              <w:top w:w="40" w:type="dxa"/>
              <w:bottom w:w="40" w:type="dxa"/>
              <w:right w:w="40" w:type="dxa"/>
            </w:tcMar>
            <w:vAlign w:val="bottom"/>
          </w:tcPr>
          <w:p w14:paraId="4174136C"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6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6E"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(3,230</w:t>
            </w:r>
          </w:p>
        </w:tc>
        <w:tc>
          <w:tcPr>
            <w:tcW w:w="0" w:type="auto"/>
            <w:tcBorders>
              <w:top w:val="nil"/>
              <w:left w:val="nil"/>
              <w:bottom w:val="nil"/>
              <w:right w:val="nil"/>
            </w:tcBorders>
            <w:shd w:val="clear" w:color="auto" w:fill="auto"/>
            <w:tcMar>
              <w:top w:w="40" w:type="dxa"/>
              <w:bottom w:w="40" w:type="dxa"/>
              <w:right w:w="40" w:type="dxa"/>
            </w:tcMar>
            <w:vAlign w:val="bottom"/>
          </w:tcPr>
          <w:p w14:paraId="4174136F"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7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71"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(324</w:t>
            </w:r>
          </w:p>
        </w:tc>
        <w:tc>
          <w:tcPr>
            <w:tcW w:w="0" w:type="auto"/>
            <w:tcBorders>
              <w:top w:val="nil"/>
              <w:left w:val="nil"/>
              <w:bottom w:val="nil"/>
              <w:right w:val="nil"/>
            </w:tcBorders>
            <w:shd w:val="clear" w:color="auto" w:fill="auto"/>
            <w:tcMar>
              <w:top w:w="40" w:type="dxa"/>
              <w:bottom w:w="40" w:type="dxa"/>
              <w:right w:w="40" w:type="dxa"/>
            </w:tcMar>
            <w:vAlign w:val="bottom"/>
          </w:tcPr>
          <w:p w14:paraId="41741372"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37D"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tcPr>
          <w:p w14:paraId="41741374"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Proceeds from dispositions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7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464</w:t>
            </w:r>
          </w:p>
        </w:tc>
        <w:tc>
          <w:tcPr>
            <w:tcW w:w="0" w:type="auto"/>
            <w:tcBorders>
              <w:top w:val="nil"/>
              <w:left w:val="nil"/>
              <w:bottom w:val="nil"/>
              <w:right w:val="nil"/>
            </w:tcBorders>
            <w:shd w:val="clear" w:color="auto" w:fill="CCEEFF"/>
            <w:vAlign w:val="bottom"/>
          </w:tcPr>
          <w:p w14:paraId="4174137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7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78" w14:textId="77777777" w:rsidR="00BB3FB3" w:rsidRDefault="00BB3FB3">
            <w:pPr>
              <w:widowControl/>
              <w:jc w:val="right"/>
              <w:textAlignment w:val="bottom"/>
              <w:rPr>
                <w:rFonts w:ascii="Times New Roman" w:eastAsia="宋体" w:hAnsi="Times New Roman" w:cs="Times New Roman"/>
                <w:kern w:val="0"/>
                <w:sz w:val="16"/>
                <w:szCs w:val="16"/>
              </w:rPr>
            </w:pPr>
          </w:p>
        </w:tc>
        <w:tc>
          <w:tcPr>
            <w:tcW w:w="0" w:type="auto"/>
            <w:tcBorders>
              <w:top w:val="nil"/>
              <w:left w:val="nil"/>
              <w:bottom w:val="nil"/>
              <w:right w:val="nil"/>
            </w:tcBorders>
            <w:shd w:val="clear" w:color="auto" w:fill="CCEEFF"/>
            <w:vAlign w:val="bottom"/>
          </w:tcPr>
          <w:p w14:paraId="4174137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7B" w14:textId="77777777" w:rsidR="00BB3FB3" w:rsidRDefault="00BB3FB3">
            <w:pPr>
              <w:widowControl/>
              <w:jc w:val="right"/>
              <w:textAlignment w:val="bottom"/>
              <w:rPr>
                <w:rFonts w:ascii="Times New Roman" w:eastAsia="宋体" w:hAnsi="Times New Roman" w:cs="Times New Roman"/>
                <w:kern w:val="0"/>
                <w:sz w:val="16"/>
                <w:szCs w:val="16"/>
              </w:rPr>
            </w:pPr>
          </w:p>
        </w:tc>
        <w:tc>
          <w:tcPr>
            <w:tcW w:w="0" w:type="auto"/>
            <w:tcBorders>
              <w:top w:val="nil"/>
              <w:left w:val="nil"/>
              <w:bottom w:val="nil"/>
              <w:right w:val="nil"/>
            </w:tcBorders>
            <w:shd w:val="clear" w:color="auto" w:fill="CCEEFF"/>
            <w:vAlign w:val="bottom"/>
          </w:tcPr>
          <w:p w14:paraId="4174137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387"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tcPr>
          <w:p w14:paraId="4174137E"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Contributions to investments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7F"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(1,658</w:t>
            </w:r>
          </w:p>
        </w:tc>
        <w:tc>
          <w:tcPr>
            <w:tcW w:w="0" w:type="auto"/>
            <w:tcBorders>
              <w:top w:val="nil"/>
              <w:left w:val="nil"/>
              <w:bottom w:val="nil"/>
              <w:right w:val="nil"/>
            </w:tcBorders>
            <w:shd w:val="clear" w:color="auto" w:fill="auto"/>
            <w:tcMar>
              <w:top w:w="40" w:type="dxa"/>
              <w:bottom w:w="40" w:type="dxa"/>
              <w:right w:w="40" w:type="dxa"/>
            </w:tcMar>
            <w:vAlign w:val="bottom"/>
          </w:tcPr>
          <w:p w14:paraId="41741380"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8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8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(2,607</w:t>
            </w:r>
          </w:p>
        </w:tc>
        <w:tc>
          <w:tcPr>
            <w:tcW w:w="0" w:type="auto"/>
            <w:tcBorders>
              <w:top w:val="nil"/>
              <w:left w:val="nil"/>
              <w:bottom w:val="nil"/>
              <w:right w:val="nil"/>
            </w:tcBorders>
            <w:shd w:val="clear" w:color="auto" w:fill="auto"/>
            <w:tcMar>
              <w:top w:w="40" w:type="dxa"/>
              <w:bottom w:w="40" w:type="dxa"/>
              <w:right w:w="40" w:type="dxa"/>
            </w:tcMar>
            <w:vAlign w:val="bottom"/>
          </w:tcPr>
          <w:p w14:paraId="41741383"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8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8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(3,569</w:t>
            </w:r>
          </w:p>
        </w:tc>
        <w:tc>
          <w:tcPr>
            <w:tcW w:w="0" w:type="auto"/>
            <w:tcBorders>
              <w:top w:val="nil"/>
              <w:left w:val="nil"/>
              <w:bottom w:val="nil"/>
              <w:right w:val="nil"/>
            </w:tcBorders>
            <w:shd w:val="clear" w:color="auto" w:fill="auto"/>
            <w:tcMar>
              <w:top w:w="40" w:type="dxa"/>
              <w:bottom w:w="40" w:type="dxa"/>
              <w:right w:w="40" w:type="dxa"/>
            </w:tcMar>
            <w:vAlign w:val="bottom"/>
          </w:tcPr>
          <w:p w14:paraId="41741386"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391"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tcPr>
          <w:p w14:paraId="41741388"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Proceeds from investments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8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1,759</w:t>
            </w:r>
          </w:p>
        </w:tc>
        <w:tc>
          <w:tcPr>
            <w:tcW w:w="0" w:type="auto"/>
            <w:tcBorders>
              <w:top w:val="nil"/>
              <w:left w:val="nil"/>
              <w:bottom w:val="nil"/>
              <w:right w:val="nil"/>
            </w:tcBorders>
            <w:shd w:val="clear" w:color="auto" w:fill="CCEEFF"/>
            <w:vAlign w:val="bottom"/>
          </w:tcPr>
          <w:p w14:paraId="4174138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8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8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2,898</w:t>
            </w:r>
          </w:p>
        </w:tc>
        <w:tc>
          <w:tcPr>
            <w:tcW w:w="0" w:type="auto"/>
            <w:tcBorders>
              <w:top w:val="nil"/>
              <w:left w:val="nil"/>
              <w:bottom w:val="nil"/>
              <w:right w:val="nil"/>
            </w:tcBorders>
            <w:shd w:val="clear" w:color="auto" w:fill="CCEEFF"/>
            <w:vAlign w:val="bottom"/>
          </w:tcPr>
          <w:p w14:paraId="4174138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8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8F"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3,607</w:t>
            </w:r>
          </w:p>
        </w:tc>
        <w:tc>
          <w:tcPr>
            <w:tcW w:w="0" w:type="auto"/>
            <w:tcBorders>
              <w:top w:val="nil"/>
              <w:left w:val="nil"/>
              <w:bottom w:val="nil"/>
              <w:right w:val="nil"/>
            </w:tcBorders>
            <w:shd w:val="clear" w:color="auto" w:fill="CCEEFF"/>
            <w:vAlign w:val="bottom"/>
          </w:tcPr>
          <w:p w14:paraId="4174139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39B"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tcPr>
          <w:p w14:paraId="41741392"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Purchase of distribution rights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93"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(127</w:t>
            </w:r>
          </w:p>
        </w:tc>
        <w:tc>
          <w:tcPr>
            <w:tcW w:w="0" w:type="auto"/>
            <w:tcBorders>
              <w:top w:val="nil"/>
              <w:left w:val="nil"/>
              <w:bottom w:val="nil"/>
              <w:right w:val="nil"/>
            </w:tcBorders>
            <w:shd w:val="clear" w:color="auto" w:fill="auto"/>
            <w:tcMar>
              <w:top w:w="40" w:type="dxa"/>
              <w:bottom w:w="40" w:type="dxa"/>
              <w:right w:w="40" w:type="dxa"/>
            </w:tcMar>
            <w:vAlign w:val="bottom"/>
          </w:tcPr>
          <w:p w14:paraId="41741394"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9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96"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(69</w:t>
            </w:r>
          </w:p>
        </w:tc>
        <w:tc>
          <w:tcPr>
            <w:tcW w:w="0" w:type="auto"/>
            <w:tcBorders>
              <w:top w:val="nil"/>
              <w:left w:val="nil"/>
              <w:bottom w:val="nil"/>
              <w:right w:val="nil"/>
            </w:tcBorders>
            <w:shd w:val="clear" w:color="auto" w:fill="auto"/>
            <w:tcMar>
              <w:top w:w="40" w:type="dxa"/>
              <w:bottom w:w="40" w:type="dxa"/>
              <w:right w:w="40" w:type="dxa"/>
            </w:tcMar>
            <w:vAlign w:val="bottom"/>
          </w:tcPr>
          <w:p w14:paraId="41741397"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9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9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(131</w:t>
            </w:r>
          </w:p>
        </w:tc>
        <w:tc>
          <w:tcPr>
            <w:tcW w:w="0" w:type="auto"/>
            <w:tcBorders>
              <w:top w:val="nil"/>
              <w:left w:val="nil"/>
              <w:bottom w:val="nil"/>
              <w:right w:val="nil"/>
            </w:tcBorders>
            <w:shd w:val="clear" w:color="auto" w:fill="auto"/>
            <w:tcMar>
              <w:top w:w="40" w:type="dxa"/>
              <w:bottom w:w="40" w:type="dxa"/>
              <w:right w:w="40" w:type="dxa"/>
            </w:tcMar>
            <w:vAlign w:val="bottom"/>
          </w:tcPr>
          <w:p w14:paraId="4174139A"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3A5" w14:textId="77777777">
        <w:trPr>
          <w:jc w:val="center"/>
        </w:trPr>
        <w:tc>
          <w:tcPr>
            <w:tcW w:w="0" w:type="auto"/>
            <w:tcBorders>
              <w:top w:val="nil"/>
              <w:left w:val="nil"/>
              <w:bottom w:val="single" w:sz="8" w:space="0" w:color="000000"/>
              <w:right w:val="nil"/>
            </w:tcBorders>
            <w:shd w:val="clear" w:color="auto" w:fill="CCEEFF"/>
            <w:tcMar>
              <w:top w:w="40" w:type="dxa"/>
              <w:left w:w="240" w:type="dxa"/>
              <w:bottom w:w="40" w:type="dxa"/>
              <w:right w:w="40" w:type="dxa"/>
            </w:tcMar>
          </w:tcPr>
          <w:p w14:paraId="4174139C"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Other</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39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(13</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139E"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39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3A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(11</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13A1"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3A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3A3"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6</w:t>
            </w:r>
          </w:p>
        </w:tc>
        <w:tc>
          <w:tcPr>
            <w:tcW w:w="0" w:type="auto"/>
            <w:tcBorders>
              <w:top w:val="nil"/>
              <w:left w:val="nil"/>
              <w:bottom w:val="single" w:sz="8" w:space="0" w:color="000000"/>
              <w:right w:val="nil"/>
            </w:tcBorders>
            <w:shd w:val="clear" w:color="auto" w:fill="CCEEFF"/>
            <w:vAlign w:val="bottom"/>
          </w:tcPr>
          <w:p w14:paraId="417413A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3AF" w14:textId="77777777">
        <w:trPr>
          <w:jc w:val="center"/>
        </w:trPr>
        <w:tc>
          <w:tcPr>
            <w:tcW w:w="0" w:type="auto"/>
            <w:tcBorders>
              <w:top w:val="single" w:sz="8" w:space="0" w:color="000000"/>
              <w:left w:val="nil"/>
              <w:bottom w:val="single" w:sz="8" w:space="0" w:color="000000"/>
              <w:right w:val="nil"/>
            </w:tcBorders>
            <w:shd w:val="clear" w:color="auto" w:fill="auto"/>
            <w:tcMar>
              <w:top w:w="40" w:type="dxa"/>
              <w:left w:w="1040" w:type="dxa"/>
              <w:bottom w:w="40" w:type="dxa"/>
              <w:right w:w="40" w:type="dxa"/>
            </w:tcMar>
          </w:tcPr>
          <w:p w14:paraId="417413A6" w14:textId="77777777" w:rsidR="00BB3FB3" w:rsidRDefault="00B64E32">
            <w:pPr>
              <w:widowControl/>
              <w:ind w:firstLine="120"/>
              <w:jc w:val="left"/>
              <w:textAlignment w:val="top"/>
              <w:rPr>
                <w:rFonts w:ascii="Times New Roman" w:eastAsia="宋体" w:hAnsi="Times New Roman" w:cs="Times New Roman"/>
                <w:kern w:val="0"/>
                <w:sz w:val="16"/>
                <w:szCs w:val="16"/>
              </w:rPr>
            </w:pPr>
            <w:r>
              <w:rPr>
                <w:rFonts w:ascii="Arial" w:eastAsia="宋体" w:hAnsi="Arial" w:cs="Arial"/>
                <w:b/>
                <w:bCs/>
                <w:kern w:val="0"/>
                <w:sz w:val="16"/>
                <w:szCs w:val="16"/>
                <w:lang w:bidi="ar"/>
              </w:rPr>
              <w:t>Net cash used by investing activities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3A7"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(1,530</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3A8"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3A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3AA"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(4,621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3AB"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3A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3A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(2,058</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3AE"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3B6"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417413B0"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b/>
                <w:bCs/>
                <w:kern w:val="0"/>
                <w:sz w:val="16"/>
                <w:szCs w:val="16"/>
                <w:lang w:bidi="ar"/>
              </w:rPr>
              <w:t>Cash flows – financing activities: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3B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B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3B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B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3B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3C0"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tcPr>
          <w:p w14:paraId="417413B7"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New borrowings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B8"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25,389</w:t>
            </w:r>
          </w:p>
        </w:tc>
        <w:tc>
          <w:tcPr>
            <w:tcW w:w="0" w:type="auto"/>
            <w:tcBorders>
              <w:top w:val="nil"/>
              <w:left w:val="nil"/>
              <w:bottom w:val="nil"/>
              <w:right w:val="nil"/>
            </w:tcBorders>
            <w:shd w:val="clear" w:color="auto" w:fill="auto"/>
            <w:vAlign w:val="bottom"/>
          </w:tcPr>
          <w:p w14:paraId="417413B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B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BB"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8,548</w:t>
            </w:r>
          </w:p>
        </w:tc>
        <w:tc>
          <w:tcPr>
            <w:tcW w:w="0" w:type="auto"/>
            <w:tcBorders>
              <w:top w:val="nil"/>
              <w:left w:val="nil"/>
              <w:bottom w:val="nil"/>
              <w:right w:val="nil"/>
            </w:tcBorders>
            <w:shd w:val="clear" w:color="auto" w:fill="auto"/>
            <w:vAlign w:val="bottom"/>
          </w:tcPr>
          <w:p w14:paraId="417413B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B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BE"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2,077</w:t>
            </w:r>
          </w:p>
        </w:tc>
        <w:tc>
          <w:tcPr>
            <w:tcW w:w="0" w:type="auto"/>
            <w:tcBorders>
              <w:top w:val="nil"/>
              <w:left w:val="nil"/>
              <w:bottom w:val="nil"/>
              <w:right w:val="nil"/>
            </w:tcBorders>
            <w:shd w:val="clear" w:color="auto" w:fill="auto"/>
            <w:vAlign w:val="bottom"/>
          </w:tcPr>
          <w:p w14:paraId="417413B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3CA"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tcPr>
          <w:p w14:paraId="417413C1"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 xml:space="preserve">Debt </w:t>
            </w:r>
            <w:r>
              <w:rPr>
                <w:rFonts w:ascii="Arial" w:eastAsia="宋体" w:hAnsi="Arial" w:cs="Arial"/>
                <w:kern w:val="0"/>
                <w:sz w:val="16"/>
                <w:szCs w:val="16"/>
                <w:lang w:bidi="ar"/>
              </w:rPr>
              <w:t>repayments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C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(12,171</w:t>
            </w:r>
          </w:p>
        </w:tc>
        <w:tc>
          <w:tcPr>
            <w:tcW w:w="0" w:type="auto"/>
            <w:tcBorders>
              <w:top w:val="nil"/>
              <w:left w:val="nil"/>
              <w:bottom w:val="nil"/>
              <w:right w:val="nil"/>
            </w:tcBorders>
            <w:shd w:val="clear" w:color="auto" w:fill="CCEEFF"/>
            <w:tcMar>
              <w:top w:w="40" w:type="dxa"/>
              <w:bottom w:w="40" w:type="dxa"/>
              <w:right w:w="40" w:type="dxa"/>
            </w:tcMar>
            <w:vAlign w:val="bottom"/>
          </w:tcPr>
          <w:p w14:paraId="417413C3"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C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C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(7,183</w:t>
            </w:r>
          </w:p>
        </w:tc>
        <w:tc>
          <w:tcPr>
            <w:tcW w:w="0" w:type="auto"/>
            <w:tcBorders>
              <w:top w:val="nil"/>
              <w:left w:val="nil"/>
              <w:bottom w:val="nil"/>
              <w:right w:val="nil"/>
            </w:tcBorders>
            <w:shd w:val="clear" w:color="auto" w:fill="CCEEFF"/>
            <w:tcMar>
              <w:top w:w="40" w:type="dxa"/>
              <w:bottom w:w="40" w:type="dxa"/>
              <w:right w:w="40" w:type="dxa"/>
            </w:tcMar>
            <w:vAlign w:val="bottom"/>
          </w:tcPr>
          <w:p w14:paraId="417413C6"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C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C8"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(953</w:t>
            </w:r>
          </w:p>
        </w:tc>
        <w:tc>
          <w:tcPr>
            <w:tcW w:w="0" w:type="auto"/>
            <w:tcBorders>
              <w:top w:val="nil"/>
              <w:left w:val="nil"/>
              <w:bottom w:val="nil"/>
              <w:right w:val="nil"/>
            </w:tcBorders>
            <w:shd w:val="clear" w:color="auto" w:fill="CCEEFF"/>
            <w:tcMar>
              <w:top w:w="40" w:type="dxa"/>
              <w:bottom w:w="40" w:type="dxa"/>
              <w:right w:w="40" w:type="dxa"/>
            </w:tcMar>
            <w:vAlign w:val="bottom"/>
          </w:tcPr>
          <w:p w14:paraId="417413C9"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3D4"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tcPr>
          <w:p w14:paraId="417413CB"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Contributions from noncontrolling interests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C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7</w:t>
            </w:r>
          </w:p>
        </w:tc>
        <w:tc>
          <w:tcPr>
            <w:tcW w:w="0" w:type="auto"/>
            <w:tcBorders>
              <w:top w:val="nil"/>
              <w:left w:val="nil"/>
              <w:bottom w:val="nil"/>
              <w:right w:val="nil"/>
            </w:tcBorders>
            <w:shd w:val="clear" w:color="auto" w:fill="auto"/>
            <w:vAlign w:val="bottom"/>
          </w:tcPr>
          <w:p w14:paraId="417413C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C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CF"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35</w:t>
            </w:r>
          </w:p>
        </w:tc>
        <w:tc>
          <w:tcPr>
            <w:tcW w:w="0" w:type="auto"/>
            <w:tcBorders>
              <w:top w:val="nil"/>
              <w:left w:val="nil"/>
              <w:bottom w:val="nil"/>
              <w:right w:val="nil"/>
            </w:tcBorders>
            <w:shd w:val="clear" w:color="auto" w:fill="auto"/>
            <w:vAlign w:val="bottom"/>
          </w:tcPr>
          <w:p w14:paraId="417413D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D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D2" w14:textId="77777777" w:rsidR="00BB3FB3" w:rsidRDefault="00BB3FB3">
            <w:pPr>
              <w:widowControl/>
              <w:jc w:val="right"/>
              <w:textAlignment w:val="bottom"/>
              <w:rPr>
                <w:rFonts w:ascii="Times New Roman" w:eastAsia="宋体" w:hAnsi="Times New Roman" w:cs="Times New Roman"/>
                <w:kern w:val="0"/>
                <w:sz w:val="16"/>
                <w:szCs w:val="16"/>
              </w:rPr>
            </w:pPr>
          </w:p>
        </w:tc>
        <w:tc>
          <w:tcPr>
            <w:tcW w:w="0" w:type="auto"/>
            <w:tcBorders>
              <w:top w:val="nil"/>
              <w:left w:val="nil"/>
              <w:bottom w:val="nil"/>
              <w:right w:val="nil"/>
            </w:tcBorders>
            <w:shd w:val="clear" w:color="auto" w:fill="auto"/>
            <w:vAlign w:val="bottom"/>
          </w:tcPr>
          <w:p w14:paraId="417413D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3DE"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tcPr>
          <w:p w14:paraId="417413D5"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Stock options exercised</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D6"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58</w:t>
            </w:r>
          </w:p>
        </w:tc>
        <w:tc>
          <w:tcPr>
            <w:tcW w:w="0" w:type="auto"/>
            <w:tcBorders>
              <w:top w:val="nil"/>
              <w:left w:val="nil"/>
              <w:bottom w:val="nil"/>
              <w:right w:val="nil"/>
            </w:tcBorders>
            <w:shd w:val="clear" w:color="auto" w:fill="CCEEFF"/>
            <w:vAlign w:val="bottom"/>
          </w:tcPr>
          <w:p w14:paraId="417413D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D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D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81</w:t>
            </w:r>
          </w:p>
        </w:tc>
        <w:tc>
          <w:tcPr>
            <w:tcW w:w="0" w:type="auto"/>
            <w:tcBorders>
              <w:top w:val="nil"/>
              <w:left w:val="nil"/>
              <w:bottom w:val="nil"/>
              <w:right w:val="nil"/>
            </w:tcBorders>
            <w:shd w:val="clear" w:color="auto" w:fill="CCEEFF"/>
            <w:vAlign w:val="bottom"/>
          </w:tcPr>
          <w:p w14:paraId="417413D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D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D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311</w:t>
            </w:r>
          </w:p>
        </w:tc>
        <w:tc>
          <w:tcPr>
            <w:tcW w:w="0" w:type="auto"/>
            <w:tcBorders>
              <w:top w:val="nil"/>
              <w:left w:val="nil"/>
              <w:bottom w:val="nil"/>
              <w:right w:val="nil"/>
            </w:tcBorders>
            <w:shd w:val="clear" w:color="auto" w:fill="CCEEFF"/>
            <w:vAlign w:val="bottom"/>
          </w:tcPr>
          <w:p w14:paraId="417413D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3E8"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tcPr>
          <w:p w14:paraId="417413DF"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Employee taxes on certain share-based payment arrangements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E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(248</w:t>
            </w:r>
          </w:p>
        </w:tc>
        <w:tc>
          <w:tcPr>
            <w:tcW w:w="0" w:type="auto"/>
            <w:tcBorders>
              <w:top w:val="nil"/>
              <w:left w:val="nil"/>
              <w:bottom w:val="nil"/>
              <w:right w:val="nil"/>
            </w:tcBorders>
            <w:shd w:val="clear" w:color="auto" w:fill="auto"/>
            <w:tcMar>
              <w:top w:w="40" w:type="dxa"/>
              <w:bottom w:w="40" w:type="dxa"/>
              <w:right w:w="40" w:type="dxa"/>
            </w:tcMar>
            <w:vAlign w:val="bottom"/>
          </w:tcPr>
          <w:p w14:paraId="417413E1"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E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E3"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(257</w:t>
            </w:r>
          </w:p>
        </w:tc>
        <w:tc>
          <w:tcPr>
            <w:tcW w:w="0" w:type="auto"/>
            <w:tcBorders>
              <w:top w:val="nil"/>
              <w:left w:val="nil"/>
              <w:bottom w:val="nil"/>
              <w:right w:val="nil"/>
            </w:tcBorders>
            <w:shd w:val="clear" w:color="auto" w:fill="auto"/>
            <w:tcMar>
              <w:top w:w="40" w:type="dxa"/>
              <w:bottom w:w="40" w:type="dxa"/>
              <w:right w:w="40" w:type="dxa"/>
            </w:tcMar>
            <w:vAlign w:val="bottom"/>
          </w:tcPr>
          <w:p w14:paraId="417413E4"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E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E6"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(132</w:t>
            </w:r>
          </w:p>
        </w:tc>
        <w:tc>
          <w:tcPr>
            <w:tcW w:w="0" w:type="auto"/>
            <w:tcBorders>
              <w:top w:val="nil"/>
              <w:left w:val="nil"/>
              <w:bottom w:val="nil"/>
              <w:right w:val="nil"/>
            </w:tcBorders>
            <w:shd w:val="clear" w:color="auto" w:fill="auto"/>
            <w:tcMar>
              <w:top w:w="40" w:type="dxa"/>
              <w:bottom w:w="40" w:type="dxa"/>
              <w:right w:w="40" w:type="dxa"/>
            </w:tcMar>
            <w:vAlign w:val="bottom"/>
          </w:tcPr>
          <w:p w14:paraId="417413E7"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3F2"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tcPr>
          <w:p w14:paraId="417413E9"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 xml:space="preserve">Common shares </w:t>
            </w:r>
            <w:r>
              <w:rPr>
                <w:rFonts w:ascii="Arial" w:eastAsia="宋体" w:hAnsi="Arial" w:cs="Arial"/>
                <w:kern w:val="0"/>
                <w:sz w:val="16"/>
                <w:szCs w:val="16"/>
                <w:lang w:bidi="ar"/>
              </w:rPr>
              <w:t>repurchased</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EA"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(2,651</w:t>
            </w:r>
          </w:p>
        </w:tc>
        <w:tc>
          <w:tcPr>
            <w:tcW w:w="0" w:type="auto"/>
            <w:tcBorders>
              <w:top w:val="nil"/>
              <w:left w:val="nil"/>
              <w:bottom w:val="nil"/>
              <w:right w:val="nil"/>
            </w:tcBorders>
            <w:shd w:val="clear" w:color="auto" w:fill="CCEEFF"/>
            <w:tcMar>
              <w:top w:w="40" w:type="dxa"/>
              <w:bottom w:w="40" w:type="dxa"/>
              <w:right w:w="40" w:type="dxa"/>
            </w:tcMar>
            <w:vAlign w:val="bottom"/>
          </w:tcPr>
          <w:p w14:paraId="417413EB"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E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E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(9,000</w:t>
            </w:r>
          </w:p>
        </w:tc>
        <w:tc>
          <w:tcPr>
            <w:tcW w:w="0" w:type="auto"/>
            <w:tcBorders>
              <w:top w:val="nil"/>
              <w:left w:val="nil"/>
              <w:bottom w:val="nil"/>
              <w:right w:val="nil"/>
            </w:tcBorders>
            <w:shd w:val="clear" w:color="auto" w:fill="CCEEFF"/>
            <w:tcMar>
              <w:top w:w="40" w:type="dxa"/>
              <w:bottom w:w="40" w:type="dxa"/>
              <w:right w:w="40" w:type="dxa"/>
            </w:tcMar>
            <w:vAlign w:val="bottom"/>
          </w:tcPr>
          <w:p w14:paraId="417413EE"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3E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3F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(9,236</w:t>
            </w:r>
          </w:p>
        </w:tc>
        <w:tc>
          <w:tcPr>
            <w:tcW w:w="0" w:type="auto"/>
            <w:tcBorders>
              <w:top w:val="nil"/>
              <w:left w:val="nil"/>
              <w:bottom w:val="nil"/>
              <w:right w:val="nil"/>
            </w:tcBorders>
            <w:shd w:val="clear" w:color="auto" w:fill="CCEEFF"/>
            <w:tcMar>
              <w:top w:w="40" w:type="dxa"/>
              <w:bottom w:w="40" w:type="dxa"/>
              <w:right w:w="40" w:type="dxa"/>
            </w:tcMar>
            <w:vAlign w:val="bottom"/>
          </w:tcPr>
          <w:p w14:paraId="417413F1"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3FC"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tcPr>
          <w:p w14:paraId="417413F3"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Dividends paid</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F4"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(4,630</w:t>
            </w:r>
          </w:p>
        </w:tc>
        <w:tc>
          <w:tcPr>
            <w:tcW w:w="0" w:type="auto"/>
            <w:tcBorders>
              <w:top w:val="nil"/>
              <w:left w:val="nil"/>
              <w:bottom w:val="nil"/>
              <w:right w:val="nil"/>
            </w:tcBorders>
            <w:shd w:val="clear" w:color="auto" w:fill="auto"/>
            <w:tcMar>
              <w:top w:w="40" w:type="dxa"/>
              <w:bottom w:w="40" w:type="dxa"/>
              <w:right w:w="40" w:type="dxa"/>
            </w:tcMar>
            <w:vAlign w:val="bottom"/>
          </w:tcPr>
          <w:p w14:paraId="417413F5"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F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F7"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(3,946</w:t>
            </w:r>
          </w:p>
        </w:tc>
        <w:tc>
          <w:tcPr>
            <w:tcW w:w="0" w:type="auto"/>
            <w:tcBorders>
              <w:top w:val="nil"/>
              <w:left w:val="nil"/>
              <w:bottom w:val="nil"/>
              <w:right w:val="nil"/>
            </w:tcBorders>
            <w:shd w:val="clear" w:color="auto" w:fill="auto"/>
            <w:tcMar>
              <w:top w:w="40" w:type="dxa"/>
              <w:bottom w:w="40" w:type="dxa"/>
              <w:right w:w="40" w:type="dxa"/>
            </w:tcMar>
            <w:vAlign w:val="bottom"/>
          </w:tcPr>
          <w:p w14:paraId="417413F8"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3F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3FA"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(3,417</w:t>
            </w:r>
          </w:p>
        </w:tc>
        <w:tc>
          <w:tcPr>
            <w:tcW w:w="0" w:type="auto"/>
            <w:tcBorders>
              <w:top w:val="nil"/>
              <w:left w:val="nil"/>
              <w:bottom w:val="nil"/>
              <w:right w:val="nil"/>
            </w:tcBorders>
            <w:shd w:val="clear" w:color="auto" w:fill="auto"/>
            <w:tcMar>
              <w:top w:w="40" w:type="dxa"/>
              <w:bottom w:w="40" w:type="dxa"/>
              <w:right w:w="40" w:type="dxa"/>
            </w:tcMar>
            <w:vAlign w:val="bottom"/>
          </w:tcPr>
          <w:p w14:paraId="417413FB"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406"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tcPr>
          <w:p w14:paraId="417413FD"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Other</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3FE"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(15</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13FF"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40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401" w14:textId="77777777" w:rsidR="00BB3FB3" w:rsidRDefault="00BB3FB3">
            <w:pPr>
              <w:widowControl/>
              <w:jc w:val="right"/>
              <w:textAlignment w:val="bottom"/>
              <w:rPr>
                <w:rFonts w:ascii="Times New Roman" w:eastAsia="宋体" w:hAnsi="Times New Roman" w:cs="Times New Roman"/>
                <w:kern w:val="0"/>
                <w:sz w:val="16"/>
                <w:szCs w:val="16"/>
              </w:rPr>
            </w:pPr>
          </w:p>
        </w:tc>
        <w:tc>
          <w:tcPr>
            <w:tcW w:w="0" w:type="auto"/>
            <w:tcBorders>
              <w:top w:val="nil"/>
              <w:left w:val="nil"/>
              <w:bottom w:val="single" w:sz="8" w:space="0" w:color="000000"/>
              <w:right w:val="nil"/>
            </w:tcBorders>
            <w:shd w:val="clear" w:color="auto" w:fill="CCEEFF"/>
            <w:vAlign w:val="bottom"/>
          </w:tcPr>
          <w:p w14:paraId="4174140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40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404" w14:textId="77777777" w:rsidR="00BB3FB3" w:rsidRDefault="00BB3FB3">
            <w:pPr>
              <w:widowControl/>
              <w:jc w:val="right"/>
              <w:textAlignment w:val="bottom"/>
              <w:rPr>
                <w:rFonts w:ascii="Times New Roman" w:eastAsia="宋体" w:hAnsi="Times New Roman" w:cs="Times New Roman"/>
                <w:kern w:val="0"/>
                <w:sz w:val="16"/>
                <w:szCs w:val="16"/>
              </w:rPr>
            </w:pPr>
          </w:p>
        </w:tc>
        <w:tc>
          <w:tcPr>
            <w:tcW w:w="0" w:type="auto"/>
            <w:tcBorders>
              <w:top w:val="nil"/>
              <w:left w:val="nil"/>
              <w:bottom w:val="single" w:sz="8" w:space="0" w:color="000000"/>
              <w:right w:val="nil"/>
            </w:tcBorders>
            <w:shd w:val="clear" w:color="auto" w:fill="CCEEFF"/>
            <w:vAlign w:val="bottom"/>
          </w:tcPr>
          <w:p w14:paraId="4174140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410" w14:textId="77777777">
        <w:trPr>
          <w:jc w:val="center"/>
        </w:trPr>
        <w:tc>
          <w:tcPr>
            <w:tcW w:w="0" w:type="auto"/>
            <w:tcBorders>
              <w:top w:val="single" w:sz="8" w:space="0" w:color="000000"/>
              <w:left w:val="nil"/>
              <w:bottom w:val="single" w:sz="8" w:space="0" w:color="000000"/>
              <w:right w:val="nil"/>
            </w:tcBorders>
            <w:shd w:val="clear" w:color="auto" w:fill="auto"/>
            <w:tcMar>
              <w:top w:w="40" w:type="dxa"/>
              <w:left w:w="1040" w:type="dxa"/>
              <w:bottom w:w="40" w:type="dxa"/>
              <w:right w:w="40" w:type="dxa"/>
            </w:tcMar>
          </w:tcPr>
          <w:p w14:paraId="41741407" w14:textId="77777777" w:rsidR="00BB3FB3" w:rsidRDefault="00B64E32">
            <w:pPr>
              <w:widowControl/>
              <w:ind w:firstLine="240"/>
              <w:jc w:val="left"/>
              <w:textAlignment w:val="top"/>
              <w:rPr>
                <w:rFonts w:ascii="Times New Roman" w:eastAsia="宋体" w:hAnsi="Times New Roman" w:cs="Times New Roman"/>
                <w:kern w:val="0"/>
                <w:sz w:val="16"/>
                <w:szCs w:val="16"/>
              </w:rPr>
            </w:pPr>
            <w:r>
              <w:rPr>
                <w:rFonts w:ascii="Arial" w:eastAsia="宋体" w:hAnsi="Arial" w:cs="Arial"/>
                <w:b/>
                <w:bCs/>
                <w:kern w:val="0"/>
                <w:sz w:val="16"/>
                <w:szCs w:val="16"/>
                <w:lang w:bidi="ar"/>
              </w:rPr>
              <w:t>Net cash provided/(used) by financing activities</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408"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5,739</w:t>
            </w:r>
          </w:p>
        </w:tc>
        <w:tc>
          <w:tcPr>
            <w:tcW w:w="0" w:type="auto"/>
            <w:tcBorders>
              <w:top w:val="single" w:sz="8" w:space="0" w:color="000000"/>
              <w:left w:val="nil"/>
              <w:bottom w:val="single" w:sz="8" w:space="0" w:color="000000"/>
              <w:right w:val="nil"/>
            </w:tcBorders>
            <w:shd w:val="clear" w:color="auto" w:fill="auto"/>
            <w:vAlign w:val="bottom"/>
          </w:tcPr>
          <w:p w14:paraId="4174140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140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40B"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(11,722</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4174140C"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140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40E"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(11,350</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4174140F"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41A" w14:textId="77777777">
        <w:trPr>
          <w:jc w:val="center"/>
        </w:trPr>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1411"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 xml:space="preserve">Effect of exchange rate changes on cash and cash </w:t>
            </w:r>
            <w:r>
              <w:rPr>
                <w:rFonts w:ascii="Arial" w:eastAsia="宋体" w:hAnsi="Arial" w:cs="Arial"/>
                <w:kern w:val="0"/>
                <w:sz w:val="16"/>
                <w:szCs w:val="16"/>
                <w:lang w:bidi="ar"/>
              </w:rPr>
              <w:t>equivalents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41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(5</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1413"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41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41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(53</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1416"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41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418"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80</w:t>
            </w:r>
          </w:p>
        </w:tc>
        <w:tc>
          <w:tcPr>
            <w:tcW w:w="0" w:type="auto"/>
            <w:tcBorders>
              <w:top w:val="nil"/>
              <w:left w:val="nil"/>
              <w:bottom w:val="single" w:sz="8" w:space="0" w:color="000000"/>
              <w:right w:val="nil"/>
            </w:tcBorders>
            <w:shd w:val="clear" w:color="auto" w:fill="CCEEFF"/>
            <w:vAlign w:val="bottom"/>
          </w:tcPr>
          <w:p w14:paraId="4174141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424" w14:textId="77777777">
        <w:trPr>
          <w:jc w:val="center"/>
        </w:trPr>
        <w:tc>
          <w:tcPr>
            <w:tcW w:w="0" w:type="auto"/>
            <w:tcBorders>
              <w:top w:val="single" w:sz="8" w:space="0" w:color="000000"/>
              <w:left w:val="nil"/>
              <w:bottom w:val="nil"/>
              <w:right w:val="nil"/>
            </w:tcBorders>
            <w:shd w:val="clear" w:color="auto" w:fill="auto"/>
            <w:tcMar>
              <w:top w:w="40" w:type="dxa"/>
              <w:left w:w="40" w:type="dxa"/>
              <w:bottom w:w="40" w:type="dxa"/>
              <w:right w:w="40" w:type="dxa"/>
            </w:tcMar>
          </w:tcPr>
          <w:p w14:paraId="4174141B"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b/>
                <w:bCs/>
                <w:kern w:val="0"/>
                <w:sz w:val="16"/>
                <w:szCs w:val="16"/>
                <w:lang w:bidi="ar"/>
              </w:rPr>
              <w:t>Net increase/(decrease) in cash &amp; cash equivalents, including restricted</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41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1,758</w:t>
            </w:r>
          </w:p>
        </w:tc>
        <w:tc>
          <w:tcPr>
            <w:tcW w:w="0" w:type="auto"/>
            <w:tcBorders>
              <w:top w:val="nil"/>
              <w:left w:val="nil"/>
              <w:bottom w:val="nil"/>
              <w:right w:val="nil"/>
            </w:tcBorders>
            <w:shd w:val="clear" w:color="auto" w:fill="auto"/>
            <w:vAlign w:val="bottom"/>
          </w:tcPr>
          <w:p w14:paraId="4174141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41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41F"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(1,074</w:t>
            </w:r>
          </w:p>
        </w:tc>
        <w:tc>
          <w:tcPr>
            <w:tcW w:w="0" w:type="auto"/>
            <w:tcBorders>
              <w:top w:val="nil"/>
              <w:left w:val="nil"/>
              <w:bottom w:val="nil"/>
              <w:right w:val="nil"/>
            </w:tcBorders>
            <w:shd w:val="clear" w:color="auto" w:fill="auto"/>
            <w:tcMar>
              <w:top w:w="40" w:type="dxa"/>
              <w:bottom w:w="40" w:type="dxa"/>
              <w:right w:w="40" w:type="dxa"/>
            </w:tcMar>
            <w:vAlign w:val="bottom"/>
          </w:tcPr>
          <w:p w14:paraId="41741420"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42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142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18</w:t>
            </w:r>
          </w:p>
        </w:tc>
        <w:tc>
          <w:tcPr>
            <w:tcW w:w="0" w:type="auto"/>
            <w:tcBorders>
              <w:top w:val="single" w:sz="8" w:space="0" w:color="000000"/>
              <w:left w:val="nil"/>
              <w:bottom w:val="nil"/>
              <w:right w:val="nil"/>
            </w:tcBorders>
            <w:shd w:val="clear" w:color="auto" w:fill="auto"/>
            <w:vAlign w:val="bottom"/>
          </w:tcPr>
          <w:p w14:paraId="4174142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42E" w14:textId="77777777">
        <w:trPr>
          <w:jc w:val="center"/>
        </w:trPr>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1425"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Cash &amp; cash equivalents, including restricted, at beginning of year</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426"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7,813</w:t>
            </w:r>
          </w:p>
        </w:tc>
        <w:tc>
          <w:tcPr>
            <w:tcW w:w="0" w:type="auto"/>
            <w:tcBorders>
              <w:top w:val="nil"/>
              <w:left w:val="nil"/>
              <w:bottom w:val="single" w:sz="8" w:space="0" w:color="000000"/>
              <w:right w:val="nil"/>
            </w:tcBorders>
            <w:shd w:val="clear" w:color="auto" w:fill="CCEEFF"/>
            <w:vAlign w:val="bottom"/>
          </w:tcPr>
          <w:p w14:paraId="4174142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42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42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8,887</w:t>
            </w:r>
          </w:p>
        </w:tc>
        <w:tc>
          <w:tcPr>
            <w:tcW w:w="0" w:type="auto"/>
            <w:tcBorders>
              <w:top w:val="nil"/>
              <w:left w:val="nil"/>
              <w:bottom w:val="single" w:sz="8" w:space="0" w:color="000000"/>
              <w:right w:val="nil"/>
            </w:tcBorders>
            <w:shd w:val="clear" w:color="auto" w:fill="CCEEFF"/>
            <w:vAlign w:val="bottom"/>
          </w:tcPr>
          <w:p w14:paraId="4174142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42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42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8,869</w:t>
            </w:r>
          </w:p>
        </w:tc>
        <w:tc>
          <w:tcPr>
            <w:tcW w:w="0" w:type="auto"/>
            <w:tcBorders>
              <w:top w:val="nil"/>
              <w:left w:val="nil"/>
              <w:bottom w:val="single" w:sz="8" w:space="0" w:color="000000"/>
              <w:right w:val="nil"/>
            </w:tcBorders>
            <w:shd w:val="clear" w:color="auto" w:fill="CCEEFF"/>
            <w:vAlign w:val="bottom"/>
          </w:tcPr>
          <w:p w14:paraId="4174142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438"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42F"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Cash &amp; cash </w:t>
            </w:r>
            <w:r>
              <w:rPr>
                <w:rFonts w:ascii="Arial" w:eastAsia="宋体" w:hAnsi="Arial" w:cs="Arial"/>
                <w:b/>
                <w:bCs/>
                <w:kern w:val="0"/>
                <w:sz w:val="16"/>
                <w:szCs w:val="16"/>
                <w:lang w:bidi="ar"/>
              </w:rPr>
              <w:t>equivalents, including restricted, at end of year</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43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9,571</w:t>
            </w:r>
          </w:p>
        </w:tc>
        <w:tc>
          <w:tcPr>
            <w:tcW w:w="0" w:type="auto"/>
            <w:tcBorders>
              <w:top w:val="single" w:sz="8" w:space="0" w:color="000000"/>
              <w:left w:val="nil"/>
              <w:bottom w:val="single" w:sz="8" w:space="0" w:color="000000"/>
              <w:right w:val="nil"/>
            </w:tcBorders>
            <w:shd w:val="clear" w:color="auto" w:fill="auto"/>
            <w:vAlign w:val="bottom"/>
          </w:tcPr>
          <w:p w14:paraId="4174143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43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433"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7,813</w:t>
            </w:r>
          </w:p>
        </w:tc>
        <w:tc>
          <w:tcPr>
            <w:tcW w:w="0" w:type="auto"/>
            <w:tcBorders>
              <w:top w:val="nil"/>
              <w:left w:val="nil"/>
              <w:bottom w:val="single" w:sz="8" w:space="0" w:color="000000"/>
              <w:right w:val="nil"/>
            </w:tcBorders>
            <w:shd w:val="clear" w:color="auto" w:fill="auto"/>
            <w:vAlign w:val="bottom"/>
          </w:tcPr>
          <w:p w14:paraId="4174143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43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436"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8,887</w:t>
            </w:r>
          </w:p>
        </w:tc>
        <w:tc>
          <w:tcPr>
            <w:tcW w:w="0" w:type="auto"/>
            <w:tcBorders>
              <w:top w:val="nil"/>
              <w:left w:val="nil"/>
              <w:bottom w:val="single" w:sz="8" w:space="0" w:color="000000"/>
              <w:right w:val="nil"/>
            </w:tcBorders>
            <w:shd w:val="clear" w:color="auto" w:fill="auto"/>
            <w:vAlign w:val="bottom"/>
          </w:tcPr>
          <w:p w14:paraId="4174143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442" w14:textId="77777777">
        <w:trPr>
          <w:jc w:val="center"/>
        </w:trPr>
        <w:tc>
          <w:tcPr>
            <w:tcW w:w="0" w:type="auto"/>
            <w:tcBorders>
              <w:top w:val="nil"/>
              <w:left w:val="nil"/>
              <w:bottom w:val="single" w:sz="8" w:space="0" w:color="000000"/>
              <w:right w:val="nil"/>
            </w:tcBorders>
            <w:shd w:val="clear" w:color="auto" w:fill="CCEEFF"/>
            <w:tcMar>
              <w:top w:w="40" w:type="dxa"/>
              <w:left w:w="240" w:type="dxa"/>
              <w:bottom w:w="40" w:type="dxa"/>
              <w:right w:w="40" w:type="dxa"/>
            </w:tcMar>
            <w:vAlign w:val="bottom"/>
          </w:tcPr>
          <w:p w14:paraId="41741439"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Less restricted cash &amp; cash equivalents, included in Investments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43A"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86</w:t>
            </w:r>
          </w:p>
        </w:tc>
        <w:tc>
          <w:tcPr>
            <w:tcW w:w="0" w:type="auto"/>
            <w:tcBorders>
              <w:top w:val="nil"/>
              <w:left w:val="nil"/>
              <w:bottom w:val="single" w:sz="8" w:space="0" w:color="000000"/>
              <w:right w:val="nil"/>
            </w:tcBorders>
            <w:shd w:val="clear" w:color="auto" w:fill="CCEEFF"/>
            <w:vAlign w:val="bottom"/>
          </w:tcPr>
          <w:p w14:paraId="4174143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43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43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176</w:t>
            </w:r>
          </w:p>
        </w:tc>
        <w:tc>
          <w:tcPr>
            <w:tcW w:w="0" w:type="auto"/>
            <w:tcBorders>
              <w:top w:val="nil"/>
              <w:left w:val="nil"/>
              <w:bottom w:val="single" w:sz="8" w:space="0" w:color="000000"/>
              <w:right w:val="nil"/>
            </w:tcBorders>
            <w:shd w:val="clear" w:color="auto" w:fill="CCEEFF"/>
            <w:vAlign w:val="bottom"/>
          </w:tcPr>
          <w:p w14:paraId="4174143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43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44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74</w:t>
            </w:r>
          </w:p>
        </w:tc>
        <w:tc>
          <w:tcPr>
            <w:tcW w:w="0" w:type="auto"/>
            <w:tcBorders>
              <w:top w:val="nil"/>
              <w:left w:val="nil"/>
              <w:bottom w:val="single" w:sz="8" w:space="0" w:color="000000"/>
              <w:right w:val="nil"/>
            </w:tcBorders>
            <w:shd w:val="clear" w:color="auto" w:fill="CCEEFF"/>
            <w:vAlign w:val="bottom"/>
          </w:tcPr>
          <w:p w14:paraId="4174144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44F" w14:textId="77777777">
        <w:trPr>
          <w:jc w:val="center"/>
        </w:trPr>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1443" w14:textId="77777777" w:rsidR="00BB3FB3" w:rsidRDefault="00B64E32">
            <w:pPr>
              <w:widowControl/>
              <w:jc w:val="left"/>
              <w:textAlignment w:val="top"/>
              <w:rPr>
                <w:rFonts w:ascii="Times New Roman" w:eastAsia="宋体" w:hAnsi="Times New Roman" w:cs="Times New Roman"/>
                <w:kern w:val="0"/>
                <w:sz w:val="16"/>
                <w:szCs w:val="16"/>
              </w:rPr>
            </w:pPr>
            <w:r>
              <w:rPr>
                <w:rFonts w:ascii="Arial" w:eastAsia="宋体" w:hAnsi="Arial" w:cs="Arial"/>
                <w:b/>
                <w:bCs/>
                <w:kern w:val="0"/>
                <w:sz w:val="16"/>
                <w:szCs w:val="16"/>
                <w:lang w:bidi="ar"/>
              </w:rPr>
              <w:t>Cash and cash equivalents at end of year</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44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144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$9,485</w:t>
            </w:r>
          </w:p>
        </w:tc>
        <w:tc>
          <w:tcPr>
            <w:tcW w:w="0" w:type="auto"/>
            <w:tcBorders>
              <w:top w:val="nil"/>
              <w:left w:val="nil"/>
              <w:bottom w:val="double" w:sz="2" w:space="0" w:color="000000"/>
              <w:right w:val="nil"/>
            </w:tcBorders>
            <w:shd w:val="clear" w:color="auto" w:fill="auto"/>
            <w:vAlign w:val="bottom"/>
          </w:tcPr>
          <w:p w14:paraId="4174144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144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44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144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$7,637</w:t>
            </w:r>
          </w:p>
        </w:tc>
        <w:tc>
          <w:tcPr>
            <w:tcW w:w="0" w:type="auto"/>
            <w:tcBorders>
              <w:top w:val="nil"/>
              <w:left w:val="nil"/>
              <w:bottom w:val="double" w:sz="2" w:space="0" w:color="000000"/>
              <w:right w:val="nil"/>
            </w:tcBorders>
            <w:shd w:val="clear" w:color="auto" w:fill="auto"/>
            <w:vAlign w:val="bottom"/>
          </w:tcPr>
          <w:p w14:paraId="4174144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144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44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144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$8,813</w:t>
            </w:r>
          </w:p>
        </w:tc>
        <w:tc>
          <w:tcPr>
            <w:tcW w:w="0" w:type="auto"/>
            <w:tcBorders>
              <w:top w:val="nil"/>
              <w:left w:val="nil"/>
              <w:bottom w:val="double" w:sz="2" w:space="0" w:color="000000"/>
              <w:right w:val="nil"/>
            </w:tcBorders>
            <w:shd w:val="clear" w:color="auto" w:fill="auto"/>
            <w:vAlign w:val="bottom"/>
          </w:tcPr>
          <w:p w14:paraId="4174144E"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450"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 xml:space="preserve">See Notes to the Consolidated Financial Statements on pages </w:t>
      </w:r>
      <w:r>
        <w:rPr>
          <w:rFonts w:ascii="Arial" w:eastAsia="宋体" w:hAnsi="Arial" w:cs="Arial"/>
          <w:color w:val="000000"/>
          <w:kern w:val="0"/>
          <w:sz w:val="20"/>
          <w:szCs w:val="20"/>
          <w:lang w:bidi="ar"/>
        </w:rPr>
        <w:t>56</w:t>
      </w:r>
      <w:r>
        <w:rPr>
          <w:rFonts w:ascii="Arial" w:eastAsia="宋体" w:hAnsi="Arial" w:cs="Arial"/>
          <w:kern w:val="0"/>
          <w:sz w:val="20"/>
          <w:szCs w:val="20"/>
          <w:lang w:bidi="ar"/>
        </w:rPr>
        <w:t xml:space="preserve"> – </w:t>
      </w:r>
      <w:r>
        <w:rPr>
          <w:rFonts w:ascii="Arial" w:eastAsia="宋体" w:hAnsi="Arial" w:cs="Arial"/>
          <w:color w:val="000000"/>
          <w:kern w:val="0"/>
          <w:sz w:val="20"/>
          <w:szCs w:val="20"/>
          <w:lang w:bidi="ar"/>
        </w:rPr>
        <w:t>117</w:t>
      </w:r>
      <w:r>
        <w:rPr>
          <w:rFonts w:ascii="Arial" w:eastAsia="宋体" w:hAnsi="Arial" w:cs="Arial"/>
          <w:kern w:val="0"/>
          <w:sz w:val="20"/>
          <w:szCs w:val="20"/>
          <w:lang w:bidi="ar"/>
        </w:rPr>
        <w:t>.</w:t>
      </w:r>
    </w:p>
    <w:p w14:paraId="41741451"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452"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453"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54</w:t>
      </w:r>
    </w:p>
    <w:p w14:paraId="41741454" w14:textId="77777777" w:rsidR="00BB3FB3" w:rsidRDefault="00B64E32">
      <w:pPr>
        <w:widowControl/>
        <w:jc w:val="center"/>
      </w:pPr>
      <w:r>
        <w:rPr>
          <w:rFonts w:ascii="Times New Roman" w:eastAsia="宋体" w:hAnsi="Times New Roman" w:cs="Times New Roman"/>
          <w:kern w:val="0"/>
          <w:sz w:val="16"/>
          <w:szCs w:val="16"/>
        </w:rPr>
        <w:pict w14:anchorId="41743E72">
          <v:rect id="_x0000_i1080" style="width:6in;height:1.5pt" o:hralign="center" o:hrstd="t" o:hr="t" fillcolor="#a0a0a0" stroked="f"/>
        </w:pict>
      </w:r>
    </w:p>
    <w:p w14:paraId="41741455"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456" w14:textId="77777777" w:rsidR="00BB3FB3" w:rsidRDefault="00B64E32">
      <w:pPr>
        <w:widowControl/>
        <w:spacing w:line="288" w:lineRule="auto"/>
        <w:jc w:val="left"/>
        <w:rPr>
          <w:rFonts w:ascii="Times New Roman" w:eastAsia="宋体" w:hAnsi="Times New Roman" w:cs="Times New Roman"/>
          <w:kern w:val="0"/>
          <w:sz w:val="24"/>
        </w:rPr>
      </w:pPr>
      <w:r>
        <w:rPr>
          <w:rFonts w:ascii="Times New Roman" w:eastAsia="宋体" w:hAnsi="Times New Roman" w:cs="Times New Roman"/>
          <w:kern w:val="0"/>
          <w:sz w:val="24"/>
          <w:lang w:bidi="ar"/>
        </w:rPr>
        <w:t xml:space="preserve"> </w:t>
      </w:r>
    </w:p>
    <w:p w14:paraId="4174145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458"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The Boeing Company and Subsidiaries</w:t>
      </w:r>
    </w:p>
    <w:p w14:paraId="41741459"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Consolidated Statements of Equity</w:t>
      </w:r>
    </w:p>
    <w:tbl>
      <w:tblPr>
        <w:tblW w:w="4990" w:type="pct"/>
        <w:jc w:val="center"/>
        <w:tblCellMar>
          <w:left w:w="0" w:type="dxa"/>
          <w:right w:w="0" w:type="dxa"/>
        </w:tblCellMar>
        <w:tblLook w:val="04A0" w:firstRow="1" w:lastRow="0" w:firstColumn="1" w:lastColumn="0" w:noHBand="0" w:noVBand="1"/>
      </w:tblPr>
      <w:tblGrid>
        <w:gridCol w:w="2407"/>
        <w:gridCol w:w="99"/>
        <w:gridCol w:w="591"/>
        <w:gridCol w:w="6"/>
        <w:gridCol w:w="107"/>
        <w:gridCol w:w="636"/>
        <w:gridCol w:w="94"/>
        <w:gridCol w:w="46"/>
        <w:gridCol w:w="632"/>
        <w:gridCol w:w="94"/>
        <w:gridCol w:w="98"/>
        <w:gridCol w:w="583"/>
        <w:gridCol w:w="94"/>
        <w:gridCol w:w="106"/>
        <w:gridCol w:w="1055"/>
        <w:gridCol w:w="94"/>
        <w:gridCol w:w="110"/>
        <w:gridCol w:w="660"/>
        <w:gridCol w:w="94"/>
        <w:gridCol w:w="46"/>
        <w:gridCol w:w="543"/>
        <w:gridCol w:w="94"/>
      </w:tblGrid>
      <w:tr w:rsidR="00BB3FB3" w14:paraId="4174145B" w14:textId="77777777">
        <w:trPr>
          <w:jc w:val="center"/>
        </w:trPr>
        <w:tc>
          <w:tcPr>
            <w:tcW w:w="0" w:type="auto"/>
            <w:gridSpan w:val="22"/>
            <w:tcBorders>
              <w:top w:val="nil"/>
              <w:left w:val="nil"/>
              <w:bottom w:val="nil"/>
              <w:right w:val="nil"/>
            </w:tcBorders>
            <w:shd w:val="clear" w:color="auto" w:fill="auto"/>
            <w:vAlign w:val="center"/>
          </w:tcPr>
          <w:p w14:paraId="4174145A" w14:textId="77777777" w:rsidR="00BB3FB3" w:rsidRDefault="00BB3FB3">
            <w:pPr>
              <w:widowControl/>
              <w:jc w:val="left"/>
              <w:rPr>
                <w:rFonts w:ascii="Times New Roman" w:eastAsia="宋体" w:hAnsi="Times New Roman" w:cs="Times New Roman"/>
                <w:kern w:val="0"/>
                <w:sz w:val="20"/>
                <w:szCs w:val="20"/>
              </w:rPr>
            </w:pPr>
          </w:p>
        </w:tc>
      </w:tr>
      <w:tr w:rsidR="00BB3FB3" w14:paraId="41741472" w14:textId="77777777">
        <w:trPr>
          <w:jc w:val="center"/>
        </w:trPr>
        <w:tc>
          <w:tcPr>
            <w:tcW w:w="2050" w:type="pct"/>
            <w:tcBorders>
              <w:top w:val="nil"/>
              <w:left w:val="nil"/>
              <w:bottom w:val="nil"/>
              <w:right w:val="nil"/>
            </w:tcBorders>
            <w:shd w:val="clear" w:color="auto" w:fill="auto"/>
            <w:vAlign w:val="center"/>
          </w:tcPr>
          <w:p w14:paraId="4174145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45D" w14:textId="77777777" w:rsidR="00BB3FB3" w:rsidRDefault="00BB3FB3">
            <w:pPr>
              <w:widowControl/>
              <w:jc w:val="left"/>
              <w:rPr>
                <w:rFonts w:ascii="Times New Roman" w:eastAsia="宋体" w:hAnsi="Times New Roman" w:cs="Times New Roman"/>
                <w:kern w:val="0"/>
                <w:sz w:val="20"/>
                <w:szCs w:val="20"/>
              </w:rPr>
            </w:pPr>
          </w:p>
        </w:tc>
        <w:tc>
          <w:tcPr>
            <w:tcW w:w="300" w:type="pct"/>
            <w:tcBorders>
              <w:top w:val="nil"/>
              <w:left w:val="nil"/>
              <w:bottom w:val="single" w:sz="8" w:space="0" w:color="000000"/>
              <w:right w:val="nil"/>
            </w:tcBorders>
            <w:shd w:val="clear" w:color="auto" w:fill="auto"/>
            <w:vAlign w:val="center"/>
          </w:tcPr>
          <w:p w14:paraId="4174145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single" w:sz="8" w:space="0" w:color="000000"/>
              <w:right w:val="nil"/>
            </w:tcBorders>
            <w:shd w:val="clear" w:color="auto" w:fill="auto"/>
            <w:vAlign w:val="center"/>
          </w:tcPr>
          <w:p w14:paraId="4174145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single" w:sz="8" w:space="0" w:color="000000"/>
              <w:right w:val="nil"/>
            </w:tcBorders>
            <w:shd w:val="clear" w:color="auto" w:fill="auto"/>
            <w:vAlign w:val="center"/>
          </w:tcPr>
          <w:p w14:paraId="41741460" w14:textId="77777777" w:rsidR="00BB3FB3" w:rsidRDefault="00BB3FB3">
            <w:pPr>
              <w:widowControl/>
              <w:jc w:val="left"/>
              <w:rPr>
                <w:rFonts w:ascii="Times New Roman" w:eastAsia="宋体" w:hAnsi="Times New Roman" w:cs="Times New Roman"/>
                <w:kern w:val="0"/>
                <w:sz w:val="20"/>
                <w:szCs w:val="20"/>
              </w:rPr>
            </w:pPr>
          </w:p>
        </w:tc>
        <w:tc>
          <w:tcPr>
            <w:tcW w:w="300" w:type="pct"/>
            <w:tcBorders>
              <w:top w:val="nil"/>
              <w:left w:val="nil"/>
              <w:bottom w:val="single" w:sz="8" w:space="0" w:color="000000"/>
              <w:right w:val="nil"/>
            </w:tcBorders>
            <w:shd w:val="clear" w:color="auto" w:fill="auto"/>
            <w:vAlign w:val="center"/>
          </w:tcPr>
          <w:p w14:paraId="4174146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single" w:sz="8" w:space="0" w:color="000000"/>
              <w:right w:val="nil"/>
            </w:tcBorders>
            <w:shd w:val="clear" w:color="auto" w:fill="auto"/>
            <w:vAlign w:val="center"/>
          </w:tcPr>
          <w:p w14:paraId="4174146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single" w:sz="8" w:space="0" w:color="000000"/>
              <w:right w:val="nil"/>
            </w:tcBorders>
            <w:shd w:val="clear" w:color="auto" w:fill="auto"/>
            <w:vAlign w:val="center"/>
          </w:tcPr>
          <w:p w14:paraId="41741463" w14:textId="77777777" w:rsidR="00BB3FB3" w:rsidRDefault="00BB3FB3">
            <w:pPr>
              <w:widowControl/>
              <w:jc w:val="left"/>
              <w:rPr>
                <w:rFonts w:ascii="Times New Roman" w:eastAsia="宋体" w:hAnsi="Times New Roman" w:cs="Times New Roman"/>
                <w:kern w:val="0"/>
                <w:sz w:val="20"/>
                <w:szCs w:val="20"/>
              </w:rPr>
            </w:pPr>
          </w:p>
        </w:tc>
        <w:tc>
          <w:tcPr>
            <w:tcW w:w="300" w:type="pct"/>
            <w:tcBorders>
              <w:top w:val="nil"/>
              <w:left w:val="nil"/>
              <w:bottom w:val="single" w:sz="8" w:space="0" w:color="000000"/>
              <w:right w:val="nil"/>
            </w:tcBorders>
            <w:shd w:val="clear" w:color="auto" w:fill="auto"/>
            <w:vAlign w:val="center"/>
          </w:tcPr>
          <w:p w14:paraId="4174146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single" w:sz="8" w:space="0" w:color="000000"/>
              <w:right w:val="nil"/>
            </w:tcBorders>
            <w:shd w:val="clear" w:color="auto" w:fill="auto"/>
            <w:vAlign w:val="center"/>
          </w:tcPr>
          <w:p w14:paraId="4174146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single" w:sz="8" w:space="0" w:color="000000"/>
              <w:right w:val="nil"/>
            </w:tcBorders>
            <w:shd w:val="clear" w:color="auto" w:fill="auto"/>
            <w:vAlign w:val="center"/>
          </w:tcPr>
          <w:p w14:paraId="41741466" w14:textId="77777777" w:rsidR="00BB3FB3" w:rsidRDefault="00BB3FB3">
            <w:pPr>
              <w:widowControl/>
              <w:jc w:val="left"/>
              <w:rPr>
                <w:rFonts w:ascii="Times New Roman" w:eastAsia="宋体" w:hAnsi="Times New Roman" w:cs="Times New Roman"/>
                <w:kern w:val="0"/>
                <w:sz w:val="20"/>
                <w:szCs w:val="20"/>
              </w:rPr>
            </w:pPr>
          </w:p>
        </w:tc>
        <w:tc>
          <w:tcPr>
            <w:tcW w:w="300" w:type="pct"/>
            <w:tcBorders>
              <w:top w:val="nil"/>
              <w:left w:val="nil"/>
              <w:bottom w:val="single" w:sz="8" w:space="0" w:color="000000"/>
              <w:right w:val="nil"/>
            </w:tcBorders>
            <w:shd w:val="clear" w:color="auto" w:fill="auto"/>
            <w:vAlign w:val="center"/>
          </w:tcPr>
          <w:p w14:paraId="4174146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single" w:sz="8" w:space="0" w:color="000000"/>
              <w:right w:val="nil"/>
            </w:tcBorders>
            <w:shd w:val="clear" w:color="auto" w:fill="auto"/>
            <w:vAlign w:val="center"/>
          </w:tcPr>
          <w:p w14:paraId="4174146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single" w:sz="8" w:space="0" w:color="000000"/>
              <w:right w:val="nil"/>
            </w:tcBorders>
            <w:shd w:val="clear" w:color="auto" w:fill="auto"/>
            <w:vAlign w:val="center"/>
          </w:tcPr>
          <w:p w14:paraId="41741469"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single" w:sz="8" w:space="0" w:color="000000"/>
              <w:right w:val="nil"/>
            </w:tcBorders>
            <w:shd w:val="clear" w:color="auto" w:fill="auto"/>
            <w:vAlign w:val="center"/>
          </w:tcPr>
          <w:p w14:paraId="4174146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single" w:sz="8" w:space="0" w:color="000000"/>
              <w:right w:val="nil"/>
            </w:tcBorders>
            <w:shd w:val="clear" w:color="auto" w:fill="auto"/>
            <w:vAlign w:val="center"/>
          </w:tcPr>
          <w:p w14:paraId="4174146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46C" w14:textId="77777777" w:rsidR="00BB3FB3" w:rsidRDefault="00BB3FB3">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4174146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46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46F" w14:textId="77777777" w:rsidR="00BB3FB3" w:rsidRDefault="00BB3FB3">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4174147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471" w14:textId="77777777" w:rsidR="00BB3FB3" w:rsidRDefault="00BB3FB3">
            <w:pPr>
              <w:widowControl/>
              <w:jc w:val="left"/>
              <w:rPr>
                <w:rFonts w:ascii="Times New Roman" w:eastAsia="宋体" w:hAnsi="Times New Roman" w:cs="Times New Roman"/>
                <w:kern w:val="0"/>
                <w:sz w:val="20"/>
                <w:szCs w:val="20"/>
              </w:rPr>
            </w:pPr>
          </w:p>
        </w:tc>
      </w:tr>
      <w:tr w:rsidR="00BB3FB3" w14:paraId="4174147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1473"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15"/>
            <w:tcBorders>
              <w:top w:val="single" w:sz="8" w:space="0" w:color="000000"/>
              <w:left w:val="nil"/>
              <w:bottom w:val="single" w:sz="8" w:space="0" w:color="000000"/>
              <w:right w:val="nil"/>
            </w:tcBorders>
            <w:shd w:val="clear" w:color="auto" w:fill="auto"/>
            <w:tcMar>
              <w:top w:w="40" w:type="dxa"/>
              <w:left w:w="40" w:type="dxa"/>
              <w:bottom w:w="40" w:type="dxa"/>
            </w:tcMar>
            <w:vAlign w:val="center"/>
          </w:tcPr>
          <w:p w14:paraId="41741474" w14:textId="77777777" w:rsidR="00BB3FB3" w:rsidRDefault="00B64E32">
            <w:pPr>
              <w:widowControl/>
              <w:jc w:val="center"/>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Boeing shareholders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center"/>
          </w:tcPr>
          <w:p w14:paraId="41741475"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center"/>
          </w:tcPr>
          <w:p w14:paraId="41741476"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 </w:t>
            </w:r>
          </w:p>
        </w:tc>
      </w:tr>
      <w:tr w:rsidR="00BB3FB3" w14:paraId="4174148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478"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i/>
                <w:iCs/>
                <w:kern w:val="0"/>
                <w:sz w:val="16"/>
                <w:szCs w:val="16"/>
                <w:lang w:bidi="ar"/>
              </w:rPr>
              <w:t>(Dollars in millions, except per share data)</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47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Common</w:t>
            </w:r>
            <w:r>
              <w:rPr>
                <w:rFonts w:ascii="Arial" w:eastAsia="宋体" w:hAnsi="Arial" w:cs="Arial"/>
                <w:kern w:val="0"/>
                <w:sz w:val="16"/>
                <w:szCs w:val="16"/>
                <w:lang w:bidi="ar"/>
              </w:rPr>
              <w:br/>
              <w:t>Stock</w:t>
            </w:r>
          </w:p>
        </w:tc>
        <w:tc>
          <w:tcPr>
            <w:tcW w:w="0" w:type="auto"/>
            <w:tcBorders>
              <w:top w:val="nil"/>
              <w:left w:val="nil"/>
              <w:bottom w:val="nil"/>
              <w:right w:val="nil"/>
            </w:tcBorders>
            <w:shd w:val="clear" w:color="auto" w:fill="auto"/>
            <w:vAlign w:val="bottom"/>
          </w:tcPr>
          <w:p w14:paraId="4174147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47B"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Additional</w:t>
            </w:r>
            <w:r>
              <w:rPr>
                <w:rFonts w:ascii="Arial" w:eastAsia="宋体" w:hAnsi="Arial" w:cs="Arial"/>
                <w:kern w:val="0"/>
                <w:sz w:val="16"/>
                <w:szCs w:val="16"/>
                <w:lang w:bidi="ar"/>
              </w:rPr>
              <w:br/>
              <w:t>Paid-In</w:t>
            </w:r>
            <w:r>
              <w:rPr>
                <w:rFonts w:ascii="Arial" w:eastAsia="宋体" w:hAnsi="Arial" w:cs="Arial"/>
                <w:kern w:val="0"/>
                <w:sz w:val="16"/>
                <w:szCs w:val="16"/>
                <w:lang w:bidi="ar"/>
              </w:rPr>
              <w:br/>
              <w:t>Capital</w:t>
            </w:r>
          </w:p>
        </w:tc>
        <w:tc>
          <w:tcPr>
            <w:tcW w:w="0" w:type="auto"/>
            <w:tcBorders>
              <w:top w:val="nil"/>
              <w:left w:val="nil"/>
              <w:bottom w:val="nil"/>
              <w:right w:val="nil"/>
            </w:tcBorders>
            <w:shd w:val="clear" w:color="auto" w:fill="auto"/>
            <w:vAlign w:val="bottom"/>
          </w:tcPr>
          <w:p w14:paraId="4174147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47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xml:space="preserve">Treasury </w:t>
            </w:r>
            <w:r>
              <w:rPr>
                <w:rFonts w:ascii="Arial" w:eastAsia="宋体" w:hAnsi="Arial" w:cs="Arial"/>
                <w:kern w:val="0"/>
                <w:sz w:val="16"/>
                <w:szCs w:val="16"/>
                <w:lang w:bidi="ar"/>
              </w:rPr>
              <w:br/>
              <w:t>Stock</w:t>
            </w:r>
          </w:p>
        </w:tc>
        <w:tc>
          <w:tcPr>
            <w:tcW w:w="0" w:type="auto"/>
            <w:tcBorders>
              <w:top w:val="nil"/>
              <w:left w:val="nil"/>
              <w:bottom w:val="nil"/>
              <w:right w:val="nil"/>
            </w:tcBorders>
            <w:shd w:val="clear" w:color="auto" w:fill="auto"/>
            <w:vAlign w:val="bottom"/>
          </w:tcPr>
          <w:p w14:paraId="4174147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47F"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Retained</w:t>
            </w:r>
            <w:r>
              <w:rPr>
                <w:rFonts w:ascii="Arial" w:eastAsia="宋体" w:hAnsi="Arial" w:cs="Arial"/>
                <w:kern w:val="0"/>
                <w:sz w:val="16"/>
                <w:szCs w:val="16"/>
                <w:lang w:bidi="ar"/>
              </w:rPr>
              <w:br/>
              <w:t>Earnings</w:t>
            </w:r>
          </w:p>
        </w:tc>
        <w:tc>
          <w:tcPr>
            <w:tcW w:w="0" w:type="auto"/>
            <w:tcBorders>
              <w:top w:val="nil"/>
              <w:left w:val="nil"/>
              <w:bottom w:val="nil"/>
              <w:right w:val="nil"/>
            </w:tcBorders>
            <w:shd w:val="clear" w:color="auto" w:fill="auto"/>
            <w:vAlign w:val="bottom"/>
          </w:tcPr>
          <w:p w14:paraId="4174148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481"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Accumulated</w:t>
            </w:r>
            <w:r>
              <w:rPr>
                <w:rFonts w:ascii="Arial" w:eastAsia="宋体" w:hAnsi="Arial" w:cs="Arial"/>
                <w:kern w:val="0"/>
                <w:sz w:val="16"/>
                <w:szCs w:val="16"/>
                <w:lang w:bidi="ar"/>
              </w:rPr>
              <w:br/>
              <w:t xml:space="preserve">Other </w:t>
            </w:r>
            <w:r>
              <w:rPr>
                <w:rFonts w:ascii="Arial" w:eastAsia="宋体" w:hAnsi="Arial" w:cs="Arial"/>
                <w:kern w:val="0"/>
                <w:sz w:val="16"/>
                <w:szCs w:val="16"/>
                <w:lang w:bidi="ar"/>
              </w:rPr>
              <w:br/>
              <w:t xml:space="preserve">Comprehensive </w:t>
            </w:r>
            <w:r>
              <w:rPr>
                <w:rFonts w:ascii="Arial" w:eastAsia="宋体" w:hAnsi="Arial" w:cs="Arial"/>
                <w:kern w:val="0"/>
                <w:sz w:val="16"/>
                <w:szCs w:val="16"/>
                <w:lang w:bidi="ar"/>
              </w:rPr>
              <w:br/>
              <w:t>Loss</w:t>
            </w:r>
          </w:p>
        </w:tc>
        <w:tc>
          <w:tcPr>
            <w:tcW w:w="0" w:type="auto"/>
            <w:tcBorders>
              <w:top w:val="nil"/>
              <w:left w:val="nil"/>
              <w:bottom w:val="nil"/>
              <w:right w:val="nil"/>
            </w:tcBorders>
            <w:shd w:val="clear" w:color="auto" w:fill="auto"/>
            <w:vAlign w:val="bottom"/>
          </w:tcPr>
          <w:p w14:paraId="4174148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483"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Non-</w:t>
            </w:r>
            <w:r>
              <w:rPr>
                <w:rFonts w:ascii="Arial" w:eastAsia="宋体" w:hAnsi="Arial" w:cs="Arial"/>
                <w:kern w:val="0"/>
                <w:sz w:val="16"/>
                <w:szCs w:val="16"/>
                <w:lang w:bidi="ar"/>
              </w:rPr>
              <w:br/>
            </w:r>
            <w:r>
              <w:rPr>
                <w:rFonts w:ascii="Arial" w:eastAsia="宋体" w:hAnsi="Arial" w:cs="Arial"/>
                <w:kern w:val="0"/>
                <w:sz w:val="16"/>
                <w:szCs w:val="16"/>
                <w:lang w:bidi="ar"/>
              </w:rPr>
              <w:t>controlling</w:t>
            </w:r>
            <w:r>
              <w:rPr>
                <w:rFonts w:ascii="Arial" w:eastAsia="宋体" w:hAnsi="Arial" w:cs="Arial"/>
                <w:kern w:val="0"/>
                <w:sz w:val="16"/>
                <w:szCs w:val="16"/>
                <w:lang w:bidi="ar"/>
              </w:rPr>
              <w:br/>
              <w:t>Interest</w:t>
            </w:r>
          </w:p>
        </w:tc>
        <w:tc>
          <w:tcPr>
            <w:tcW w:w="0" w:type="auto"/>
            <w:tcBorders>
              <w:top w:val="nil"/>
              <w:left w:val="nil"/>
              <w:bottom w:val="nil"/>
              <w:right w:val="nil"/>
            </w:tcBorders>
            <w:shd w:val="clear" w:color="auto" w:fill="auto"/>
            <w:vAlign w:val="bottom"/>
          </w:tcPr>
          <w:p w14:paraId="4174148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48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Total</w:t>
            </w:r>
          </w:p>
        </w:tc>
        <w:tc>
          <w:tcPr>
            <w:tcW w:w="0" w:type="auto"/>
            <w:tcBorders>
              <w:top w:val="nil"/>
              <w:left w:val="nil"/>
              <w:bottom w:val="nil"/>
              <w:right w:val="nil"/>
            </w:tcBorders>
            <w:shd w:val="clear" w:color="auto" w:fill="auto"/>
            <w:vAlign w:val="bottom"/>
          </w:tcPr>
          <w:p w14:paraId="4174148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49E" w14:textId="77777777">
        <w:trPr>
          <w:jc w:val="center"/>
        </w:trPr>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center"/>
          </w:tcPr>
          <w:p w14:paraId="41741488"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Balance at January 1, 2017</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48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center"/>
          </w:tcPr>
          <w:p w14:paraId="4174148A"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$5,061</w:t>
            </w:r>
          </w:p>
        </w:tc>
        <w:tc>
          <w:tcPr>
            <w:tcW w:w="0" w:type="auto"/>
            <w:tcBorders>
              <w:top w:val="single" w:sz="8" w:space="0" w:color="000000"/>
              <w:left w:val="nil"/>
              <w:bottom w:val="single" w:sz="8" w:space="0" w:color="000000"/>
              <w:right w:val="nil"/>
            </w:tcBorders>
            <w:shd w:val="clear" w:color="auto" w:fill="CCEEFF"/>
            <w:vAlign w:val="bottom"/>
          </w:tcPr>
          <w:p w14:paraId="4174148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48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center"/>
          </w:tcPr>
          <w:p w14:paraId="4174148D"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$4,762</w:t>
            </w:r>
          </w:p>
        </w:tc>
        <w:tc>
          <w:tcPr>
            <w:tcW w:w="0" w:type="auto"/>
            <w:tcBorders>
              <w:top w:val="single" w:sz="8" w:space="0" w:color="000000"/>
              <w:left w:val="nil"/>
              <w:bottom w:val="single" w:sz="8" w:space="0" w:color="000000"/>
              <w:right w:val="nil"/>
            </w:tcBorders>
            <w:shd w:val="clear" w:color="auto" w:fill="CCEEFF"/>
            <w:vAlign w:val="bottom"/>
          </w:tcPr>
          <w:p w14:paraId="4174148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48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center"/>
          </w:tcPr>
          <w:p w14:paraId="41741490"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($36,097</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center"/>
          </w:tcPr>
          <w:p w14:paraId="41741491"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49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center"/>
          </w:tcPr>
          <w:p w14:paraId="41741493"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$41,754</w:t>
            </w:r>
          </w:p>
        </w:tc>
        <w:tc>
          <w:tcPr>
            <w:tcW w:w="0" w:type="auto"/>
            <w:tcBorders>
              <w:top w:val="single" w:sz="8" w:space="0" w:color="000000"/>
              <w:left w:val="nil"/>
              <w:bottom w:val="single" w:sz="8" w:space="0" w:color="000000"/>
              <w:right w:val="nil"/>
            </w:tcBorders>
            <w:shd w:val="clear" w:color="auto" w:fill="CCEEFF"/>
            <w:vAlign w:val="bottom"/>
          </w:tcPr>
          <w:p w14:paraId="4174149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49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center"/>
          </w:tcPr>
          <w:p w14:paraId="41741496"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($13,623</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center"/>
          </w:tcPr>
          <w:p w14:paraId="41741497"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49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center"/>
          </w:tcPr>
          <w:p w14:paraId="41741499"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$60</w:t>
            </w:r>
          </w:p>
        </w:tc>
        <w:tc>
          <w:tcPr>
            <w:tcW w:w="0" w:type="auto"/>
            <w:tcBorders>
              <w:top w:val="single" w:sz="8" w:space="0" w:color="000000"/>
              <w:left w:val="nil"/>
              <w:bottom w:val="single" w:sz="8" w:space="0" w:color="000000"/>
              <w:right w:val="nil"/>
            </w:tcBorders>
            <w:shd w:val="clear" w:color="auto" w:fill="CCEEFF"/>
            <w:vAlign w:val="bottom"/>
          </w:tcPr>
          <w:p w14:paraId="4174149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49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center"/>
          </w:tcPr>
          <w:p w14:paraId="4174149C"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$1,917</w:t>
            </w:r>
          </w:p>
        </w:tc>
        <w:tc>
          <w:tcPr>
            <w:tcW w:w="0" w:type="auto"/>
            <w:tcBorders>
              <w:top w:val="single" w:sz="8" w:space="0" w:color="000000"/>
              <w:left w:val="nil"/>
              <w:bottom w:val="single" w:sz="8" w:space="0" w:color="000000"/>
              <w:right w:val="nil"/>
            </w:tcBorders>
            <w:shd w:val="clear" w:color="auto" w:fill="CCEEFF"/>
            <w:vAlign w:val="bottom"/>
          </w:tcPr>
          <w:p w14:paraId="4174149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4AA"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149F"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Net earnings/(loss)</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4A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4A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4A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14A3"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8,458</w:t>
            </w:r>
          </w:p>
        </w:tc>
        <w:tc>
          <w:tcPr>
            <w:tcW w:w="0" w:type="auto"/>
            <w:tcBorders>
              <w:top w:val="single" w:sz="8" w:space="0" w:color="000000"/>
              <w:left w:val="nil"/>
              <w:bottom w:val="nil"/>
              <w:right w:val="nil"/>
            </w:tcBorders>
            <w:shd w:val="clear" w:color="auto" w:fill="auto"/>
            <w:vAlign w:val="bottom"/>
          </w:tcPr>
          <w:p w14:paraId="417414A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4A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center"/>
          </w:tcPr>
          <w:p w14:paraId="417414A6"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(2</w:t>
            </w:r>
          </w:p>
        </w:tc>
        <w:tc>
          <w:tcPr>
            <w:tcW w:w="0" w:type="auto"/>
            <w:tcBorders>
              <w:top w:val="single" w:sz="8" w:space="0" w:color="000000"/>
              <w:left w:val="nil"/>
              <w:bottom w:val="nil"/>
              <w:right w:val="nil"/>
            </w:tcBorders>
            <w:shd w:val="clear" w:color="auto" w:fill="auto"/>
            <w:tcMar>
              <w:top w:w="40" w:type="dxa"/>
              <w:bottom w:w="40" w:type="dxa"/>
              <w:right w:w="40" w:type="dxa"/>
            </w:tcMar>
            <w:vAlign w:val="center"/>
          </w:tcPr>
          <w:p w14:paraId="417414A7"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4A8"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8,456</w:t>
            </w:r>
          </w:p>
        </w:tc>
        <w:tc>
          <w:tcPr>
            <w:tcW w:w="0" w:type="auto"/>
            <w:tcBorders>
              <w:top w:val="nil"/>
              <w:left w:val="nil"/>
              <w:bottom w:val="nil"/>
              <w:right w:val="nil"/>
            </w:tcBorders>
            <w:shd w:val="clear" w:color="auto" w:fill="auto"/>
            <w:vAlign w:val="bottom"/>
          </w:tcPr>
          <w:p w14:paraId="417414A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4B6"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417414AB" w14:textId="77777777" w:rsidR="00BB3FB3" w:rsidRDefault="00B64E32">
            <w:pPr>
              <w:widowControl/>
              <w:ind w:left="240" w:hanging="240"/>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Impact of ASU 2018-02</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4A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4A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4A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4AF"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2,997</w:t>
            </w:r>
          </w:p>
        </w:tc>
        <w:tc>
          <w:tcPr>
            <w:tcW w:w="0" w:type="auto"/>
            <w:tcBorders>
              <w:top w:val="nil"/>
              <w:left w:val="nil"/>
              <w:bottom w:val="nil"/>
              <w:right w:val="nil"/>
            </w:tcBorders>
            <w:shd w:val="clear" w:color="auto" w:fill="CCEEFF"/>
            <w:vAlign w:val="bottom"/>
          </w:tcPr>
          <w:p w14:paraId="417414B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4B1"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(2,997</w:t>
            </w:r>
          </w:p>
        </w:tc>
        <w:tc>
          <w:tcPr>
            <w:tcW w:w="0" w:type="auto"/>
            <w:tcBorders>
              <w:top w:val="nil"/>
              <w:left w:val="nil"/>
              <w:bottom w:val="nil"/>
              <w:right w:val="nil"/>
            </w:tcBorders>
            <w:shd w:val="clear" w:color="auto" w:fill="CCEEFF"/>
            <w:tcMar>
              <w:top w:w="40" w:type="dxa"/>
              <w:bottom w:w="40" w:type="dxa"/>
              <w:right w:w="40" w:type="dxa"/>
            </w:tcMar>
            <w:vAlign w:val="center"/>
          </w:tcPr>
          <w:p w14:paraId="417414B2"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4B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4B4"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nil"/>
              <w:right w:val="nil"/>
            </w:tcBorders>
            <w:shd w:val="clear" w:color="auto" w:fill="CCEEFF"/>
            <w:vAlign w:val="bottom"/>
          </w:tcPr>
          <w:p w14:paraId="417414B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4C1"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14B7" w14:textId="77777777" w:rsidR="00BB3FB3" w:rsidRDefault="00B64E32">
            <w:pPr>
              <w:widowControl/>
              <w:ind w:left="240" w:hanging="240"/>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Other comprehensive income, net of tax of ($69)</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4B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4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4B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4B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4BC"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247</w:t>
            </w:r>
          </w:p>
        </w:tc>
        <w:tc>
          <w:tcPr>
            <w:tcW w:w="0" w:type="auto"/>
            <w:tcBorders>
              <w:top w:val="nil"/>
              <w:left w:val="nil"/>
              <w:bottom w:val="nil"/>
              <w:right w:val="nil"/>
            </w:tcBorders>
            <w:shd w:val="clear" w:color="auto" w:fill="auto"/>
            <w:vAlign w:val="bottom"/>
          </w:tcPr>
          <w:p w14:paraId="417414B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4B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4BF"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247</w:t>
            </w:r>
          </w:p>
        </w:tc>
        <w:tc>
          <w:tcPr>
            <w:tcW w:w="0" w:type="auto"/>
            <w:tcBorders>
              <w:top w:val="nil"/>
              <w:left w:val="nil"/>
              <w:bottom w:val="nil"/>
              <w:right w:val="nil"/>
            </w:tcBorders>
            <w:shd w:val="clear" w:color="auto" w:fill="auto"/>
            <w:vAlign w:val="bottom"/>
          </w:tcPr>
          <w:p w14:paraId="417414C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4CD"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417414C2" w14:textId="77777777" w:rsidR="00BB3FB3" w:rsidRDefault="00B64E32">
            <w:pPr>
              <w:widowControl/>
              <w:ind w:left="240" w:hanging="240"/>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Share-based compensation and related dividend equivalents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4C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4C4"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238</w:t>
            </w:r>
          </w:p>
        </w:tc>
        <w:tc>
          <w:tcPr>
            <w:tcW w:w="0" w:type="auto"/>
            <w:tcBorders>
              <w:top w:val="nil"/>
              <w:left w:val="nil"/>
              <w:bottom w:val="nil"/>
              <w:right w:val="nil"/>
            </w:tcBorders>
            <w:shd w:val="clear" w:color="auto" w:fill="CCEEFF"/>
            <w:vAlign w:val="bottom"/>
          </w:tcPr>
          <w:p w14:paraId="417414C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4C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4C7"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(35</w:t>
            </w:r>
          </w:p>
        </w:tc>
        <w:tc>
          <w:tcPr>
            <w:tcW w:w="0" w:type="auto"/>
            <w:tcBorders>
              <w:top w:val="nil"/>
              <w:left w:val="nil"/>
              <w:bottom w:val="nil"/>
              <w:right w:val="nil"/>
            </w:tcBorders>
            <w:shd w:val="clear" w:color="auto" w:fill="CCEEFF"/>
            <w:tcMar>
              <w:top w:w="40" w:type="dxa"/>
              <w:bottom w:w="40" w:type="dxa"/>
              <w:right w:w="40" w:type="dxa"/>
            </w:tcMar>
            <w:vAlign w:val="center"/>
          </w:tcPr>
          <w:p w14:paraId="417414C8"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4C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4C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4CB"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203</w:t>
            </w:r>
          </w:p>
        </w:tc>
        <w:tc>
          <w:tcPr>
            <w:tcW w:w="0" w:type="auto"/>
            <w:tcBorders>
              <w:top w:val="nil"/>
              <w:left w:val="nil"/>
              <w:bottom w:val="nil"/>
              <w:right w:val="nil"/>
            </w:tcBorders>
            <w:shd w:val="clear" w:color="auto" w:fill="CCEEFF"/>
            <w:vAlign w:val="bottom"/>
          </w:tcPr>
          <w:p w14:paraId="417414C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4D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14CE" w14:textId="77777777" w:rsidR="00BB3FB3" w:rsidRDefault="00B64E32">
            <w:pPr>
              <w:widowControl/>
              <w:ind w:left="240" w:hanging="240"/>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4C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4D0"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(88</w:t>
            </w:r>
          </w:p>
        </w:tc>
        <w:tc>
          <w:tcPr>
            <w:tcW w:w="0" w:type="auto"/>
            <w:tcBorders>
              <w:top w:val="nil"/>
              <w:left w:val="nil"/>
              <w:bottom w:val="nil"/>
              <w:right w:val="nil"/>
            </w:tcBorders>
            <w:shd w:val="clear" w:color="auto" w:fill="auto"/>
            <w:tcMar>
              <w:top w:w="40" w:type="dxa"/>
              <w:bottom w:w="40" w:type="dxa"/>
              <w:right w:w="40" w:type="dxa"/>
            </w:tcMar>
            <w:vAlign w:val="center"/>
          </w:tcPr>
          <w:p w14:paraId="417414D1"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4D2"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399</w:t>
            </w:r>
          </w:p>
        </w:tc>
        <w:tc>
          <w:tcPr>
            <w:tcW w:w="0" w:type="auto"/>
            <w:tcBorders>
              <w:top w:val="nil"/>
              <w:left w:val="nil"/>
              <w:bottom w:val="nil"/>
              <w:right w:val="nil"/>
            </w:tcBorders>
            <w:shd w:val="clear" w:color="auto" w:fill="auto"/>
            <w:vAlign w:val="bottom"/>
          </w:tcPr>
          <w:p w14:paraId="417414D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4D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4D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4D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4D7"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311</w:t>
            </w:r>
          </w:p>
        </w:tc>
        <w:tc>
          <w:tcPr>
            <w:tcW w:w="0" w:type="auto"/>
            <w:tcBorders>
              <w:top w:val="nil"/>
              <w:left w:val="nil"/>
              <w:bottom w:val="nil"/>
              <w:right w:val="nil"/>
            </w:tcBorders>
            <w:shd w:val="clear" w:color="auto" w:fill="auto"/>
            <w:vAlign w:val="bottom"/>
          </w:tcPr>
          <w:p w14:paraId="417414D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4E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417414DA" w14:textId="77777777" w:rsidR="00BB3FB3" w:rsidRDefault="00B64E32">
            <w:pPr>
              <w:widowControl/>
              <w:ind w:left="240" w:hanging="240"/>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Treasury shares issued for other share-based plans, net</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4D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4DC"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(190</w:t>
            </w:r>
          </w:p>
        </w:tc>
        <w:tc>
          <w:tcPr>
            <w:tcW w:w="0" w:type="auto"/>
            <w:tcBorders>
              <w:top w:val="nil"/>
              <w:left w:val="nil"/>
              <w:bottom w:val="nil"/>
              <w:right w:val="nil"/>
            </w:tcBorders>
            <w:shd w:val="clear" w:color="auto" w:fill="CCEEFF"/>
            <w:tcMar>
              <w:top w:w="40" w:type="dxa"/>
              <w:bottom w:w="40" w:type="dxa"/>
              <w:right w:w="40" w:type="dxa"/>
            </w:tcMar>
            <w:vAlign w:val="center"/>
          </w:tcPr>
          <w:p w14:paraId="417414DD"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4DE"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62</w:t>
            </w:r>
          </w:p>
        </w:tc>
        <w:tc>
          <w:tcPr>
            <w:tcW w:w="0" w:type="auto"/>
            <w:tcBorders>
              <w:top w:val="nil"/>
              <w:left w:val="nil"/>
              <w:bottom w:val="nil"/>
              <w:right w:val="nil"/>
            </w:tcBorders>
            <w:shd w:val="clear" w:color="auto" w:fill="CCEEFF"/>
            <w:vAlign w:val="bottom"/>
          </w:tcPr>
          <w:p w14:paraId="417414D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4E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4E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4E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4E3"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(128</w:t>
            </w:r>
          </w:p>
        </w:tc>
        <w:tc>
          <w:tcPr>
            <w:tcW w:w="0" w:type="auto"/>
            <w:tcBorders>
              <w:top w:val="nil"/>
              <w:left w:val="nil"/>
              <w:bottom w:val="nil"/>
              <w:right w:val="nil"/>
            </w:tcBorders>
            <w:shd w:val="clear" w:color="auto" w:fill="CCEEFF"/>
            <w:tcMar>
              <w:top w:w="40" w:type="dxa"/>
              <w:bottom w:w="40" w:type="dxa"/>
              <w:right w:w="40" w:type="dxa"/>
            </w:tcMar>
            <w:vAlign w:val="center"/>
          </w:tcPr>
          <w:p w14:paraId="417414E4"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4F1"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14E6"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Treasury shares contributed to pension plans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4E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4E8"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2,082</w:t>
            </w:r>
          </w:p>
        </w:tc>
        <w:tc>
          <w:tcPr>
            <w:tcW w:w="0" w:type="auto"/>
            <w:tcBorders>
              <w:top w:val="nil"/>
              <w:left w:val="nil"/>
              <w:bottom w:val="nil"/>
              <w:right w:val="nil"/>
            </w:tcBorders>
            <w:shd w:val="clear" w:color="auto" w:fill="auto"/>
            <w:vAlign w:val="bottom"/>
          </w:tcPr>
          <w:p w14:paraId="417414E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4EA"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1,418</w:t>
            </w:r>
          </w:p>
        </w:tc>
        <w:tc>
          <w:tcPr>
            <w:tcW w:w="0" w:type="auto"/>
            <w:tcBorders>
              <w:top w:val="nil"/>
              <w:left w:val="nil"/>
              <w:bottom w:val="nil"/>
              <w:right w:val="nil"/>
            </w:tcBorders>
            <w:shd w:val="clear" w:color="auto" w:fill="auto"/>
            <w:vAlign w:val="bottom"/>
          </w:tcPr>
          <w:p w14:paraId="417414E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4E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4E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4E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4EF"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3,500</w:t>
            </w:r>
          </w:p>
        </w:tc>
        <w:tc>
          <w:tcPr>
            <w:tcW w:w="0" w:type="auto"/>
            <w:tcBorders>
              <w:top w:val="nil"/>
              <w:left w:val="nil"/>
              <w:bottom w:val="nil"/>
              <w:right w:val="nil"/>
            </w:tcBorders>
            <w:shd w:val="clear" w:color="auto" w:fill="auto"/>
            <w:vAlign w:val="bottom"/>
          </w:tcPr>
          <w:p w14:paraId="417414F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4FC"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417414F2" w14:textId="77777777" w:rsidR="00BB3FB3" w:rsidRDefault="00B64E32">
            <w:pPr>
              <w:widowControl/>
              <w:ind w:left="240" w:hanging="240"/>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Common shares repurchased</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4F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4F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4F5"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(9,236</w:t>
            </w:r>
          </w:p>
        </w:tc>
        <w:tc>
          <w:tcPr>
            <w:tcW w:w="0" w:type="auto"/>
            <w:tcBorders>
              <w:top w:val="nil"/>
              <w:left w:val="nil"/>
              <w:bottom w:val="nil"/>
              <w:right w:val="nil"/>
            </w:tcBorders>
            <w:shd w:val="clear" w:color="auto" w:fill="CCEEFF"/>
            <w:tcMar>
              <w:top w:w="40" w:type="dxa"/>
              <w:bottom w:w="40" w:type="dxa"/>
              <w:right w:w="40" w:type="dxa"/>
            </w:tcMar>
            <w:vAlign w:val="center"/>
          </w:tcPr>
          <w:p w14:paraId="417414F6"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4F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4F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4F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4FA"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(9,236</w:t>
            </w:r>
          </w:p>
        </w:tc>
        <w:tc>
          <w:tcPr>
            <w:tcW w:w="0" w:type="auto"/>
            <w:tcBorders>
              <w:top w:val="nil"/>
              <w:left w:val="nil"/>
              <w:bottom w:val="nil"/>
              <w:right w:val="nil"/>
            </w:tcBorders>
            <w:shd w:val="clear" w:color="auto" w:fill="CCEEFF"/>
            <w:tcMar>
              <w:top w:w="40" w:type="dxa"/>
              <w:bottom w:w="40" w:type="dxa"/>
              <w:right w:w="40" w:type="dxa"/>
            </w:tcMar>
            <w:vAlign w:val="center"/>
          </w:tcPr>
          <w:p w14:paraId="417414FB"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50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14FD"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Cash dividends declared ($5.97 per share)</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4F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4F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0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501"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(3,556</w:t>
            </w:r>
          </w:p>
        </w:tc>
        <w:tc>
          <w:tcPr>
            <w:tcW w:w="0" w:type="auto"/>
            <w:tcBorders>
              <w:top w:val="nil"/>
              <w:left w:val="nil"/>
              <w:bottom w:val="nil"/>
              <w:right w:val="nil"/>
            </w:tcBorders>
            <w:shd w:val="clear" w:color="auto" w:fill="auto"/>
            <w:tcMar>
              <w:top w:w="40" w:type="dxa"/>
              <w:bottom w:w="40" w:type="dxa"/>
              <w:right w:w="40" w:type="dxa"/>
            </w:tcMar>
            <w:vAlign w:val="center"/>
          </w:tcPr>
          <w:p w14:paraId="41741502"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0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0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505"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(3,556</w:t>
            </w:r>
          </w:p>
        </w:tc>
        <w:tc>
          <w:tcPr>
            <w:tcW w:w="0" w:type="auto"/>
            <w:tcBorders>
              <w:top w:val="nil"/>
              <w:left w:val="nil"/>
              <w:bottom w:val="nil"/>
              <w:right w:val="nil"/>
            </w:tcBorders>
            <w:shd w:val="clear" w:color="auto" w:fill="auto"/>
            <w:tcMar>
              <w:top w:w="40" w:type="dxa"/>
              <w:bottom w:w="40" w:type="dxa"/>
              <w:right w:w="40" w:type="dxa"/>
            </w:tcMar>
            <w:vAlign w:val="center"/>
          </w:tcPr>
          <w:p w14:paraId="41741506"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512" w14:textId="77777777">
        <w:trPr>
          <w:jc w:val="center"/>
        </w:trPr>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center"/>
          </w:tcPr>
          <w:p w14:paraId="41741508"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Changes in noncontrolling interests</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50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50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50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50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50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center"/>
          </w:tcPr>
          <w:p w14:paraId="4174150E"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(1</w:t>
            </w:r>
          </w:p>
        </w:tc>
        <w:tc>
          <w:tcPr>
            <w:tcW w:w="0" w:type="auto"/>
            <w:tcBorders>
              <w:top w:val="nil"/>
              <w:left w:val="nil"/>
              <w:bottom w:val="single" w:sz="8" w:space="0" w:color="000000"/>
              <w:right w:val="nil"/>
            </w:tcBorders>
            <w:shd w:val="clear" w:color="auto" w:fill="CCEEFF"/>
            <w:tcMar>
              <w:top w:w="40" w:type="dxa"/>
              <w:bottom w:w="40" w:type="dxa"/>
              <w:right w:w="40" w:type="dxa"/>
            </w:tcMar>
            <w:vAlign w:val="center"/>
          </w:tcPr>
          <w:p w14:paraId="4174150F"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center"/>
          </w:tcPr>
          <w:p w14:paraId="41741510"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(1</w:t>
            </w:r>
          </w:p>
        </w:tc>
        <w:tc>
          <w:tcPr>
            <w:tcW w:w="0" w:type="auto"/>
            <w:tcBorders>
              <w:top w:val="nil"/>
              <w:left w:val="nil"/>
              <w:bottom w:val="single" w:sz="8" w:space="0" w:color="000000"/>
              <w:right w:val="nil"/>
            </w:tcBorders>
            <w:shd w:val="clear" w:color="auto" w:fill="CCEEFF"/>
            <w:tcMar>
              <w:top w:w="40" w:type="dxa"/>
              <w:bottom w:w="40" w:type="dxa"/>
              <w:right w:w="40" w:type="dxa"/>
            </w:tcMar>
            <w:vAlign w:val="center"/>
          </w:tcPr>
          <w:p w14:paraId="41741511"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529" w14:textId="77777777">
        <w:trPr>
          <w:jc w:val="center"/>
        </w:trPr>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center"/>
          </w:tcPr>
          <w:p w14:paraId="41741513"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Balance at December 31, 2017</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51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bottom w:w="40" w:type="dxa"/>
            </w:tcMar>
            <w:vAlign w:val="center"/>
          </w:tcPr>
          <w:p w14:paraId="41741515"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$5,061</w:t>
            </w:r>
          </w:p>
        </w:tc>
        <w:tc>
          <w:tcPr>
            <w:tcW w:w="0" w:type="auto"/>
            <w:tcBorders>
              <w:top w:val="single" w:sz="8" w:space="0" w:color="000000"/>
              <w:left w:val="nil"/>
              <w:bottom w:val="single" w:sz="8" w:space="0" w:color="000000"/>
              <w:right w:val="nil"/>
            </w:tcBorders>
            <w:shd w:val="clear" w:color="auto" w:fill="auto"/>
            <w:vAlign w:val="bottom"/>
          </w:tcPr>
          <w:p w14:paraId="4174151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51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bottom w:w="40" w:type="dxa"/>
            </w:tcMar>
            <w:vAlign w:val="center"/>
          </w:tcPr>
          <w:p w14:paraId="41741518"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$6,804</w:t>
            </w:r>
          </w:p>
        </w:tc>
        <w:tc>
          <w:tcPr>
            <w:tcW w:w="0" w:type="auto"/>
            <w:tcBorders>
              <w:top w:val="single" w:sz="8" w:space="0" w:color="000000"/>
              <w:left w:val="nil"/>
              <w:bottom w:val="single" w:sz="8" w:space="0" w:color="000000"/>
              <w:right w:val="nil"/>
            </w:tcBorders>
            <w:shd w:val="clear" w:color="auto" w:fill="auto"/>
            <w:vAlign w:val="bottom"/>
          </w:tcPr>
          <w:p w14:paraId="4174151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51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bottom w:w="40" w:type="dxa"/>
            </w:tcMar>
            <w:vAlign w:val="center"/>
          </w:tcPr>
          <w:p w14:paraId="4174151B"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($43,454</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center"/>
          </w:tcPr>
          <w:p w14:paraId="4174151C"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51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bottom w:w="40" w:type="dxa"/>
            </w:tcMar>
            <w:vAlign w:val="center"/>
          </w:tcPr>
          <w:p w14:paraId="4174151E"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$49,618</w:t>
            </w:r>
          </w:p>
        </w:tc>
        <w:tc>
          <w:tcPr>
            <w:tcW w:w="0" w:type="auto"/>
            <w:tcBorders>
              <w:top w:val="single" w:sz="8" w:space="0" w:color="000000"/>
              <w:left w:val="nil"/>
              <w:bottom w:val="single" w:sz="8" w:space="0" w:color="000000"/>
              <w:right w:val="nil"/>
            </w:tcBorders>
            <w:shd w:val="clear" w:color="auto" w:fill="auto"/>
            <w:vAlign w:val="bottom"/>
          </w:tcPr>
          <w:p w14:paraId="4174151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52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bottom w:w="40" w:type="dxa"/>
            </w:tcMar>
            <w:vAlign w:val="center"/>
          </w:tcPr>
          <w:p w14:paraId="41741521"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($16,373</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center"/>
          </w:tcPr>
          <w:p w14:paraId="41741522"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52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bottom w:w="40" w:type="dxa"/>
            </w:tcMar>
            <w:vAlign w:val="center"/>
          </w:tcPr>
          <w:p w14:paraId="41741524"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$57</w:t>
            </w:r>
          </w:p>
        </w:tc>
        <w:tc>
          <w:tcPr>
            <w:tcW w:w="0" w:type="auto"/>
            <w:tcBorders>
              <w:top w:val="single" w:sz="8" w:space="0" w:color="000000"/>
              <w:left w:val="nil"/>
              <w:bottom w:val="single" w:sz="8" w:space="0" w:color="000000"/>
              <w:right w:val="nil"/>
            </w:tcBorders>
            <w:shd w:val="clear" w:color="auto" w:fill="auto"/>
            <w:vAlign w:val="bottom"/>
          </w:tcPr>
          <w:p w14:paraId="4174152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52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bottom w:w="40" w:type="dxa"/>
            </w:tcMar>
            <w:vAlign w:val="center"/>
          </w:tcPr>
          <w:p w14:paraId="41741527"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$1,713</w:t>
            </w:r>
          </w:p>
        </w:tc>
        <w:tc>
          <w:tcPr>
            <w:tcW w:w="0" w:type="auto"/>
            <w:tcBorders>
              <w:top w:val="single" w:sz="8" w:space="0" w:color="000000"/>
              <w:left w:val="nil"/>
              <w:bottom w:val="single" w:sz="8" w:space="0" w:color="000000"/>
              <w:right w:val="nil"/>
            </w:tcBorders>
            <w:shd w:val="clear" w:color="auto" w:fill="auto"/>
            <w:vAlign w:val="bottom"/>
          </w:tcPr>
          <w:p w14:paraId="4174152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535" w14:textId="77777777">
        <w:trPr>
          <w:jc w:val="center"/>
        </w:trPr>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center"/>
          </w:tcPr>
          <w:p w14:paraId="4174152A"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Net earnings/(loss)</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52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52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52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center"/>
          </w:tcPr>
          <w:p w14:paraId="4174152E"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10,460</w:t>
            </w:r>
          </w:p>
        </w:tc>
        <w:tc>
          <w:tcPr>
            <w:tcW w:w="0" w:type="auto"/>
            <w:tcBorders>
              <w:top w:val="single" w:sz="8" w:space="0" w:color="000000"/>
              <w:left w:val="nil"/>
              <w:bottom w:val="nil"/>
              <w:right w:val="nil"/>
            </w:tcBorders>
            <w:shd w:val="clear" w:color="auto" w:fill="CCEEFF"/>
            <w:vAlign w:val="bottom"/>
          </w:tcPr>
          <w:p w14:paraId="4174152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53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center"/>
          </w:tcPr>
          <w:p w14:paraId="41741531"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(21</w:t>
            </w:r>
          </w:p>
        </w:tc>
        <w:tc>
          <w:tcPr>
            <w:tcW w:w="0" w:type="auto"/>
            <w:tcBorders>
              <w:top w:val="single" w:sz="8" w:space="0" w:color="000000"/>
              <w:left w:val="nil"/>
              <w:bottom w:val="nil"/>
              <w:right w:val="nil"/>
            </w:tcBorders>
            <w:shd w:val="clear" w:color="auto" w:fill="CCEEFF"/>
            <w:tcMar>
              <w:top w:w="40" w:type="dxa"/>
              <w:bottom w:w="40" w:type="dxa"/>
              <w:right w:w="40" w:type="dxa"/>
            </w:tcMar>
            <w:vAlign w:val="center"/>
          </w:tcPr>
          <w:p w14:paraId="41741532"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center"/>
          </w:tcPr>
          <w:p w14:paraId="41741533"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10,439</w:t>
            </w:r>
          </w:p>
        </w:tc>
        <w:tc>
          <w:tcPr>
            <w:tcW w:w="0" w:type="auto"/>
            <w:tcBorders>
              <w:top w:val="single" w:sz="8" w:space="0" w:color="000000"/>
              <w:left w:val="nil"/>
              <w:bottom w:val="nil"/>
              <w:right w:val="nil"/>
            </w:tcBorders>
            <w:shd w:val="clear" w:color="auto" w:fill="CCEEFF"/>
            <w:vAlign w:val="bottom"/>
          </w:tcPr>
          <w:p w14:paraId="4174153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54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1536" w14:textId="77777777" w:rsidR="00BB3FB3" w:rsidRDefault="00B64E32">
            <w:pPr>
              <w:widowControl/>
              <w:ind w:left="240" w:hanging="240"/>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Other comprehensive income, net of tax of ($379)</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3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3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3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3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53B"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1,290</w:t>
            </w:r>
          </w:p>
        </w:tc>
        <w:tc>
          <w:tcPr>
            <w:tcW w:w="0" w:type="auto"/>
            <w:tcBorders>
              <w:top w:val="nil"/>
              <w:left w:val="nil"/>
              <w:bottom w:val="nil"/>
              <w:right w:val="nil"/>
            </w:tcBorders>
            <w:shd w:val="clear" w:color="auto" w:fill="auto"/>
            <w:vAlign w:val="bottom"/>
          </w:tcPr>
          <w:p w14:paraId="4174153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3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53E"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1,290</w:t>
            </w:r>
          </w:p>
        </w:tc>
        <w:tc>
          <w:tcPr>
            <w:tcW w:w="0" w:type="auto"/>
            <w:tcBorders>
              <w:top w:val="nil"/>
              <w:left w:val="nil"/>
              <w:bottom w:val="nil"/>
              <w:right w:val="nil"/>
            </w:tcBorders>
            <w:shd w:val="clear" w:color="auto" w:fill="auto"/>
            <w:vAlign w:val="bottom"/>
          </w:tcPr>
          <w:p w14:paraId="4174153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54C"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41741541" w14:textId="77777777" w:rsidR="00BB3FB3" w:rsidRDefault="00B64E32">
            <w:pPr>
              <w:widowControl/>
              <w:ind w:left="240" w:hanging="240"/>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 xml:space="preserve">Share-based compensation and </w:t>
            </w:r>
            <w:r>
              <w:rPr>
                <w:rFonts w:ascii="Arial" w:eastAsia="宋体" w:hAnsi="Arial" w:cs="Arial"/>
                <w:kern w:val="0"/>
                <w:sz w:val="16"/>
                <w:szCs w:val="16"/>
                <w:lang w:bidi="ar"/>
              </w:rPr>
              <w:t>related dividend equivalents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4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543"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238</w:t>
            </w:r>
          </w:p>
        </w:tc>
        <w:tc>
          <w:tcPr>
            <w:tcW w:w="0" w:type="auto"/>
            <w:tcBorders>
              <w:top w:val="nil"/>
              <w:left w:val="nil"/>
              <w:bottom w:val="nil"/>
              <w:right w:val="nil"/>
            </w:tcBorders>
            <w:shd w:val="clear" w:color="auto" w:fill="CCEEFF"/>
            <w:vAlign w:val="bottom"/>
          </w:tcPr>
          <w:p w14:paraId="4174154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4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546"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(36</w:t>
            </w:r>
          </w:p>
        </w:tc>
        <w:tc>
          <w:tcPr>
            <w:tcW w:w="0" w:type="auto"/>
            <w:tcBorders>
              <w:top w:val="nil"/>
              <w:left w:val="nil"/>
              <w:bottom w:val="nil"/>
              <w:right w:val="nil"/>
            </w:tcBorders>
            <w:shd w:val="clear" w:color="auto" w:fill="CCEEFF"/>
            <w:tcMar>
              <w:top w:w="40" w:type="dxa"/>
              <w:bottom w:w="40" w:type="dxa"/>
              <w:right w:w="40" w:type="dxa"/>
            </w:tcMar>
            <w:vAlign w:val="center"/>
          </w:tcPr>
          <w:p w14:paraId="41741547"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4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4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54A"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202</w:t>
            </w:r>
          </w:p>
        </w:tc>
        <w:tc>
          <w:tcPr>
            <w:tcW w:w="0" w:type="auto"/>
            <w:tcBorders>
              <w:top w:val="nil"/>
              <w:left w:val="nil"/>
              <w:bottom w:val="nil"/>
              <w:right w:val="nil"/>
            </w:tcBorders>
            <w:shd w:val="clear" w:color="auto" w:fill="CCEEFF"/>
            <w:vAlign w:val="bottom"/>
          </w:tcPr>
          <w:p w14:paraId="4174154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558"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154D" w14:textId="77777777" w:rsidR="00BB3FB3" w:rsidRDefault="00B64E32">
            <w:pPr>
              <w:widowControl/>
              <w:ind w:left="240" w:hanging="240"/>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4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54F"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(45</w:t>
            </w:r>
          </w:p>
        </w:tc>
        <w:tc>
          <w:tcPr>
            <w:tcW w:w="0" w:type="auto"/>
            <w:tcBorders>
              <w:top w:val="nil"/>
              <w:left w:val="nil"/>
              <w:bottom w:val="nil"/>
              <w:right w:val="nil"/>
            </w:tcBorders>
            <w:shd w:val="clear" w:color="auto" w:fill="auto"/>
            <w:tcMar>
              <w:top w:w="40" w:type="dxa"/>
              <w:bottom w:w="40" w:type="dxa"/>
              <w:right w:w="40" w:type="dxa"/>
            </w:tcMar>
            <w:vAlign w:val="center"/>
          </w:tcPr>
          <w:p w14:paraId="41741550"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551"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126</w:t>
            </w:r>
          </w:p>
        </w:tc>
        <w:tc>
          <w:tcPr>
            <w:tcW w:w="0" w:type="auto"/>
            <w:tcBorders>
              <w:top w:val="nil"/>
              <w:left w:val="nil"/>
              <w:bottom w:val="nil"/>
              <w:right w:val="nil"/>
            </w:tcBorders>
            <w:shd w:val="clear" w:color="auto" w:fill="auto"/>
            <w:vAlign w:val="bottom"/>
          </w:tcPr>
          <w:p w14:paraId="4174155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5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5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5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556"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81</w:t>
            </w:r>
          </w:p>
        </w:tc>
        <w:tc>
          <w:tcPr>
            <w:tcW w:w="0" w:type="auto"/>
            <w:tcBorders>
              <w:top w:val="nil"/>
              <w:left w:val="nil"/>
              <w:bottom w:val="nil"/>
              <w:right w:val="nil"/>
            </w:tcBorders>
            <w:shd w:val="clear" w:color="auto" w:fill="auto"/>
            <w:vAlign w:val="bottom"/>
          </w:tcPr>
          <w:p w14:paraId="4174155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564"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41741559" w14:textId="77777777" w:rsidR="00BB3FB3" w:rsidRDefault="00B64E32">
            <w:pPr>
              <w:widowControl/>
              <w:ind w:left="240" w:hanging="240"/>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Treasury shares issued for other share-based plans, net</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5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55B"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(229</w:t>
            </w:r>
          </w:p>
        </w:tc>
        <w:tc>
          <w:tcPr>
            <w:tcW w:w="0" w:type="auto"/>
            <w:tcBorders>
              <w:top w:val="nil"/>
              <w:left w:val="nil"/>
              <w:bottom w:val="nil"/>
              <w:right w:val="nil"/>
            </w:tcBorders>
            <w:shd w:val="clear" w:color="auto" w:fill="CCEEFF"/>
            <w:tcMar>
              <w:top w:w="40" w:type="dxa"/>
              <w:bottom w:w="40" w:type="dxa"/>
              <w:right w:w="40" w:type="dxa"/>
            </w:tcMar>
            <w:vAlign w:val="center"/>
          </w:tcPr>
          <w:p w14:paraId="4174155C"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55D"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(20</w:t>
            </w:r>
          </w:p>
        </w:tc>
        <w:tc>
          <w:tcPr>
            <w:tcW w:w="0" w:type="auto"/>
            <w:tcBorders>
              <w:top w:val="nil"/>
              <w:left w:val="nil"/>
              <w:bottom w:val="nil"/>
              <w:right w:val="nil"/>
            </w:tcBorders>
            <w:shd w:val="clear" w:color="auto" w:fill="CCEEFF"/>
            <w:tcMar>
              <w:top w:w="40" w:type="dxa"/>
              <w:bottom w:w="40" w:type="dxa"/>
              <w:right w:w="40" w:type="dxa"/>
            </w:tcMar>
            <w:vAlign w:val="center"/>
          </w:tcPr>
          <w:p w14:paraId="4174155E"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5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6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6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562"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(249</w:t>
            </w:r>
          </w:p>
        </w:tc>
        <w:tc>
          <w:tcPr>
            <w:tcW w:w="0" w:type="auto"/>
            <w:tcBorders>
              <w:top w:val="nil"/>
              <w:left w:val="nil"/>
              <w:bottom w:val="nil"/>
              <w:right w:val="nil"/>
            </w:tcBorders>
            <w:shd w:val="clear" w:color="auto" w:fill="CCEEFF"/>
            <w:tcMar>
              <w:top w:w="40" w:type="dxa"/>
              <w:bottom w:w="40" w:type="dxa"/>
              <w:right w:w="40" w:type="dxa"/>
            </w:tcMar>
            <w:vAlign w:val="center"/>
          </w:tcPr>
          <w:p w14:paraId="41741563"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56F"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1565" w14:textId="77777777" w:rsidR="00BB3FB3" w:rsidRDefault="00B64E32">
            <w:pPr>
              <w:widowControl/>
              <w:ind w:left="240" w:hanging="240"/>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Common shares repurchased</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6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6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568"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(9,000</w:t>
            </w:r>
          </w:p>
        </w:tc>
        <w:tc>
          <w:tcPr>
            <w:tcW w:w="0" w:type="auto"/>
            <w:tcBorders>
              <w:top w:val="nil"/>
              <w:left w:val="nil"/>
              <w:bottom w:val="nil"/>
              <w:right w:val="nil"/>
            </w:tcBorders>
            <w:shd w:val="clear" w:color="auto" w:fill="auto"/>
            <w:tcMar>
              <w:top w:w="40" w:type="dxa"/>
              <w:bottom w:w="40" w:type="dxa"/>
              <w:right w:w="40" w:type="dxa"/>
            </w:tcMar>
            <w:vAlign w:val="center"/>
          </w:tcPr>
          <w:p w14:paraId="41741569"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6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6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6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56D"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(9,000</w:t>
            </w:r>
          </w:p>
        </w:tc>
        <w:tc>
          <w:tcPr>
            <w:tcW w:w="0" w:type="auto"/>
            <w:tcBorders>
              <w:top w:val="nil"/>
              <w:left w:val="nil"/>
              <w:bottom w:val="nil"/>
              <w:right w:val="nil"/>
            </w:tcBorders>
            <w:shd w:val="clear" w:color="auto" w:fill="auto"/>
            <w:tcMar>
              <w:top w:w="40" w:type="dxa"/>
              <w:bottom w:w="40" w:type="dxa"/>
              <w:right w:w="40" w:type="dxa"/>
            </w:tcMar>
            <w:vAlign w:val="center"/>
          </w:tcPr>
          <w:p w14:paraId="4174156E"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57A"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41741570"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Cash dividends declared ($7.19 per share)</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7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7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7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574"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(4,101</w:t>
            </w:r>
          </w:p>
        </w:tc>
        <w:tc>
          <w:tcPr>
            <w:tcW w:w="0" w:type="auto"/>
            <w:tcBorders>
              <w:top w:val="nil"/>
              <w:left w:val="nil"/>
              <w:bottom w:val="nil"/>
              <w:right w:val="nil"/>
            </w:tcBorders>
            <w:shd w:val="clear" w:color="auto" w:fill="CCEEFF"/>
            <w:tcMar>
              <w:top w:w="40" w:type="dxa"/>
              <w:bottom w:w="40" w:type="dxa"/>
              <w:right w:w="40" w:type="dxa"/>
            </w:tcMar>
            <w:vAlign w:val="center"/>
          </w:tcPr>
          <w:p w14:paraId="41741575"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7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7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578"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(4,101</w:t>
            </w:r>
          </w:p>
        </w:tc>
        <w:tc>
          <w:tcPr>
            <w:tcW w:w="0" w:type="auto"/>
            <w:tcBorders>
              <w:top w:val="nil"/>
              <w:left w:val="nil"/>
              <w:bottom w:val="nil"/>
              <w:right w:val="nil"/>
            </w:tcBorders>
            <w:shd w:val="clear" w:color="auto" w:fill="CCEEFF"/>
            <w:tcMar>
              <w:top w:w="40" w:type="dxa"/>
              <w:bottom w:w="40" w:type="dxa"/>
              <w:right w:w="40" w:type="dxa"/>
            </w:tcMar>
            <w:vAlign w:val="center"/>
          </w:tcPr>
          <w:p w14:paraId="41741579"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1585"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center"/>
          </w:tcPr>
          <w:p w14:paraId="4174157B"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Changes in noncontrolling interests</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57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57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57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57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58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center"/>
          </w:tcPr>
          <w:p w14:paraId="41741581"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35</w:t>
            </w:r>
          </w:p>
        </w:tc>
        <w:tc>
          <w:tcPr>
            <w:tcW w:w="0" w:type="auto"/>
            <w:tcBorders>
              <w:top w:val="nil"/>
              <w:left w:val="nil"/>
              <w:bottom w:val="single" w:sz="8" w:space="0" w:color="000000"/>
              <w:right w:val="nil"/>
            </w:tcBorders>
            <w:shd w:val="clear" w:color="auto" w:fill="auto"/>
            <w:vAlign w:val="bottom"/>
          </w:tcPr>
          <w:p w14:paraId="4174158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center"/>
          </w:tcPr>
          <w:p w14:paraId="41741583"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35</w:t>
            </w:r>
          </w:p>
        </w:tc>
        <w:tc>
          <w:tcPr>
            <w:tcW w:w="0" w:type="auto"/>
            <w:tcBorders>
              <w:top w:val="nil"/>
              <w:left w:val="nil"/>
              <w:bottom w:val="single" w:sz="8" w:space="0" w:color="000000"/>
              <w:right w:val="nil"/>
            </w:tcBorders>
            <w:shd w:val="clear" w:color="auto" w:fill="auto"/>
            <w:vAlign w:val="bottom"/>
          </w:tcPr>
          <w:p w14:paraId="4174158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59C" w14:textId="77777777">
        <w:trPr>
          <w:jc w:val="center"/>
        </w:trPr>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center"/>
          </w:tcPr>
          <w:p w14:paraId="41741586"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Balance at December 31, 2018</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4174158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bottom w:w="40" w:type="dxa"/>
            </w:tcMar>
            <w:vAlign w:val="center"/>
          </w:tcPr>
          <w:p w14:paraId="41741588"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$5,061</w:t>
            </w:r>
          </w:p>
        </w:tc>
        <w:tc>
          <w:tcPr>
            <w:tcW w:w="0" w:type="auto"/>
            <w:tcBorders>
              <w:top w:val="nil"/>
              <w:left w:val="nil"/>
              <w:bottom w:val="single" w:sz="8" w:space="0" w:color="000000"/>
              <w:right w:val="nil"/>
            </w:tcBorders>
            <w:shd w:val="clear" w:color="auto" w:fill="CCEEFF"/>
            <w:vAlign w:val="bottom"/>
          </w:tcPr>
          <w:p w14:paraId="4174158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4174158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bottom w:w="40" w:type="dxa"/>
            </w:tcMar>
            <w:vAlign w:val="center"/>
          </w:tcPr>
          <w:p w14:paraId="4174158B"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$6,768</w:t>
            </w:r>
          </w:p>
        </w:tc>
        <w:tc>
          <w:tcPr>
            <w:tcW w:w="0" w:type="auto"/>
            <w:tcBorders>
              <w:top w:val="nil"/>
              <w:left w:val="nil"/>
              <w:bottom w:val="single" w:sz="8" w:space="0" w:color="000000"/>
              <w:right w:val="nil"/>
            </w:tcBorders>
            <w:shd w:val="clear" w:color="auto" w:fill="CCEEFF"/>
            <w:vAlign w:val="bottom"/>
          </w:tcPr>
          <w:p w14:paraId="4174158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4174158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bottom w:w="40" w:type="dxa"/>
            </w:tcMar>
            <w:vAlign w:val="center"/>
          </w:tcPr>
          <w:p w14:paraId="4174158E"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($52,348</w:t>
            </w:r>
          </w:p>
        </w:tc>
        <w:tc>
          <w:tcPr>
            <w:tcW w:w="0" w:type="auto"/>
            <w:tcBorders>
              <w:top w:val="nil"/>
              <w:left w:val="nil"/>
              <w:bottom w:val="single" w:sz="8" w:space="0" w:color="000000"/>
              <w:right w:val="nil"/>
            </w:tcBorders>
            <w:shd w:val="clear" w:color="auto" w:fill="CCEEFF"/>
            <w:tcMar>
              <w:top w:w="40" w:type="dxa"/>
              <w:bottom w:w="40" w:type="dxa"/>
              <w:right w:w="40" w:type="dxa"/>
            </w:tcMar>
            <w:vAlign w:val="center"/>
          </w:tcPr>
          <w:p w14:paraId="4174158F"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4174159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bottom w:w="40" w:type="dxa"/>
            </w:tcMar>
            <w:vAlign w:val="center"/>
          </w:tcPr>
          <w:p w14:paraId="41741591"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$55,941</w:t>
            </w:r>
          </w:p>
        </w:tc>
        <w:tc>
          <w:tcPr>
            <w:tcW w:w="0" w:type="auto"/>
            <w:tcBorders>
              <w:top w:val="nil"/>
              <w:left w:val="nil"/>
              <w:bottom w:val="single" w:sz="8" w:space="0" w:color="000000"/>
              <w:right w:val="nil"/>
            </w:tcBorders>
            <w:shd w:val="clear" w:color="auto" w:fill="CCEEFF"/>
            <w:vAlign w:val="bottom"/>
          </w:tcPr>
          <w:p w14:paraId="4174159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59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center"/>
          </w:tcPr>
          <w:p w14:paraId="41741594"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($15,083</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center"/>
          </w:tcPr>
          <w:p w14:paraId="41741595"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4174159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bottom w:w="40" w:type="dxa"/>
            </w:tcMar>
            <w:vAlign w:val="center"/>
          </w:tcPr>
          <w:p w14:paraId="41741597"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$71</w:t>
            </w:r>
          </w:p>
        </w:tc>
        <w:tc>
          <w:tcPr>
            <w:tcW w:w="0" w:type="auto"/>
            <w:tcBorders>
              <w:top w:val="nil"/>
              <w:left w:val="nil"/>
              <w:bottom w:val="single" w:sz="8" w:space="0" w:color="000000"/>
              <w:right w:val="nil"/>
            </w:tcBorders>
            <w:shd w:val="clear" w:color="auto" w:fill="CCEEFF"/>
            <w:vAlign w:val="bottom"/>
          </w:tcPr>
          <w:p w14:paraId="4174159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59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center"/>
          </w:tcPr>
          <w:p w14:paraId="4174159A"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$410</w:t>
            </w:r>
          </w:p>
        </w:tc>
        <w:tc>
          <w:tcPr>
            <w:tcW w:w="0" w:type="auto"/>
            <w:tcBorders>
              <w:top w:val="single" w:sz="8" w:space="0" w:color="000000"/>
              <w:left w:val="nil"/>
              <w:bottom w:val="single" w:sz="8" w:space="0" w:color="000000"/>
              <w:right w:val="nil"/>
            </w:tcBorders>
            <w:shd w:val="clear" w:color="auto" w:fill="CCEEFF"/>
            <w:vAlign w:val="bottom"/>
          </w:tcPr>
          <w:p w14:paraId="4174159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5A8" w14:textId="77777777">
        <w:trPr>
          <w:jc w:val="center"/>
        </w:trPr>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center"/>
          </w:tcPr>
          <w:p w14:paraId="4174159D"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Net earnings/(loss)</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59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59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5A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15A1"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(636</w:t>
            </w:r>
          </w:p>
        </w:tc>
        <w:tc>
          <w:tcPr>
            <w:tcW w:w="0" w:type="auto"/>
            <w:tcBorders>
              <w:top w:val="single" w:sz="8" w:space="0" w:color="000000"/>
              <w:left w:val="nil"/>
              <w:bottom w:val="nil"/>
              <w:right w:val="nil"/>
            </w:tcBorders>
            <w:shd w:val="clear" w:color="auto" w:fill="auto"/>
            <w:tcMar>
              <w:top w:w="40" w:type="dxa"/>
              <w:bottom w:w="40" w:type="dxa"/>
              <w:right w:w="40" w:type="dxa"/>
            </w:tcMar>
            <w:vAlign w:val="bottom"/>
          </w:tcPr>
          <w:p w14:paraId="417415A2"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5A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15A4"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(41</w:t>
            </w:r>
          </w:p>
        </w:tc>
        <w:tc>
          <w:tcPr>
            <w:tcW w:w="0" w:type="auto"/>
            <w:tcBorders>
              <w:top w:val="single" w:sz="8" w:space="0" w:color="000000"/>
              <w:left w:val="nil"/>
              <w:bottom w:val="nil"/>
              <w:right w:val="nil"/>
            </w:tcBorders>
            <w:shd w:val="clear" w:color="auto" w:fill="auto"/>
            <w:tcMar>
              <w:top w:w="40" w:type="dxa"/>
              <w:bottom w:w="40" w:type="dxa"/>
              <w:right w:w="40" w:type="dxa"/>
            </w:tcMar>
            <w:vAlign w:val="bottom"/>
          </w:tcPr>
          <w:p w14:paraId="417415A5"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5A6"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(677</w:t>
            </w:r>
          </w:p>
        </w:tc>
        <w:tc>
          <w:tcPr>
            <w:tcW w:w="0" w:type="auto"/>
            <w:tcBorders>
              <w:top w:val="nil"/>
              <w:left w:val="nil"/>
              <w:bottom w:val="nil"/>
              <w:right w:val="nil"/>
            </w:tcBorders>
            <w:shd w:val="clear" w:color="auto" w:fill="auto"/>
            <w:tcMar>
              <w:top w:w="40" w:type="dxa"/>
              <w:bottom w:w="40" w:type="dxa"/>
              <w:right w:w="40" w:type="dxa"/>
            </w:tcMar>
            <w:vAlign w:val="center"/>
          </w:tcPr>
          <w:p w14:paraId="417415A7"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r>
      <w:tr w:rsidR="00BB3FB3" w14:paraId="417415B3"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417415A9" w14:textId="77777777" w:rsidR="00BB3FB3" w:rsidRDefault="00B64E32">
            <w:pPr>
              <w:widowControl/>
              <w:ind w:left="240" w:hanging="240"/>
              <w:jc w:val="lef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Other comprehensive income, net of tax of </w:t>
            </w:r>
            <w:r>
              <w:rPr>
                <w:rFonts w:ascii="Arial" w:eastAsia="宋体" w:hAnsi="Arial" w:cs="Arial"/>
                <w:b/>
                <w:bCs/>
                <w:kern w:val="0"/>
                <w:sz w:val="16"/>
                <w:szCs w:val="16"/>
                <w:lang w:bidi="ar"/>
              </w:rPr>
              <w:t>$298</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A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A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A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A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5AE"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(1,070</w:t>
            </w:r>
          </w:p>
        </w:tc>
        <w:tc>
          <w:tcPr>
            <w:tcW w:w="0" w:type="auto"/>
            <w:tcBorders>
              <w:top w:val="nil"/>
              <w:left w:val="nil"/>
              <w:bottom w:val="nil"/>
              <w:right w:val="nil"/>
            </w:tcBorders>
            <w:shd w:val="clear" w:color="auto" w:fill="CCEEFF"/>
            <w:tcMar>
              <w:top w:w="40" w:type="dxa"/>
              <w:bottom w:w="40" w:type="dxa"/>
              <w:right w:w="40" w:type="dxa"/>
            </w:tcMar>
            <w:vAlign w:val="bottom"/>
          </w:tcPr>
          <w:p w14:paraId="417415AF"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B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5B1"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(1,070</w:t>
            </w:r>
          </w:p>
        </w:tc>
        <w:tc>
          <w:tcPr>
            <w:tcW w:w="0" w:type="auto"/>
            <w:tcBorders>
              <w:top w:val="nil"/>
              <w:left w:val="nil"/>
              <w:bottom w:val="nil"/>
              <w:right w:val="nil"/>
            </w:tcBorders>
            <w:shd w:val="clear" w:color="auto" w:fill="CCEEFF"/>
            <w:tcMar>
              <w:top w:w="40" w:type="dxa"/>
              <w:bottom w:w="40" w:type="dxa"/>
              <w:right w:w="40" w:type="dxa"/>
            </w:tcMar>
            <w:vAlign w:val="center"/>
          </w:tcPr>
          <w:p w14:paraId="417415B2"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r>
      <w:tr w:rsidR="00BB3FB3" w14:paraId="417415BF"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15B4" w14:textId="77777777" w:rsidR="00BB3FB3" w:rsidRDefault="00B64E32">
            <w:pPr>
              <w:widowControl/>
              <w:ind w:left="240" w:hanging="240"/>
              <w:jc w:val="lef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Share-based compensation and related dividend equivalents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B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5B6"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245</w:t>
            </w:r>
          </w:p>
        </w:tc>
        <w:tc>
          <w:tcPr>
            <w:tcW w:w="0" w:type="auto"/>
            <w:tcBorders>
              <w:top w:val="nil"/>
              <w:left w:val="nil"/>
              <w:bottom w:val="nil"/>
              <w:right w:val="nil"/>
            </w:tcBorders>
            <w:shd w:val="clear" w:color="auto" w:fill="auto"/>
            <w:vAlign w:val="bottom"/>
          </w:tcPr>
          <w:p w14:paraId="417415B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B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5B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(33</w:t>
            </w:r>
          </w:p>
        </w:tc>
        <w:tc>
          <w:tcPr>
            <w:tcW w:w="0" w:type="auto"/>
            <w:tcBorders>
              <w:top w:val="nil"/>
              <w:left w:val="nil"/>
              <w:bottom w:val="nil"/>
              <w:right w:val="nil"/>
            </w:tcBorders>
            <w:shd w:val="clear" w:color="auto" w:fill="auto"/>
            <w:tcMar>
              <w:top w:w="40" w:type="dxa"/>
              <w:bottom w:w="40" w:type="dxa"/>
              <w:right w:w="40" w:type="dxa"/>
            </w:tcMar>
            <w:vAlign w:val="bottom"/>
          </w:tcPr>
          <w:p w14:paraId="417415BA"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B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B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5BD"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212</w:t>
            </w:r>
          </w:p>
        </w:tc>
        <w:tc>
          <w:tcPr>
            <w:tcW w:w="0" w:type="auto"/>
            <w:tcBorders>
              <w:top w:val="nil"/>
              <w:left w:val="nil"/>
              <w:bottom w:val="nil"/>
              <w:right w:val="nil"/>
            </w:tcBorders>
            <w:shd w:val="clear" w:color="auto" w:fill="auto"/>
            <w:vAlign w:val="bottom"/>
          </w:tcPr>
          <w:p w14:paraId="417415B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5CB"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417415C0" w14:textId="77777777" w:rsidR="00BB3FB3" w:rsidRDefault="00B64E32">
            <w:pPr>
              <w:widowControl/>
              <w:ind w:left="240" w:hanging="240"/>
              <w:jc w:val="lef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C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5C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(47</w:t>
            </w:r>
          </w:p>
        </w:tc>
        <w:tc>
          <w:tcPr>
            <w:tcW w:w="0" w:type="auto"/>
            <w:tcBorders>
              <w:top w:val="nil"/>
              <w:left w:val="nil"/>
              <w:bottom w:val="nil"/>
              <w:right w:val="nil"/>
            </w:tcBorders>
            <w:shd w:val="clear" w:color="auto" w:fill="CCEEFF"/>
            <w:tcMar>
              <w:top w:w="40" w:type="dxa"/>
              <w:bottom w:w="40" w:type="dxa"/>
              <w:right w:w="40" w:type="dxa"/>
            </w:tcMar>
            <w:vAlign w:val="bottom"/>
          </w:tcPr>
          <w:p w14:paraId="417415C3"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5C4"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104</w:t>
            </w:r>
          </w:p>
        </w:tc>
        <w:tc>
          <w:tcPr>
            <w:tcW w:w="0" w:type="auto"/>
            <w:tcBorders>
              <w:top w:val="nil"/>
              <w:left w:val="nil"/>
              <w:bottom w:val="nil"/>
              <w:right w:val="nil"/>
            </w:tcBorders>
            <w:shd w:val="clear" w:color="auto" w:fill="CCEEFF"/>
            <w:vAlign w:val="bottom"/>
          </w:tcPr>
          <w:p w14:paraId="417415C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C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C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C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5C9"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57</w:t>
            </w:r>
          </w:p>
        </w:tc>
        <w:tc>
          <w:tcPr>
            <w:tcW w:w="0" w:type="auto"/>
            <w:tcBorders>
              <w:top w:val="nil"/>
              <w:left w:val="nil"/>
              <w:bottom w:val="nil"/>
              <w:right w:val="nil"/>
            </w:tcBorders>
            <w:shd w:val="clear" w:color="auto" w:fill="CCEEFF"/>
            <w:vAlign w:val="bottom"/>
          </w:tcPr>
          <w:p w14:paraId="417415C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5D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15CC" w14:textId="77777777" w:rsidR="00BB3FB3" w:rsidRDefault="00B64E32">
            <w:pPr>
              <w:widowControl/>
              <w:ind w:left="240" w:hanging="240"/>
              <w:jc w:val="lef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Treasury shares issued for other share-based plans, net</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C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5CE"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(221</w:t>
            </w:r>
          </w:p>
        </w:tc>
        <w:tc>
          <w:tcPr>
            <w:tcW w:w="0" w:type="auto"/>
            <w:tcBorders>
              <w:top w:val="nil"/>
              <w:left w:val="nil"/>
              <w:bottom w:val="nil"/>
              <w:right w:val="nil"/>
            </w:tcBorders>
            <w:shd w:val="clear" w:color="auto" w:fill="auto"/>
            <w:tcMar>
              <w:top w:w="40" w:type="dxa"/>
              <w:bottom w:w="40" w:type="dxa"/>
              <w:right w:w="40" w:type="dxa"/>
            </w:tcMar>
            <w:vAlign w:val="bottom"/>
          </w:tcPr>
          <w:p w14:paraId="417415CF"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5D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(19</w:t>
            </w:r>
          </w:p>
        </w:tc>
        <w:tc>
          <w:tcPr>
            <w:tcW w:w="0" w:type="auto"/>
            <w:tcBorders>
              <w:top w:val="nil"/>
              <w:left w:val="nil"/>
              <w:bottom w:val="nil"/>
              <w:right w:val="nil"/>
            </w:tcBorders>
            <w:shd w:val="clear" w:color="auto" w:fill="auto"/>
            <w:tcMar>
              <w:top w:w="40" w:type="dxa"/>
              <w:bottom w:w="40" w:type="dxa"/>
              <w:right w:w="40" w:type="dxa"/>
            </w:tcMar>
            <w:vAlign w:val="bottom"/>
          </w:tcPr>
          <w:p w14:paraId="417415D1"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D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D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D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5D5"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(240</w:t>
            </w:r>
          </w:p>
        </w:tc>
        <w:tc>
          <w:tcPr>
            <w:tcW w:w="0" w:type="auto"/>
            <w:tcBorders>
              <w:top w:val="nil"/>
              <w:left w:val="nil"/>
              <w:bottom w:val="nil"/>
              <w:right w:val="nil"/>
            </w:tcBorders>
            <w:shd w:val="clear" w:color="auto" w:fill="auto"/>
            <w:tcMar>
              <w:top w:w="40" w:type="dxa"/>
              <w:bottom w:w="40" w:type="dxa"/>
              <w:right w:w="40" w:type="dxa"/>
            </w:tcMar>
            <w:vAlign w:val="center"/>
          </w:tcPr>
          <w:p w14:paraId="417415D6"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r>
      <w:tr w:rsidR="00BB3FB3" w14:paraId="417415E2"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417415D8" w14:textId="77777777" w:rsidR="00BB3FB3" w:rsidRDefault="00B64E32">
            <w:pPr>
              <w:widowControl/>
              <w:ind w:left="240" w:hanging="240"/>
              <w:jc w:val="lef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Common shares repurchased</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D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D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5DB"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(2,651</w:t>
            </w:r>
          </w:p>
        </w:tc>
        <w:tc>
          <w:tcPr>
            <w:tcW w:w="0" w:type="auto"/>
            <w:tcBorders>
              <w:top w:val="nil"/>
              <w:left w:val="nil"/>
              <w:bottom w:val="nil"/>
              <w:right w:val="nil"/>
            </w:tcBorders>
            <w:shd w:val="clear" w:color="auto" w:fill="CCEEFF"/>
            <w:tcMar>
              <w:top w:w="40" w:type="dxa"/>
              <w:bottom w:w="40" w:type="dxa"/>
              <w:right w:w="40" w:type="dxa"/>
            </w:tcMar>
            <w:vAlign w:val="bottom"/>
          </w:tcPr>
          <w:p w14:paraId="417415DC"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D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D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5D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5E0"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(2,651</w:t>
            </w:r>
          </w:p>
        </w:tc>
        <w:tc>
          <w:tcPr>
            <w:tcW w:w="0" w:type="auto"/>
            <w:tcBorders>
              <w:top w:val="nil"/>
              <w:left w:val="nil"/>
              <w:bottom w:val="nil"/>
              <w:right w:val="nil"/>
            </w:tcBorders>
            <w:shd w:val="clear" w:color="auto" w:fill="CCEEFF"/>
            <w:tcMar>
              <w:top w:w="40" w:type="dxa"/>
              <w:bottom w:w="40" w:type="dxa"/>
              <w:right w:w="40" w:type="dxa"/>
            </w:tcMar>
            <w:vAlign w:val="center"/>
          </w:tcPr>
          <w:p w14:paraId="417415E1"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r>
      <w:tr w:rsidR="00BB3FB3" w14:paraId="417415E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15E3"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Cash dividends declared ($8.22 per share)</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E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E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E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5E7"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(4,628</w:t>
            </w:r>
          </w:p>
        </w:tc>
        <w:tc>
          <w:tcPr>
            <w:tcW w:w="0" w:type="auto"/>
            <w:tcBorders>
              <w:top w:val="nil"/>
              <w:left w:val="nil"/>
              <w:bottom w:val="nil"/>
              <w:right w:val="nil"/>
            </w:tcBorders>
            <w:shd w:val="clear" w:color="auto" w:fill="auto"/>
            <w:tcMar>
              <w:top w:w="40" w:type="dxa"/>
              <w:bottom w:w="40" w:type="dxa"/>
              <w:right w:w="40" w:type="dxa"/>
            </w:tcMar>
            <w:vAlign w:val="bottom"/>
          </w:tcPr>
          <w:p w14:paraId="417415E8"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E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5E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15EB"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(4,628</w:t>
            </w:r>
          </w:p>
        </w:tc>
        <w:tc>
          <w:tcPr>
            <w:tcW w:w="0" w:type="auto"/>
            <w:tcBorders>
              <w:top w:val="nil"/>
              <w:left w:val="nil"/>
              <w:bottom w:val="nil"/>
              <w:right w:val="nil"/>
            </w:tcBorders>
            <w:shd w:val="clear" w:color="auto" w:fill="auto"/>
            <w:tcMar>
              <w:top w:w="40" w:type="dxa"/>
              <w:bottom w:w="40" w:type="dxa"/>
              <w:right w:w="40" w:type="dxa"/>
            </w:tcMar>
            <w:vAlign w:val="center"/>
          </w:tcPr>
          <w:p w14:paraId="417415EC"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r>
      <w:tr w:rsidR="00BB3FB3" w14:paraId="417415F8" w14:textId="77777777">
        <w:trPr>
          <w:jc w:val="center"/>
        </w:trPr>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center"/>
          </w:tcPr>
          <w:p w14:paraId="417415EE"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Changes in noncontrolling interests</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5E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5F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5F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5F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5F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5F4"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287</w:t>
            </w:r>
          </w:p>
        </w:tc>
        <w:tc>
          <w:tcPr>
            <w:tcW w:w="0" w:type="auto"/>
            <w:tcBorders>
              <w:top w:val="nil"/>
              <w:left w:val="nil"/>
              <w:bottom w:val="single" w:sz="8" w:space="0" w:color="000000"/>
              <w:right w:val="nil"/>
            </w:tcBorders>
            <w:shd w:val="clear" w:color="auto" w:fill="CCEEFF"/>
            <w:vAlign w:val="bottom"/>
          </w:tcPr>
          <w:p w14:paraId="417415F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15F6"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287</w:t>
            </w:r>
          </w:p>
        </w:tc>
        <w:tc>
          <w:tcPr>
            <w:tcW w:w="0" w:type="auto"/>
            <w:tcBorders>
              <w:top w:val="nil"/>
              <w:left w:val="nil"/>
              <w:bottom w:val="nil"/>
              <w:right w:val="nil"/>
            </w:tcBorders>
            <w:shd w:val="clear" w:color="auto" w:fill="CCEEFF"/>
            <w:vAlign w:val="bottom"/>
          </w:tcPr>
          <w:p w14:paraId="417415F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60F" w14:textId="77777777">
        <w:trPr>
          <w:jc w:val="center"/>
        </w:trPr>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center"/>
          </w:tcPr>
          <w:p w14:paraId="417415F9"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Balance at December 31, 2019</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15F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center"/>
          </w:tcPr>
          <w:p w14:paraId="417415FB"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$5,061</w:t>
            </w:r>
          </w:p>
        </w:tc>
        <w:tc>
          <w:tcPr>
            <w:tcW w:w="0" w:type="auto"/>
            <w:tcBorders>
              <w:top w:val="single" w:sz="8" w:space="0" w:color="000000"/>
              <w:left w:val="nil"/>
              <w:bottom w:val="double" w:sz="2" w:space="0" w:color="000000"/>
              <w:right w:val="nil"/>
            </w:tcBorders>
            <w:shd w:val="clear" w:color="auto" w:fill="auto"/>
            <w:vAlign w:val="bottom"/>
          </w:tcPr>
          <w:p w14:paraId="417415F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15F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center"/>
          </w:tcPr>
          <w:p w14:paraId="417415FE"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$6,745</w:t>
            </w:r>
          </w:p>
        </w:tc>
        <w:tc>
          <w:tcPr>
            <w:tcW w:w="0" w:type="auto"/>
            <w:tcBorders>
              <w:top w:val="single" w:sz="8" w:space="0" w:color="000000"/>
              <w:left w:val="nil"/>
              <w:bottom w:val="double" w:sz="2" w:space="0" w:color="000000"/>
              <w:right w:val="nil"/>
            </w:tcBorders>
            <w:shd w:val="clear" w:color="auto" w:fill="auto"/>
            <w:vAlign w:val="bottom"/>
          </w:tcPr>
          <w:p w14:paraId="417415F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160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center"/>
          </w:tcPr>
          <w:p w14:paraId="41741601"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($54,914</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center"/>
          </w:tcPr>
          <w:p w14:paraId="41741602"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160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center"/>
          </w:tcPr>
          <w:p w14:paraId="41741604"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$50,644</w:t>
            </w:r>
          </w:p>
        </w:tc>
        <w:tc>
          <w:tcPr>
            <w:tcW w:w="0" w:type="auto"/>
            <w:tcBorders>
              <w:top w:val="single" w:sz="8" w:space="0" w:color="000000"/>
              <w:left w:val="nil"/>
              <w:bottom w:val="double" w:sz="2" w:space="0" w:color="000000"/>
              <w:right w:val="nil"/>
            </w:tcBorders>
            <w:shd w:val="clear" w:color="auto" w:fill="auto"/>
            <w:vAlign w:val="bottom"/>
          </w:tcPr>
          <w:p w14:paraId="4174160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160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center"/>
          </w:tcPr>
          <w:p w14:paraId="41741607"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($16,153</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center"/>
          </w:tcPr>
          <w:p w14:paraId="41741608"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160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center"/>
          </w:tcPr>
          <w:p w14:paraId="4174160A"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$317</w:t>
            </w:r>
          </w:p>
        </w:tc>
        <w:tc>
          <w:tcPr>
            <w:tcW w:w="0" w:type="auto"/>
            <w:tcBorders>
              <w:top w:val="single" w:sz="8" w:space="0" w:color="000000"/>
              <w:left w:val="nil"/>
              <w:bottom w:val="double" w:sz="2" w:space="0" w:color="000000"/>
              <w:right w:val="nil"/>
            </w:tcBorders>
            <w:shd w:val="clear" w:color="auto" w:fill="auto"/>
            <w:vAlign w:val="bottom"/>
          </w:tcPr>
          <w:p w14:paraId="4174160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160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center"/>
          </w:tcPr>
          <w:p w14:paraId="4174160D" w14:textId="77777777" w:rsidR="00BB3FB3" w:rsidRDefault="00B64E32">
            <w:pPr>
              <w:widowControl/>
              <w:jc w:val="righ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($8,300</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center"/>
          </w:tcPr>
          <w:p w14:paraId="4174160E" w14:textId="77777777" w:rsidR="00BB3FB3" w:rsidRDefault="00B64E32">
            <w:pPr>
              <w:widowControl/>
              <w:jc w:val="left"/>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r>
    </w:tbl>
    <w:p w14:paraId="41741610"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See Notes to the Consolidated Financial Statements on pages 56 – 117.</w:t>
      </w:r>
    </w:p>
    <w:p w14:paraId="41741611"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612"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613"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55</w:t>
      </w:r>
    </w:p>
    <w:p w14:paraId="41741614" w14:textId="77777777" w:rsidR="00BB3FB3" w:rsidRDefault="00B64E32">
      <w:pPr>
        <w:widowControl/>
        <w:jc w:val="center"/>
      </w:pPr>
      <w:r>
        <w:rPr>
          <w:rFonts w:ascii="Times New Roman" w:eastAsia="宋体" w:hAnsi="Times New Roman" w:cs="Times New Roman"/>
          <w:kern w:val="0"/>
          <w:sz w:val="16"/>
          <w:szCs w:val="16"/>
        </w:rPr>
        <w:pict w14:anchorId="41743E73">
          <v:rect id="_x0000_i1081" style="width:6in;height:1.5pt" o:hralign="center" o:hrstd="t" o:hr="t" fillcolor="#a0a0a0" stroked="f"/>
        </w:pict>
      </w:r>
    </w:p>
    <w:p w14:paraId="41741615"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616"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617"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The Boeing Company and Subsidiaries</w:t>
      </w:r>
    </w:p>
    <w:p w14:paraId="41741618"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Notes to the Consolidated Financial Statements</w:t>
      </w:r>
    </w:p>
    <w:p w14:paraId="41741619"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Summary of Business Segment Data</w:t>
      </w:r>
    </w:p>
    <w:tbl>
      <w:tblPr>
        <w:tblW w:w="5000" w:type="pct"/>
        <w:tblInd w:w="108" w:type="dxa"/>
        <w:tblCellMar>
          <w:left w:w="0" w:type="dxa"/>
          <w:right w:w="0" w:type="dxa"/>
        </w:tblCellMar>
        <w:tblLook w:val="04A0" w:firstRow="1" w:lastRow="0" w:firstColumn="1" w:lastColumn="0" w:noHBand="0" w:noVBand="1"/>
      </w:tblPr>
      <w:tblGrid>
        <w:gridCol w:w="5121"/>
        <w:gridCol w:w="54"/>
        <w:gridCol w:w="802"/>
        <w:gridCol w:w="107"/>
        <w:gridCol w:w="130"/>
        <w:gridCol w:w="55"/>
        <w:gridCol w:w="835"/>
        <w:gridCol w:w="107"/>
        <w:gridCol w:w="130"/>
        <w:gridCol w:w="55"/>
        <w:gridCol w:w="803"/>
        <w:gridCol w:w="107"/>
      </w:tblGrid>
      <w:tr w:rsidR="00BB3FB3" w14:paraId="4174161B" w14:textId="77777777">
        <w:tc>
          <w:tcPr>
            <w:tcW w:w="0" w:type="auto"/>
            <w:gridSpan w:val="12"/>
            <w:tcBorders>
              <w:top w:val="nil"/>
              <w:left w:val="nil"/>
              <w:bottom w:val="nil"/>
              <w:right w:val="nil"/>
            </w:tcBorders>
            <w:shd w:val="clear" w:color="auto" w:fill="auto"/>
            <w:vAlign w:val="center"/>
          </w:tcPr>
          <w:p w14:paraId="4174161A" w14:textId="77777777" w:rsidR="00BB3FB3" w:rsidRDefault="00BB3FB3">
            <w:pPr>
              <w:widowControl/>
              <w:jc w:val="left"/>
              <w:rPr>
                <w:rFonts w:ascii="Times New Roman" w:eastAsia="宋体" w:hAnsi="Times New Roman" w:cs="Times New Roman"/>
                <w:kern w:val="0"/>
                <w:sz w:val="20"/>
                <w:szCs w:val="20"/>
              </w:rPr>
            </w:pPr>
          </w:p>
        </w:tc>
      </w:tr>
      <w:tr w:rsidR="00BB3FB3" w14:paraId="41741628" w14:textId="77777777">
        <w:tc>
          <w:tcPr>
            <w:tcW w:w="3100" w:type="pct"/>
            <w:tcBorders>
              <w:top w:val="nil"/>
              <w:left w:val="nil"/>
              <w:bottom w:val="nil"/>
              <w:right w:val="nil"/>
            </w:tcBorders>
            <w:shd w:val="clear" w:color="auto" w:fill="auto"/>
            <w:vAlign w:val="center"/>
          </w:tcPr>
          <w:p w14:paraId="4174161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61D"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161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61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62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621"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162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62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62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625"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162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627" w14:textId="77777777" w:rsidR="00BB3FB3" w:rsidRDefault="00BB3FB3">
            <w:pPr>
              <w:widowControl/>
              <w:jc w:val="left"/>
              <w:rPr>
                <w:rFonts w:ascii="Times New Roman" w:eastAsia="宋体" w:hAnsi="Times New Roman" w:cs="Times New Roman"/>
                <w:kern w:val="0"/>
                <w:sz w:val="20"/>
                <w:szCs w:val="20"/>
              </w:rPr>
            </w:pPr>
          </w:p>
        </w:tc>
      </w:tr>
      <w:tr w:rsidR="00BB3FB3" w14:paraId="4174162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62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62A" w14:textId="77777777" w:rsidR="00BB3FB3" w:rsidRDefault="00B64E32">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62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62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62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62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639"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63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Years ended </w:t>
            </w:r>
            <w:r>
              <w:rPr>
                <w:rFonts w:ascii="Arial" w:eastAsia="宋体" w:hAnsi="Arial" w:cs="Arial"/>
                <w:kern w:val="0"/>
                <w:sz w:val="20"/>
                <w:szCs w:val="20"/>
                <w:lang w:bidi="ar"/>
              </w:rPr>
              <w:t>December 31,</w:t>
            </w:r>
            <w:r>
              <w:rPr>
                <w:rFonts w:ascii="Arial" w:eastAsia="宋体" w:hAnsi="Arial" w:cs="Arial"/>
                <w:color w:val="EE2724"/>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63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163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63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63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163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63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63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163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640"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63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Revenues: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63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63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63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63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63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64D"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164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Commercial Airplanes</w:t>
            </w:r>
          </w:p>
        </w:tc>
        <w:tc>
          <w:tcPr>
            <w:tcW w:w="0" w:type="auto"/>
            <w:tcBorders>
              <w:top w:val="nil"/>
              <w:left w:val="nil"/>
              <w:bottom w:val="nil"/>
              <w:right w:val="nil"/>
            </w:tcBorders>
            <w:shd w:val="clear" w:color="auto" w:fill="auto"/>
            <w:tcMar>
              <w:top w:w="40" w:type="dxa"/>
              <w:left w:w="40" w:type="dxa"/>
              <w:bottom w:w="40" w:type="dxa"/>
            </w:tcMar>
            <w:vAlign w:val="bottom"/>
          </w:tcPr>
          <w:p w14:paraId="4174164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164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$32,255</w:t>
            </w:r>
          </w:p>
        </w:tc>
        <w:tc>
          <w:tcPr>
            <w:tcW w:w="0" w:type="auto"/>
            <w:tcBorders>
              <w:top w:val="nil"/>
              <w:left w:val="nil"/>
              <w:bottom w:val="nil"/>
              <w:right w:val="nil"/>
            </w:tcBorders>
            <w:shd w:val="clear" w:color="auto" w:fill="auto"/>
            <w:vAlign w:val="bottom"/>
          </w:tcPr>
          <w:p w14:paraId="4174164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64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164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164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$57,499</w:t>
            </w:r>
          </w:p>
        </w:tc>
        <w:tc>
          <w:tcPr>
            <w:tcW w:w="0" w:type="auto"/>
            <w:tcBorders>
              <w:top w:val="nil"/>
              <w:left w:val="nil"/>
              <w:bottom w:val="nil"/>
              <w:right w:val="nil"/>
            </w:tcBorders>
            <w:shd w:val="clear" w:color="auto" w:fill="auto"/>
            <w:vAlign w:val="bottom"/>
          </w:tcPr>
          <w:p w14:paraId="4174164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64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164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164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$54,612</w:t>
            </w:r>
          </w:p>
        </w:tc>
        <w:tc>
          <w:tcPr>
            <w:tcW w:w="0" w:type="auto"/>
            <w:tcBorders>
              <w:top w:val="nil"/>
              <w:left w:val="nil"/>
              <w:bottom w:val="nil"/>
              <w:right w:val="nil"/>
            </w:tcBorders>
            <w:shd w:val="clear" w:color="auto" w:fill="auto"/>
            <w:vAlign w:val="bottom"/>
          </w:tcPr>
          <w:p w14:paraId="4174164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657"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164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Defense, Space &amp; Security</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64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26,227</w:t>
            </w:r>
          </w:p>
        </w:tc>
        <w:tc>
          <w:tcPr>
            <w:tcW w:w="0" w:type="auto"/>
            <w:tcBorders>
              <w:top w:val="nil"/>
              <w:left w:val="nil"/>
              <w:bottom w:val="nil"/>
              <w:right w:val="nil"/>
            </w:tcBorders>
            <w:shd w:val="clear" w:color="auto" w:fill="CCEEFF"/>
            <w:vAlign w:val="bottom"/>
          </w:tcPr>
          <w:p w14:paraId="4174165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65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65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26,392</w:t>
            </w:r>
          </w:p>
        </w:tc>
        <w:tc>
          <w:tcPr>
            <w:tcW w:w="0" w:type="auto"/>
            <w:tcBorders>
              <w:top w:val="nil"/>
              <w:left w:val="nil"/>
              <w:bottom w:val="nil"/>
              <w:right w:val="nil"/>
            </w:tcBorders>
            <w:shd w:val="clear" w:color="auto" w:fill="CCEEFF"/>
            <w:vAlign w:val="bottom"/>
          </w:tcPr>
          <w:p w14:paraId="4174165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65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65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23,938</w:t>
            </w:r>
          </w:p>
        </w:tc>
        <w:tc>
          <w:tcPr>
            <w:tcW w:w="0" w:type="auto"/>
            <w:tcBorders>
              <w:top w:val="nil"/>
              <w:left w:val="nil"/>
              <w:bottom w:val="nil"/>
              <w:right w:val="nil"/>
            </w:tcBorders>
            <w:shd w:val="clear" w:color="auto" w:fill="CCEEFF"/>
            <w:vAlign w:val="bottom"/>
          </w:tcPr>
          <w:p w14:paraId="4174165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661"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165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Global Services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65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18,468</w:t>
            </w:r>
          </w:p>
        </w:tc>
        <w:tc>
          <w:tcPr>
            <w:tcW w:w="0" w:type="auto"/>
            <w:tcBorders>
              <w:top w:val="nil"/>
              <w:left w:val="nil"/>
              <w:bottom w:val="nil"/>
              <w:right w:val="nil"/>
            </w:tcBorders>
            <w:shd w:val="clear" w:color="auto" w:fill="auto"/>
            <w:vAlign w:val="bottom"/>
          </w:tcPr>
          <w:p w14:paraId="4174165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65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65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17,056</w:t>
            </w:r>
          </w:p>
        </w:tc>
        <w:tc>
          <w:tcPr>
            <w:tcW w:w="0" w:type="auto"/>
            <w:tcBorders>
              <w:top w:val="nil"/>
              <w:left w:val="nil"/>
              <w:bottom w:val="nil"/>
              <w:right w:val="nil"/>
            </w:tcBorders>
            <w:shd w:val="clear" w:color="auto" w:fill="auto"/>
            <w:vAlign w:val="bottom"/>
          </w:tcPr>
          <w:p w14:paraId="4174165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65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65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14,611</w:t>
            </w:r>
          </w:p>
        </w:tc>
        <w:tc>
          <w:tcPr>
            <w:tcW w:w="0" w:type="auto"/>
            <w:tcBorders>
              <w:top w:val="nil"/>
              <w:left w:val="nil"/>
              <w:bottom w:val="nil"/>
              <w:right w:val="nil"/>
            </w:tcBorders>
            <w:shd w:val="clear" w:color="auto" w:fill="auto"/>
            <w:vAlign w:val="bottom"/>
          </w:tcPr>
          <w:p w14:paraId="4174166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66B"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166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Boeing Capital</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66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244</w:t>
            </w:r>
          </w:p>
        </w:tc>
        <w:tc>
          <w:tcPr>
            <w:tcW w:w="0" w:type="auto"/>
            <w:tcBorders>
              <w:top w:val="nil"/>
              <w:left w:val="nil"/>
              <w:bottom w:val="nil"/>
              <w:right w:val="nil"/>
            </w:tcBorders>
            <w:shd w:val="clear" w:color="auto" w:fill="CCEEFF"/>
            <w:vAlign w:val="bottom"/>
          </w:tcPr>
          <w:p w14:paraId="4174166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66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66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274</w:t>
            </w:r>
          </w:p>
        </w:tc>
        <w:tc>
          <w:tcPr>
            <w:tcW w:w="0" w:type="auto"/>
            <w:tcBorders>
              <w:top w:val="nil"/>
              <w:left w:val="nil"/>
              <w:bottom w:val="nil"/>
              <w:right w:val="nil"/>
            </w:tcBorders>
            <w:shd w:val="clear" w:color="auto" w:fill="CCEEFF"/>
            <w:vAlign w:val="bottom"/>
          </w:tcPr>
          <w:p w14:paraId="4174166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66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66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307</w:t>
            </w:r>
          </w:p>
        </w:tc>
        <w:tc>
          <w:tcPr>
            <w:tcW w:w="0" w:type="auto"/>
            <w:tcBorders>
              <w:top w:val="nil"/>
              <w:left w:val="nil"/>
              <w:bottom w:val="nil"/>
              <w:right w:val="nil"/>
            </w:tcBorders>
            <w:shd w:val="clear" w:color="auto" w:fill="CCEEFF"/>
            <w:vAlign w:val="bottom"/>
          </w:tcPr>
          <w:p w14:paraId="4174166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675"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166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Unallocated items, eliminations and other</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66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(635</w:t>
            </w:r>
          </w:p>
        </w:tc>
        <w:tc>
          <w:tcPr>
            <w:tcW w:w="0" w:type="auto"/>
            <w:tcBorders>
              <w:top w:val="nil"/>
              <w:left w:val="nil"/>
              <w:bottom w:val="nil"/>
              <w:right w:val="nil"/>
            </w:tcBorders>
            <w:shd w:val="clear" w:color="auto" w:fill="auto"/>
            <w:tcMar>
              <w:top w:w="40" w:type="dxa"/>
              <w:bottom w:w="40" w:type="dxa"/>
              <w:right w:w="40" w:type="dxa"/>
            </w:tcMar>
            <w:vAlign w:val="bottom"/>
          </w:tcPr>
          <w:p w14:paraId="4174166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66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67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(94</w:t>
            </w:r>
          </w:p>
        </w:tc>
        <w:tc>
          <w:tcPr>
            <w:tcW w:w="0" w:type="auto"/>
            <w:tcBorders>
              <w:top w:val="nil"/>
              <w:left w:val="nil"/>
              <w:bottom w:val="nil"/>
              <w:right w:val="nil"/>
            </w:tcBorders>
            <w:shd w:val="clear" w:color="auto" w:fill="auto"/>
            <w:tcMar>
              <w:top w:w="40" w:type="dxa"/>
              <w:bottom w:w="40" w:type="dxa"/>
              <w:right w:w="40" w:type="dxa"/>
            </w:tcMar>
            <w:vAlign w:val="bottom"/>
          </w:tcPr>
          <w:p w14:paraId="4174167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67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67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537</w:t>
            </w:r>
          </w:p>
        </w:tc>
        <w:tc>
          <w:tcPr>
            <w:tcW w:w="0" w:type="auto"/>
            <w:tcBorders>
              <w:top w:val="nil"/>
              <w:left w:val="nil"/>
              <w:bottom w:val="nil"/>
              <w:right w:val="nil"/>
            </w:tcBorders>
            <w:shd w:val="clear" w:color="auto" w:fill="auto"/>
            <w:vAlign w:val="bottom"/>
          </w:tcPr>
          <w:p w14:paraId="4174167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682" w14:textId="77777777">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tcPr>
          <w:p w14:paraId="4174167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Total revenues</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67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67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$76,559</w:t>
            </w:r>
          </w:p>
        </w:tc>
        <w:tc>
          <w:tcPr>
            <w:tcW w:w="0" w:type="auto"/>
            <w:tcBorders>
              <w:top w:val="single" w:sz="8" w:space="0" w:color="000000"/>
              <w:left w:val="nil"/>
              <w:bottom w:val="double" w:sz="2" w:space="0" w:color="000000"/>
              <w:right w:val="nil"/>
            </w:tcBorders>
            <w:shd w:val="clear" w:color="auto" w:fill="CCEEFF"/>
            <w:vAlign w:val="bottom"/>
          </w:tcPr>
          <w:p w14:paraId="4174167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16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67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67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$101,127</w:t>
            </w:r>
          </w:p>
        </w:tc>
        <w:tc>
          <w:tcPr>
            <w:tcW w:w="0" w:type="auto"/>
            <w:tcBorders>
              <w:top w:val="single" w:sz="8" w:space="0" w:color="000000"/>
              <w:left w:val="nil"/>
              <w:bottom w:val="double" w:sz="2" w:space="0" w:color="000000"/>
              <w:right w:val="nil"/>
            </w:tcBorders>
            <w:shd w:val="clear" w:color="auto" w:fill="CCEEFF"/>
            <w:vAlign w:val="bottom"/>
          </w:tcPr>
          <w:p w14:paraId="4174167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167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67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68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$94,005</w:t>
            </w:r>
          </w:p>
        </w:tc>
        <w:tc>
          <w:tcPr>
            <w:tcW w:w="0" w:type="auto"/>
            <w:tcBorders>
              <w:top w:val="single" w:sz="8" w:space="0" w:color="000000"/>
              <w:left w:val="nil"/>
              <w:bottom w:val="double" w:sz="2" w:space="0" w:color="000000"/>
              <w:right w:val="nil"/>
            </w:tcBorders>
            <w:shd w:val="clear" w:color="auto" w:fill="CCEEFF"/>
            <w:vAlign w:val="bottom"/>
          </w:tcPr>
          <w:p w14:paraId="4174168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689" w14:textId="77777777">
        <w:tc>
          <w:tcPr>
            <w:tcW w:w="0" w:type="auto"/>
            <w:tcBorders>
              <w:top w:val="double" w:sz="2" w:space="0" w:color="000000"/>
              <w:left w:val="nil"/>
              <w:bottom w:val="nil"/>
              <w:right w:val="nil"/>
            </w:tcBorders>
            <w:shd w:val="clear" w:color="auto" w:fill="auto"/>
            <w:tcMar>
              <w:top w:w="40" w:type="dxa"/>
              <w:left w:w="40" w:type="dxa"/>
              <w:bottom w:w="40" w:type="dxa"/>
              <w:right w:w="40" w:type="dxa"/>
            </w:tcMar>
            <w:vAlign w:val="bottom"/>
          </w:tcPr>
          <w:p w14:paraId="4174168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(Loss)/earnings from operations: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68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68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68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68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68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696"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168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Commercial Airplanes</w:t>
            </w:r>
          </w:p>
        </w:tc>
        <w:tc>
          <w:tcPr>
            <w:tcW w:w="0" w:type="auto"/>
            <w:tcBorders>
              <w:top w:val="nil"/>
              <w:left w:val="nil"/>
              <w:bottom w:val="nil"/>
              <w:right w:val="nil"/>
            </w:tcBorders>
            <w:shd w:val="clear" w:color="auto" w:fill="CCEEFF"/>
            <w:tcMar>
              <w:top w:w="40" w:type="dxa"/>
              <w:left w:w="40" w:type="dxa"/>
              <w:bottom w:w="40" w:type="dxa"/>
            </w:tcMar>
            <w:vAlign w:val="bottom"/>
          </w:tcPr>
          <w:p w14:paraId="4174168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68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($6,657</w:t>
            </w:r>
          </w:p>
        </w:tc>
        <w:tc>
          <w:tcPr>
            <w:tcW w:w="0" w:type="auto"/>
            <w:tcBorders>
              <w:top w:val="nil"/>
              <w:left w:val="nil"/>
              <w:bottom w:val="nil"/>
              <w:right w:val="nil"/>
            </w:tcBorders>
            <w:shd w:val="clear" w:color="auto" w:fill="CCEEFF"/>
            <w:tcMar>
              <w:top w:w="40" w:type="dxa"/>
              <w:bottom w:w="40" w:type="dxa"/>
              <w:right w:w="40" w:type="dxa"/>
            </w:tcMar>
            <w:vAlign w:val="bottom"/>
          </w:tcPr>
          <w:p w14:paraId="4174168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68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168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69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$7,830</w:t>
            </w:r>
          </w:p>
        </w:tc>
        <w:tc>
          <w:tcPr>
            <w:tcW w:w="0" w:type="auto"/>
            <w:tcBorders>
              <w:top w:val="nil"/>
              <w:left w:val="nil"/>
              <w:bottom w:val="nil"/>
              <w:right w:val="nil"/>
            </w:tcBorders>
            <w:shd w:val="clear" w:color="auto" w:fill="CCEEFF"/>
            <w:vAlign w:val="bottom"/>
          </w:tcPr>
          <w:p w14:paraId="4174169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69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169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69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$5,285</w:t>
            </w:r>
          </w:p>
        </w:tc>
        <w:tc>
          <w:tcPr>
            <w:tcW w:w="0" w:type="auto"/>
            <w:tcBorders>
              <w:top w:val="nil"/>
              <w:left w:val="nil"/>
              <w:bottom w:val="nil"/>
              <w:right w:val="nil"/>
            </w:tcBorders>
            <w:shd w:val="clear" w:color="auto" w:fill="CCEEFF"/>
            <w:vAlign w:val="bottom"/>
          </w:tcPr>
          <w:p w14:paraId="4174169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6A0"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169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Defense, Space &amp; Security</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69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2,608</w:t>
            </w:r>
          </w:p>
        </w:tc>
        <w:tc>
          <w:tcPr>
            <w:tcW w:w="0" w:type="auto"/>
            <w:tcBorders>
              <w:top w:val="nil"/>
              <w:left w:val="nil"/>
              <w:bottom w:val="nil"/>
              <w:right w:val="nil"/>
            </w:tcBorders>
            <w:shd w:val="clear" w:color="auto" w:fill="auto"/>
            <w:vAlign w:val="bottom"/>
          </w:tcPr>
          <w:p w14:paraId="4174169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69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69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1,657</w:t>
            </w:r>
          </w:p>
        </w:tc>
        <w:tc>
          <w:tcPr>
            <w:tcW w:w="0" w:type="auto"/>
            <w:tcBorders>
              <w:top w:val="nil"/>
              <w:left w:val="nil"/>
              <w:bottom w:val="nil"/>
              <w:right w:val="nil"/>
            </w:tcBorders>
            <w:shd w:val="clear" w:color="auto" w:fill="auto"/>
            <w:vAlign w:val="bottom"/>
          </w:tcPr>
          <w:p w14:paraId="4174169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69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69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2,383</w:t>
            </w:r>
          </w:p>
        </w:tc>
        <w:tc>
          <w:tcPr>
            <w:tcW w:w="0" w:type="auto"/>
            <w:tcBorders>
              <w:top w:val="nil"/>
              <w:left w:val="nil"/>
              <w:bottom w:val="nil"/>
              <w:right w:val="nil"/>
            </w:tcBorders>
            <w:shd w:val="clear" w:color="auto" w:fill="auto"/>
            <w:vAlign w:val="bottom"/>
          </w:tcPr>
          <w:p w14:paraId="4174169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6AA"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16A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6A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2,697</w:t>
            </w:r>
          </w:p>
        </w:tc>
        <w:tc>
          <w:tcPr>
            <w:tcW w:w="0" w:type="auto"/>
            <w:tcBorders>
              <w:top w:val="nil"/>
              <w:left w:val="nil"/>
              <w:bottom w:val="nil"/>
              <w:right w:val="nil"/>
            </w:tcBorders>
            <w:shd w:val="clear" w:color="auto" w:fill="CCEEFF"/>
            <w:vAlign w:val="bottom"/>
          </w:tcPr>
          <w:p w14:paraId="417416A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6A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6A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2,536</w:t>
            </w:r>
          </w:p>
        </w:tc>
        <w:tc>
          <w:tcPr>
            <w:tcW w:w="0" w:type="auto"/>
            <w:tcBorders>
              <w:top w:val="nil"/>
              <w:left w:val="nil"/>
              <w:bottom w:val="nil"/>
              <w:right w:val="nil"/>
            </w:tcBorders>
            <w:shd w:val="clear" w:color="auto" w:fill="CCEEFF"/>
            <w:vAlign w:val="bottom"/>
          </w:tcPr>
          <w:p w14:paraId="417416A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6A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6A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2,251</w:t>
            </w:r>
          </w:p>
        </w:tc>
        <w:tc>
          <w:tcPr>
            <w:tcW w:w="0" w:type="auto"/>
            <w:tcBorders>
              <w:top w:val="nil"/>
              <w:left w:val="nil"/>
              <w:bottom w:val="nil"/>
              <w:right w:val="nil"/>
            </w:tcBorders>
            <w:shd w:val="clear" w:color="auto" w:fill="CCEEFF"/>
            <w:vAlign w:val="bottom"/>
          </w:tcPr>
          <w:p w14:paraId="417416A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6B4"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16A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Boeing Capital</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6A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28</w:t>
            </w:r>
          </w:p>
        </w:tc>
        <w:tc>
          <w:tcPr>
            <w:tcW w:w="0" w:type="auto"/>
            <w:tcBorders>
              <w:top w:val="nil"/>
              <w:left w:val="nil"/>
              <w:bottom w:val="nil"/>
              <w:right w:val="nil"/>
            </w:tcBorders>
            <w:shd w:val="clear" w:color="auto" w:fill="auto"/>
            <w:vAlign w:val="bottom"/>
          </w:tcPr>
          <w:p w14:paraId="417416A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6A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6A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79</w:t>
            </w:r>
          </w:p>
        </w:tc>
        <w:tc>
          <w:tcPr>
            <w:tcW w:w="0" w:type="auto"/>
            <w:tcBorders>
              <w:top w:val="nil"/>
              <w:left w:val="nil"/>
              <w:bottom w:val="nil"/>
              <w:right w:val="nil"/>
            </w:tcBorders>
            <w:shd w:val="clear" w:color="auto" w:fill="auto"/>
            <w:vAlign w:val="bottom"/>
          </w:tcPr>
          <w:p w14:paraId="417416B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6B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6B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114</w:t>
            </w:r>
          </w:p>
        </w:tc>
        <w:tc>
          <w:tcPr>
            <w:tcW w:w="0" w:type="auto"/>
            <w:tcBorders>
              <w:top w:val="nil"/>
              <w:left w:val="nil"/>
              <w:bottom w:val="nil"/>
              <w:right w:val="nil"/>
            </w:tcBorders>
            <w:shd w:val="clear" w:color="auto" w:fill="auto"/>
            <w:vAlign w:val="bottom"/>
          </w:tcPr>
          <w:p w14:paraId="417416B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6BE"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16B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Segment operating (loss)/profit</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16B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(1,324</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417416B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6B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16B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12,102</w:t>
            </w:r>
          </w:p>
        </w:tc>
        <w:tc>
          <w:tcPr>
            <w:tcW w:w="0" w:type="auto"/>
            <w:tcBorders>
              <w:top w:val="single" w:sz="8" w:space="0" w:color="000000"/>
              <w:left w:val="nil"/>
              <w:bottom w:val="nil"/>
              <w:right w:val="nil"/>
            </w:tcBorders>
            <w:shd w:val="clear" w:color="auto" w:fill="CCEEFF"/>
            <w:vAlign w:val="bottom"/>
          </w:tcPr>
          <w:p w14:paraId="417416B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6B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16B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10,033</w:t>
            </w:r>
          </w:p>
        </w:tc>
        <w:tc>
          <w:tcPr>
            <w:tcW w:w="0" w:type="auto"/>
            <w:tcBorders>
              <w:top w:val="single" w:sz="8" w:space="0" w:color="000000"/>
              <w:left w:val="nil"/>
              <w:bottom w:val="nil"/>
              <w:right w:val="nil"/>
            </w:tcBorders>
            <w:shd w:val="clear" w:color="auto" w:fill="CCEEFF"/>
            <w:vAlign w:val="bottom"/>
          </w:tcPr>
          <w:p w14:paraId="417416B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6C8"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16B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Unallocated items, eliminations and other</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6C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(2,066</w:t>
            </w:r>
          </w:p>
        </w:tc>
        <w:tc>
          <w:tcPr>
            <w:tcW w:w="0" w:type="auto"/>
            <w:tcBorders>
              <w:top w:val="nil"/>
              <w:left w:val="nil"/>
              <w:bottom w:val="nil"/>
              <w:right w:val="nil"/>
            </w:tcBorders>
            <w:shd w:val="clear" w:color="auto" w:fill="auto"/>
            <w:tcMar>
              <w:top w:w="40" w:type="dxa"/>
              <w:bottom w:w="40" w:type="dxa"/>
              <w:right w:w="40" w:type="dxa"/>
            </w:tcMar>
            <w:vAlign w:val="bottom"/>
          </w:tcPr>
          <w:p w14:paraId="417416C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6C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6C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(1,442</w:t>
            </w:r>
          </w:p>
        </w:tc>
        <w:tc>
          <w:tcPr>
            <w:tcW w:w="0" w:type="auto"/>
            <w:tcBorders>
              <w:top w:val="nil"/>
              <w:left w:val="nil"/>
              <w:bottom w:val="nil"/>
              <w:right w:val="nil"/>
            </w:tcBorders>
            <w:shd w:val="clear" w:color="auto" w:fill="auto"/>
            <w:tcMar>
              <w:top w:w="40" w:type="dxa"/>
              <w:bottom w:w="40" w:type="dxa"/>
              <w:right w:w="40" w:type="dxa"/>
            </w:tcMar>
            <w:vAlign w:val="bottom"/>
          </w:tcPr>
          <w:p w14:paraId="417416C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6C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6C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(1,127</w:t>
            </w:r>
          </w:p>
        </w:tc>
        <w:tc>
          <w:tcPr>
            <w:tcW w:w="0" w:type="auto"/>
            <w:tcBorders>
              <w:top w:val="nil"/>
              <w:left w:val="nil"/>
              <w:bottom w:val="nil"/>
              <w:right w:val="nil"/>
            </w:tcBorders>
            <w:shd w:val="clear" w:color="auto" w:fill="auto"/>
            <w:tcMar>
              <w:top w:w="40" w:type="dxa"/>
              <w:bottom w:w="40" w:type="dxa"/>
              <w:right w:w="40" w:type="dxa"/>
            </w:tcMar>
            <w:vAlign w:val="bottom"/>
          </w:tcPr>
          <w:p w14:paraId="417416C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6D2" w14:textId="77777777">
        <w:tc>
          <w:tcPr>
            <w:tcW w:w="0" w:type="auto"/>
            <w:tcBorders>
              <w:top w:val="nil"/>
              <w:left w:val="nil"/>
              <w:bottom w:val="single" w:sz="8" w:space="0" w:color="000000"/>
              <w:right w:val="nil"/>
            </w:tcBorders>
            <w:shd w:val="clear" w:color="auto" w:fill="CCEEFF"/>
            <w:tcMar>
              <w:top w:w="40" w:type="dxa"/>
              <w:left w:w="560" w:type="dxa"/>
              <w:bottom w:w="40" w:type="dxa"/>
              <w:right w:w="40" w:type="dxa"/>
            </w:tcMar>
          </w:tcPr>
          <w:p w14:paraId="417416C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FAS/CAS service cost </w:t>
            </w:r>
            <w:r>
              <w:rPr>
                <w:rFonts w:ascii="Arial" w:eastAsia="宋体" w:hAnsi="Arial" w:cs="Arial"/>
                <w:kern w:val="0"/>
                <w:sz w:val="20"/>
                <w:szCs w:val="20"/>
                <w:lang w:bidi="ar"/>
              </w:rPr>
              <w:t>adjustment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6C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1,415</w:t>
            </w:r>
          </w:p>
        </w:tc>
        <w:tc>
          <w:tcPr>
            <w:tcW w:w="0" w:type="auto"/>
            <w:tcBorders>
              <w:top w:val="nil"/>
              <w:left w:val="nil"/>
              <w:bottom w:val="nil"/>
              <w:right w:val="nil"/>
            </w:tcBorders>
            <w:shd w:val="clear" w:color="auto" w:fill="CCEEFF"/>
            <w:vAlign w:val="bottom"/>
          </w:tcPr>
          <w:p w14:paraId="417416C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6C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6C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1,327</w:t>
            </w:r>
          </w:p>
        </w:tc>
        <w:tc>
          <w:tcPr>
            <w:tcW w:w="0" w:type="auto"/>
            <w:tcBorders>
              <w:top w:val="nil"/>
              <w:left w:val="nil"/>
              <w:bottom w:val="nil"/>
              <w:right w:val="nil"/>
            </w:tcBorders>
            <w:shd w:val="clear" w:color="auto" w:fill="CCEEFF"/>
            <w:vAlign w:val="bottom"/>
          </w:tcPr>
          <w:p w14:paraId="417416C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6C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6D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1,438</w:t>
            </w:r>
          </w:p>
        </w:tc>
        <w:tc>
          <w:tcPr>
            <w:tcW w:w="0" w:type="auto"/>
            <w:tcBorders>
              <w:top w:val="nil"/>
              <w:left w:val="nil"/>
              <w:bottom w:val="nil"/>
              <w:right w:val="nil"/>
            </w:tcBorders>
            <w:shd w:val="clear" w:color="auto" w:fill="CCEEFF"/>
            <w:vAlign w:val="bottom"/>
          </w:tcPr>
          <w:p w14:paraId="417416D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6DC"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6D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(Loss)/earnings from operations</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16D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(1,975</w:t>
            </w:r>
          </w:p>
        </w:tc>
        <w:tc>
          <w:tcPr>
            <w:tcW w:w="0" w:type="auto"/>
            <w:tcBorders>
              <w:top w:val="single" w:sz="8" w:space="0" w:color="000000"/>
              <w:left w:val="nil"/>
              <w:bottom w:val="nil"/>
              <w:right w:val="nil"/>
            </w:tcBorders>
            <w:shd w:val="clear" w:color="auto" w:fill="auto"/>
            <w:tcMar>
              <w:top w:w="40" w:type="dxa"/>
              <w:bottom w:w="40" w:type="dxa"/>
              <w:right w:w="40" w:type="dxa"/>
            </w:tcMar>
            <w:vAlign w:val="bottom"/>
          </w:tcPr>
          <w:p w14:paraId="417416D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6D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16D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11,987</w:t>
            </w:r>
          </w:p>
        </w:tc>
        <w:tc>
          <w:tcPr>
            <w:tcW w:w="0" w:type="auto"/>
            <w:tcBorders>
              <w:top w:val="single" w:sz="8" w:space="0" w:color="000000"/>
              <w:left w:val="nil"/>
              <w:bottom w:val="nil"/>
              <w:right w:val="nil"/>
            </w:tcBorders>
            <w:shd w:val="clear" w:color="auto" w:fill="auto"/>
            <w:vAlign w:val="bottom"/>
          </w:tcPr>
          <w:p w14:paraId="417416D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6D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16D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10,344</w:t>
            </w:r>
          </w:p>
        </w:tc>
        <w:tc>
          <w:tcPr>
            <w:tcW w:w="0" w:type="auto"/>
            <w:tcBorders>
              <w:top w:val="single" w:sz="8" w:space="0" w:color="000000"/>
              <w:left w:val="nil"/>
              <w:bottom w:val="nil"/>
              <w:right w:val="nil"/>
            </w:tcBorders>
            <w:shd w:val="clear" w:color="auto" w:fill="auto"/>
            <w:vAlign w:val="bottom"/>
          </w:tcPr>
          <w:p w14:paraId="417416D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6E6"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6D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 income, net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6D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438</w:t>
            </w:r>
          </w:p>
        </w:tc>
        <w:tc>
          <w:tcPr>
            <w:tcW w:w="0" w:type="auto"/>
            <w:tcBorders>
              <w:top w:val="nil"/>
              <w:left w:val="nil"/>
              <w:bottom w:val="nil"/>
              <w:right w:val="nil"/>
            </w:tcBorders>
            <w:shd w:val="clear" w:color="auto" w:fill="CCEEFF"/>
            <w:vAlign w:val="bottom"/>
          </w:tcPr>
          <w:p w14:paraId="417416D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6E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6E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92</w:t>
            </w:r>
          </w:p>
        </w:tc>
        <w:tc>
          <w:tcPr>
            <w:tcW w:w="0" w:type="auto"/>
            <w:tcBorders>
              <w:top w:val="nil"/>
              <w:left w:val="nil"/>
              <w:bottom w:val="nil"/>
              <w:right w:val="nil"/>
            </w:tcBorders>
            <w:shd w:val="clear" w:color="auto" w:fill="CCEEFF"/>
            <w:vAlign w:val="bottom"/>
          </w:tcPr>
          <w:p w14:paraId="417416E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6E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6E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123</w:t>
            </w:r>
          </w:p>
        </w:tc>
        <w:tc>
          <w:tcPr>
            <w:tcW w:w="0" w:type="auto"/>
            <w:tcBorders>
              <w:top w:val="nil"/>
              <w:left w:val="nil"/>
              <w:bottom w:val="nil"/>
              <w:right w:val="nil"/>
            </w:tcBorders>
            <w:shd w:val="clear" w:color="auto" w:fill="CCEEFF"/>
            <w:vAlign w:val="bottom"/>
          </w:tcPr>
          <w:p w14:paraId="417416E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6F0"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16E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Interest and debt expense</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6E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(722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6E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6E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6E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(475</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6E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6E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6E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(360</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6E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6FA"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6F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(Loss)/earnings before income taxes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6F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(2,259</w:t>
            </w:r>
          </w:p>
        </w:tc>
        <w:tc>
          <w:tcPr>
            <w:tcW w:w="0" w:type="auto"/>
            <w:tcBorders>
              <w:top w:val="nil"/>
              <w:left w:val="nil"/>
              <w:bottom w:val="nil"/>
              <w:right w:val="nil"/>
            </w:tcBorders>
            <w:shd w:val="clear" w:color="auto" w:fill="CCEEFF"/>
            <w:tcMar>
              <w:top w:w="40" w:type="dxa"/>
              <w:bottom w:w="40" w:type="dxa"/>
              <w:right w:w="40" w:type="dxa"/>
            </w:tcMar>
            <w:vAlign w:val="bottom"/>
          </w:tcPr>
          <w:p w14:paraId="417416F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6F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6F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11,604</w:t>
            </w:r>
          </w:p>
        </w:tc>
        <w:tc>
          <w:tcPr>
            <w:tcW w:w="0" w:type="auto"/>
            <w:tcBorders>
              <w:top w:val="nil"/>
              <w:left w:val="nil"/>
              <w:bottom w:val="nil"/>
              <w:right w:val="nil"/>
            </w:tcBorders>
            <w:shd w:val="clear" w:color="auto" w:fill="CCEEFF"/>
            <w:vAlign w:val="bottom"/>
          </w:tcPr>
          <w:p w14:paraId="417416F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6F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6F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10,107</w:t>
            </w:r>
          </w:p>
        </w:tc>
        <w:tc>
          <w:tcPr>
            <w:tcW w:w="0" w:type="auto"/>
            <w:tcBorders>
              <w:top w:val="nil"/>
              <w:left w:val="nil"/>
              <w:bottom w:val="nil"/>
              <w:right w:val="nil"/>
            </w:tcBorders>
            <w:shd w:val="clear" w:color="auto" w:fill="CCEEFF"/>
            <w:vAlign w:val="bottom"/>
          </w:tcPr>
          <w:p w14:paraId="417416F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704"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16F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Income tax </w:t>
            </w:r>
            <w:r>
              <w:rPr>
                <w:rFonts w:ascii="Arial" w:eastAsia="宋体" w:hAnsi="Arial" w:cs="Arial"/>
                <w:kern w:val="0"/>
                <w:sz w:val="20"/>
                <w:szCs w:val="20"/>
                <w:lang w:bidi="ar"/>
              </w:rPr>
              <w:t>benefit/(expense)</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6F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1,623</w:t>
            </w:r>
          </w:p>
        </w:tc>
        <w:tc>
          <w:tcPr>
            <w:tcW w:w="0" w:type="auto"/>
            <w:tcBorders>
              <w:top w:val="nil"/>
              <w:left w:val="nil"/>
              <w:bottom w:val="single" w:sz="8" w:space="0" w:color="000000"/>
              <w:right w:val="nil"/>
            </w:tcBorders>
            <w:shd w:val="clear" w:color="auto" w:fill="auto"/>
            <w:vAlign w:val="bottom"/>
          </w:tcPr>
          <w:p w14:paraId="417416F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6F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6F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(1,144</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70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70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70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(1,649</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70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711"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170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Net (loss)/earnings</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70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70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($636</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4174170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170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70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70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$10,460</w:t>
            </w:r>
          </w:p>
        </w:tc>
        <w:tc>
          <w:tcPr>
            <w:tcW w:w="0" w:type="auto"/>
            <w:tcBorders>
              <w:top w:val="single" w:sz="8" w:space="0" w:color="000000"/>
              <w:left w:val="nil"/>
              <w:bottom w:val="double" w:sz="2" w:space="0" w:color="000000"/>
              <w:right w:val="nil"/>
            </w:tcBorders>
            <w:shd w:val="clear" w:color="auto" w:fill="CCEEFF"/>
            <w:vAlign w:val="bottom"/>
          </w:tcPr>
          <w:p w14:paraId="4174170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170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70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70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$8,458</w:t>
            </w:r>
          </w:p>
        </w:tc>
        <w:tc>
          <w:tcPr>
            <w:tcW w:w="0" w:type="auto"/>
            <w:tcBorders>
              <w:top w:val="single" w:sz="8" w:space="0" w:color="000000"/>
              <w:left w:val="nil"/>
              <w:bottom w:val="double" w:sz="2" w:space="0" w:color="000000"/>
              <w:right w:val="nil"/>
            </w:tcBorders>
            <w:shd w:val="clear" w:color="auto" w:fill="CCEEFF"/>
            <w:vAlign w:val="bottom"/>
          </w:tcPr>
          <w:p w14:paraId="41741710"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712"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13"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This information is an integral part of the Notes to the Consolidated Financial Statements. See Note </w:t>
      </w:r>
      <w:r>
        <w:rPr>
          <w:rFonts w:ascii="Arial" w:eastAsia="宋体" w:hAnsi="Arial" w:cs="Arial"/>
          <w:color w:val="000000"/>
          <w:kern w:val="0"/>
          <w:sz w:val="20"/>
          <w:szCs w:val="20"/>
          <w:lang w:bidi="ar"/>
        </w:rPr>
        <w:t>23</w:t>
      </w:r>
      <w:r>
        <w:rPr>
          <w:rFonts w:ascii="Arial" w:eastAsia="宋体" w:hAnsi="Arial" w:cs="Arial"/>
          <w:kern w:val="0"/>
          <w:sz w:val="20"/>
          <w:szCs w:val="20"/>
          <w:lang w:bidi="ar"/>
        </w:rPr>
        <w:t xml:space="preserve"> for further segment results.</w:t>
      </w:r>
    </w:p>
    <w:p w14:paraId="41741714"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15"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16"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17"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56</w:t>
      </w:r>
    </w:p>
    <w:p w14:paraId="41741718" w14:textId="77777777" w:rsidR="00BB3FB3" w:rsidRDefault="00B64E32">
      <w:pPr>
        <w:widowControl/>
        <w:jc w:val="center"/>
      </w:pPr>
      <w:r>
        <w:rPr>
          <w:rFonts w:ascii="Times New Roman" w:eastAsia="宋体" w:hAnsi="Times New Roman" w:cs="Times New Roman"/>
          <w:kern w:val="0"/>
          <w:sz w:val="16"/>
          <w:szCs w:val="16"/>
        </w:rPr>
        <w:pict w14:anchorId="41743E74">
          <v:rect id="_x0000_i1082" style="width:6in;height:1.5pt" o:hralign="center" o:hrstd="t" o:hr="t" fillcolor="#a0a0a0" stroked="f"/>
        </w:pict>
      </w:r>
    </w:p>
    <w:p w14:paraId="41741719"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71A"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1B"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The Boeing Company and </w:t>
      </w:r>
      <w:r>
        <w:rPr>
          <w:rFonts w:ascii="Arial" w:eastAsia="宋体" w:hAnsi="Arial" w:cs="Arial"/>
          <w:b/>
          <w:bCs/>
          <w:kern w:val="0"/>
          <w:sz w:val="20"/>
          <w:szCs w:val="20"/>
          <w:lang w:bidi="ar"/>
        </w:rPr>
        <w:t>Subsidiaries</w:t>
      </w:r>
    </w:p>
    <w:p w14:paraId="4174171C"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Notes to the Consolidated Financial Statements</w:t>
      </w:r>
    </w:p>
    <w:p w14:paraId="4174171D"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color w:val="000000"/>
          <w:kern w:val="0"/>
          <w:sz w:val="20"/>
          <w:szCs w:val="20"/>
          <w:lang w:bidi="ar"/>
        </w:rPr>
        <w:t>Years ended December 31, 2019, 2018 and 2017</w:t>
      </w:r>
      <w:r>
        <w:rPr>
          <w:rFonts w:ascii="Arial" w:eastAsia="宋体" w:hAnsi="Arial" w:cs="Arial"/>
          <w:b/>
          <w:bCs/>
          <w:kern w:val="0"/>
          <w:sz w:val="20"/>
          <w:szCs w:val="20"/>
          <w:lang w:bidi="ar"/>
        </w:rPr>
        <w:t xml:space="preserve"> </w:t>
      </w:r>
    </w:p>
    <w:p w14:paraId="4174171E"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i/>
          <w:iCs/>
          <w:kern w:val="0"/>
          <w:sz w:val="20"/>
          <w:szCs w:val="20"/>
          <w:lang w:bidi="ar"/>
        </w:rPr>
        <w:t>(Dollars in millions, except per share data)</w:t>
      </w:r>
    </w:p>
    <w:p w14:paraId="4174171F"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w:t>
      </w:r>
      <w:r>
        <w:rPr>
          <w:rFonts w:ascii="Arial" w:eastAsia="宋体" w:hAnsi="Arial" w:cs="Arial"/>
          <w:b/>
          <w:bCs/>
          <w:color w:val="000000"/>
          <w:kern w:val="0"/>
          <w:sz w:val="20"/>
          <w:szCs w:val="20"/>
          <w:lang w:bidi="ar"/>
        </w:rPr>
        <w:t>1</w:t>
      </w:r>
      <w:r>
        <w:rPr>
          <w:rFonts w:ascii="Arial" w:eastAsia="宋体" w:hAnsi="Arial" w:cs="Arial"/>
          <w:b/>
          <w:bCs/>
          <w:kern w:val="0"/>
          <w:sz w:val="20"/>
          <w:szCs w:val="20"/>
          <w:lang w:bidi="ar"/>
        </w:rPr>
        <w:t xml:space="preserve"> – Summary of Significant Accounting Policies</w:t>
      </w:r>
    </w:p>
    <w:p w14:paraId="41741720"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Principles of Consolidation and Basis of </w:t>
      </w:r>
      <w:r>
        <w:rPr>
          <w:rFonts w:ascii="Arial" w:eastAsia="宋体" w:hAnsi="Arial" w:cs="Arial"/>
          <w:b/>
          <w:bCs/>
          <w:kern w:val="0"/>
          <w:sz w:val="20"/>
          <w:szCs w:val="20"/>
          <w:lang w:bidi="ar"/>
        </w:rPr>
        <w:t>Presentation</w:t>
      </w:r>
    </w:p>
    <w:p w14:paraId="4174172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Consolidated Financial Statements included in this report have been prepared by management of The Boeing Company (herein referred to as “Boeing,” the “Company,” “we,” “us,” or “our”). These statements include the accounts of all majority-o</w:t>
      </w:r>
      <w:r>
        <w:rPr>
          <w:rFonts w:ascii="Arial" w:eastAsia="宋体" w:hAnsi="Arial" w:cs="Arial"/>
          <w:kern w:val="0"/>
          <w:sz w:val="20"/>
          <w:szCs w:val="20"/>
          <w:lang w:bidi="ar"/>
        </w:rPr>
        <w:t>wned subsidiaries and variable interest entities that are required to be consolidated. All significant intercompany accounts and transactions have been eliminated. As described in Note 23, we operate in four reportable segments: Commercial Airplanes (BCA);</w:t>
      </w:r>
      <w:r>
        <w:rPr>
          <w:rFonts w:ascii="Arial" w:eastAsia="宋体" w:hAnsi="Arial" w:cs="Arial"/>
          <w:kern w:val="0"/>
          <w:sz w:val="20"/>
          <w:szCs w:val="20"/>
          <w:lang w:bidi="ar"/>
        </w:rPr>
        <w:t xml:space="preserve"> Defense, Space &amp; Security (BDS), Global Services (BGS), and Boeing Capital (BCC). Effective at the beginning of 2019, all revenues and costs associated with military derivative aircraft production are reported in the BDS segment. Amounts in prior periods </w:t>
      </w:r>
      <w:r>
        <w:rPr>
          <w:rFonts w:ascii="Arial" w:eastAsia="宋体" w:hAnsi="Arial" w:cs="Arial"/>
          <w:kern w:val="0"/>
          <w:sz w:val="20"/>
          <w:szCs w:val="20"/>
          <w:lang w:bidi="ar"/>
        </w:rPr>
        <w:t>have been reclassified to conform to the current year presentation.</w:t>
      </w:r>
    </w:p>
    <w:p w14:paraId="4174172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Use of Estimates</w:t>
      </w:r>
    </w:p>
    <w:p w14:paraId="4174172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preparation of financial statements in conformity with U.S. generally accepted accounting principles (GAAP) requires management to make estimates and assumptions that </w:t>
      </w:r>
      <w:r>
        <w:rPr>
          <w:rFonts w:ascii="Arial" w:eastAsia="宋体" w:hAnsi="Arial" w:cs="Arial"/>
          <w:kern w:val="0"/>
          <w:sz w:val="20"/>
          <w:szCs w:val="20"/>
          <w:lang w:bidi="ar"/>
        </w:rPr>
        <w:t>affect the reported amounts of assets and liabilities and disclosure of contingent assets and liabilities at the date of the financial statements and the reported amounts of revenues and expenses during the reporting period. Actual results could differ fro</w:t>
      </w:r>
      <w:r>
        <w:rPr>
          <w:rFonts w:ascii="Arial" w:eastAsia="宋体" w:hAnsi="Arial" w:cs="Arial"/>
          <w:kern w:val="0"/>
          <w:sz w:val="20"/>
          <w:szCs w:val="20"/>
          <w:lang w:bidi="ar"/>
        </w:rPr>
        <w:t>m those estimates.</w:t>
      </w:r>
    </w:p>
    <w:p w14:paraId="4174172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Operating Cycle</w:t>
      </w:r>
    </w:p>
    <w:p w14:paraId="4174172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For classification of certain current assets and liabilities, we use the duration of the related contract or program as our operating cycle, which is generally longer than one year.</w:t>
      </w:r>
    </w:p>
    <w:p w14:paraId="41741726"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Standards Issued and Implemented</w:t>
      </w:r>
    </w:p>
    <w:p w14:paraId="4174172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 the</w:t>
      </w:r>
      <w:r>
        <w:rPr>
          <w:rFonts w:ascii="Arial" w:eastAsia="宋体" w:hAnsi="Arial" w:cs="Arial"/>
          <w:kern w:val="0"/>
          <w:sz w:val="20"/>
          <w:szCs w:val="20"/>
          <w:lang w:bidi="ar"/>
        </w:rPr>
        <w:t xml:space="preserve"> first quarter of 2019, we adopted Accounting Standards Update (ASU) 2016-02, Leases (Topic 842) and recognized on our Consolidated Statement of Financial Position $1,064</w:t>
      </w:r>
      <w:r>
        <w:rPr>
          <w:rFonts w:ascii="Times New Roman" w:eastAsia="宋体" w:hAnsi="Times New Roman" w:cs="Times New Roman"/>
          <w:kern w:val="0"/>
          <w:sz w:val="20"/>
          <w:szCs w:val="20"/>
          <w:lang w:bidi="ar"/>
        </w:rPr>
        <w:t xml:space="preserve"> </w:t>
      </w:r>
      <w:r>
        <w:rPr>
          <w:rFonts w:ascii="Arial" w:eastAsia="宋体" w:hAnsi="Arial" w:cs="Arial"/>
          <w:kern w:val="0"/>
          <w:sz w:val="20"/>
          <w:szCs w:val="20"/>
          <w:lang w:bidi="ar"/>
        </w:rPr>
        <w:t>of lease liabilities with corresponding right-of-use assets for operating leases. Our</w:t>
      </w:r>
      <w:r>
        <w:rPr>
          <w:rFonts w:ascii="Arial" w:eastAsia="宋体" w:hAnsi="Arial" w:cs="Arial"/>
          <w:kern w:val="0"/>
          <w:sz w:val="20"/>
          <w:szCs w:val="20"/>
          <w:lang w:bidi="ar"/>
        </w:rPr>
        <w:t xml:space="preserve"> accounting for finance leases and lessor contracts remains substantially unchanged. The standard has no impact to cash provided or used by operating, investing, or financing activities on our Consolidated Statements of Cash Flows. As permitted under the s</w:t>
      </w:r>
      <w:r>
        <w:rPr>
          <w:rFonts w:ascii="Arial" w:eastAsia="宋体" w:hAnsi="Arial" w:cs="Arial"/>
          <w:kern w:val="0"/>
          <w:sz w:val="20"/>
          <w:szCs w:val="20"/>
          <w:lang w:bidi="ar"/>
        </w:rPr>
        <w:t>tandard, we elected prospective application of the new guidance and prior periods continue to be presented in accordance with Topic 840. We also elected the package of practical expedients, which among other things, does not require reassessment of lease c</w:t>
      </w:r>
      <w:r>
        <w:rPr>
          <w:rFonts w:ascii="Arial" w:eastAsia="宋体" w:hAnsi="Arial" w:cs="Arial"/>
          <w:kern w:val="0"/>
          <w:sz w:val="20"/>
          <w:szCs w:val="20"/>
          <w:lang w:bidi="ar"/>
        </w:rPr>
        <w:t>lassification. See Note 9 and 13 for additional disclosures.</w:t>
      </w:r>
    </w:p>
    <w:p w14:paraId="4174172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 the first quarter of 2019, we adopted ASU 2017-12, Derivatives and Hedging (Topic 815), using the modified retrospective method. The standard refines and simplifies hedge accounting requiremen</w:t>
      </w:r>
      <w:r>
        <w:rPr>
          <w:rFonts w:ascii="Arial" w:eastAsia="宋体" w:hAnsi="Arial" w:cs="Arial"/>
          <w:kern w:val="0"/>
          <w:sz w:val="20"/>
          <w:szCs w:val="20"/>
          <w:lang w:bidi="ar"/>
        </w:rPr>
        <w:t>ts for both financial and commodity risks. The impact of the adoption was not material. See Note 20 for additional disclosures.</w:t>
      </w:r>
    </w:p>
    <w:p w14:paraId="41741729"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2A"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2B"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2C"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2D"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57</w:t>
      </w:r>
    </w:p>
    <w:p w14:paraId="4174172E" w14:textId="77777777" w:rsidR="00BB3FB3" w:rsidRDefault="00B64E32">
      <w:pPr>
        <w:widowControl/>
        <w:jc w:val="center"/>
      </w:pPr>
      <w:r>
        <w:rPr>
          <w:rFonts w:ascii="Times New Roman" w:eastAsia="宋体" w:hAnsi="Times New Roman" w:cs="Times New Roman"/>
          <w:kern w:val="0"/>
          <w:sz w:val="16"/>
          <w:szCs w:val="16"/>
        </w:rPr>
        <w:pict w14:anchorId="41743E75">
          <v:rect id="_x0000_i1083" style="width:6in;height:1.5pt" o:hralign="center" o:hrstd="t" o:hr="t" fillcolor="#a0a0a0" stroked="f"/>
        </w:pict>
      </w:r>
    </w:p>
    <w:p w14:paraId="4174172F"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730"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3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Revenue and Related Cost </w:t>
      </w:r>
      <w:r>
        <w:rPr>
          <w:rFonts w:ascii="Arial" w:eastAsia="宋体" w:hAnsi="Arial" w:cs="Arial"/>
          <w:b/>
          <w:bCs/>
          <w:kern w:val="0"/>
          <w:sz w:val="20"/>
          <w:szCs w:val="20"/>
          <w:lang w:bidi="ar"/>
        </w:rPr>
        <w:t>Recognition</w:t>
      </w:r>
    </w:p>
    <w:p w14:paraId="4174173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Commercial aircraft contracts </w:t>
      </w:r>
      <w:r>
        <w:rPr>
          <w:rFonts w:ascii="Arial" w:eastAsia="宋体" w:hAnsi="Arial" w:cs="Arial"/>
          <w:kern w:val="0"/>
          <w:sz w:val="20"/>
          <w:szCs w:val="20"/>
          <w:lang w:bidi="ar"/>
        </w:rPr>
        <w:t>The majority of our BCA segment revenue is derived from commercial aircraft contracts. For each contract, we determine the transaction price based on the consideration expected to be received. We allocate the trans</w:t>
      </w:r>
      <w:r>
        <w:rPr>
          <w:rFonts w:ascii="Arial" w:eastAsia="宋体" w:hAnsi="Arial" w:cs="Arial"/>
          <w:kern w:val="0"/>
          <w:sz w:val="20"/>
          <w:szCs w:val="20"/>
          <w:lang w:bidi="ar"/>
        </w:rPr>
        <w:t xml:space="preserve">action price to each commercial aircraft performance obligation based on relative standalone selling prices adjusted by an escalation formula as specified in the customer agreement. Revenue is recognized for each commercial aircraft performance obligation </w:t>
      </w:r>
      <w:r>
        <w:rPr>
          <w:rFonts w:ascii="Arial" w:eastAsia="宋体" w:hAnsi="Arial" w:cs="Arial"/>
          <w:kern w:val="0"/>
          <w:sz w:val="20"/>
          <w:szCs w:val="20"/>
          <w:lang w:bidi="ar"/>
        </w:rPr>
        <w:t>at the point in time when the aircraft is completed and accepted by the customer. We use program accounting to determine the amount reported as cost of sales.</w:t>
      </w:r>
    </w:p>
    <w:p w14:paraId="4174173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 certain situations, where an aircraft is still in our possession, and title and risk of </w:t>
      </w:r>
      <w:r>
        <w:rPr>
          <w:rFonts w:ascii="Arial" w:eastAsia="宋体" w:hAnsi="Arial" w:cs="Arial"/>
          <w:kern w:val="0"/>
          <w:sz w:val="20"/>
          <w:szCs w:val="20"/>
          <w:lang w:bidi="ar"/>
        </w:rPr>
        <w:t>loss has passed to the customer (known as a bill-and-hold arrangement), revenue will be recognized when all specific requirements for transfer of control under a bill-and-hold arrangement have been met.</w:t>
      </w:r>
    </w:p>
    <w:p w14:paraId="4174173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Payments for commercial aircraft sales are received i</w:t>
      </w:r>
      <w:r>
        <w:rPr>
          <w:rFonts w:ascii="Arial" w:eastAsia="宋体" w:hAnsi="Arial" w:cs="Arial"/>
          <w:kern w:val="0"/>
          <w:sz w:val="20"/>
          <w:szCs w:val="20"/>
          <w:lang w:bidi="ar"/>
        </w:rPr>
        <w:t>n accordance with the customer agreement, which generally includes a deposit upon order and additional payments in accordance with a payment schedule, with the balance being due immediately prior to or at aircraft delivery. Advances and progress billings (</w:t>
      </w:r>
      <w:r>
        <w:rPr>
          <w:rFonts w:ascii="Arial" w:eastAsia="宋体" w:hAnsi="Arial" w:cs="Arial"/>
          <w:kern w:val="0"/>
          <w:sz w:val="20"/>
          <w:szCs w:val="20"/>
          <w:lang w:bidi="ar"/>
        </w:rPr>
        <w:t>contract liabilities) are normal and customary for commercial aircraft contracts and not considered a significant financing component as they are intended to protect us from the other party failing to adequately complete some or all of its obligations unde</w:t>
      </w:r>
      <w:r>
        <w:rPr>
          <w:rFonts w:ascii="Arial" w:eastAsia="宋体" w:hAnsi="Arial" w:cs="Arial"/>
          <w:kern w:val="0"/>
          <w:sz w:val="20"/>
          <w:szCs w:val="20"/>
          <w:lang w:bidi="ar"/>
        </w:rPr>
        <w:t>r the contract.</w:t>
      </w:r>
    </w:p>
    <w:p w14:paraId="4174173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Long-term contracts</w:t>
      </w:r>
      <w:r>
        <w:rPr>
          <w:rFonts w:ascii="Arial" w:eastAsia="宋体" w:hAnsi="Arial" w:cs="Arial"/>
          <w:kern w:val="0"/>
          <w:sz w:val="20"/>
          <w:szCs w:val="20"/>
          <w:lang w:bidi="ar"/>
        </w:rPr>
        <w:t xml:space="preserve"> Substantially all contracts at BDS and certain contracts at BGS are long-term contracts with the U.S. government and other customers that generally extend over several years. Products sales under long-term contracts prim</w:t>
      </w:r>
      <w:r>
        <w:rPr>
          <w:rFonts w:ascii="Arial" w:eastAsia="宋体" w:hAnsi="Arial" w:cs="Arial"/>
          <w:kern w:val="0"/>
          <w:sz w:val="20"/>
          <w:szCs w:val="20"/>
          <w:lang w:bidi="ar"/>
        </w:rPr>
        <w:t>arily include fighter jets, rotorcraft, cybersecurity products, surveillance suites, advanced weapons, missile defense, military derivative aircraft, satellite systems, and modification of commercial passenger aircraft to cargo freighters. Services sales u</w:t>
      </w:r>
      <w:r>
        <w:rPr>
          <w:rFonts w:ascii="Arial" w:eastAsia="宋体" w:hAnsi="Arial" w:cs="Arial"/>
          <w:kern w:val="0"/>
          <w:sz w:val="20"/>
          <w:szCs w:val="20"/>
          <w:lang w:bidi="ar"/>
        </w:rPr>
        <w:t xml:space="preserve">nder long-term contracts primarily include support and maintenance agreements associated with our commercial and defense products and space travel on Commercial Crew. </w:t>
      </w:r>
    </w:p>
    <w:p w14:paraId="4174173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For each long-term contract, we determine the transaction price based on the considerati</w:t>
      </w:r>
      <w:r>
        <w:rPr>
          <w:rFonts w:ascii="Arial" w:eastAsia="宋体" w:hAnsi="Arial" w:cs="Arial"/>
          <w:kern w:val="0"/>
          <w:sz w:val="20"/>
          <w:szCs w:val="20"/>
          <w:lang w:bidi="ar"/>
        </w:rPr>
        <w:t>on expected to be received. We allocate the transaction price to each distinct performance obligation to deliver a good or service, or a collection of goods and/or services, based on the relative standalone selling prices. A long-term contract will typical</w:t>
      </w:r>
      <w:r>
        <w:rPr>
          <w:rFonts w:ascii="Arial" w:eastAsia="宋体" w:hAnsi="Arial" w:cs="Arial"/>
          <w:kern w:val="0"/>
          <w:sz w:val="20"/>
          <w:szCs w:val="20"/>
          <w:lang w:bidi="ar"/>
        </w:rPr>
        <w:t>ly represent a single distinct performance obligation due to the highly interdependent and interrelated nature of the underlying goods and/or services and the significant service of integration that we provide. While the scope and price on certain long-ter</w:t>
      </w:r>
      <w:r>
        <w:rPr>
          <w:rFonts w:ascii="Arial" w:eastAsia="宋体" w:hAnsi="Arial" w:cs="Arial"/>
          <w:kern w:val="0"/>
          <w:sz w:val="20"/>
          <w:szCs w:val="20"/>
          <w:lang w:bidi="ar"/>
        </w:rPr>
        <w:t>m contracts may be modified over their life, the transaction price is based on current rights and obligations under the contract and does not include potential modifications until they are agreed upon with the customer. When applicable, a cumulative adjust</w:t>
      </w:r>
      <w:r>
        <w:rPr>
          <w:rFonts w:ascii="Arial" w:eastAsia="宋体" w:hAnsi="Arial" w:cs="Arial"/>
          <w:kern w:val="0"/>
          <w:sz w:val="20"/>
          <w:szCs w:val="20"/>
          <w:lang w:bidi="ar"/>
        </w:rPr>
        <w:t>ment or separate recognition for the additional scope and price may result. Long-term contracts can be negotiated with a fixed price or a price in which we are reimbursed for costs incurred plus an agreed upon profit. The Federal Acquisition Regulations pr</w:t>
      </w:r>
      <w:r>
        <w:rPr>
          <w:rFonts w:ascii="Arial" w:eastAsia="宋体" w:hAnsi="Arial" w:cs="Arial"/>
          <w:kern w:val="0"/>
          <w:sz w:val="20"/>
          <w:szCs w:val="20"/>
          <w:lang w:bidi="ar"/>
        </w:rPr>
        <w:t>ovide guidance on the types of cost that will be reimbursed in establishing the price for contracts with the U.S. government. Certain long-term contracts include in the transaction price variable consideration, such as incentive and award fees, if specifie</w:t>
      </w:r>
      <w:r>
        <w:rPr>
          <w:rFonts w:ascii="Arial" w:eastAsia="宋体" w:hAnsi="Arial" w:cs="Arial"/>
          <w:kern w:val="0"/>
          <w:sz w:val="20"/>
          <w:szCs w:val="20"/>
          <w:lang w:bidi="ar"/>
        </w:rPr>
        <w:t>d targets are achieved. The amount included in the transaction price represents the expected value, based on a weighted probability, or the most likely amount.</w:t>
      </w:r>
    </w:p>
    <w:p w14:paraId="4174173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Long-term contract revenue is recognized over the contract term (over time) as the work progress</w:t>
      </w:r>
      <w:r>
        <w:rPr>
          <w:rFonts w:ascii="Arial" w:eastAsia="宋体" w:hAnsi="Arial" w:cs="Arial"/>
          <w:kern w:val="0"/>
          <w:sz w:val="20"/>
          <w:szCs w:val="20"/>
          <w:lang w:bidi="ar"/>
        </w:rPr>
        <w:t>es, either as products are produced or as services are rendered. We generally recognize revenue over time as we perform on long-term contracts because of continuous transfer of control to the customer. For U.S. government contracts, this continuous transfe</w:t>
      </w:r>
      <w:r>
        <w:rPr>
          <w:rFonts w:ascii="Arial" w:eastAsia="宋体" w:hAnsi="Arial" w:cs="Arial"/>
          <w:kern w:val="0"/>
          <w:sz w:val="20"/>
          <w:szCs w:val="20"/>
          <w:lang w:bidi="ar"/>
        </w:rPr>
        <w:t xml:space="preserve">r of control to the customer is supported by clauses in the contract that allow the customer to unilaterally terminate the contract for convenience, pay us for costs incurred plus a reasonable profit and take control of any work in process. Similarly, for </w:t>
      </w:r>
      <w:r>
        <w:rPr>
          <w:rFonts w:ascii="Arial" w:eastAsia="宋体" w:hAnsi="Arial" w:cs="Arial"/>
          <w:kern w:val="0"/>
          <w:sz w:val="20"/>
          <w:szCs w:val="20"/>
          <w:lang w:bidi="ar"/>
        </w:rPr>
        <w:t xml:space="preserve">non-U.S. government contracts, the customer typically controls the work in process as evidenced either by contractual termination </w:t>
      </w:r>
    </w:p>
    <w:p w14:paraId="41741738"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39"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3A"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58</w:t>
      </w:r>
    </w:p>
    <w:p w14:paraId="4174173B" w14:textId="77777777" w:rsidR="00BB3FB3" w:rsidRDefault="00B64E32">
      <w:pPr>
        <w:widowControl/>
        <w:jc w:val="center"/>
      </w:pPr>
      <w:r>
        <w:rPr>
          <w:rFonts w:ascii="Times New Roman" w:eastAsia="宋体" w:hAnsi="Times New Roman" w:cs="Times New Roman"/>
          <w:kern w:val="0"/>
          <w:sz w:val="16"/>
          <w:szCs w:val="16"/>
        </w:rPr>
        <w:pict w14:anchorId="41743E76">
          <v:rect id="_x0000_i1084" style="width:6in;height:1.5pt" o:hralign="center" o:hrstd="t" o:hr="t" fillcolor="#a0a0a0" stroked="f"/>
        </w:pict>
      </w:r>
    </w:p>
    <w:p w14:paraId="4174173C"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73D"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3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clauses or by our rights to </w:t>
      </w:r>
      <w:r>
        <w:rPr>
          <w:rFonts w:ascii="Arial" w:eastAsia="宋体" w:hAnsi="Arial" w:cs="Arial"/>
          <w:kern w:val="0"/>
          <w:sz w:val="20"/>
          <w:szCs w:val="20"/>
          <w:lang w:bidi="ar"/>
        </w:rPr>
        <w:t>payment of the transaction price associated with work performed to date on products or services that do not have an alternative use to the Company.</w:t>
      </w:r>
    </w:p>
    <w:p w14:paraId="4174173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accounting for long-term contracts involves a judgmental process of estimating total sales</w:t>
      </w:r>
      <w:r>
        <w:rPr>
          <w:rFonts w:ascii="Times New Roman" w:eastAsia="宋体" w:hAnsi="Times New Roman" w:cs="Times New Roman"/>
          <w:kern w:val="0"/>
          <w:sz w:val="20"/>
          <w:szCs w:val="20"/>
          <w:lang w:bidi="ar"/>
        </w:rPr>
        <w:t>,</w:t>
      </w:r>
      <w:r>
        <w:rPr>
          <w:rFonts w:ascii="Arial" w:eastAsia="宋体" w:hAnsi="Arial" w:cs="Arial"/>
          <w:kern w:val="0"/>
          <w:sz w:val="20"/>
          <w:szCs w:val="20"/>
          <w:lang w:bidi="ar"/>
        </w:rPr>
        <w:t xml:space="preserve"> costs and pr</w:t>
      </w:r>
      <w:r>
        <w:rPr>
          <w:rFonts w:ascii="Arial" w:eastAsia="宋体" w:hAnsi="Arial" w:cs="Arial"/>
          <w:kern w:val="0"/>
          <w:sz w:val="20"/>
          <w:szCs w:val="20"/>
          <w:lang w:bidi="ar"/>
        </w:rPr>
        <w:t xml:space="preserve">ofit for each performance obligation. Cost of sales is recognized as incurred. The amount reported as revenues is determined by adding a proportionate amount of the estimated profit to the amount reported as cost of sales. Recognizing revenue as costs are </w:t>
      </w:r>
      <w:r>
        <w:rPr>
          <w:rFonts w:ascii="Arial" w:eastAsia="宋体" w:hAnsi="Arial" w:cs="Arial"/>
          <w:kern w:val="0"/>
          <w:sz w:val="20"/>
          <w:szCs w:val="20"/>
          <w:lang w:bidi="ar"/>
        </w:rPr>
        <w:t xml:space="preserve">incurred provides an objective measure of progress on the long-term contract and thereby best depicts the extent of transfer of control to the customer. </w:t>
      </w:r>
    </w:p>
    <w:p w14:paraId="4174174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Changes in estimated revenues, cost of sales and the related effect on operating income are recognized</w:t>
      </w:r>
      <w:r>
        <w:rPr>
          <w:rFonts w:ascii="Arial" w:eastAsia="宋体" w:hAnsi="Arial" w:cs="Arial"/>
          <w:kern w:val="0"/>
          <w:sz w:val="20"/>
          <w:szCs w:val="20"/>
          <w:lang w:bidi="ar"/>
        </w:rPr>
        <w:t xml:space="preserve"> using a cumulative catch-up adjustment which recognizes in the current period the cumulative effect of the changes on current and prior periods based on a long-term contract’s percentage-of-completion. When the current estimates of total sales and costs f</w:t>
      </w:r>
      <w:r>
        <w:rPr>
          <w:rFonts w:ascii="Arial" w:eastAsia="宋体" w:hAnsi="Arial" w:cs="Arial"/>
          <w:kern w:val="0"/>
          <w:sz w:val="20"/>
          <w:szCs w:val="20"/>
          <w:lang w:bidi="ar"/>
        </w:rPr>
        <w:t xml:space="preserve">or a long-term contract indicate a loss, a provision for the entire reach-forward loss on the long-term contract is recognized. </w:t>
      </w:r>
    </w:p>
    <w:p w14:paraId="4174174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Net cumulative catch-up adjustments to prior years' revenue and earnings, including certain reach-forward losses, across all lo</w:t>
      </w:r>
      <w:r>
        <w:rPr>
          <w:rFonts w:ascii="Arial" w:eastAsia="宋体" w:hAnsi="Arial" w:cs="Arial"/>
          <w:kern w:val="0"/>
          <w:sz w:val="20"/>
          <w:szCs w:val="20"/>
          <w:lang w:bidi="ar"/>
        </w:rPr>
        <w:t>ng-term contracts were as follows:</w:t>
      </w:r>
    </w:p>
    <w:tbl>
      <w:tblPr>
        <w:tblW w:w="5000" w:type="pct"/>
        <w:jc w:val="center"/>
        <w:tblCellMar>
          <w:left w:w="0" w:type="dxa"/>
          <w:right w:w="0" w:type="dxa"/>
        </w:tblCellMar>
        <w:tblLook w:val="04A0" w:firstRow="1" w:lastRow="0" w:firstColumn="1" w:lastColumn="0" w:noHBand="0" w:noVBand="1"/>
      </w:tblPr>
      <w:tblGrid>
        <w:gridCol w:w="5132"/>
        <w:gridCol w:w="65"/>
        <w:gridCol w:w="813"/>
        <w:gridCol w:w="107"/>
        <w:gridCol w:w="130"/>
        <w:gridCol w:w="65"/>
        <w:gridCol w:w="813"/>
        <w:gridCol w:w="107"/>
        <w:gridCol w:w="130"/>
        <w:gridCol w:w="65"/>
        <w:gridCol w:w="813"/>
        <w:gridCol w:w="66"/>
      </w:tblGrid>
      <w:tr w:rsidR="00BB3FB3" w14:paraId="41741743" w14:textId="77777777">
        <w:trPr>
          <w:jc w:val="center"/>
        </w:trPr>
        <w:tc>
          <w:tcPr>
            <w:tcW w:w="0" w:type="auto"/>
            <w:gridSpan w:val="12"/>
            <w:tcBorders>
              <w:top w:val="nil"/>
              <w:left w:val="nil"/>
              <w:bottom w:val="nil"/>
              <w:right w:val="nil"/>
            </w:tcBorders>
            <w:shd w:val="clear" w:color="auto" w:fill="auto"/>
            <w:vAlign w:val="center"/>
          </w:tcPr>
          <w:p w14:paraId="41741742" w14:textId="77777777" w:rsidR="00BB3FB3" w:rsidRDefault="00BB3FB3">
            <w:pPr>
              <w:widowControl/>
              <w:jc w:val="left"/>
              <w:rPr>
                <w:rFonts w:ascii="Times New Roman" w:eastAsia="宋体" w:hAnsi="Times New Roman" w:cs="Times New Roman"/>
                <w:kern w:val="0"/>
                <w:sz w:val="20"/>
                <w:szCs w:val="20"/>
              </w:rPr>
            </w:pPr>
          </w:p>
        </w:tc>
      </w:tr>
      <w:tr w:rsidR="00BB3FB3" w14:paraId="41741750" w14:textId="77777777">
        <w:trPr>
          <w:jc w:val="center"/>
        </w:trPr>
        <w:tc>
          <w:tcPr>
            <w:tcW w:w="3100" w:type="pct"/>
            <w:tcBorders>
              <w:top w:val="nil"/>
              <w:left w:val="nil"/>
              <w:bottom w:val="nil"/>
              <w:right w:val="nil"/>
            </w:tcBorders>
            <w:shd w:val="clear" w:color="auto" w:fill="auto"/>
            <w:vAlign w:val="center"/>
          </w:tcPr>
          <w:p w14:paraId="4174174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745"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single" w:sz="8" w:space="0" w:color="000000"/>
              <w:right w:val="nil"/>
            </w:tcBorders>
            <w:shd w:val="clear" w:color="auto" w:fill="auto"/>
            <w:vAlign w:val="center"/>
          </w:tcPr>
          <w:p w14:paraId="4174174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74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74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749"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single" w:sz="8" w:space="0" w:color="000000"/>
              <w:right w:val="nil"/>
            </w:tcBorders>
            <w:shd w:val="clear" w:color="auto" w:fill="auto"/>
            <w:vAlign w:val="center"/>
          </w:tcPr>
          <w:p w14:paraId="4174174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74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74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74D"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single" w:sz="8" w:space="0" w:color="000000"/>
              <w:right w:val="nil"/>
            </w:tcBorders>
            <w:shd w:val="clear" w:color="auto" w:fill="auto"/>
            <w:vAlign w:val="center"/>
          </w:tcPr>
          <w:p w14:paraId="4174174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74F" w14:textId="77777777" w:rsidR="00BB3FB3" w:rsidRDefault="00BB3FB3">
            <w:pPr>
              <w:widowControl/>
              <w:jc w:val="left"/>
              <w:rPr>
                <w:rFonts w:ascii="Times New Roman" w:eastAsia="宋体" w:hAnsi="Times New Roman" w:cs="Times New Roman"/>
                <w:kern w:val="0"/>
                <w:sz w:val="20"/>
                <w:szCs w:val="20"/>
              </w:rPr>
            </w:pPr>
          </w:p>
        </w:tc>
      </w:tr>
      <w:tr w:rsidR="00BB3FB3" w14:paraId="4174175A" w14:textId="77777777">
        <w:trPr>
          <w:jc w:val="center"/>
        </w:trPr>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175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75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single" w:sz="8" w:space="0" w:color="000000"/>
              <w:left w:val="nil"/>
              <w:bottom w:val="single" w:sz="8" w:space="0" w:color="000000"/>
              <w:right w:val="nil"/>
            </w:tcBorders>
            <w:shd w:val="clear" w:color="auto" w:fill="auto"/>
            <w:vAlign w:val="bottom"/>
          </w:tcPr>
          <w:p w14:paraId="4174175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175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75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single" w:sz="8" w:space="0" w:color="000000"/>
              <w:left w:val="nil"/>
              <w:bottom w:val="single" w:sz="8" w:space="0" w:color="000000"/>
              <w:right w:val="nil"/>
            </w:tcBorders>
            <w:shd w:val="clear" w:color="auto" w:fill="auto"/>
            <w:vAlign w:val="bottom"/>
          </w:tcPr>
          <w:p w14:paraId="4174175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175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75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single" w:sz="8" w:space="0" w:color="000000"/>
              <w:left w:val="nil"/>
              <w:bottom w:val="single" w:sz="8" w:space="0" w:color="000000"/>
              <w:right w:val="nil"/>
            </w:tcBorders>
            <w:shd w:val="clear" w:color="auto" w:fill="auto"/>
            <w:vAlign w:val="bottom"/>
          </w:tcPr>
          <w:p w14:paraId="4174175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767"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75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Increase to Revenue</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75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75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$54</w:t>
            </w:r>
          </w:p>
        </w:tc>
        <w:tc>
          <w:tcPr>
            <w:tcW w:w="0" w:type="auto"/>
            <w:tcBorders>
              <w:top w:val="single" w:sz="8" w:space="0" w:color="000000"/>
              <w:left w:val="nil"/>
              <w:bottom w:val="nil"/>
              <w:right w:val="nil"/>
            </w:tcBorders>
            <w:shd w:val="clear" w:color="auto" w:fill="CCEEFF"/>
            <w:vAlign w:val="bottom"/>
          </w:tcPr>
          <w:p w14:paraId="4174175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75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76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76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$137</w:t>
            </w:r>
          </w:p>
        </w:tc>
        <w:tc>
          <w:tcPr>
            <w:tcW w:w="0" w:type="auto"/>
            <w:tcBorders>
              <w:top w:val="single" w:sz="8" w:space="0" w:color="000000"/>
              <w:left w:val="nil"/>
              <w:bottom w:val="nil"/>
              <w:right w:val="nil"/>
            </w:tcBorders>
            <w:shd w:val="clear" w:color="auto" w:fill="CCEEFF"/>
            <w:vAlign w:val="bottom"/>
          </w:tcPr>
          <w:p w14:paraId="4174176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76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76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76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$559</w:t>
            </w:r>
          </w:p>
        </w:tc>
        <w:tc>
          <w:tcPr>
            <w:tcW w:w="0" w:type="auto"/>
            <w:tcBorders>
              <w:top w:val="single" w:sz="8" w:space="0" w:color="000000"/>
              <w:left w:val="nil"/>
              <w:bottom w:val="nil"/>
              <w:right w:val="nil"/>
            </w:tcBorders>
            <w:shd w:val="clear" w:color="auto" w:fill="CCEEFF"/>
            <w:vAlign w:val="bottom"/>
          </w:tcPr>
          <w:p w14:paraId="4174176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774"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76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(Decrease)/increase to (Loss)/earnings from Operations</w:t>
            </w:r>
          </w:p>
        </w:tc>
        <w:tc>
          <w:tcPr>
            <w:tcW w:w="0" w:type="auto"/>
            <w:tcBorders>
              <w:top w:val="nil"/>
              <w:left w:val="nil"/>
              <w:bottom w:val="nil"/>
              <w:right w:val="nil"/>
            </w:tcBorders>
            <w:shd w:val="clear" w:color="auto" w:fill="auto"/>
            <w:tcMar>
              <w:top w:w="40" w:type="dxa"/>
              <w:left w:w="40" w:type="dxa"/>
              <w:bottom w:w="40" w:type="dxa"/>
            </w:tcMar>
            <w:vAlign w:val="bottom"/>
          </w:tcPr>
          <w:p w14:paraId="4174176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176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($111</w:t>
            </w:r>
          </w:p>
        </w:tc>
        <w:tc>
          <w:tcPr>
            <w:tcW w:w="0" w:type="auto"/>
            <w:tcBorders>
              <w:top w:val="nil"/>
              <w:left w:val="nil"/>
              <w:bottom w:val="nil"/>
              <w:right w:val="nil"/>
            </w:tcBorders>
            <w:shd w:val="clear" w:color="auto" w:fill="auto"/>
            <w:tcMar>
              <w:top w:w="40" w:type="dxa"/>
              <w:bottom w:w="40" w:type="dxa"/>
              <w:right w:w="40" w:type="dxa"/>
            </w:tcMar>
            <w:vAlign w:val="bottom"/>
          </w:tcPr>
          <w:p w14:paraId="4174176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76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176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176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($190</w:t>
            </w:r>
          </w:p>
        </w:tc>
        <w:tc>
          <w:tcPr>
            <w:tcW w:w="0" w:type="auto"/>
            <w:tcBorders>
              <w:top w:val="nil"/>
              <w:left w:val="nil"/>
              <w:bottom w:val="nil"/>
              <w:right w:val="nil"/>
            </w:tcBorders>
            <w:shd w:val="clear" w:color="auto" w:fill="auto"/>
            <w:tcMar>
              <w:top w:w="40" w:type="dxa"/>
              <w:bottom w:w="40" w:type="dxa"/>
              <w:right w:w="40" w:type="dxa"/>
            </w:tcMar>
            <w:vAlign w:val="bottom"/>
          </w:tcPr>
          <w:p w14:paraId="4174176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77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177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177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$250</w:t>
            </w:r>
          </w:p>
        </w:tc>
        <w:tc>
          <w:tcPr>
            <w:tcW w:w="0" w:type="auto"/>
            <w:tcBorders>
              <w:top w:val="nil"/>
              <w:left w:val="nil"/>
              <w:bottom w:val="nil"/>
              <w:right w:val="nil"/>
            </w:tcBorders>
            <w:shd w:val="clear" w:color="auto" w:fill="auto"/>
            <w:vAlign w:val="bottom"/>
          </w:tcPr>
          <w:p w14:paraId="4174177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781" w14:textId="77777777">
        <w:trPr>
          <w:jc w:val="center"/>
        </w:trPr>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77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(Decrease)/increase to Diluted EPS</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77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77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($0.06</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177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77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77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77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($0.29</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177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77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77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77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$0.34</w:t>
            </w:r>
          </w:p>
        </w:tc>
        <w:tc>
          <w:tcPr>
            <w:tcW w:w="0" w:type="auto"/>
            <w:tcBorders>
              <w:top w:val="nil"/>
              <w:left w:val="nil"/>
              <w:bottom w:val="double" w:sz="2" w:space="0" w:color="000000"/>
              <w:right w:val="nil"/>
            </w:tcBorders>
            <w:shd w:val="clear" w:color="auto" w:fill="CCEEFF"/>
            <w:vAlign w:val="bottom"/>
          </w:tcPr>
          <w:p w14:paraId="41741780"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78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Significant adjustments during the three years ended December 31, 2019 included reach-forward losses of $148, $736 and $445 on KC-46A Tanker recorded during 2019, 2018, and 2017, as well as reach-forward losses on Commercial Crew of $489 during 2019. </w:t>
      </w:r>
    </w:p>
    <w:p w14:paraId="4174178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Due </w:t>
      </w:r>
      <w:r>
        <w:rPr>
          <w:rFonts w:ascii="Arial" w:eastAsia="宋体" w:hAnsi="Arial" w:cs="Arial"/>
          <w:kern w:val="0"/>
          <w:sz w:val="20"/>
          <w:szCs w:val="20"/>
          <w:lang w:bidi="ar"/>
        </w:rPr>
        <w:t xml:space="preserve">to the significance of judgment in the estimation process, changes in underlying assumptions/estimates, supplier performance, or circumstances may adversely or positively affect financial performance in future periods. </w:t>
      </w:r>
    </w:p>
    <w:p w14:paraId="4174178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Payments under long-term contracts m</w:t>
      </w:r>
      <w:r>
        <w:rPr>
          <w:rFonts w:ascii="Arial" w:eastAsia="宋体" w:hAnsi="Arial" w:cs="Arial"/>
          <w:kern w:val="0"/>
          <w:sz w:val="20"/>
          <w:szCs w:val="20"/>
          <w:lang w:bidi="ar"/>
        </w:rPr>
        <w:t>ay be received before or after revenue is recognized. The U.S. government customer typically withholds payment of a small portion of the contract price until contract completion. Therefore, long-term contracts typically generate Unbilled receivables (contr</w:t>
      </w:r>
      <w:r>
        <w:rPr>
          <w:rFonts w:ascii="Arial" w:eastAsia="宋体" w:hAnsi="Arial" w:cs="Arial"/>
          <w:kern w:val="0"/>
          <w:sz w:val="20"/>
          <w:szCs w:val="20"/>
          <w:lang w:bidi="ar"/>
        </w:rPr>
        <w:t xml:space="preserve">act assets) but may generate Advances and progress billings (contract liabilities). Long-term contract Unbilled receivables and Advances and progress billings are not considered a significant financing component because they are intended to protect either </w:t>
      </w:r>
      <w:r>
        <w:rPr>
          <w:rFonts w:ascii="Arial" w:eastAsia="宋体" w:hAnsi="Arial" w:cs="Arial"/>
          <w:kern w:val="0"/>
          <w:sz w:val="20"/>
          <w:szCs w:val="20"/>
          <w:lang w:bidi="ar"/>
        </w:rPr>
        <w:t>the customer or the Company in the event that some or all of the obligations under the contract are not completed.</w:t>
      </w:r>
    </w:p>
    <w:p w14:paraId="4174178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Commercial spare parts contracts</w:t>
      </w:r>
      <w:r>
        <w:rPr>
          <w:rFonts w:ascii="Arial" w:eastAsia="宋体" w:hAnsi="Arial" w:cs="Arial"/>
          <w:kern w:val="0"/>
          <w:sz w:val="20"/>
          <w:szCs w:val="20"/>
          <w:lang w:bidi="ar"/>
        </w:rPr>
        <w:t xml:space="preserve"> Certain contracts at our BGS segment include sales of commercial spare parts. For each contract, we determin</w:t>
      </w:r>
      <w:r>
        <w:rPr>
          <w:rFonts w:ascii="Arial" w:eastAsia="宋体" w:hAnsi="Arial" w:cs="Arial"/>
          <w:kern w:val="0"/>
          <w:sz w:val="20"/>
          <w:szCs w:val="20"/>
          <w:lang w:bidi="ar"/>
        </w:rPr>
        <w:t>e the transaction price based on the consideration expected to be received. The spare parts have discrete unit prices that represent fair value. We generally consider each spare part to be a separate performance obligation. Revenue is recognized for each c</w:t>
      </w:r>
      <w:r>
        <w:rPr>
          <w:rFonts w:ascii="Arial" w:eastAsia="宋体" w:hAnsi="Arial" w:cs="Arial"/>
          <w:kern w:val="0"/>
          <w:sz w:val="20"/>
          <w:szCs w:val="20"/>
          <w:lang w:bidi="ar"/>
        </w:rPr>
        <w:t>ommercial spare part performance obligation at the point in time of delivery to the customer. We may provide our customers with a right to return a commercial spare part where a customer may receive a full or partial refund, a credit applied to amounts owe</w:t>
      </w:r>
      <w:r>
        <w:rPr>
          <w:rFonts w:ascii="Arial" w:eastAsia="宋体" w:hAnsi="Arial" w:cs="Arial"/>
          <w:kern w:val="0"/>
          <w:sz w:val="20"/>
          <w:szCs w:val="20"/>
          <w:lang w:bidi="ar"/>
        </w:rPr>
        <w:t xml:space="preserve">d, a different product in exchange, or any combination of these items. We consider the potential for customer returns in the estimated transaction price. The amount reported as cost of sales is recorded at average cost. Payments for commercial spare parts </w:t>
      </w:r>
      <w:r>
        <w:rPr>
          <w:rFonts w:ascii="Arial" w:eastAsia="宋体" w:hAnsi="Arial" w:cs="Arial"/>
          <w:kern w:val="0"/>
          <w:sz w:val="20"/>
          <w:szCs w:val="20"/>
          <w:lang w:bidi="ar"/>
        </w:rPr>
        <w:t>sales are typically received shortly after delivery.</w:t>
      </w:r>
    </w:p>
    <w:p w14:paraId="4174178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Other service revenue contracts</w:t>
      </w:r>
      <w:r>
        <w:rPr>
          <w:rFonts w:ascii="Arial" w:eastAsia="宋体" w:hAnsi="Arial" w:cs="Arial"/>
          <w:kern w:val="0"/>
          <w:sz w:val="20"/>
          <w:szCs w:val="20"/>
          <w:lang w:bidi="ar"/>
        </w:rPr>
        <w:t xml:space="preserve"> Certain contracts at our BGS segment are for sales of services to commercial customers including maintenance, training, data analytics and information-based services. We r</w:t>
      </w:r>
      <w:r>
        <w:rPr>
          <w:rFonts w:ascii="Arial" w:eastAsia="宋体" w:hAnsi="Arial" w:cs="Arial"/>
          <w:kern w:val="0"/>
          <w:sz w:val="20"/>
          <w:szCs w:val="20"/>
          <w:lang w:bidi="ar"/>
        </w:rPr>
        <w:t xml:space="preserve">ecognize revenue for these service performance obligations over time as the services are rendered. </w:t>
      </w:r>
    </w:p>
    <w:p w14:paraId="4174178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88"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89"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59</w:t>
      </w:r>
    </w:p>
    <w:p w14:paraId="4174178A" w14:textId="77777777" w:rsidR="00BB3FB3" w:rsidRDefault="00B64E32">
      <w:pPr>
        <w:widowControl/>
        <w:jc w:val="center"/>
      </w:pPr>
      <w:r>
        <w:rPr>
          <w:rFonts w:ascii="Times New Roman" w:eastAsia="宋体" w:hAnsi="Times New Roman" w:cs="Times New Roman"/>
          <w:kern w:val="0"/>
          <w:sz w:val="16"/>
          <w:szCs w:val="16"/>
        </w:rPr>
        <w:pict w14:anchorId="41743E77">
          <v:rect id="_x0000_i1085" style="width:6in;height:1.5pt" o:hralign="center" o:hrstd="t" o:hr="t" fillcolor="#a0a0a0" stroked="f"/>
        </w:pict>
      </w:r>
    </w:p>
    <w:p w14:paraId="4174178B"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78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8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method of measuring progress (such as straight-line or </w:t>
      </w:r>
      <w:r>
        <w:rPr>
          <w:rFonts w:ascii="Arial" w:eastAsia="宋体" w:hAnsi="Arial" w:cs="Arial"/>
          <w:kern w:val="0"/>
          <w:sz w:val="20"/>
          <w:szCs w:val="20"/>
          <w:lang w:bidi="ar"/>
        </w:rPr>
        <w:t>billable amount) varies depending upon which method best depicts the transfer of control to the customer based on the type of service performed. Cost of sales is recorded as incurred.</w:t>
      </w:r>
    </w:p>
    <w:p w14:paraId="4174178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Concession Sharing Arrangements</w:t>
      </w:r>
      <w:r>
        <w:rPr>
          <w:rFonts w:ascii="Arial" w:eastAsia="宋体" w:hAnsi="Arial" w:cs="Arial"/>
          <w:kern w:val="0"/>
          <w:sz w:val="20"/>
          <w:szCs w:val="20"/>
          <w:lang w:bidi="ar"/>
        </w:rPr>
        <w:t xml:space="preserve"> We account for sales concessions to our </w:t>
      </w:r>
      <w:r>
        <w:rPr>
          <w:rFonts w:ascii="Arial" w:eastAsia="宋体" w:hAnsi="Arial" w:cs="Arial"/>
          <w:kern w:val="0"/>
          <w:sz w:val="20"/>
          <w:szCs w:val="20"/>
          <w:lang w:bidi="ar"/>
        </w:rPr>
        <w:t xml:space="preserve">customers in consideration of their purchase of products and services as a reduction of the transaction price and the revenue that is recognized for the related performance obligations. The sales concessions incurred may be partially reimbursed by certain </w:t>
      </w:r>
      <w:r>
        <w:rPr>
          <w:rFonts w:ascii="Arial" w:eastAsia="宋体" w:hAnsi="Arial" w:cs="Arial"/>
          <w:kern w:val="0"/>
          <w:sz w:val="20"/>
          <w:szCs w:val="20"/>
          <w:lang w:bidi="ar"/>
        </w:rPr>
        <w:t>suppliers in accordance with concession sharing arrangements. We record these reimbursements, which are presumed to represent reductions in the price of the vendor’s products or services, as a reduction in Cost of products.</w:t>
      </w:r>
    </w:p>
    <w:p w14:paraId="4174178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Unbilled Receivables and Advance</w:t>
      </w:r>
      <w:r>
        <w:rPr>
          <w:rFonts w:ascii="Arial" w:eastAsia="宋体" w:hAnsi="Arial" w:cs="Arial"/>
          <w:b/>
          <w:bCs/>
          <w:kern w:val="0"/>
          <w:sz w:val="20"/>
          <w:szCs w:val="20"/>
          <w:lang w:bidi="ar"/>
        </w:rPr>
        <w:t>s and Progress Billings</w:t>
      </w:r>
      <w:r>
        <w:rPr>
          <w:rFonts w:ascii="Arial" w:eastAsia="宋体" w:hAnsi="Arial" w:cs="Arial"/>
          <w:kern w:val="0"/>
          <w:sz w:val="20"/>
          <w:szCs w:val="20"/>
          <w:lang w:bidi="ar"/>
        </w:rPr>
        <w:t xml:space="preserve"> Unbilled receivables (contract assets) arise when the Company recognizes revenue for amounts which cannot yet be billed under terms of the contract with the customer. Advances and progress billings (contract liabilities) arise when </w:t>
      </w:r>
      <w:r>
        <w:rPr>
          <w:rFonts w:ascii="Arial" w:eastAsia="宋体" w:hAnsi="Arial" w:cs="Arial"/>
          <w:kern w:val="0"/>
          <w:sz w:val="20"/>
          <w:szCs w:val="20"/>
          <w:lang w:bidi="ar"/>
        </w:rPr>
        <w:t>the Company receives payments from customers in advance of recognizing revenue. The amount of Unbilled receivables or Advances and progress billings is determined for each contract</w:t>
      </w:r>
      <w:r>
        <w:rPr>
          <w:rFonts w:ascii="Times New Roman" w:eastAsia="宋体" w:hAnsi="Times New Roman" w:cs="Times New Roman"/>
          <w:kern w:val="0"/>
          <w:sz w:val="20"/>
          <w:szCs w:val="20"/>
          <w:lang w:bidi="ar"/>
        </w:rPr>
        <w:t>.</w:t>
      </w:r>
    </w:p>
    <w:p w14:paraId="4174179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Financial Services Revenue</w:t>
      </w:r>
      <w:r>
        <w:rPr>
          <w:rFonts w:ascii="Arial" w:eastAsia="宋体" w:hAnsi="Arial" w:cs="Arial"/>
          <w:kern w:val="0"/>
          <w:sz w:val="20"/>
          <w:szCs w:val="20"/>
          <w:lang w:bidi="ar"/>
        </w:rPr>
        <w:t xml:space="preserve"> We record financial services revenue associated</w:t>
      </w:r>
      <w:r>
        <w:rPr>
          <w:rFonts w:ascii="Arial" w:eastAsia="宋体" w:hAnsi="Arial" w:cs="Arial"/>
          <w:kern w:val="0"/>
          <w:sz w:val="20"/>
          <w:szCs w:val="20"/>
          <w:lang w:bidi="ar"/>
        </w:rPr>
        <w:t xml:space="preserve"> with sales-type/finance leases, operating leases, and notes receivable.</w:t>
      </w:r>
    </w:p>
    <w:p w14:paraId="4174179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Lease and financing revenue arrangements are included in Sales of services on the Consolidated Statements of Operations. For sales-type/finance leases, we record financing receivables</w:t>
      </w:r>
      <w:r>
        <w:rPr>
          <w:rFonts w:ascii="Arial" w:eastAsia="宋体" w:hAnsi="Arial" w:cs="Arial"/>
          <w:kern w:val="0"/>
          <w:sz w:val="20"/>
          <w:szCs w:val="20"/>
          <w:lang w:bidi="ar"/>
        </w:rPr>
        <w:t xml:space="preserve"> at lease inception. A financing receivable is recorded at the aggregate of future minimum lease payments, estimated residual value of the leased equipment, and deferred incremental direct costs less unearned income. Income is recognized over the life of t</w:t>
      </w:r>
      <w:r>
        <w:rPr>
          <w:rFonts w:ascii="Arial" w:eastAsia="宋体" w:hAnsi="Arial" w:cs="Arial"/>
          <w:kern w:val="0"/>
          <w:sz w:val="20"/>
          <w:szCs w:val="20"/>
          <w:lang w:bidi="ar"/>
        </w:rPr>
        <w:t>he lease to approximate a level rate of return on the net investment. Income recognition is generally suspended for financing receivables at the date full recovery of income and principal becomes not probable. Income is recognized when financing receivable</w:t>
      </w:r>
      <w:r>
        <w:rPr>
          <w:rFonts w:ascii="Arial" w:eastAsia="宋体" w:hAnsi="Arial" w:cs="Arial"/>
          <w:kern w:val="0"/>
          <w:sz w:val="20"/>
          <w:szCs w:val="20"/>
          <w:lang w:bidi="ar"/>
        </w:rPr>
        <w:t>s become contractually current and performance is demonstrated by the customer</w:t>
      </w:r>
      <w:r>
        <w:rPr>
          <w:rFonts w:ascii="Arial" w:eastAsia="宋体" w:hAnsi="Arial" w:cs="Arial"/>
          <w:color w:val="548235"/>
          <w:kern w:val="0"/>
          <w:sz w:val="20"/>
          <w:szCs w:val="20"/>
          <w:lang w:bidi="ar"/>
        </w:rPr>
        <w:t>.</w:t>
      </w:r>
      <w:r>
        <w:rPr>
          <w:rFonts w:ascii="Arial" w:eastAsia="宋体" w:hAnsi="Arial" w:cs="Arial"/>
          <w:kern w:val="0"/>
          <w:sz w:val="20"/>
          <w:szCs w:val="20"/>
          <w:lang w:bidi="ar"/>
        </w:rPr>
        <w:t xml:space="preserve"> Residual values, which are reviewed periodically, represent the estimated amount we expect to receive at lease termination from the disposition of the leased equipment. Actual </w:t>
      </w:r>
      <w:r>
        <w:rPr>
          <w:rFonts w:ascii="Arial" w:eastAsia="宋体" w:hAnsi="Arial" w:cs="Arial"/>
          <w:kern w:val="0"/>
          <w:sz w:val="20"/>
          <w:szCs w:val="20"/>
          <w:lang w:bidi="ar"/>
        </w:rPr>
        <w:t>residual values realized could differ from these estimates. Declines in estimated residual value that are deemed other-than-temporary are recognized in the period in which the declines occur.</w:t>
      </w:r>
    </w:p>
    <w:p w14:paraId="4174179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For operating leases, revenue on leased aircraft and </w:t>
      </w:r>
      <w:r>
        <w:rPr>
          <w:rFonts w:ascii="Arial" w:eastAsia="宋体" w:hAnsi="Arial" w:cs="Arial"/>
          <w:kern w:val="0"/>
          <w:sz w:val="20"/>
          <w:szCs w:val="20"/>
          <w:lang w:bidi="ar"/>
        </w:rPr>
        <w:t>equipment is recorded on a straight-line basis over the term of the lease. Operating lease assets, included in Customer financing, are recorded at cost and depreciated over the period that we project we will hold the asset to an estimated residual value, u</w:t>
      </w:r>
      <w:r>
        <w:rPr>
          <w:rFonts w:ascii="Arial" w:eastAsia="宋体" w:hAnsi="Arial" w:cs="Arial"/>
          <w:kern w:val="0"/>
          <w:sz w:val="20"/>
          <w:szCs w:val="20"/>
          <w:lang w:bidi="ar"/>
        </w:rPr>
        <w:t>sing the straight-line method. We periodically review our estimates of residual value and recognize forecasted changes by prospectively adjusting depreciation expense.</w:t>
      </w:r>
    </w:p>
    <w:p w14:paraId="4174179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For notes receivable, notes are recorded net of any unamortized discounts and deferred i</w:t>
      </w:r>
      <w:r>
        <w:rPr>
          <w:rFonts w:ascii="Arial" w:eastAsia="宋体" w:hAnsi="Arial" w:cs="Arial"/>
          <w:kern w:val="0"/>
          <w:sz w:val="20"/>
          <w:szCs w:val="20"/>
          <w:lang w:bidi="ar"/>
        </w:rPr>
        <w:t>ncremental direct costs. Interest income and amortization of any discounts are recorded ratably over the related term of the note.</w:t>
      </w:r>
    </w:p>
    <w:p w14:paraId="4174179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Reinsurance Revenue</w:t>
      </w:r>
      <w:r>
        <w:rPr>
          <w:rFonts w:ascii="Arial" w:eastAsia="宋体" w:hAnsi="Arial" w:cs="Arial"/>
          <w:kern w:val="0"/>
          <w:sz w:val="20"/>
          <w:szCs w:val="20"/>
          <w:lang w:bidi="ar"/>
        </w:rPr>
        <w:t xml:space="preserve"> Our wholly-owned insurance subsidiary, Astro Ltd., participates in a reinsurance pool for workers’ compen</w:t>
      </w:r>
      <w:r>
        <w:rPr>
          <w:rFonts w:ascii="Arial" w:eastAsia="宋体" w:hAnsi="Arial" w:cs="Arial"/>
          <w:kern w:val="0"/>
          <w:sz w:val="20"/>
          <w:szCs w:val="20"/>
          <w:lang w:bidi="ar"/>
        </w:rPr>
        <w:t xml:space="preserve">sation. The member agreements and practices of the reinsurance pool minimize any participating members’ individual risk. Reinsurance revenues were </w:t>
      </w:r>
      <w:r>
        <w:rPr>
          <w:rFonts w:ascii="Arial" w:eastAsia="宋体" w:hAnsi="Arial" w:cs="Arial"/>
          <w:color w:val="000000"/>
          <w:kern w:val="0"/>
          <w:sz w:val="20"/>
          <w:szCs w:val="20"/>
          <w:lang w:bidi="ar"/>
        </w:rPr>
        <w:t>$151</w:t>
      </w:r>
      <w:r>
        <w:rPr>
          <w:rFonts w:ascii="Arial" w:eastAsia="宋体" w:hAnsi="Arial" w:cs="Arial"/>
          <w:kern w:val="0"/>
          <w:sz w:val="20"/>
          <w:szCs w:val="20"/>
          <w:lang w:bidi="ar"/>
        </w:rPr>
        <w:t xml:space="preserve">, $145 and $141 during </w:t>
      </w:r>
      <w:r>
        <w:rPr>
          <w:rFonts w:ascii="Arial" w:eastAsia="宋体" w:hAnsi="Arial" w:cs="Arial"/>
          <w:color w:val="000000"/>
          <w:kern w:val="0"/>
          <w:sz w:val="20"/>
          <w:szCs w:val="20"/>
          <w:lang w:bidi="ar"/>
        </w:rPr>
        <w:t>2019</w:t>
      </w:r>
      <w:r>
        <w:rPr>
          <w:rFonts w:ascii="Arial" w:eastAsia="宋体" w:hAnsi="Arial" w:cs="Arial"/>
          <w:kern w:val="0"/>
          <w:sz w:val="20"/>
          <w:szCs w:val="20"/>
          <w:lang w:bidi="ar"/>
        </w:rPr>
        <w:t xml:space="preserve">, </w:t>
      </w:r>
      <w:r>
        <w:rPr>
          <w:rFonts w:ascii="Arial" w:eastAsia="宋体" w:hAnsi="Arial" w:cs="Arial"/>
          <w:color w:val="000000"/>
          <w:kern w:val="0"/>
          <w:sz w:val="20"/>
          <w:szCs w:val="20"/>
          <w:lang w:bidi="ar"/>
        </w:rPr>
        <w:t>2018</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2017</w:t>
      </w:r>
      <w:r>
        <w:rPr>
          <w:rFonts w:ascii="Arial" w:eastAsia="宋体" w:hAnsi="Arial" w:cs="Arial"/>
          <w:kern w:val="0"/>
          <w:sz w:val="20"/>
          <w:szCs w:val="20"/>
          <w:lang w:bidi="ar"/>
        </w:rPr>
        <w:t>, respectively. Reinsurance costs related to premiums and claim</w:t>
      </w:r>
      <w:r>
        <w:rPr>
          <w:rFonts w:ascii="Arial" w:eastAsia="宋体" w:hAnsi="Arial" w:cs="Arial"/>
          <w:kern w:val="0"/>
          <w:sz w:val="20"/>
          <w:szCs w:val="20"/>
          <w:lang w:bidi="ar"/>
        </w:rPr>
        <w:t xml:space="preserve">s paid to the reinsurance pool were </w:t>
      </w:r>
      <w:r>
        <w:rPr>
          <w:rFonts w:ascii="Arial" w:eastAsia="宋体" w:hAnsi="Arial" w:cs="Arial"/>
          <w:color w:val="000000"/>
          <w:kern w:val="0"/>
          <w:sz w:val="20"/>
          <w:szCs w:val="20"/>
          <w:lang w:bidi="ar"/>
        </w:rPr>
        <w:t>$150</w:t>
      </w:r>
      <w:r>
        <w:rPr>
          <w:rFonts w:ascii="Arial" w:eastAsia="宋体" w:hAnsi="Arial" w:cs="Arial"/>
          <w:kern w:val="0"/>
          <w:sz w:val="20"/>
          <w:szCs w:val="20"/>
          <w:lang w:bidi="ar"/>
        </w:rPr>
        <w:t xml:space="preserve">, $136 and $144 during </w:t>
      </w:r>
      <w:r>
        <w:rPr>
          <w:rFonts w:ascii="Arial" w:eastAsia="宋体" w:hAnsi="Arial" w:cs="Arial"/>
          <w:color w:val="000000"/>
          <w:kern w:val="0"/>
          <w:sz w:val="20"/>
          <w:szCs w:val="20"/>
          <w:lang w:bidi="ar"/>
        </w:rPr>
        <w:t>2019</w:t>
      </w:r>
      <w:r>
        <w:rPr>
          <w:rFonts w:ascii="Arial" w:eastAsia="宋体" w:hAnsi="Arial" w:cs="Arial"/>
          <w:kern w:val="0"/>
          <w:sz w:val="20"/>
          <w:szCs w:val="20"/>
          <w:lang w:bidi="ar"/>
        </w:rPr>
        <w:t xml:space="preserve">, </w:t>
      </w:r>
      <w:r>
        <w:rPr>
          <w:rFonts w:ascii="Arial" w:eastAsia="宋体" w:hAnsi="Arial" w:cs="Arial"/>
          <w:color w:val="000000"/>
          <w:kern w:val="0"/>
          <w:sz w:val="20"/>
          <w:szCs w:val="20"/>
          <w:lang w:bidi="ar"/>
        </w:rPr>
        <w:t>2018</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2017</w:t>
      </w:r>
      <w:r>
        <w:rPr>
          <w:rFonts w:ascii="Arial" w:eastAsia="宋体" w:hAnsi="Arial" w:cs="Arial"/>
          <w:kern w:val="0"/>
          <w:sz w:val="20"/>
          <w:szCs w:val="20"/>
          <w:lang w:bidi="ar"/>
        </w:rPr>
        <w:t>, respectively. Revenues and costs are presented net in Cost of sales in the Consolidated Statements of Operations.</w:t>
      </w:r>
    </w:p>
    <w:p w14:paraId="4174179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Fleet Support</w:t>
      </w:r>
    </w:p>
    <w:p w14:paraId="4174179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provide assistance and support to facilit</w:t>
      </w:r>
      <w:r>
        <w:rPr>
          <w:rFonts w:ascii="Arial" w:eastAsia="宋体" w:hAnsi="Arial" w:cs="Arial"/>
          <w:kern w:val="0"/>
          <w:sz w:val="20"/>
          <w:szCs w:val="20"/>
          <w:lang w:bidi="ar"/>
        </w:rPr>
        <w:t xml:space="preserve">ate efficient and safe aircraft operation to the operators of all our commercial airplane models. Collectively known as fleet support, these activities and support services </w:t>
      </w:r>
    </w:p>
    <w:p w14:paraId="4174179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98"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99"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60</w:t>
      </w:r>
    </w:p>
    <w:p w14:paraId="4174179A" w14:textId="77777777" w:rsidR="00BB3FB3" w:rsidRDefault="00B64E32">
      <w:pPr>
        <w:widowControl/>
        <w:jc w:val="center"/>
      </w:pPr>
      <w:r>
        <w:rPr>
          <w:rFonts w:ascii="Times New Roman" w:eastAsia="宋体" w:hAnsi="Times New Roman" w:cs="Times New Roman"/>
          <w:kern w:val="0"/>
          <w:sz w:val="16"/>
          <w:szCs w:val="16"/>
        </w:rPr>
        <w:pict w14:anchorId="41743E78">
          <v:rect id="_x0000_i1086" style="width:6in;height:1.5pt" o:hralign="center" o:hrstd="t" o:hr="t" fillcolor="#a0a0a0" stroked="f"/>
        </w:pict>
      </w:r>
    </w:p>
    <w:p w14:paraId="4174179B"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79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9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include flight and maintenance training, field service support, engineering support, and technical data and documents. Fleet support activity begins prior to aircraft delivery as t</w:t>
      </w:r>
      <w:r>
        <w:rPr>
          <w:rFonts w:ascii="Arial" w:eastAsia="宋体" w:hAnsi="Arial" w:cs="Arial"/>
          <w:kern w:val="0"/>
          <w:sz w:val="20"/>
          <w:szCs w:val="20"/>
          <w:lang w:bidi="ar"/>
        </w:rPr>
        <w:t>he customer receives training, manuals, and technical consulting support. This activity continues throughout the aircraft’s operational life. Services provided after delivery include field service support, consulting on maintenance, repair, and operational</w:t>
      </w:r>
      <w:r>
        <w:rPr>
          <w:rFonts w:ascii="Arial" w:eastAsia="宋体" w:hAnsi="Arial" w:cs="Arial"/>
          <w:kern w:val="0"/>
          <w:sz w:val="20"/>
          <w:szCs w:val="20"/>
          <w:lang w:bidi="ar"/>
        </w:rPr>
        <w:t xml:space="preserve"> issues brought forth by the customer or regulators, updating manuals and engineering data, and the issuance of service bulletins that impact the entire model’s fleet. Field service support involves our personnel located at customer facilities providing an</w:t>
      </w:r>
      <w:r>
        <w:rPr>
          <w:rFonts w:ascii="Arial" w:eastAsia="宋体" w:hAnsi="Arial" w:cs="Arial"/>
          <w:kern w:val="0"/>
          <w:sz w:val="20"/>
          <w:szCs w:val="20"/>
          <w:lang w:bidi="ar"/>
        </w:rPr>
        <w:t>d coordinating fleet support activities and requests. The costs for fleet support are expensed as incurred as Cost of services.</w:t>
      </w:r>
    </w:p>
    <w:p w14:paraId="4174179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Research and Development</w:t>
      </w:r>
    </w:p>
    <w:p w14:paraId="4174179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Research and development includes costs incurred for experimentation, design, and testing, as well as b</w:t>
      </w:r>
      <w:r>
        <w:rPr>
          <w:rFonts w:ascii="Arial" w:eastAsia="宋体" w:hAnsi="Arial" w:cs="Arial"/>
          <w:kern w:val="0"/>
          <w:sz w:val="20"/>
          <w:szCs w:val="20"/>
          <w:lang w:bidi="ar"/>
        </w:rPr>
        <w:t>id and proposal efforts related to government products and services which are expensed as incurred unless the costs are related to certain contractual arrangements with customers. Costs that are incurred pursuant to such contractual arrangements are record</w:t>
      </w:r>
      <w:r>
        <w:rPr>
          <w:rFonts w:ascii="Arial" w:eastAsia="宋体" w:hAnsi="Arial" w:cs="Arial"/>
          <w:kern w:val="0"/>
          <w:sz w:val="20"/>
          <w:szCs w:val="20"/>
          <w:lang w:bidi="ar"/>
        </w:rPr>
        <w:t>ed over the period that revenue is recognized, consistent with our contract accounting policy. We have certain research and development arrangements that meet the requirement for best efforts research and development accounting. Accordingly, the amounts fu</w:t>
      </w:r>
      <w:r>
        <w:rPr>
          <w:rFonts w:ascii="Arial" w:eastAsia="宋体" w:hAnsi="Arial" w:cs="Arial"/>
          <w:kern w:val="0"/>
          <w:sz w:val="20"/>
          <w:szCs w:val="20"/>
          <w:lang w:bidi="ar"/>
        </w:rPr>
        <w:t>nded by the customer are recognized as an offset to our research and development expense rather than as contract revenues. Research and development expense included bid and proposal costs of $214, $234 and $288 in 2019, 2018 and 2017, respectively.</w:t>
      </w:r>
    </w:p>
    <w:p w14:paraId="417417A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Share-Based Compensation</w:t>
      </w:r>
    </w:p>
    <w:p w14:paraId="417417A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provide various forms of share-based compensation to our employees. For awards settled in shares, we measure compensation expense based on the grant-date fair value net of estimated forfeitures. For awards settled in cash, or th</w:t>
      </w:r>
      <w:r>
        <w:rPr>
          <w:rFonts w:ascii="Arial" w:eastAsia="宋体" w:hAnsi="Arial" w:cs="Arial"/>
          <w:kern w:val="0"/>
          <w:sz w:val="20"/>
          <w:szCs w:val="20"/>
          <w:lang w:bidi="ar"/>
        </w:rPr>
        <w:t>at may be settled in cash, we measure compensation expense based on the fair value at each reporting date net of estimated forfeitures. The expense is recognized over the requisite service period, which is generally the vesting period of the award.</w:t>
      </w:r>
    </w:p>
    <w:p w14:paraId="417417A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Income </w:t>
      </w:r>
      <w:r>
        <w:rPr>
          <w:rFonts w:ascii="Arial" w:eastAsia="宋体" w:hAnsi="Arial" w:cs="Arial"/>
          <w:b/>
          <w:bCs/>
          <w:kern w:val="0"/>
          <w:sz w:val="20"/>
          <w:szCs w:val="20"/>
          <w:lang w:bidi="ar"/>
        </w:rPr>
        <w:t>Taxes</w:t>
      </w:r>
    </w:p>
    <w:p w14:paraId="417417A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Provisions for U.S. federal, state and local, and non-U.S. income taxes are calculated on reported (Loss)/earnings before income taxes based on current tax law and also include, in the current period, the cumulative effect of any changes in tax rates</w:t>
      </w:r>
      <w:r>
        <w:rPr>
          <w:rFonts w:ascii="Arial" w:eastAsia="宋体" w:hAnsi="Arial" w:cs="Arial"/>
          <w:kern w:val="0"/>
          <w:sz w:val="20"/>
          <w:szCs w:val="20"/>
          <w:lang w:bidi="ar"/>
        </w:rPr>
        <w:t xml:space="preserve"> from those used previously in determining deferred tax assets and liabilities. Such provisions differ from the amounts currently receivable or payable because certain items of income and expense are recognized in different time periods for financial repor</w:t>
      </w:r>
      <w:r>
        <w:rPr>
          <w:rFonts w:ascii="Arial" w:eastAsia="宋体" w:hAnsi="Arial" w:cs="Arial"/>
          <w:kern w:val="0"/>
          <w:sz w:val="20"/>
          <w:szCs w:val="20"/>
          <w:lang w:bidi="ar"/>
        </w:rPr>
        <w:t>ting purposes than for income tax purposes. Significant judgment is required in determining income tax provisions and evaluating tax positions.</w:t>
      </w:r>
    </w:p>
    <w:p w14:paraId="417417A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accounting for uncertainty in income taxes requires a more-likely-than-not threshold for financial statement</w:t>
      </w:r>
      <w:r>
        <w:rPr>
          <w:rFonts w:ascii="Arial" w:eastAsia="宋体" w:hAnsi="Arial" w:cs="Arial"/>
          <w:kern w:val="0"/>
          <w:sz w:val="20"/>
          <w:szCs w:val="20"/>
          <w:lang w:bidi="ar"/>
        </w:rPr>
        <w:t xml:space="preserve"> recognition and measurement of tax positions taken or expected to be taken in a tax return. We record a liability for the difference between the benefit recognized and measured for financial statement purposes and the tax position taken or expected to be </w:t>
      </w:r>
      <w:r>
        <w:rPr>
          <w:rFonts w:ascii="Arial" w:eastAsia="宋体" w:hAnsi="Arial" w:cs="Arial"/>
          <w:kern w:val="0"/>
          <w:sz w:val="20"/>
          <w:szCs w:val="20"/>
          <w:lang w:bidi="ar"/>
        </w:rPr>
        <w:t>taken on our tax return. To the extent that our assessment of such tax positions changes, the change in estimate is recorded in the period in which the determination is made. Tax-related interest and penalties are classified as a component of Income tax be</w:t>
      </w:r>
      <w:r>
        <w:rPr>
          <w:rFonts w:ascii="Arial" w:eastAsia="宋体" w:hAnsi="Arial" w:cs="Arial"/>
          <w:kern w:val="0"/>
          <w:sz w:val="20"/>
          <w:szCs w:val="20"/>
          <w:lang w:bidi="ar"/>
        </w:rPr>
        <w:t>nefit/(expense).</w:t>
      </w:r>
    </w:p>
    <w:p w14:paraId="417417A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Postretirement Plans</w:t>
      </w:r>
    </w:p>
    <w:p w14:paraId="417417A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majority of our employees have earned benefits under defined benefit pension plans. Nonunion and the majority of union employees that had participated in defined benefit pension plans transitioned to a company-fund</w:t>
      </w:r>
      <w:r>
        <w:rPr>
          <w:rFonts w:ascii="Arial" w:eastAsia="宋体" w:hAnsi="Arial" w:cs="Arial"/>
          <w:kern w:val="0"/>
          <w:sz w:val="20"/>
          <w:szCs w:val="20"/>
          <w:lang w:bidi="ar"/>
        </w:rPr>
        <w:t xml:space="preserve">ed defined contribution retirement savings plan in 2016. We also provide postretirement </w:t>
      </w:r>
    </w:p>
    <w:p w14:paraId="417417A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A8"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A9"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61</w:t>
      </w:r>
    </w:p>
    <w:p w14:paraId="417417AA" w14:textId="77777777" w:rsidR="00BB3FB3" w:rsidRDefault="00B64E32">
      <w:pPr>
        <w:widowControl/>
        <w:jc w:val="center"/>
      </w:pPr>
      <w:r>
        <w:rPr>
          <w:rFonts w:ascii="Times New Roman" w:eastAsia="宋体" w:hAnsi="Times New Roman" w:cs="Times New Roman"/>
          <w:kern w:val="0"/>
          <w:sz w:val="16"/>
          <w:szCs w:val="16"/>
        </w:rPr>
        <w:pict w14:anchorId="41743E79">
          <v:rect id="_x0000_i1087" style="width:6in;height:1.5pt" o:hralign="center" o:hrstd="t" o:hr="t" fillcolor="#a0a0a0" stroked="f"/>
        </w:pict>
      </w:r>
    </w:p>
    <w:p w14:paraId="417417AB"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7A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A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benefit plans other than pensions, consisting principally of health care </w:t>
      </w:r>
      <w:r>
        <w:rPr>
          <w:rFonts w:ascii="Arial" w:eastAsia="宋体" w:hAnsi="Arial" w:cs="Arial"/>
          <w:kern w:val="0"/>
          <w:sz w:val="20"/>
          <w:szCs w:val="20"/>
          <w:lang w:bidi="ar"/>
        </w:rPr>
        <w:t xml:space="preserve">coverage to eligible retirees and qualifying dependents. Benefits under the pension and other postretirement benefit plans are generally based on age at retirement and years of service and, for some pension plans, benefits are also based on the employee’s </w:t>
      </w:r>
      <w:r>
        <w:rPr>
          <w:rFonts w:ascii="Arial" w:eastAsia="宋体" w:hAnsi="Arial" w:cs="Arial"/>
          <w:kern w:val="0"/>
          <w:sz w:val="20"/>
          <w:szCs w:val="20"/>
          <w:lang w:bidi="ar"/>
        </w:rPr>
        <w:t>annual earnings. The net periodic cost of our pension and other postretirement plans is determined using the projected unit credit method and several actuarial assumptions, the most significant of which are the discount rate, the long-term rate of asset re</w:t>
      </w:r>
      <w:r>
        <w:rPr>
          <w:rFonts w:ascii="Arial" w:eastAsia="宋体" w:hAnsi="Arial" w:cs="Arial"/>
          <w:kern w:val="0"/>
          <w:sz w:val="20"/>
          <w:szCs w:val="20"/>
          <w:lang w:bidi="ar"/>
        </w:rPr>
        <w:t>turn, and medical trend (rate of growth for medical costs). A portion of the service cost component of net periodic pension and other postretirement income or expense is not recognized in net earnings in the year incurred because it is allocated to product</w:t>
      </w:r>
      <w:r>
        <w:rPr>
          <w:rFonts w:ascii="Arial" w:eastAsia="宋体" w:hAnsi="Arial" w:cs="Arial"/>
          <w:kern w:val="0"/>
          <w:sz w:val="20"/>
          <w:szCs w:val="20"/>
          <w:lang w:bidi="ar"/>
        </w:rPr>
        <w:t>ion as product costs, and reflected in inventory at the end of a reporting period. Actuarial gains and losses, which occur when actual experience differs from actuarial assumptions, are reflected in Shareholders’ equity (net of taxes). If actuarial gains a</w:t>
      </w:r>
      <w:r>
        <w:rPr>
          <w:rFonts w:ascii="Arial" w:eastAsia="宋体" w:hAnsi="Arial" w:cs="Arial"/>
          <w:kern w:val="0"/>
          <w:sz w:val="20"/>
          <w:szCs w:val="20"/>
          <w:lang w:bidi="ar"/>
        </w:rPr>
        <w:t>nd losses exceed ten percent of the greater of plan assets or plan liabilities we amortize them over the average expected future lifetime of participants. The funded status of our pension and postretirement plans is reflected on the Consolidated Statements</w:t>
      </w:r>
      <w:r>
        <w:rPr>
          <w:rFonts w:ascii="Arial" w:eastAsia="宋体" w:hAnsi="Arial" w:cs="Arial"/>
          <w:kern w:val="0"/>
          <w:sz w:val="20"/>
          <w:szCs w:val="20"/>
          <w:lang w:bidi="ar"/>
        </w:rPr>
        <w:t xml:space="preserve"> of Financial Position.</w:t>
      </w:r>
    </w:p>
    <w:p w14:paraId="417417A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Postemployment Plans</w:t>
      </w:r>
    </w:p>
    <w:p w14:paraId="417417A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record a liability for postemployment benefits, such as severance or job training, when payment is probable, the amount is reasonably estimable, and the obligation relates to rights that have vested or </w:t>
      </w:r>
      <w:r>
        <w:rPr>
          <w:rFonts w:ascii="Arial" w:eastAsia="宋体" w:hAnsi="Arial" w:cs="Arial"/>
          <w:kern w:val="0"/>
          <w:sz w:val="20"/>
          <w:szCs w:val="20"/>
          <w:lang w:bidi="ar"/>
        </w:rPr>
        <w:t>accumulated.</w:t>
      </w:r>
    </w:p>
    <w:p w14:paraId="417417B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Environmental Remediation</w:t>
      </w:r>
    </w:p>
    <w:p w14:paraId="417417B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are subject to federal and state requirements for protection of the environment, including those for discharge of hazardous materials and remediation of contaminated sites. We routinely assess, based on in-depth st</w:t>
      </w:r>
      <w:r>
        <w:rPr>
          <w:rFonts w:ascii="Arial" w:eastAsia="宋体" w:hAnsi="Arial" w:cs="Arial"/>
          <w:kern w:val="0"/>
          <w:sz w:val="20"/>
          <w:szCs w:val="20"/>
          <w:lang w:bidi="ar"/>
        </w:rPr>
        <w:t>udies, expert analyses and legal reviews, our contingencies, obligations, and commitments for remediation of contaminated sites, including assessments of ranges and probabilities of recoveries from other responsible parties and/or insurance carriers. Our p</w:t>
      </w:r>
      <w:r>
        <w:rPr>
          <w:rFonts w:ascii="Arial" w:eastAsia="宋体" w:hAnsi="Arial" w:cs="Arial"/>
          <w:kern w:val="0"/>
          <w:sz w:val="20"/>
          <w:szCs w:val="20"/>
          <w:lang w:bidi="ar"/>
        </w:rPr>
        <w:t xml:space="preserve">olicy is to accrue and charge to current expense identified exposures related to environmental remediation sites when it is probable that a liability has been incurred and the amount can be reasonably estimated. The amount of the liability is based on our </w:t>
      </w:r>
      <w:r>
        <w:rPr>
          <w:rFonts w:ascii="Arial" w:eastAsia="宋体" w:hAnsi="Arial" w:cs="Arial"/>
          <w:kern w:val="0"/>
          <w:sz w:val="20"/>
          <w:szCs w:val="20"/>
          <w:lang w:bidi="ar"/>
        </w:rPr>
        <w:t>best estimate or the low end of a range of reasonably possible exposure for investigation, cleanup, and monitoring costs to be incurred. Estimated remediation costs are not discounted to present value as the timing of payments cannot be reasonably estimate</w:t>
      </w:r>
      <w:r>
        <w:rPr>
          <w:rFonts w:ascii="Arial" w:eastAsia="宋体" w:hAnsi="Arial" w:cs="Arial"/>
          <w:kern w:val="0"/>
          <w:sz w:val="20"/>
          <w:szCs w:val="20"/>
          <w:lang w:bidi="ar"/>
        </w:rPr>
        <w:t>d. We may be able to recover a portion of the remediation costs from insurers or other third parties. Such recoveries are recorded when realization of the claim for recovery is deemed probable.</w:t>
      </w:r>
    </w:p>
    <w:p w14:paraId="417417B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Cash and Cash Equivalents</w:t>
      </w:r>
    </w:p>
    <w:p w14:paraId="417417B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Cash and cash equivalents consist of</w:t>
      </w:r>
      <w:r>
        <w:rPr>
          <w:rFonts w:ascii="Arial" w:eastAsia="宋体" w:hAnsi="Arial" w:cs="Arial"/>
          <w:kern w:val="0"/>
          <w:sz w:val="20"/>
          <w:szCs w:val="20"/>
          <w:lang w:bidi="ar"/>
        </w:rPr>
        <w:t xml:space="preserve"> highly liquid instruments, such as commercial paper, time deposits, and other money market instruments, which have original maturities of three months or less. We aggregate our cash balances by bank where conditions for right of set-off are met, and recla</w:t>
      </w:r>
      <w:r>
        <w:rPr>
          <w:rFonts w:ascii="Arial" w:eastAsia="宋体" w:hAnsi="Arial" w:cs="Arial"/>
          <w:kern w:val="0"/>
          <w:sz w:val="20"/>
          <w:szCs w:val="20"/>
          <w:lang w:bidi="ar"/>
        </w:rPr>
        <w:t xml:space="preserve">ssify any negative balances, consisting mainly of uncleared checks, to Accounts payable. Negative balances reclassified to Accounts payable were </w:t>
      </w:r>
      <w:r>
        <w:rPr>
          <w:rFonts w:ascii="Arial" w:eastAsia="宋体" w:hAnsi="Arial" w:cs="Arial"/>
          <w:color w:val="000000"/>
          <w:kern w:val="0"/>
          <w:sz w:val="20"/>
          <w:szCs w:val="20"/>
          <w:lang w:bidi="ar"/>
        </w:rPr>
        <w:t>$101</w:t>
      </w:r>
      <w:r>
        <w:rPr>
          <w:rFonts w:ascii="Arial" w:eastAsia="宋体" w:hAnsi="Arial" w:cs="Arial"/>
          <w:kern w:val="0"/>
          <w:sz w:val="20"/>
          <w:szCs w:val="20"/>
          <w:lang w:bidi="ar"/>
        </w:rPr>
        <w:t xml:space="preserve"> and $127 at </w:t>
      </w:r>
      <w:r>
        <w:rPr>
          <w:rFonts w:ascii="Arial" w:eastAsia="宋体" w:hAnsi="Arial" w:cs="Arial"/>
          <w:color w:val="000000"/>
          <w:kern w:val="0"/>
          <w:sz w:val="20"/>
          <w:szCs w:val="20"/>
          <w:lang w:bidi="ar"/>
        </w:rPr>
        <w:t>December 31, 2019 and 2018</w:t>
      </w:r>
      <w:r>
        <w:rPr>
          <w:rFonts w:ascii="Arial" w:eastAsia="宋体" w:hAnsi="Arial" w:cs="Arial"/>
          <w:kern w:val="0"/>
          <w:sz w:val="20"/>
          <w:szCs w:val="20"/>
          <w:lang w:bidi="ar"/>
        </w:rPr>
        <w:t>.</w:t>
      </w:r>
    </w:p>
    <w:p w14:paraId="417417B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Inventories</w:t>
      </w:r>
    </w:p>
    <w:p w14:paraId="417417B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Inventoried costs on commercial aircraft programs and </w:t>
      </w:r>
      <w:r>
        <w:rPr>
          <w:rFonts w:ascii="Arial" w:eastAsia="宋体" w:hAnsi="Arial" w:cs="Arial"/>
          <w:kern w:val="0"/>
          <w:sz w:val="20"/>
          <w:szCs w:val="20"/>
          <w:lang w:bidi="ar"/>
        </w:rPr>
        <w:t>long-term contracts include direct engineering, production and tooling and other non-recurring costs, and applicable overhead, which includes fringe benefits, production related indirect and plant management salaries and plant services, not in excess of es</w:t>
      </w:r>
      <w:r>
        <w:rPr>
          <w:rFonts w:ascii="Arial" w:eastAsia="宋体" w:hAnsi="Arial" w:cs="Arial"/>
          <w:kern w:val="0"/>
          <w:sz w:val="20"/>
          <w:szCs w:val="20"/>
          <w:lang w:bidi="ar"/>
        </w:rPr>
        <w:t>timated net realizable value. To the extent a material amount of such costs are related to an abnormal event or are fixed costs not appropriately attributable to our programs or contracts, they are expensed in the current period rather than inventoried. In</w:t>
      </w:r>
      <w:r>
        <w:rPr>
          <w:rFonts w:ascii="Arial" w:eastAsia="宋体" w:hAnsi="Arial" w:cs="Arial"/>
          <w:kern w:val="0"/>
          <w:sz w:val="20"/>
          <w:szCs w:val="20"/>
          <w:lang w:bidi="ar"/>
        </w:rPr>
        <w:t xml:space="preserve">ventoried costs include amounts relating to programs and contracts with long-term production cycles, a portion of which is not expected to be realized within one </w:t>
      </w:r>
    </w:p>
    <w:p w14:paraId="417417B6"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B7"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B8"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62</w:t>
      </w:r>
    </w:p>
    <w:p w14:paraId="417417B9" w14:textId="77777777" w:rsidR="00BB3FB3" w:rsidRDefault="00B64E32">
      <w:pPr>
        <w:widowControl/>
        <w:jc w:val="center"/>
      </w:pPr>
      <w:r>
        <w:rPr>
          <w:rFonts w:ascii="Times New Roman" w:eastAsia="宋体" w:hAnsi="Times New Roman" w:cs="Times New Roman"/>
          <w:kern w:val="0"/>
          <w:sz w:val="16"/>
          <w:szCs w:val="16"/>
        </w:rPr>
        <w:pict w14:anchorId="41743E7A">
          <v:rect id="_x0000_i1088" style="width:6in;height:1.5pt" o:hralign="center" o:hrstd="t" o:hr="t" fillcolor="#a0a0a0" stroked="f"/>
        </w:pict>
      </w:r>
    </w:p>
    <w:p w14:paraId="417417BA"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7BB"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B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year. Included in inventory for federal government contracts is an allocation of allowable costs related to manufacturing process reengineering.</w:t>
      </w:r>
    </w:p>
    <w:p w14:paraId="417417B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Commercial aircraft programs invent</w:t>
      </w:r>
      <w:r>
        <w:rPr>
          <w:rFonts w:ascii="Arial" w:eastAsia="宋体" w:hAnsi="Arial" w:cs="Arial"/>
          <w:kern w:val="0"/>
          <w:sz w:val="20"/>
          <w:szCs w:val="20"/>
          <w:lang w:bidi="ar"/>
        </w:rPr>
        <w:t xml:space="preserve">ory includes deferred production costs and supplier advances. Deferred production costs represent actual costs incurred for production of early units that exceed the estimated average cost of all units in the program accounting quantity. Higher production </w:t>
      </w:r>
      <w:r>
        <w:rPr>
          <w:rFonts w:ascii="Arial" w:eastAsia="宋体" w:hAnsi="Arial" w:cs="Arial"/>
          <w:kern w:val="0"/>
          <w:sz w:val="20"/>
          <w:szCs w:val="20"/>
          <w:lang w:bidi="ar"/>
        </w:rPr>
        <w:t>costs are experienced at the beginning of a new or derivative airplane program. Units produced early in a program require substantially more effort (labor and other resources) than units produced later in a program because of volume efficiencies and the ef</w:t>
      </w:r>
      <w:r>
        <w:rPr>
          <w:rFonts w:ascii="Arial" w:eastAsia="宋体" w:hAnsi="Arial" w:cs="Arial"/>
          <w:kern w:val="0"/>
          <w:sz w:val="20"/>
          <w:szCs w:val="20"/>
          <w:lang w:bidi="ar"/>
        </w:rPr>
        <w:t xml:space="preserve">fects of learning. We expect that these deferred costs will be fully recovered when all units included in the accounting quantity are delivered as the expected unit cost for later deliveries is below the estimated average cost of all units in the program. </w:t>
      </w:r>
      <w:r>
        <w:rPr>
          <w:rFonts w:ascii="Arial" w:eastAsia="宋体" w:hAnsi="Arial" w:cs="Arial"/>
          <w:kern w:val="0"/>
          <w:sz w:val="20"/>
          <w:szCs w:val="20"/>
          <w:lang w:bidi="ar"/>
        </w:rPr>
        <w:t>Supplier advances represent payments for parts we have contracted to receive from suppliers in the future. As parts are received, supplier advances are amortized to work in process.</w:t>
      </w:r>
    </w:p>
    <w:p w14:paraId="417417B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determination of net realizable value of long-term contract costs is b</w:t>
      </w:r>
      <w:r>
        <w:rPr>
          <w:rFonts w:ascii="Arial" w:eastAsia="宋体" w:hAnsi="Arial" w:cs="Arial"/>
          <w:kern w:val="0"/>
          <w:sz w:val="20"/>
          <w:szCs w:val="20"/>
          <w:lang w:bidi="ar"/>
        </w:rPr>
        <w:t>ased upon quarterly reviews that estimate costs to be incurred to complete all contract requirements. When actual contract costs and the estimate to complete exceed total estimated contract revenues, a loss provision is recorded. The determination of net r</w:t>
      </w:r>
      <w:r>
        <w:rPr>
          <w:rFonts w:ascii="Arial" w:eastAsia="宋体" w:hAnsi="Arial" w:cs="Arial"/>
          <w:kern w:val="0"/>
          <w:sz w:val="20"/>
          <w:szCs w:val="20"/>
          <w:lang w:bidi="ar"/>
        </w:rPr>
        <w:t>ealizable value of commercial aircraft program costs is based upon quarterly program reviews that estimate revenue and cost to be incurred to complete the program accounting quantity. When estimated costs to complete exceed estimated program revenues to go</w:t>
      </w:r>
      <w:r>
        <w:rPr>
          <w:rFonts w:ascii="Arial" w:eastAsia="宋体" w:hAnsi="Arial" w:cs="Arial"/>
          <w:kern w:val="0"/>
          <w:sz w:val="20"/>
          <w:szCs w:val="20"/>
          <w:lang w:bidi="ar"/>
        </w:rPr>
        <w:t>, a program loss provision is recorded in the current period for the estimated loss on all undelivered units in the accounting quantity.</w:t>
      </w:r>
    </w:p>
    <w:p w14:paraId="417417B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Used aircraft purchased by the Commercial Airplanes segment and general stock materials are stated at cost not in exces</w:t>
      </w:r>
      <w:r>
        <w:rPr>
          <w:rFonts w:ascii="Arial" w:eastAsia="宋体" w:hAnsi="Arial" w:cs="Arial"/>
          <w:kern w:val="0"/>
          <w:sz w:val="20"/>
          <w:szCs w:val="20"/>
          <w:lang w:bidi="ar"/>
        </w:rPr>
        <w:t>s of net realizable value. See ‘Aircraft Valuation’ within this Note for a discussion of our valuation of used aircraft. Spare parts inventory is stated at lower of average unit cost or net realizable value. We review our commercial spare parts and general</w:t>
      </w:r>
      <w:r>
        <w:rPr>
          <w:rFonts w:ascii="Arial" w:eastAsia="宋体" w:hAnsi="Arial" w:cs="Arial"/>
          <w:kern w:val="0"/>
          <w:sz w:val="20"/>
          <w:szCs w:val="20"/>
          <w:lang w:bidi="ar"/>
        </w:rPr>
        <w:t xml:space="preserve"> stock materials quarterly to identify impaired inventory, including excess or obsolete inventory, based on historical sales trends, expected production usage, and the size and age of the aircraft fleet using the part. Impaired inventories are charged to C</w:t>
      </w:r>
      <w:r>
        <w:rPr>
          <w:rFonts w:ascii="Arial" w:eastAsia="宋体" w:hAnsi="Arial" w:cs="Arial"/>
          <w:kern w:val="0"/>
          <w:sz w:val="20"/>
          <w:szCs w:val="20"/>
          <w:lang w:bidi="ar"/>
        </w:rPr>
        <w:t>ost of products in the period the impairment occurs.</w:t>
      </w:r>
    </w:p>
    <w:p w14:paraId="417417C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Included in inventory for commercial aircraft programs are amounts paid or credited in cash, or other consideration to certain airline customers, that are referred to as early issue sales consideration. </w:t>
      </w:r>
      <w:r>
        <w:rPr>
          <w:rFonts w:ascii="Arial" w:eastAsia="宋体" w:hAnsi="Arial" w:cs="Arial"/>
          <w:kern w:val="0"/>
          <w:sz w:val="20"/>
          <w:szCs w:val="20"/>
          <w:lang w:bidi="ar"/>
        </w:rPr>
        <w:t>Early issue sales consideration is recognized as a reduction to revenue when the delivery of the aircraft under contract occurs. If an airline customer does not perform and take delivery of the contracted aircraft, we believe that we would have the ability</w:t>
      </w:r>
      <w:r>
        <w:rPr>
          <w:rFonts w:ascii="Arial" w:eastAsia="宋体" w:hAnsi="Arial" w:cs="Arial"/>
          <w:kern w:val="0"/>
          <w:sz w:val="20"/>
          <w:szCs w:val="20"/>
          <w:lang w:bidi="ar"/>
        </w:rPr>
        <w:t xml:space="preserve"> to recover amounts paid. However, to the extent early issue sales consideration exceeds advances and is not considered to be otherwise recoverable, it would be written off in the current period.</w:t>
      </w:r>
    </w:p>
    <w:p w14:paraId="417417C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Precontract Costs</w:t>
      </w:r>
    </w:p>
    <w:p w14:paraId="417417C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may, from time to time, incur costs in </w:t>
      </w:r>
      <w:r>
        <w:rPr>
          <w:rFonts w:ascii="Arial" w:eastAsia="宋体" w:hAnsi="Arial" w:cs="Arial"/>
          <w:kern w:val="0"/>
          <w:sz w:val="20"/>
          <w:szCs w:val="20"/>
          <w:lang w:bidi="ar"/>
        </w:rPr>
        <w:t>excess of the amounts required for existing contracts. If we determine the costs are probable of recovery from future orders, then we capitalize the precontract costs we incur, excluding start-up costs which are expensed as incurred. Capitalized precontrac</w:t>
      </w:r>
      <w:r>
        <w:rPr>
          <w:rFonts w:ascii="Arial" w:eastAsia="宋体" w:hAnsi="Arial" w:cs="Arial"/>
          <w:kern w:val="0"/>
          <w:sz w:val="20"/>
          <w:szCs w:val="20"/>
          <w:lang w:bidi="ar"/>
        </w:rPr>
        <w:t>t costs are included in Inventories in the accompanying Consolidated Statements of Financial Position. Should future orders not materialize or we determine the costs are no longer probable of recovery, the capitalized costs would be written off.</w:t>
      </w:r>
    </w:p>
    <w:p w14:paraId="417417C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Property, </w:t>
      </w:r>
      <w:r>
        <w:rPr>
          <w:rFonts w:ascii="Arial" w:eastAsia="宋体" w:hAnsi="Arial" w:cs="Arial"/>
          <w:b/>
          <w:bCs/>
          <w:kern w:val="0"/>
          <w:sz w:val="20"/>
          <w:szCs w:val="20"/>
          <w:lang w:bidi="ar"/>
        </w:rPr>
        <w:t>Plant and Equipment</w:t>
      </w:r>
    </w:p>
    <w:p w14:paraId="417417C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Property, plant and equipment are recorded at cost, including applicable construction-period interest, less accumulated depreciation and are depreciated principally over the following estimated useful lives: new buildings and land impro</w:t>
      </w:r>
      <w:r>
        <w:rPr>
          <w:rFonts w:ascii="Arial" w:eastAsia="宋体" w:hAnsi="Arial" w:cs="Arial"/>
          <w:kern w:val="0"/>
          <w:sz w:val="20"/>
          <w:szCs w:val="20"/>
          <w:lang w:bidi="ar"/>
        </w:rPr>
        <w:t xml:space="preserve">vements, from </w:t>
      </w:r>
      <w:r>
        <w:rPr>
          <w:rFonts w:ascii="Arial" w:eastAsia="宋体" w:hAnsi="Arial" w:cs="Arial"/>
          <w:color w:val="000000"/>
          <w:kern w:val="0"/>
          <w:sz w:val="20"/>
          <w:szCs w:val="20"/>
          <w:lang w:bidi="ar"/>
        </w:rPr>
        <w:t>10</w:t>
      </w:r>
      <w:r>
        <w:rPr>
          <w:rFonts w:ascii="Arial" w:eastAsia="宋体" w:hAnsi="Arial" w:cs="Arial"/>
          <w:kern w:val="0"/>
          <w:sz w:val="20"/>
          <w:szCs w:val="20"/>
          <w:lang w:bidi="ar"/>
        </w:rPr>
        <w:t xml:space="preserve"> to </w:t>
      </w:r>
      <w:r>
        <w:rPr>
          <w:rFonts w:ascii="Arial" w:eastAsia="宋体" w:hAnsi="Arial" w:cs="Arial"/>
          <w:color w:val="000000"/>
          <w:kern w:val="0"/>
          <w:sz w:val="20"/>
          <w:szCs w:val="20"/>
          <w:lang w:bidi="ar"/>
        </w:rPr>
        <w:t>40</w:t>
      </w:r>
      <w:r>
        <w:rPr>
          <w:rFonts w:ascii="Arial" w:eastAsia="宋体" w:hAnsi="Arial" w:cs="Arial"/>
          <w:kern w:val="0"/>
          <w:sz w:val="20"/>
          <w:szCs w:val="20"/>
          <w:lang w:bidi="ar"/>
        </w:rPr>
        <w:t xml:space="preserve"> years; and new machinery and equipment, from </w:t>
      </w:r>
      <w:r>
        <w:rPr>
          <w:rFonts w:ascii="Arial" w:eastAsia="宋体" w:hAnsi="Arial" w:cs="Arial"/>
          <w:color w:val="000000"/>
          <w:kern w:val="0"/>
          <w:sz w:val="20"/>
          <w:szCs w:val="20"/>
          <w:lang w:bidi="ar"/>
        </w:rPr>
        <w:t>4</w:t>
      </w:r>
      <w:r>
        <w:rPr>
          <w:rFonts w:ascii="Arial" w:eastAsia="宋体" w:hAnsi="Arial" w:cs="Arial"/>
          <w:kern w:val="0"/>
          <w:sz w:val="20"/>
          <w:szCs w:val="20"/>
          <w:lang w:bidi="ar"/>
        </w:rPr>
        <w:t xml:space="preserve"> to </w:t>
      </w:r>
      <w:r>
        <w:rPr>
          <w:rFonts w:ascii="Arial" w:eastAsia="宋体" w:hAnsi="Arial" w:cs="Arial"/>
          <w:color w:val="000000"/>
          <w:kern w:val="0"/>
          <w:sz w:val="20"/>
          <w:szCs w:val="20"/>
          <w:lang w:bidi="ar"/>
        </w:rPr>
        <w:t>20</w:t>
      </w:r>
      <w:r>
        <w:rPr>
          <w:rFonts w:ascii="Arial" w:eastAsia="宋体" w:hAnsi="Arial" w:cs="Arial"/>
          <w:kern w:val="0"/>
          <w:sz w:val="20"/>
          <w:szCs w:val="20"/>
          <w:lang w:bidi="ar"/>
        </w:rPr>
        <w:t xml:space="preserve"> years. The principal methods of depreciation are as follows: buildings and land improvements, 150% </w:t>
      </w:r>
    </w:p>
    <w:p w14:paraId="417417C5"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C6"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C7"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63</w:t>
      </w:r>
    </w:p>
    <w:p w14:paraId="417417C8" w14:textId="77777777" w:rsidR="00BB3FB3" w:rsidRDefault="00B64E32">
      <w:pPr>
        <w:widowControl/>
        <w:jc w:val="center"/>
      </w:pPr>
      <w:r>
        <w:rPr>
          <w:rFonts w:ascii="Times New Roman" w:eastAsia="宋体" w:hAnsi="Times New Roman" w:cs="Times New Roman"/>
          <w:kern w:val="0"/>
          <w:sz w:val="16"/>
          <w:szCs w:val="16"/>
        </w:rPr>
        <w:pict w14:anchorId="41743E7B">
          <v:rect id="_x0000_i1089" style="width:6in;height:1.5pt" o:hralign="center" o:hrstd="t" o:hr="t" fillcolor="#a0a0a0" stroked="f"/>
        </w:pict>
      </w:r>
    </w:p>
    <w:p w14:paraId="417417C9"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7CA"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C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declining balance; and machinery and equipment, sum-of-the-years’ digits. Capitalized internal use software is included in Other assets and amortized using the straight line method over </w:t>
      </w:r>
      <w:r>
        <w:rPr>
          <w:rFonts w:ascii="Arial" w:eastAsia="宋体" w:hAnsi="Arial" w:cs="Arial"/>
          <w:color w:val="000000"/>
          <w:kern w:val="0"/>
          <w:sz w:val="20"/>
          <w:szCs w:val="20"/>
          <w:lang w:bidi="ar"/>
        </w:rPr>
        <w:t>5</w:t>
      </w:r>
      <w:r>
        <w:rPr>
          <w:rFonts w:ascii="Arial" w:eastAsia="宋体" w:hAnsi="Arial" w:cs="Arial"/>
          <w:kern w:val="0"/>
          <w:sz w:val="20"/>
          <w:szCs w:val="20"/>
          <w:lang w:bidi="ar"/>
        </w:rPr>
        <w:t xml:space="preserve"> years. Capitalized software as a service is included in Other assets</w:t>
      </w:r>
      <w:r>
        <w:rPr>
          <w:rFonts w:ascii="Arial" w:eastAsia="宋体" w:hAnsi="Arial" w:cs="Arial"/>
          <w:kern w:val="0"/>
          <w:sz w:val="20"/>
          <w:szCs w:val="20"/>
          <w:lang w:bidi="ar"/>
        </w:rPr>
        <w:t xml:space="preserve"> and amortized using the straight line method over the term of the hosting arrangement which is typically no greater than 10 years. We periodically evaluate the appropriateness of remaining depreciable lives assigned to long-lived assets, including assets </w:t>
      </w:r>
      <w:r>
        <w:rPr>
          <w:rFonts w:ascii="Arial" w:eastAsia="宋体" w:hAnsi="Arial" w:cs="Arial"/>
          <w:kern w:val="0"/>
          <w:sz w:val="20"/>
          <w:szCs w:val="20"/>
          <w:lang w:bidi="ar"/>
        </w:rPr>
        <w:t>that may be subject to a management plan for disposition.</w:t>
      </w:r>
    </w:p>
    <w:p w14:paraId="417417C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Long-lived assets held for sale are stated at the lower of cost or fair value less cost to sell. Long-lived assets held for use are subject to an impairment assessment whenever events or changes in </w:t>
      </w:r>
      <w:r>
        <w:rPr>
          <w:rFonts w:ascii="Arial" w:eastAsia="宋体" w:hAnsi="Arial" w:cs="Arial"/>
          <w:kern w:val="0"/>
          <w:sz w:val="20"/>
          <w:szCs w:val="20"/>
          <w:lang w:bidi="ar"/>
        </w:rPr>
        <w:t>circumstances indicate that the carrying amount may not be recoverable. If the carrying value is no longer recoverable based upon the undiscounted future cash flows of the asset, the amount of the impairment is the difference between the carrying amount an</w:t>
      </w:r>
      <w:r>
        <w:rPr>
          <w:rFonts w:ascii="Arial" w:eastAsia="宋体" w:hAnsi="Arial" w:cs="Arial"/>
          <w:kern w:val="0"/>
          <w:sz w:val="20"/>
          <w:szCs w:val="20"/>
          <w:lang w:bidi="ar"/>
        </w:rPr>
        <w:t>d the fair value of the asset.</w:t>
      </w:r>
    </w:p>
    <w:p w14:paraId="417417C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Leases </w:t>
      </w:r>
      <w:r>
        <w:rPr>
          <w:rFonts w:ascii="Arial" w:eastAsia="宋体" w:hAnsi="Arial" w:cs="Arial"/>
          <w:kern w:val="0"/>
          <w:sz w:val="20"/>
          <w:szCs w:val="20"/>
          <w:lang w:bidi="ar"/>
        </w:rPr>
        <w:t>We determine if an arrangement is, or contains, a lease at the inception date. Operating leases are included in Other assets, with the related liabilities included in Accrued liabilities and Other long-term liabilities</w:t>
      </w:r>
      <w:r>
        <w:rPr>
          <w:rFonts w:ascii="Arial" w:eastAsia="宋体" w:hAnsi="Arial" w:cs="Arial"/>
          <w:kern w:val="0"/>
          <w:sz w:val="20"/>
          <w:szCs w:val="20"/>
          <w:lang w:bidi="ar"/>
        </w:rPr>
        <w:t>. Assets under finance leases, which primarily represent computer equipment, are included in Property, plant and equipment, net, with the related liabilities included in Short-term debt and current portion of long-term debt and Long-term debt on the Consol</w:t>
      </w:r>
      <w:r>
        <w:rPr>
          <w:rFonts w:ascii="Arial" w:eastAsia="宋体" w:hAnsi="Arial" w:cs="Arial"/>
          <w:kern w:val="0"/>
          <w:sz w:val="20"/>
          <w:szCs w:val="20"/>
          <w:lang w:bidi="ar"/>
        </w:rPr>
        <w:t xml:space="preserve">idated Statements of Financial Position. </w:t>
      </w:r>
    </w:p>
    <w:p w14:paraId="417417C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Operating lease assets represent our right to use an underlying asset for the lease term and lease liabilities represent our obligation to make lease payments arising from the lease. Operating lease assets and liab</w:t>
      </w:r>
      <w:r>
        <w:rPr>
          <w:rFonts w:ascii="Arial" w:eastAsia="宋体" w:hAnsi="Arial" w:cs="Arial"/>
          <w:kern w:val="0"/>
          <w:sz w:val="20"/>
          <w:szCs w:val="20"/>
          <w:lang w:bidi="ar"/>
        </w:rPr>
        <w:t>ilities are recognized at the lease commencement date based on the estimated present value of lease payments over the lease term. We use our estimated incremental borrowing rate in determining the present value of lease payments. Variable components of the</w:t>
      </w:r>
      <w:r>
        <w:rPr>
          <w:rFonts w:ascii="Arial" w:eastAsia="宋体" w:hAnsi="Arial" w:cs="Arial"/>
          <w:kern w:val="0"/>
          <w:sz w:val="20"/>
          <w:szCs w:val="20"/>
          <w:lang w:bidi="ar"/>
        </w:rPr>
        <w:t xml:space="preserve"> lease payments such as fair market value adjustments, utilities, and maintenance costs are expensed as incurred and not included in determining the present value. Our lease terms include options to extend or terminate the lease when it is reasonably certa</w:t>
      </w:r>
      <w:r>
        <w:rPr>
          <w:rFonts w:ascii="Arial" w:eastAsia="宋体" w:hAnsi="Arial" w:cs="Arial"/>
          <w:kern w:val="0"/>
          <w:sz w:val="20"/>
          <w:szCs w:val="20"/>
          <w:lang w:bidi="ar"/>
        </w:rPr>
        <w:t>in that we will exercise that option. Lease expense is recognized on a straight-line basis over the lease term.</w:t>
      </w:r>
    </w:p>
    <w:p w14:paraId="417417CF"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We have lease agreements with lease and non-lease components which are accounted for as a single lease component.</w:t>
      </w:r>
    </w:p>
    <w:p w14:paraId="417417D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Asset Retirement Obligations</w:t>
      </w:r>
    </w:p>
    <w:p w14:paraId="417417D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w:t>
      </w:r>
      <w:r>
        <w:rPr>
          <w:rFonts w:ascii="Arial" w:eastAsia="宋体" w:hAnsi="Arial" w:cs="Arial"/>
          <w:kern w:val="0"/>
          <w:sz w:val="20"/>
          <w:szCs w:val="20"/>
          <w:lang w:bidi="ar"/>
        </w:rPr>
        <w:t>e record all known asset retirement obligations for which the liability’s fair value can be reasonably estimated, including certain asbestos removal, asset decommissioning and contractual lease restoration obligations. Recorded amounts are not material.</w:t>
      </w:r>
    </w:p>
    <w:p w14:paraId="417417D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also have known conditional asset retirement obligations, such as certain asbestos remediation and asset decommissioning activities to be performed in the future, that are not reasonably estimable due to insufficient information about the timing and met</w:t>
      </w:r>
      <w:r>
        <w:rPr>
          <w:rFonts w:ascii="Arial" w:eastAsia="宋体" w:hAnsi="Arial" w:cs="Arial"/>
          <w:kern w:val="0"/>
          <w:sz w:val="20"/>
          <w:szCs w:val="20"/>
          <w:lang w:bidi="ar"/>
        </w:rPr>
        <w:t>hod of settlement of the obligation. Accordingly, these obligations have not been recorded in the Consolidated Financial Statements. A liability for these obligations will be recorded in the period when sufficient information regarding timing and method of</w:t>
      </w:r>
      <w:r>
        <w:rPr>
          <w:rFonts w:ascii="Arial" w:eastAsia="宋体" w:hAnsi="Arial" w:cs="Arial"/>
          <w:kern w:val="0"/>
          <w:sz w:val="20"/>
          <w:szCs w:val="20"/>
          <w:lang w:bidi="ar"/>
        </w:rPr>
        <w:t xml:space="preserve"> settlement becomes available to make a reasonable estimate of the liability’s fair value. In addition, there may be conditional asset retirement obligations that we have not yet discovered (e.g. asbestos may exist in certain buildings but we have not beco</w:t>
      </w:r>
      <w:r>
        <w:rPr>
          <w:rFonts w:ascii="Arial" w:eastAsia="宋体" w:hAnsi="Arial" w:cs="Arial"/>
          <w:kern w:val="0"/>
          <w:sz w:val="20"/>
          <w:szCs w:val="20"/>
          <w:lang w:bidi="ar"/>
        </w:rPr>
        <w:t>me aware of it through the normal course of business), and therefore, these obligations also have not been included in the Consolidated Financial Statements.</w:t>
      </w:r>
    </w:p>
    <w:p w14:paraId="417417D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Goodwill and Other Acquired Intangibles</w:t>
      </w:r>
    </w:p>
    <w:p w14:paraId="417417D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Goodwill and other acquired intangible assets with indefin</w:t>
      </w:r>
      <w:r>
        <w:rPr>
          <w:rFonts w:ascii="Arial" w:eastAsia="宋体" w:hAnsi="Arial" w:cs="Arial"/>
          <w:kern w:val="0"/>
          <w:sz w:val="20"/>
          <w:szCs w:val="20"/>
          <w:lang w:bidi="ar"/>
        </w:rPr>
        <w:t>ite lives are not amortized, but are tested for impairment annually and when an event occurs or circumstances change such that it is more likely than not that an impairment may exist. Our annual testing date is April 1.</w:t>
      </w:r>
    </w:p>
    <w:p w14:paraId="417417D5"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D6"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D7"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64</w:t>
      </w:r>
    </w:p>
    <w:p w14:paraId="417417D8" w14:textId="77777777" w:rsidR="00BB3FB3" w:rsidRDefault="00B64E32">
      <w:pPr>
        <w:widowControl/>
        <w:jc w:val="center"/>
      </w:pPr>
      <w:r>
        <w:rPr>
          <w:rFonts w:ascii="Times New Roman" w:eastAsia="宋体" w:hAnsi="Times New Roman" w:cs="Times New Roman"/>
          <w:kern w:val="0"/>
          <w:sz w:val="16"/>
          <w:szCs w:val="16"/>
        </w:rPr>
        <w:pict w14:anchorId="41743E7C">
          <v:rect id="_x0000_i1090" style="width:6in;height:1.5pt" o:hralign="center" o:hrstd="t" o:hr="t" fillcolor="#a0a0a0" stroked="f"/>
        </w:pict>
      </w:r>
    </w:p>
    <w:p w14:paraId="417417D9"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7DA"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D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test goodwill for impairment by performing a qualitative assessment or using a two-step impairment process. If we choose to perform a qualitative assessment and determine it is </w:t>
      </w:r>
      <w:r>
        <w:rPr>
          <w:rFonts w:ascii="Arial" w:eastAsia="宋体" w:hAnsi="Arial" w:cs="Arial"/>
          <w:kern w:val="0"/>
          <w:sz w:val="20"/>
          <w:szCs w:val="20"/>
          <w:lang w:bidi="ar"/>
        </w:rPr>
        <w:t>more likely than not that the carrying value of the net assets is more than the fair value of the related operations, the two-step impairment process is then performed; otherwise, no further testing is required. For operations where the two-step impairment</w:t>
      </w:r>
      <w:r>
        <w:rPr>
          <w:rFonts w:ascii="Arial" w:eastAsia="宋体" w:hAnsi="Arial" w:cs="Arial"/>
          <w:kern w:val="0"/>
          <w:sz w:val="20"/>
          <w:szCs w:val="20"/>
          <w:lang w:bidi="ar"/>
        </w:rPr>
        <w:t xml:space="preserve"> process is used, we first compare the carrying value of net assets to the fair value of the related operations. If the fair value is determined to be less than carrying value, a second step is performed to compute the amount of the impairment. In this pro</w:t>
      </w:r>
      <w:r>
        <w:rPr>
          <w:rFonts w:ascii="Arial" w:eastAsia="宋体" w:hAnsi="Arial" w:cs="Arial"/>
          <w:kern w:val="0"/>
          <w:sz w:val="20"/>
          <w:szCs w:val="20"/>
          <w:lang w:bidi="ar"/>
        </w:rPr>
        <w:t>cess, a fair value for goodwill is estimated, based in part on the fair value of the operations, and is compared to its carrying value. The shortfall of the fair value below carrying value represents the amount of goodwill impairment.</w:t>
      </w:r>
    </w:p>
    <w:p w14:paraId="417417D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Indefinite-lived inta</w:t>
      </w:r>
      <w:r>
        <w:rPr>
          <w:rFonts w:ascii="Arial" w:eastAsia="宋体" w:hAnsi="Arial" w:cs="Arial"/>
          <w:kern w:val="0"/>
          <w:sz w:val="20"/>
          <w:szCs w:val="20"/>
          <w:lang w:bidi="ar"/>
        </w:rPr>
        <w:t>ngibles consist of brand and trade names acquired in business combinations. We test these intangibles for impairment by comparing their carrying value to current projections of discounted cash flows attributable to the brand and trade names. Any excess car</w:t>
      </w:r>
      <w:r>
        <w:rPr>
          <w:rFonts w:ascii="Arial" w:eastAsia="宋体" w:hAnsi="Arial" w:cs="Arial"/>
          <w:kern w:val="0"/>
          <w:sz w:val="20"/>
          <w:szCs w:val="20"/>
          <w:lang w:bidi="ar"/>
        </w:rPr>
        <w:t>rying value over the amount of discounted cash flows represents the amount of the impairment.</w:t>
      </w:r>
    </w:p>
    <w:p w14:paraId="417417D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Our finite-lived acquired intangible assets are amortized on a straight-line basis over their estimated useful lives as follows: developed technology, from </w:t>
      </w:r>
      <w:r>
        <w:rPr>
          <w:rFonts w:ascii="Arial" w:eastAsia="宋体" w:hAnsi="Arial" w:cs="Arial"/>
          <w:color w:val="000000"/>
          <w:kern w:val="0"/>
          <w:sz w:val="20"/>
          <w:szCs w:val="20"/>
          <w:lang w:bidi="ar"/>
        </w:rPr>
        <w:t>2</w:t>
      </w:r>
      <w:r>
        <w:rPr>
          <w:rFonts w:ascii="Arial" w:eastAsia="宋体" w:hAnsi="Arial" w:cs="Arial"/>
          <w:kern w:val="0"/>
          <w:sz w:val="20"/>
          <w:szCs w:val="20"/>
          <w:lang w:bidi="ar"/>
        </w:rPr>
        <w:t xml:space="preserve"> to </w:t>
      </w:r>
      <w:r>
        <w:rPr>
          <w:rFonts w:ascii="Arial" w:eastAsia="宋体" w:hAnsi="Arial" w:cs="Arial"/>
          <w:color w:val="000000"/>
          <w:kern w:val="0"/>
          <w:sz w:val="20"/>
          <w:szCs w:val="20"/>
          <w:lang w:bidi="ar"/>
        </w:rPr>
        <w:t>1</w:t>
      </w:r>
      <w:r>
        <w:rPr>
          <w:rFonts w:ascii="Arial" w:eastAsia="宋体" w:hAnsi="Arial" w:cs="Arial"/>
          <w:color w:val="000000"/>
          <w:kern w:val="0"/>
          <w:sz w:val="20"/>
          <w:szCs w:val="20"/>
          <w:lang w:bidi="ar"/>
        </w:rPr>
        <w:t>4</w:t>
      </w:r>
      <w:r>
        <w:rPr>
          <w:rFonts w:ascii="Arial" w:eastAsia="宋体" w:hAnsi="Arial" w:cs="Arial"/>
          <w:kern w:val="0"/>
          <w:sz w:val="20"/>
          <w:szCs w:val="20"/>
          <w:lang w:bidi="ar"/>
        </w:rPr>
        <w:t xml:space="preserve"> years; product know-how, from </w:t>
      </w:r>
      <w:r>
        <w:rPr>
          <w:rFonts w:ascii="Arial" w:eastAsia="宋体" w:hAnsi="Arial" w:cs="Arial"/>
          <w:color w:val="000000"/>
          <w:kern w:val="0"/>
          <w:sz w:val="20"/>
          <w:szCs w:val="20"/>
          <w:lang w:bidi="ar"/>
        </w:rPr>
        <w:t>6</w:t>
      </w:r>
      <w:r>
        <w:rPr>
          <w:rFonts w:ascii="Arial" w:eastAsia="宋体" w:hAnsi="Arial" w:cs="Arial"/>
          <w:kern w:val="0"/>
          <w:sz w:val="20"/>
          <w:szCs w:val="20"/>
          <w:lang w:bidi="ar"/>
        </w:rPr>
        <w:t xml:space="preserve"> to </w:t>
      </w:r>
      <w:r>
        <w:rPr>
          <w:rFonts w:ascii="Arial" w:eastAsia="宋体" w:hAnsi="Arial" w:cs="Arial"/>
          <w:color w:val="000000"/>
          <w:kern w:val="0"/>
          <w:sz w:val="20"/>
          <w:szCs w:val="20"/>
          <w:lang w:bidi="ar"/>
        </w:rPr>
        <w:t>30</w:t>
      </w:r>
      <w:r>
        <w:rPr>
          <w:rFonts w:ascii="Arial" w:eastAsia="宋体" w:hAnsi="Arial" w:cs="Arial"/>
          <w:kern w:val="0"/>
          <w:sz w:val="20"/>
          <w:szCs w:val="20"/>
          <w:lang w:bidi="ar"/>
        </w:rPr>
        <w:t xml:space="preserve"> years; customer base, from </w:t>
      </w:r>
      <w:r>
        <w:rPr>
          <w:rFonts w:ascii="Arial" w:eastAsia="宋体" w:hAnsi="Arial" w:cs="Arial"/>
          <w:color w:val="000000"/>
          <w:kern w:val="0"/>
          <w:sz w:val="20"/>
          <w:szCs w:val="20"/>
          <w:lang w:bidi="ar"/>
        </w:rPr>
        <w:t>3</w:t>
      </w:r>
      <w:r>
        <w:rPr>
          <w:rFonts w:ascii="Arial" w:eastAsia="宋体" w:hAnsi="Arial" w:cs="Arial"/>
          <w:kern w:val="0"/>
          <w:sz w:val="20"/>
          <w:szCs w:val="20"/>
          <w:lang w:bidi="ar"/>
        </w:rPr>
        <w:t xml:space="preserve"> to </w:t>
      </w:r>
      <w:r>
        <w:rPr>
          <w:rFonts w:ascii="Arial" w:eastAsia="宋体" w:hAnsi="Arial" w:cs="Arial"/>
          <w:color w:val="000000"/>
          <w:kern w:val="0"/>
          <w:sz w:val="20"/>
          <w:szCs w:val="20"/>
          <w:lang w:bidi="ar"/>
        </w:rPr>
        <w:t>17</w:t>
      </w:r>
      <w:r>
        <w:rPr>
          <w:rFonts w:ascii="Arial" w:eastAsia="宋体" w:hAnsi="Arial" w:cs="Arial"/>
          <w:kern w:val="0"/>
          <w:sz w:val="20"/>
          <w:szCs w:val="20"/>
          <w:lang w:bidi="ar"/>
        </w:rPr>
        <w:t xml:space="preserve"> years; distribution rights, from </w:t>
      </w:r>
      <w:r>
        <w:rPr>
          <w:rFonts w:ascii="Arial" w:eastAsia="宋体" w:hAnsi="Arial" w:cs="Arial"/>
          <w:color w:val="000000"/>
          <w:kern w:val="0"/>
          <w:sz w:val="20"/>
          <w:szCs w:val="20"/>
          <w:lang w:bidi="ar"/>
        </w:rPr>
        <w:t>3</w:t>
      </w:r>
      <w:r>
        <w:rPr>
          <w:rFonts w:ascii="Arial" w:eastAsia="宋体" w:hAnsi="Arial" w:cs="Arial"/>
          <w:kern w:val="0"/>
          <w:sz w:val="20"/>
          <w:szCs w:val="20"/>
          <w:lang w:bidi="ar"/>
        </w:rPr>
        <w:t xml:space="preserve"> to </w:t>
      </w:r>
      <w:r>
        <w:rPr>
          <w:rFonts w:ascii="Arial" w:eastAsia="宋体" w:hAnsi="Arial" w:cs="Arial"/>
          <w:color w:val="000000"/>
          <w:kern w:val="0"/>
          <w:sz w:val="20"/>
          <w:szCs w:val="20"/>
          <w:lang w:bidi="ar"/>
        </w:rPr>
        <w:t>27</w:t>
      </w:r>
      <w:r>
        <w:rPr>
          <w:rFonts w:ascii="Arial" w:eastAsia="宋体" w:hAnsi="Arial" w:cs="Arial"/>
          <w:kern w:val="0"/>
          <w:sz w:val="20"/>
          <w:szCs w:val="20"/>
          <w:lang w:bidi="ar"/>
        </w:rPr>
        <w:t xml:space="preserve"> years; and other, from </w:t>
      </w:r>
      <w:r>
        <w:rPr>
          <w:rFonts w:ascii="Arial" w:eastAsia="宋体" w:hAnsi="Arial" w:cs="Arial"/>
          <w:color w:val="000000"/>
          <w:kern w:val="0"/>
          <w:sz w:val="20"/>
          <w:szCs w:val="20"/>
          <w:lang w:bidi="ar"/>
        </w:rPr>
        <w:t>1</w:t>
      </w:r>
      <w:r>
        <w:rPr>
          <w:rFonts w:ascii="Arial" w:eastAsia="宋体" w:hAnsi="Arial" w:cs="Arial"/>
          <w:kern w:val="0"/>
          <w:sz w:val="20"/>
          <w:szCs w:val="20"/>
          <w:lang w:bidi="ar"/>
        </w:rPr>
        <w:t xml:space="preserve"> to </w:t>
      </w:r>
      <w:r>
        <w:rPr>
          <w:rFonts w:ascii="Arial" w:eastAsia="宋体" w:hAnsi="Arial" w:cs="Arial"/>
          <w:color w:val="000000"/>
          <w:kern w:val="0"/>
          <w:sz w:val="20"/>
          <w:szCs w:val="20"/>
          <w:lang w:bidi="ar"/>
        </w:rPr>
        <w:t>32</w:t>
      </w:r>
      <w:r>
        <w:rPr>
          <w:rFonts w:ascii="Arial" w:eastAsia="宋体" w:hAnsi="Arial" w:cs="Arial"/>
          <w:kern w:val="0"/>
          <w:sz w:val="20"/>
          <w:szCs w:val="20"/>
          <w:lang w:bidi="ar"/>
        </w:rPr>
        <w:t xml:space="preserve"> years. We evaluate the potential impairment of finite-lived acquired intangible assets whenever events or changes in circumstances indicate that the carrying amount may not be recoverable. If the carrying value is no longer recoverable based upon the undi</w:t>
      </w:r>
      <w:r>
        <w:rPr>
          <w:rFonts w:ascii="Arial" w:eastAsia="宋体" w:hAnsi="Arial" w:cs="Arial"/>
          <w:kern w:val="0"/>
          <w:sz w:val="20"/>
          <w:szCs w:val="20"/>
          <w:lang w:bidi="ar"/>
        </w:rPr>
        <w:t>scounted future cash flows of the asset, the amount of the impairment is the difference between the carrying amount and the fair value of the asset.</w:t>
      </w:r>
    </w:p>
    <w:p w14:paraId="417417D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Investments</w:t>
      </w:r>
    </w:p>
    <w:p w14:paraId="417417D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Time deposits are held-to-maturity investments that are carried at cost.</w:t>
      </w:r>
    </w:p>
    <w:p w14:paraId="417417E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Available-for-sale deb</w:t>
      </w:r>
      <w:r>
        <w:rPr>
          <w:rFonts w:ascii="Arial" w:eastAsia="宋体" w:hAnsi="Arial" w:cs="Arial"/>
          <w:kern w:val="0"/>
          <w:sz w:val="20"/>
          <w:szCs w:val="20"/>
          <w:lang w:bidi="ar"/>
        </w:rPr>
        <w:t xml:space="preserve">t securities include commercial paper, U.S. government agency securities, and corporate debt securities. Available-for-sale debt securities are recorded at fair value, and unrealized gains and losses are recorded, net of tax, as a component of accumulated </w:t>
      </w:r>
      <w:r>
        <w:rPr>
          <w:rFonts w:ascii="Arial" w:eastAsia="宋体" w:hAnsi="Arial" w:cs="Arial"/>
          <w:kern w:val="0"/>
          <w:sz w:val="20"/>
          <w:szCs w:val="20"/>
          <w:lang w:bidi="ar"/>
        </w:rPr>
        <w:t xml:space="preserve">other comprehensive income. Realized gains and losses on available-for-sale debt securities are recognized based on the specific identification method. Available-for-sale debt securities are assessed for impairment quarterly. </w:t>
      </w:r>
    </w:p>
    <w:p w14:paraId="417417E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equity method of accounti</w:t>
      </w:r>
      <w:r>
        <w:rPr>
          <w:rFonts w:ascii="Arial" w:eastAsia="宋体" w:hAnsi="Arial" w:cs="Arial"/>
          <w:kern w:val="0"/>
          <w:sz w:val="20"/>
          <w:szCs w:val="20"/>
          <w:lang w:bidi="ar"/>
        </w:rPr>
        <w:t>ng is used to account for investments for which we have the ability to exercise significant influence, but not control, over an investee. Significant influence is generally deemed to exist if we have an ownership interest in the voting stock of an investee</w:t>
      </w:r>
      <w:r>
        <w:rPr>
          <w:rFonts w:ascii="Arial" w:eastAsia="宋体" w:hAnsi="Arial" w:cs="Arial"/>
          <w:kern w:val="0"/>
          <w:sz w:val="20"/>
          <w:szCs w:val="20"/>
          <w:lang w:bidi="ar"/>
        </w:rPr>
        <w:t xml:space="preserve"> of between </w:t>
      </w:r>
      <w:r>
        <w:rPr>
          <w:rFonts w:ascii="Arial" w:eastAsia="宋体" w:hAnsi="Arial" w:cs="Arial"/>
          <w:color w:val="000000"/>
          <w:kern w:val="0"/>
          <w:sz w:val="20"/>
          <w:szCs w:val="20"/>
          <w:lang w:bidi="ar"/>
        </w:rPr>
        <w:t>20%</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50%</w:t>
      </w:r>
      <w:r>
        <w:rPr>
          <w:rFonts w:ascii="Arial" w:eastAsia="宋体" w:hAnsi="Arial" w:cs="Arial"/>
          <w:kern w:val="0"/>
          <w:sz w:val="20"/>
          <w:szCs w:val="20"/>
          <w:lang w:bidi="ar"/>
        </w:rPr>
        <w:t>. The cumulative earnings approach is used for cash flow classification of distributions received from equity method investments.</w:t>
      </w:r>
    </w:p>
    <w:p w14:paraId="417417E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Other Equity investments are recorded at fair value, with gains and losses recorded through net earning</w:t>
      </w:r>
      <w:r>
        <w:rPr>
          <w:rFonts w:ascii="Arial" w:eastAsia="宋体" w:hAnsi="Arial" w:cs="Arial"/>
          <w:kern w:val="0"/>
          <w:sz w:val="20"/>
          <w:szCs w:val="20"/>
          <w:lang w:bidi="ar"/>
        </w:rPr>
        <w:t xml:space="preserve">s. Equity investments without readily determinable fair value are measured at cost, less impairments, plus or minus observable price changes. Equity investments without readily determinable fair value are assessed for impairment quarterly. </w:t>
      </w:r>
    </w:p>
    <w:p w14:paraId="417417E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classify inv</w:t>
      </w:r>
      <w:r>
        <w:rPr>
          <w:rFonts w:ascii="Arial" w:eastAsia="宋体" w:hAnsi="Arial" w:cs="Arial"/>
          <w:kern w:val="0"/>
          <w:sz w:val="20"/>
          <w:szCs w:val="20"/>
          <w:lang w:bidi="ar"/>
        </w:rPr>
        <w:t>estment income and loss on our Consolidated Statements of Operations based on whether the investment is operating or non-operating in nature. Operating investments align strategically and are integrated with our operations. Earnings from operating investme</w:t>
      </w:r>
      <w:r>
        <w:rPr>
          <w:rFonts w:ascii="Arial" w:eastAsia="宋体" w:hAnsi="Arial" w:cs="Arial"/>
          <w:kern w:val="0"/>
          <w:sz w:val="20"/>
          <w:szCs w:val="20"/>
          <w:lang w:bidi="ar"/>
        </w:rPr>
        <w:t>nts, including our share of income or loss from equity method investments, dividend income from other equity investments, and any impairments or gain/loss on the disposition of these investments, are recorded in Income from operating investments, net. Non-</w:t>
      </w:r>
      <w:r>
        <w:rPr>
          <w:rFonts w:ascii="Arial" w:eastAsia="宋体" w:hAnsi="Arial" w:cs="Arial"/>
          <w:kern w:val="0"/>
          <w:sz w:val="20"/>
          <w:szCs w:val="20"/>
          <w:lang w:bidi="ar"/>
        </w:rPr>
        <w:t>operating investments are those we hold for non-strategic purposes. Earnings from non-operating investments, including interest and dividends on marketable securities, and any impairments or gain/loss on the disposition of these investments are recorded in</w:t>
      </w:r>
      <w:r>
        <w:rPr>
          <w:rFonts w:ascii="Arial" w:eastAsia="宋体" w:hAnsi="Arial" w:cs="Arial"/>
          <w:kern w:val="0"/>
          <w:sz w:val="20"/>
          <w:szCs w:val="20"/>
          <w:lang w:bidi="ar"/>
        </w:rPr>
        <w:t xml:space="preserve"> Other income/(loss), net.</w:t>
      </w:r>
    </w:p>
    <w:p w14:paraId="417417E4"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E5"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E6"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65</w:t>
      </w:r>
    </w:p>
    <w:p w14:paraId="417417E7" w14:textId="77777777" w:rsidR="00BB3FB3" w:rsidRDefault="00B64E32">
      <w:pPr>
        <w:widowControl/>
        <w:jc w:val="center"/>
      </w:pPr>
      <w:r>
        <w:rPr>
          <w:rFonts w:ascii="Times New Roman" w:eastAsia="宋体" w:hAnsi="Times New Roman" w:cs="Times New Roman"/>
          <w:kern w:val="0"/>
          <w:sz w:val="16"/>
          <w:szCs w:val="16"/>
        </w:rPr>
        <w:pict w14:anchorId="41743E7D">
          <v:rect id="_x0000_i1091" style="width:6in;height:1.5pt" o:hralign="center" o:hrstd="t" o:hr="t" fillcolor="#a0a0a0" stroked="f"/>
        </w:pict>
      </w:r>
    </w:p>
    <w:p w14:paraId="417417E8"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7E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E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Derivatives</w:t>
      </w:r>
    </w:p>
    <w:p w14:paraId="417417E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All derivative instruments are recognized in the financial statements and measured at fair value regardless of the purpose or </w:t>
      </w:r>
      <w:r>
        <w:rPr>
          <w:rFonts w:ascii="Arial" w:eastAsia="宋体" w:hAnsi="Arial" w:cs="Arial"/>
          <w:kern w:val="0"/>
          <w:sz w:val="20"/>
          <w:szCs w:val="20"/>
          <w:lang w:bidi="ar"/>
        </w:rPr>
        <w:t>intent of holding them. We use derivative instruments to principally manage a variety of market risks. For derivatives designated as hedges of the exposure to changes in fair value of the recognized asset or liability or a firm commitment (referred to as f</w:t>
      </w:r>
      <w:r>
        <w:rPr>
          <w:rFonts w:ascii="Arial" w:eastAsia="宋体" w:hAnsi="Arial" w:cs="Arial"/>
          <w:kern w:val="0"/>
          <w:sz w:val="20"/>
          <w:szCs w:val="20"/>
          <w:lang w:bidi="ar"/>
        </w:rPr>
        <w:t xml:space="preserve">air value hedges), the gain or loss is recognized in earnings in the period of change together with the offsetting loss or gain on the hedged item attributable to the risk being hedged. The effect of that accounting is to include in earnings the extent to </w:t>
      </w:r>
      <w:r>
        <w:rPr>
          <w:rFonts w:ascii="Arial" w:eastAsia="宋体" w:hAnsi="Arial" w:cs="Arial"/>
          <w:kern w:val="0"/>
          <w:sz w:val="20"/>
          <w:szCs w:val="20"/>
          <w:lang w:bidi="ar"/>
        </w:rPr>
        <w:t>which the hedge is not effective in achieving offsetting changes in fair value. For our cash flow hedges, the derivative’s gain or loss is initially reported in comprehensive income and is subsequently reclassified into earnings in the same period or perio</w:t>
      </w:r>
      <w:r>
        <w:rPr>
          <w:rFonts w:ascii="Arial" w:eastAsia="宋体" w:hAnsi="Arial" w:cs="Arial"/>
          <w:kern w:val="0"/>
          <w:sz w:val="20"/>
          <w:szCs w:val="20"/>
          <w:lang w:bidi="ar"/>
        </w:rPr>
        <w:t>ds during which the hedged forecasted transaction affects earnings. We have agreements to purchase and sell aluminum to address long-term strategic sourcing objectives and international business requirements. These agreements are derivatives for accounting</w:t>
      </w:r>
      <w:r>
        <w:rPr>
          <w:rFonts w:ascii="Arial" w:eastAsia="宋体" w:hAnsi="Arial" w:cs="Arial"/>
          <w:kern w:val="0"/>
          <w:sz w:val="20"/>
          <w:szCs w:val="20"/>
          <w:lang w:bidi="ar"/>
        </w:rPr>
        <w:t xml:space="preserve"> purposes but are not designated for hedge accounting treatment. We also hold certain derivative instruments for economic purposes that are not designated for hedge accounting treatment. For these aluminum agreements and for other derivative instruments no</w:t>
      </w:r>
      <w:r>
        <w:rPr>
          <w:rFonts w:ascii="Arial" w:eastAsia="宋体" w:hAnsi="Arial" w:cs="Arial"/>
          <w:kern w:val="0"/>
          <w:sz w:val="20"/>
          <w:szCs w:val="20"/>
          <w:lang w:bidi="ar"/>
        </w:rPr>
        <w:t>t designated for hedge accounting treatment, the changes in their fair value are recorded in earnings immediately.</w:t>
      </w:r>
    </w:p>
    <w:p w14:paraId="417417E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Aircraft Valuation</w:t>
      </w:r>
    </w:p>
    <w:p w14:paraId="417417E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Used aircraft under trade-in commitments and aircraft under repurchase commitments </w:t>
      </w:r>
      <w:r>
        <w:rPr>
          <w:rFonts w:ascii="Arial" w:eastAsia="宋体" w:hAnsi="Arial" w:cs="Arial"/>
          <w:kern w:val="0"/>
          <w:sz w:val="20"/>
          <w:szCs w:val="20"/>
          <w:lang w:bidi="ar"/>
        </w:rPr>
        <w:t>In conjunction with signing a definitiv</w:t>
      </w:r>
      <w:r>
        <w:rPr>
          <w:rFonts w:ascii="Arial" w:eastAsia="宋体" w:hAnsi="Arial" w:cs="Arial"/>
          <w:kern w:val="0"/>
          <w:sz w:val="20"/>
          <w:szCs w:val="20"/>
          <w:lang w:bidi="ar"/>
        </w:rPr>
        <w:t>e agreement for the sale of new aircraft (Sale Aircraft), we have entered into trade-in commitments with certain customers that give them the right to trade in used aircraft at a specified price upon the purchase of Sale Aircraft. Additionally, we have ent</w:t>
      </w:r>
      <w:r>
        <w:rPr>
          <w:rFonts w:ascii="Arial" w:eastAsia="宋体" w:hAnsi="Arial" w:cs="Arial"/>
          <w:kern w:val="0"/>
          <w:sz w:val="20"/>
          <w:szCs w:val="20"/>
          <w:lang w:bidi="ar"/>
        </w:rPr>
        <w:t xml:space="preserve">ered into contingent repurchase commitments with certain customers wherein we agree to repurchase the Sale Aircraft at a specified price, </w:t>
      </w:r>
      <w:r>
        <w:rPr>
          <w:rFonts w:ascii="Arial" w:eastAsia="宋体" w:hAnsi="Arial" w:cs="Arial"/>
          <w:color w:val="000000"/>
          <w:kern w:val="0"/>
          <w:sz w:val="20"/>
          <w:szCs w:val="20"/>
          <w:lang w:bidi="ar"/>
        </w:rPr>
        <w:t>generally 10 to 15 years</w:t>
      </w:r>
      <w:r>
        <w:rPr>
          <w:rFonts w:ascii="Arial" w:eastAsia="宋体" w:hAnsi="Arial" w:cs="Arial"/>
          <w:kern w:val="0"/>
          <w:sz w:val="20"/>
          <w:szCs w:val="20"/>
          <w:lang w:bidi="ar"/>
        </w:rPr>
        <w:t xml:space="preserve"> after delivery of the Sale Aircraft. Our repurchase of the Sale Aircraft is contingent upon a future, mutually acceptable agreement for the sale of additional new aircraft. If we execute an agreement for the sale of additional new aircraft, and if the cus</w:t>
      </w:r>
      <w:r>
        <w:rPr>
          <w:rFonts w:ascii="Arial" w:eastAsia="宋体" w:hAnsi="Arial" w:cs="Arial"/>
          <w:kern w:val="0"/>
          <w:sz w:val="20"/>
          <w:szCs w:val="20"/>
          <w:lang w:bidi="ar"/>
        </w:rPr>
        <w:t>tomer exercises its right to sell the Sale Aircraft to us, a contingent repurchase commitment would become a trade-in commitment. Our historical experience is that contingent repurchase commitments infrequently become trade-in commitments.</w:t>
      </w:r>
    </w:p>
    <w:p w14:paraId="417417E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Exposure related</w:t>
      </w:r>
      <w:r>
        <w:rPr>
          <w:rFonts w:ascii="Arial" w:eastAsia="宋体" w:hAnsi="Arial" w:cs="Arial"/>
          <w:kern w:val="0"/>
          <w:sz w:val="20"/>
          <w:szCs w:val="20"/>
          <w:lang w:bidi="ar"/>
        </w:rPr>
        <w:t xml:space="preserve"> to trade-in commitments may take the form of:</w:t>
      </w:r>
    </w:p>
    <w:tbl>
      <w:tblPr>
        <w:tblW w:w="0" w:type="auto"/>
        <w:tblInd w:w="108" w:type="dxa"/>
        <w:tblCellMar>
          <w:left w:w="0" w:type="dxa"/>
          <w:bottom w:w="240" w:type="dxa"/>
          <w:right w:w="0" w:type="dxa"/>
        </w:tblCellMar>
        <w:tblLook w:val="04A0" w:firstRow="1" w:lastRow="0" w:firstColumn="1" w:lastColumn="0" w:noHBand="0" w:noVBand="1"/>
      </w:tblPr>
      <w:tblGrid>
        <w:gridCol w:w="1200"/>
        <w:gridCol w:w="6998"/>
      </w:tblGrid>
      <w:tr w:rsidR="00BB3FB3" w14:paraId="417417F1" w14:textId="77777777">
        <w:tc>
          <w:tcPr>
            <w:tcW w:w="1200" w:type="dxa"/>
            <w:tcBorders>
              <w:top w:val="nil"/>
              <w:left w:val="nil"/>
              <w:bottom w:val="nil"/>
              <w:right w:val="nil"/>
            </w:tcBorders>
            <w:shd w:val="clear" w:color="auto" w:fill="auto"/>
            <w:vAlign w:val="center"/>
          </w:tcPr>
          <w:p w14:paraId="417417EF"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17F0" w14:textId="77777777" w:rsidR="00BB3FB3" w:rsidRDefault="00BB3FB3">
            <w:pPr>
              <w:widowControl/>
              <w:jc w:val="left"/>
              <w:rPr>
                <w:rFonts w:ascii="Times New Roman" w:eastAsia="宋体" w:hAnsi="Times New Roman" w:cs="Times New Roman"/>
                <w:kern w:val="0"/>
                <w:sz w:val="20"/>
                <w:szCs w:val="20"/>
              </w:rPr>
            </w:pPr>
          </w:p>
        </w:tc>
      </w:tr>
      <w:tr w:rsidR="00BB3FB3" w14:paraId="417417F4" w14:textId="77777777">
        <w:tc>
          <w:tcPr>
            <w:tcW w:w="0" w:type="auto"/>
            <w:tcBorders>
              <w:top w:val="nil"/>
              <w:left w:val="nil"/>
              <w:bottom w:val="nil"/>
              <w:right w:val="nil"/>
            </w:tcBorders>
            <w:shd w:val="clear" w:color="auto" w:fill="auto"/>
          </w:tcPr>
          <w:p w14:paraId="417417F2"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nil"/>
              <w:right w:val="nil"/>
            </w:tcBorders>
            <w:shd w:val="clear" w:color="auto" w:fill="auto"/>
          </w:tcPr>
          <w:p w14:paraId="417417F3"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adjustments to revenue for the difference between the contractual trade-in price in the definitive agreement and our best estimate of the fair value of the trade-in aircraft as of the date of such agree</w:t>
            </w:r>
            <w:r>
              <w:rPr>
                <w:rFonts w:ascii="Arial" w:eastAsia="宋体" w:hAnsi="Arial" w:cs="Arial"/>
                <w:kern w:val="0"/>
                <w:sz w:val="20"/>
                <w:szCs w:val="20"/>
                <w:lang w:bidi="ar"/>
              </w:rPr>
              <w:t>ment, which would be recognized upon delivery of the Sale Aircraft, and/or</w:t>
            </w:r>
          </w:p>
        </w:tc>
      </w:tr>
    </w:tbl>
    <w:p w14:paraId="417417F5"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240" w:type="dxa"/>
          <w:right w:w="0" w:type="dxa"/>
        </w:tblCellMar>
        <w:tblLook w:val="04A0" w:firstRow="1" w:lastRow="0" w:firstColumn="1" w:lastColumn="0" w:noHBand="0" w:noVBand="1"/>
      </w:tblPr>
      <w:tblGrid>
        <w:gridCol w:w="1200"/>
        <w:gridCol w:w="6998"/>
      </w:tblGrid>
      <w:tr w:rsidR="00BB3FB3" w14:paraId="417417F8" w14:textId="77777777">
        <w:tc>
          <w:tcPr>
            <w:tcW w:w="1200" w:type="dxa"/>
            <w:tcBorders>
              <w:top w:val="nil"/>
              <w:left w:val="nil"/>
              <w:bottom w:val="nil"/>
              <w:right w:val="nil"/>
            </w:tcBorders>
            <w:shd w:val="clear" w:color="auto" w:fill="auto"/>
            <w:vAlign w:val="center"/>
          </w:tcPr>
          <w:p w14:paraId="417417F6"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17F7" w14:textId="77777777" w:rsidR="00BB3FB3" w:rsidRDefault="00BB3FB3">
            <w:pPr>
              <w:widowControl/>
              <w:jc w:val="left"/>
              <w:rPr>
                <w:rFonts w:ascii="Times New Roman" w:eastAsia="宋体" w:hAnsi="Times New Roman" w:cs="Times New Roman"/>
                <w:kern w:val="0"/>
                <w:sz w:val="20"/>
                <w:szCs w:val="20"/>
              </w:rPr>
            </w:pPr>
          </w:p>
        </w:tc>
      </w:tr>
      <w:tr w:rsidR="00BB3FB3" w14:paraId="417417FB" w14:textId="77777777">
        <w:tc>
          <w:tcPr>
            <w:tcW w:w="0" w:type="auto"/>
            <w:tcBorders>
              <w:top w:val="nil"/>
              <w:left w:val="nil"/>
              <w:bottom w:val="nil"/>
              <w:right w:val="nil"/>
            </w:tcBorders>
            <w:shd w:val="clear" w:color="auto" w:fill="auto"/>
          </w:tcPr>
          <w:p w14:paraId="417417F9"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nil"/>
              <w:left w:val="nil"/>
              <w:bottom w:val="nil"/>
              <w:right w:val="nil"/>
            </w:tcBorders>
            <w:shd w:val="clear" w:color="auto" w:fill="auto"/>
          </w:tcPr>
          <w:p w14:paraId="417417FA"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charges to cost of products for adverse changes in the fair value of trade-in aircraft that occur subsequent to signing of a definitive agreement for Sale Aircraft but </w:t>
            </w:r>
            <w:r>
              <w:rPr>
                <w:rFonts w:ascii="Arial" w:eastAsia="宋体" w:hAnsi="Arial" w:cs="Arial"/>
                <w:kern w:val="0"/>
                <w:sz w:val="20"/>
                <w:szCs w:val="20"/>
                <w:lang w:bidi="ar"/>
              </w:rPr>
              <w:t>prior to the purchase of the used trade-in aircraft. Estimates based on current aircraft values would be included in Accrued liabilities.</w:t>
            </w:r>
          </w:p>
        </w:tc>
      </w:tr>
    </w:tbl>
    <w:p w14:paraId="417417F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fair value of trade-in aircraft is determined using aircraft-specific data such as model, age and </w:t>
      </w:r>
      <w:r>
        <w:rPr>
          <w:rFonts w:ascii="Arial" w:eastAsia="宋体" w:hAnsi="Arial" w:cs="Arial"/>
          <w:kern w:val="0"/>
          <w:sz w:val="20"/>
          <w:szCs w:val="20"/>
          <w:lang w:bidi="ar"/>
        </w:rPr>
        <w:t xml:space="preserve">condition, market conditions for specific aircraft and similar models, and multiple valuation sources. This process uses our assessment of the market for each trade-in aircraft, which in most instances begins years before the return of the aircraft. There </w:t>
      </w:r>
      <w:r>
        <w:rPr>
          <w:rFonts w:ascii="Arial" w:eastAsia="宋体" w:hAnsi="Arial" w:cs="Arial"/>
          <w:kern w:val="0"/>
          <w:sz w:val="20"/>
          <w:szCs w:val="20"/>
          <w:lang w:bidi="ar"/>
        </w:rPr>
        <w:t xml:space="preserve">are several possible markets in which we continually pursue opportunities to place used aircraft. These markets include, but are not limited to, the resale market, which could potentially include the cost of long-term storage; the leasing market, with the </w:t>
      </w:r>
      <w:r>
        <w:rPr>
          <w:rFonts w:ascii="Arial" w:eastAsia="宋体" w:hAnsi="Arial" w:cs="Arial"/>
          <w:kern w:val="0"/>
          <w:sz w:val="20"/>
          <w:szCs w:val="20"/>
          <w:lang w:bidi="ar"/>
        </w:rPr>
        <w:t>potential for refurbishment costs to meet the leasing customer’s requirements; or the scrap market. Trade-in aircraft valuation varies significantly depending on which market we determine is most likely for each aircraft. On a quarterly basis, we update ou</w:t>
      </w:r>
      <w:r>
        <w:rPr>
          <w:rFonts w:ascii="Arial" w:eastAsia="宋体" w:hAnsi="Arial" w:cs="Arial"/>
          <w:kern w:val="0"/>
          <w:sz w:val="20"/>
          <w:szCs w:val="20"/>
          <w:lang w:bidi="ar"/>
        </w:rPr>
        <w:t>r valuation analysis based on the actual activities associated with placing each aircraft into a market or using current published third-party aircraft valuations based on the type and age of the aircraft, adjusted for individual attributes and known condi</w:t>
      </w:r>
      <w:r>
        <w:rPr>
          <w:rFonts w:ascii="Arial" w:eastAsia="宋体" w:hAnsi="Arial" w:cs="Arial"/>
          <w:kern w:val="0"/>
          <w:sz w:val="20"/>
          <w:szCs w:val="20"/>
          <w:lang w:bidi="ar"/>
        </w:rPr>
        <w:t>tions.</w:t>
      </w:r>
    </w:p>
    <w:p w14:paraId="417417FD"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FE"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7FF"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66</w:t>
      </w:r>
    </w:p>
    <w:p w14:paraId="41741800" w14:textId="77777777" w:rsidR="00BB3FB3" w:rsidRDefault="00B64E32">
      <w:pPr>
        <w:widowControl/>
        <w:jc w:val="center"/>
      </w:pPr>
      <w:r>
        <w:rPr>
          <w:rFonts w:ascii="Times New Roman" w:eastAsia="宋体" w:hAnsi="Times New Roman" w:cs="Times New Roman"/>
          <w:kern w:val="0"/>
          <w:sz w:val="16"/>
          <w:szCs w:val="16"/>
        </w:rPr>
        <w:pict w14:anchorId="41743E7E">
          <v:rect id="_x0000_i1092" style="width:6in;height:1.5pt" o:hralign="center" o:hrstd="t" o:hr="t" fillcolor="#a0a0a0" stroked="f"/>
        </w:pict>
      </w:r>
    </w:p>
    <w:p w14:paraId="41741801"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802"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80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Used aircraft acquired by the Commercial Airplanes segment are included in Inventories at the lower of cost or net realizable value as it is our intent to sell </w:t>
      </w:r>
      <w:r>
        <w:rPr>
          <w:rFonts w:ascii="Arial" w:eastAsia="宋体" w:hAnsi="Arial" w:cs="Arial"/>
          <w:kern w:val="0"/>
          <w:sz w:val="20"/>
          <w:szCs w:val="20"/>
          <w:lang w:bidi="ar"/>
        </w:rPr>
        <w:t>these assets. To mitigate costs and enhance marketability, aircraft may be placed on operating lease. While on operating lease, the assets are included in Customer financing.</w:t>
      </w:r>
    </w:p>
    <w:p w14:paraId="4174180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Customer financing</w:t>
      </w:r>
      <w:r>
        <w:rPr>
          <w:rFonts w:ascii="Arial" w:eastAsia="宋体" w:hAnsi="Arial" w:cs="Arial"/>
          <w:kern w:val="0"/>
          <w:sz w:val="20"/>
          <w:szCs w:val="20"/>
          <w:lang w:bidi="ar"/>
        </w:rPr>
        <w:t xml:space="preserve"> Customer financing includes operating lease equipment, notes r</w:t>
      </w:r>
      <w:r>
        <w:rPr>
          <w:rFonts w:ascii="Arial" w:eastAsia="宋体" w:hAnsi="Arial" w:cs="Arial"/>
          <w:kern w:val="0"/>
          <w:sz w:val="20"/>
          <w:szCs w:val="20"/>
          <w:lang w:bidi="ar"/>
        </w:rPr>
        <w:t>eceivable, and sales-type/finance leases. Sales-type/finance leases are treated as receivables, and allowances for losses are established as necessary.</w:t>
      </w:r>
    </w:p>
    <w:p w14:paraId="4174180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assess the fair value of the assets we own, including equipment under operating leases, assets held f</w:t>
      </w:r>
      <w:r>
        <w:rPr>
          <w:rFonts w:ascii="Arial" w:eastAsia="宋体" w:hAnsi="Arial" w:cs="Arial"/>
          <w:kern w:val="0"/>
          <w:sz w:val="20"/>
          <w:szCs w:val="20"/>
          <w:lang w:bidi="ar"/>
        </w:rPr>
        <w:t>or sale or re-lease, and collateral underlying receivables, to determine if their fair values are less than the related assets’ carrying values. Differences between carrying values and fair values of sales-type/finance leases and notes and other receivable</w:t>
      </w:r>
      <w:r>
        <w:rPr>
          <w:rFonts w:ascii="Arial" w:eastAsia="宋体" w:hAnsi="Arial" w:cs="Arial"/>
          <w:kern w:val="0"/>
          <w:sz w:val="20"/>
          <w:szCs w:val="20"/>
          <w:lang w:bidi="ar"/>
        </w:rPr>
        <w:t>s, as determined by collateral value, are considered in determining the allowance for losses on receivables.</w:t>
      </w:r>
    </w:p>
    <w:p w14:paraId="4174180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use a median calculated from published collateral values from multiple third-party aircraft value publications based on the type and age of the </w:t>
      </w:r>
      <w:r>
        <w:rPr>
          <w:rFonts w:ascii="Arial" w:eastAsia="宋体" w:hAnsi="Arial" w:cs="Arial"/>
          <w:kern w:val="0"/>
          <w:sz w:val="20"/>
          <w:szCs w:val="20"/>
          <w:lang w:bidi="ar"/>
        </w:rPr>
        <w:t>aircraft to determine the fair value of aircraft. Under certain circumstances, we apply judgment based on the attributes of the specific aircraft or equipment, usually when the features or use of the aircraft vary significantly from the more generic aircra</w:t>
      </w:r>
      <w:r>
        <w:rPr>
          <w:rFonts w:ascii="Arial" w:eastAsia="宋体" w:hAnsi="Arial" w:cs="Arial"/>
          <w:kern w:val="0"/>
          <w:sz w:val="20"/>
          <w:szCs w:val="20"/>
          <w:lang w:bidi="ar"/>
        </w:rPr>
        <w:t xml:space="preserve">ft attributes covered by outside publications. </w:t>
      </w:r>
    </w:p>
    <w:p w14:paraId="4174180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Impairment review for assets under operating leases and held for sale or re-lease</w:t>
      </w:r>
      <w:r>
        <w:rPr>
          <w:rFonts w:ascii="Arial" w:eastAsia="宋体" w:hAnsi="Arial" w:cs="Arial"/>
          <w:kern w:val="0"/>
          <w:sz w:val="20"/>
          <w:szCs w:val="20"/>
          <w:lang w:bidi="ar"/>
        </w:rPr>
        <w:t xml:space="preserve"> We evaluate for impairment assets under operating lease or assets held for sale or re-lease when events or changes in circumst</w:t>
      </w:r>
      <w:r>
        <w:rPr>
          <w:rFonts w:ascii="Arial" w:eastAsia="宋体" w:hAnsi="Arial" w:cs="Arial"/>
          <w:kern w:val="0"/>
          <w:sz w:val="20"/>
          <w:szCs w:val="20"/>
          <w:lang w:bidi="ar"/>
        </w:rPr>
        <w:t>ances indicate that the expected undiscounted cash flow from the asset may be less than the carrying value. We use various assumptions when determining the expected undiscounted cash flow, including our intentions for how long we will hold an asset subject</w:t>
      </w:r>
      <w:r>
        <w:rPr>
          <w:rFonts w:ascii="Arial" w:eastAsia="宋体" w:hAnsi="Arial" w:cs="Arial"/>
          <w:kern w:val="0"/>
          <w:sz w:val="20"/>
          <w:szCs w:val="20"/>
          <w:lang w:bidi="ar"/>
        </w:rPr>
        <w:t xml:space="preserve"> to operating lease before it is sold, the expected future lease rates, lease terms, residual value of the asset, periods in which the asset may be held in preparation for a follow-on lease, maintenance costs, remarketing costs and the remaining economic l</w:t>
      </w:r>
      <w:r>
        <w:rPr>
          <w:rFonts w:ascii="Arial" w:eastAsia="宋体" w:hAnsi="Arial" w:cs="Arial"/>
          <w:kern w:val="0"/>
          <w:sz w:val="20"/>
          <w:szCs w:val="20"/>
          <w:lang w:bidi="ar"/>
        </w:rPr>
        <w:t xml:space="preserve">ife of the asset. We record assets held for sale at the lower of carrying value or fair value less costs to sell. </w:t>
      </w:r>
    </w:p>
    <w:p w14:paraId="4174180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When we determine that impairment is indicated for an asset, the amount of impairment expense recorded is the excess of the carrying </w:t>
      </w:r>
      <w:r>
        <w:rPr>
          <w:rFonts w:ascii="Arial" w:eastAsia="宋体" w:hAnsi="Arial" w:cs="Arial"/>
          <w:kern w:val="0"/>
          <w:sz w:val="20"/>
          <w:szCs w:val="20"/>
          <w:lang w:bidi="ar"/>
        </w:rPr>
        <w:t>value over the fair value of the asset.</w:t>
      </w:r>
    </w:p>
    <w:p w14:paraId="4174180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Allowance for losses on customer financing receivables</w:t>
      </w:r>
      <w:r>
        <w:rPr>
          <w:rFonts w:ascii="Arial" w:eastAsia="宋体" w:hAnsi="Arial" w:cs="Arial"/>
          <w:kern w:val="0"/>
          <w:sz w:val="20"/>
          <w:szCs w:val="20"/>
          <w:lang w:bidi="ar"/>
        </w:rPr>
        <w:t xml:space="preserve"> We record the potential impairment of customer financing receivables in a valuation account, the balance of which is an accounting estimate of probable but uncon</w:t>
      </w:r>
      <w:r>
        <w:rPr>
          <w:rFonts w:ascii="Arial" w:eastAsia="宋体" w:hAnsi="Arial" w:cs="Arial"/>
          <w:kern w:val="0"/>
          <w:sz w:val="20"/>
          <w:szCs w:val="20"/>
          <w:lang w:bidi="ar"/>
        </w:rPr>
        <w:t>firmed losses. The allowance for losses on receivables relates to two components of receivables: (a) receivables that are evaluated individually for impairment and (b) all other receivables.</w:t>
      </w:r>
    </w:p>
    <w:p w14:paraId="4174180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determine a receivable is impaired when, based on current info</w:t>
      </w:r>
      <w:r>
        <w:rPr>
          <w:rFonts w:ascii="Arial" w:eastAsia="宋体" w:hAnsi="Arial" w:cs="Arial"/>
          <w:kern w:val="0"/>
          <w:sz w:val="20"/>
          <w:szCs w:val="20"/>
          <w:lang w:bidi="ar"/>
        </w:rPr>
        <w:t>rmation and events, it is probable that we will be unable to collect amounts due according to the original contractual terms of the receivable agreement, without regard to any subsequent restructurings. Factors considered in assessing collectability includ</w:t>
      </w:r>
      <w:r>
        <w:rPr>
          <w:rFonts w:ascii="Arial" w:eastAsia="宋体" w:hAnsi="Arial" w:cs="Arial"/>
          <w:kern w:val="0"/>
          <w:sz w:val="20"/>
          <w:szCs w:val="20"/>
          <w:lang w:bidi="ar"/>
        </w:rPr>
        <w:t>e, but are not limited to, a customer’s extended delinquency, requests for restructuring and filings for bankruptcy. We determine a specific impairment allowance based on the difference between the carrying value of the receivable and the estimated fair va</w:t>
      </w:r>
      <w:r>
        <w:rPr>
          <w:rFonts w:ascii="Arial" w:eastAsia="宋体" w:hAnsi="Arial" w:cs="Arial"/>
          <w:kern w:val="0"/>
          <w:sz w:val="20"/>
          <w:szCs w:val="20"/>
          <w:lang w:bidi="ar"/>
        </w:rPr>
        <w:t>lue of the related collateral we would expect to realize.</w:t>
      </w:r>
    </w:p>
    <w:p w14:paraId="4174180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review the adequacy of the allowance attributable to the remaining receivables (after excluding receivables subject to a specific impairment allowance) by assessing both the collateral exposure a</w:t>
      </w:r>
      <w:r>
        <w:rPr>
          <w:rFonts w:ascii="Arial" w:eastAsia="宋体" w:hAnsi="Arial" w:cs="Arial"/>
          <w:kern w:val="0"/>
          <w:sz w:val="20"/>
          <w:szCs w:val="20"/>
          <w:lang w:bidi="ar"/>
        </w:rPr>
        <w:t>nd the applicable cumulative default rate. Collateral exposure for a particular receivable is the excess of the carrying value of the receivable over the fair value of the related collateral. A receivable with an estimated fair value in excess of the carry</w:t>
      </w:r>
      <w:r>
        <w:rPr>
          <w:rFonts w:ascii="Arial" w:eastAsia="宋体" w:hAnsi="Arial" w:cs="Arial"/>
          <w:kern w:val="0"/>
          <w:sz w:val="20"/>
          <w:szCs w:val="20"/>
          <w:lang w:bidi="ar"/>
        </w:rPr>
        <w:t xml:space="preserve">ing value is considered to have no collateral exposure. The applicable cumulative default rate is determined using two components: customer credit ratings and weighted average remaining contract term. Internally assigned credit ratings, our credit quality </w:t>
      </w:r>
      <w:r>
        <w:rPr>
          <w:rFonts w:ascii="Arial" w:eastAsia="宋体" w:hAnsi="Arial" w:cs="Arial"/>
          <w:kern w:val="0"/>
          <w:sz w:val="20"/>
          <w:szCs w:val="20"/>
          <w:lang w:bidi="ar"/>
        </w:rPr>
        <w:t xml:space="preserve">indicator, are determined for </w:t>
      </w:r>
    </w:p>
    <w:p w14:paraId="4174180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80D"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80E"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67</w:t>
      </w:r>
    </w:p>
    <w:p w14:paraId="4174180F" w14:textId="77777777" w:rsidR="00BB3FB3" w:rsidRDefault="00B64E32">
      <w:pPr>
        <w:widowControl/>
        <w:jc w:val="center"/>
      </w:pPr>
      <w:r>
        <w:rPr>
          <w:rFonts w:ascii="Times New Roman" w:eastAsia="宋体" w:hAnsi="Times New Roman" w:cs="Times New Roman"/>
          <w:kern w:val="0"/>
          <w:sz w:val="16"/>
          <w:szCs w:val="16"/>
        </w:rPr>
        <w:pict w14:anchorId="41743E7F">
          <v:rect id="_x0000_i1093" style="width:6in;height:1.5pt" o:hralign="center" o:hrstd="t" o:hr="t" fillcolor="#a0a0a0" stroked="f"/>
        </w:pict>
      </w:r>
    </w:p>
    <w:p w14:paraId="41741810"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811"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81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each customer in the portfolio. Those ratings are updated based upon public information and information obtained directly from our </w:t>
      </w:r>
      <w:r>
        <w:rPr>
          <w:rFonts w:ascii="Arial" w:eastAsia="宋体" w:hAnsi="Arial" w:cs="Arial"/>
          <w:kern w:val="0"/>
          <w:sz w:val="20"/>
          <w:szCs w:val="20"/>
          <w:lang w:bidi="ar"/>
        </w:rPr>
        <w:t>customers.</w:t>
      </w:r>
    </w:p>
    <w:p w14:paraId="4174181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have entered into agreements with certain customers that would entitle us to look beyond the specific collateral underlying the receivable for purposes of determining the collateral exposure as described above. Should the proceeds from the sa</w:t>
      </w:r>
      <w:r>
        <w:rPr>
          <w:rFonts w:ascii="Arial" w:eastAsia="宋体" w:hAnsi="Arial" w:cs="Arial"/>
          <w:kern w:val="0"/>
          <w:sz w:val="20"/>
          <w:szCs w:val="20"/>
          <w:lang w:bidi="ar"/>
        </w:rPr>
        <w:t>le of the underlying collateral asset resulting from a default condition be insufficient to cover the carrying value of our receivable (creating a shortfall condition), these agreements would, for example, permit us to take the actions necessary to sell or</w:t>
      </w:r>
      <w:r>
        <w:rPr>
          <w:rFonts w:ascii="Arial" w:eastAsia="宋体" w:hAnsi="Arial" w:cs="Arial"/>
          <w:kern w:val="0"/>
          <w:sz w:val="20"/>
          <w:szCs w:val="20"/>
          <w:lang w:bidi="ar"/>
        </w:rPr>
        <w:t xml:space="preserve"> retain certain other assets in which the customer has an equity interest and use the proceeds to cover the shortfall.</w:t>
      </w:r>
    </w:p>
    <w:p w14:paraId="4174181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Each quarter we review customer credit ratings, published historical credit default rates for different rating categories, and multiple t</w:t>
      </w:r>
      <w:r>
        <w:rPr>
          <w:rFonts w:ascii="Arial" w:eastAsia="宋体" w:hAnsi="Arial" w:cs="Arial"/>
          <w:kern w:val="0"/>
          <w:sz w:val="20"/>
          <w:szCs w:val="20"/>
          <w:lang w:bidi="ar"/>
        </w:rPr>
        <w:t>hird-party aircraft value publications as a basis to validate the reasonableness of the allowance for losses on receivables. There can be no assurance that actual results will not differ from estimates or that the consideration of these factors in the futu</w:t>
      </w:r>
      <w:r>
        <w:rPr>
          <w:rFonts w:ascii="Arial" w:eastAsia="宋体" w:hAnsi="Arial" w:cs="Arial"/>
          <w:kern w:val="0"/>
          <w:sz w:val="20"/>
          <w:szCs w:val="20"/>
          <w:lang w:bidi="ar"/>
        </w:rPr>
        <w:t>re will not result in an increase or decrease to the allowance for losses on receivables.</w:t>
      </w:r>
    </w:p>
    <w:p w14:paraId="4174181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Warranties</w:t>
      </w:r>
    </w:p>
    <w:p w14:paraId="4174181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 conjunction with certain product sales, we provide warranties that cover factors such as non-conformance to specifications and defects in material and d</w:t>
      </w:r>
      <w:r>
        <w:rPr>
          <w:rFonts w:ascii="Arial" w:eastAsia="宋体" w:hAnsi="Arial" w:cs="Arial"/>
          <w:kern w:val="0"/>
          <w:sz w:val="20"/>
          <w:szCs w:val="20"/>
          <w:lang w:bidi="ar"/>
        </w:rPr>
        <w:t xml:space="preserve">esign. The majority of our warranties are issued by our Commercial Airplanes segment. Generally, aircraft sales are accompanied by a </w:t>
      </w:r>
      <w:r>
        <w:rPr>
          <w:rFonts w:ascii="Arial" w:eastAsia="宋体" w:hAnsi="Arial" w:cs="Arial"/>
          <w:color w:val="000000"/>
          <w:kern w:val="0"/>
          <w:sz w:val="20"/>
          <w:szCs w:val="20"/>
          <w:lang w:bidi="ar"/>
        </w:rPr>
        <w:t>3</w:t>
      </w:r>
      <w:r>
        <w:rPr>
          <w:rFonts w:ascii="Arial" w:eastAsia="宋体" w:hAnsi="Arial" w:cs="Arial"/>
          <w:kern w:val="0"/>
          <w:sz w:val="20"/>
          <w:szCs w:val="20"/>
          <w:lang w:bidi="ar"/>
        </w:rPr>
        <w:t xml:space="preserve"> to </w:t>
      </w:r>
      <w:r>
        <w:rPr>
          <w:rFonts w:ascii="Arial" w:eastAsia="宋体" w:hAnsi="Arial" w:cs="Arial"/>
          <w:color w:val="000000"/>
          <w:kern w:val="0"/>
          <w:sz w:val="20"/>
          <w:szCs w:val="20"/>
          <w:lang w:bidi="ar"/>
        </w:rPr>
        <w:t>4</w:t>
      </w:r>
      <w:r>
        <w:rPr>
          <w:rFonts w:ascii="Arial" w:eastAsia="宋体" w:hAnsi="Arial" w:cs="Arial"/>
          <w:kern w:val="0"/>
          <w:sz w:val="20"/>
          <w:szCs w:val="20"/>
          <w:lang w:bidi="ar"/>
        </w:rPr>
        <w:t>-year standard warranty for systems, accessories, equipment, parts, and software manufactured by us or manufactured t</w:t>
      </w:r>
      <w:r>
        <w:rPr>
          <w:rFonts w:ascii="Arial" w:eastAsia="宋体" w:hAnsi="Arial" w:cs="Arial"/>
          <w:kern w:val="0"/>
          <w:sz w:val="20"/>
          <w:szCs w:val="20"/>
          <w:lang w:bidi="ar"/>
        </w:rPr>
        <w:t>o certain standards under our authorization. These warranties are included in the programs’ estimate at completion. On occasion we have made commitments beyond the standard warranty obligation to correct fleet-wide major issues of a particular model, resul</w:t>
      </w:r>
      <w:r>
        <w:rPr>
          <w:rFonts w:ascii="Arial" w:eastAsia="宋体" w:hAnsi="Arial" w:cs="Arial"/>
          <w:kern w:val="0"/>
          <w:sz w:val="20"/>
          <w:szCs w:val="20"/>
          <w:lang w:bidi="ar"/>
        </w:rPr>
        <w:t xml:space="preserve">ting in additional accrued warranty expense. Warranties issued by our BDS segment principally relate to sales of military aircraft and weapons systems. These sales are generally accompanied by a </w:t>
      </w:r>
      <w:r>
        <w:rPr>
          <w:rFonts w:ascii="Arial" w:eastAsia="宋体" w:hAnsi="Arial" w:cs="Arial"/>
          <w:color w:val="000000"/>
          <w:kern w:val="0"/>
          <w:sz w:val="20"/>
          <w:szCs w:val="20"/>
          <w:lang w:bidi="ar"/>
        </w:rPr>
        <w:t>six</w:t>
      </w:r>
      <w:r>
        <w:rPr>
          <w:rFonts w:ascii="Arial" w:eastAsia="宋体" w:hAnsi="Arial" w:cs="Arial"/>
          <w:kern w:val="0"/>
          <w:sz w:val="20"/>
          <w:szCs w:val="20"/>
          <w:lang w:bidi="ar"/>
        </w:rPr>
        <w:t xml:space="preserve"> month to </w:t>
      </w:r>
      <w:r>
        <w:rPr>
          <w:rFonts w:ascii="Arial" w:eastAsia="宋体" w:hAnsi="Arial" w:cs="Arial"/>
          <w:color w:val="000000"/>
          <w:kern w:val="0"/>
          <w:sz w:val="20"/>
          <w:szCs w:val="20"/>
          <w:lang w:bidi="ar"/>
        </w:rPr>
        <w:t>two</w:t>
      </w:r>
      <w:r>
        <w:rPr>
          <w:rFonts w:ascii="Arial" w:eastAsia="宋体" w:hAnsi="Arial" w:cs="Arial"/>
          <w:kern w:val="0"/>
          <w:sz w:val="20"/>
          <w:szCs w:val="20"/>
          <w:lang w:bidi="ar"/>
        </w:rPr>
        <w:t>-year warranty period and cover systems, acce</w:t>
      </w:r>
      <w:r>
        <w:rPr>
          <w:rFonts w:ascii="Arial" w:eastAsia="宋体" w:hAnsi="Arial" w:cs="Arial"/>
          <w:kern w:val="0"/>
          <w:sz w:val="20"/>
          <w:szCs w:val="20"/>
          <w:lang w:bidi="ar"/>
        </w:rPr>
        <w:t>ssories, equipment, parts, and software manufactured by us to certain contractual specifications. Estimated costs related to standard warranties are recorded in the period in which the related product delivery occurs. The warranty liability recorded at eac</w:t>
      </w:r>
      <w:r>
        <w:rPr>
          <w:rFonts w:ascii="Arial" w:eastAsia="宋体" w:hAnsi="Arial" w:cs="Arial"/>
          <w:kern w:val="0"/>
          <w:sz w:val="20"/>
          <w:szCs w:val="20"/>
          <w:lang w:bidi="ar"/>
        </w:rPr>
        <w:t>h balance sheet date reflects the estimated number of months of warranty coverage outstanding for products delivered times the average of historical monthly warranty payments, as well as additional amounts for certain major warranty issues that exceed a no</w:t>
      </w:r>
      <w:r>
        <w:rPr>
          <w:rFonts w:ascii="Arial" w:eastAsia="宋体" w:hAnsi="Arial" w:cs="Arial"/>
          <w:kern w:val="0"/>
          <w:sz w:val="20"/>
          <w:szCs w:val="20"/>
          <w:lang w:bidi="ar"/>
        </w:rPr>
        <w:t>rmal claims level. Estimated costs of these additional warranty issues are considered changes to the initial liability estimate.</w:t>
      </w:r>
    </w:p>
    <w:p w14:paraId="4174181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provide guarantees to certain commercial airplane customers which include compensation provisions for failure to meet specif</w:t>
      </w:r>
      <w:r>
        <w:rPr>
          <w:rFonts w:ascii="Arial" w:eastAsia="宋体" w:hAnsi="Arial" w:cs="Arial"/>
          <w:kern w:val="0"/>
          <w:sz w:val="20"/>
          <w:szCs w:val="20"/>
          <w:lang w:bidi="ar"/>
        </w:rPr>
        <w:t>ied aircraft performance targets. We account for these performance guarantees as warranties. The estimated liability for these warranties is based on known and anticipated operational characteristics and forecasted customer operation of the aircraft relati</w:t>
      </w:r>
      <w:r>
        <w:rPr>
          <w:rFonts w:ascii="Arial" w:eastAsia="宋体" w:hAnsi="Arial" w:cs="Arial"/>
          <w:kern w:val="0"/>
          <w:sz w:val="20"/>
          <w:szCs w:val="20"/>
          <w:lang w:bidi="ar"/>
        </w:rPr>
        <w:t>ve to contractually specified performance targets, and anticipated settlements when contractual remedies are not specified. Estimated payments are recorded as a reduction of revenue at delivery of the related aircraft. We have agreements that require certa</w:t>
      </w:r>
      <w:r>
        <w:rPr>
          <w:rFonts w:ascii="Arial" w:eastAsia="宋体" w:hAnsi="Arial" w:cs="Arial"/>
          <w:kern w:val="0"/>
          <w:sz w:val="20"/>
          <w:szCs w:val="20"/>
          <w:lang w:bidi="ar"/>
        </w:rPr>
        <w:t>in suppliers to compensate us for amounts paid to customers for failure of supplied equipment to meet specified performance targets. Claims against suppliers under these agreements are included in Inventories and recorded as a reduction in Cost of products</w:t>
      </w:r>
      <w:r>
        <w:rPr>
          <w:rFonts w:ascii="Arial" w:eastAsia="宋体" w:hAnsi="Arial" w:cs="Arial"/>
          <w:kern w:val="0"/>
          <w:sz w:val="20"/>
          <w:szCs w:val="20"/>
          <w:lang w:bidi="ar"/>
        </w:rPr>
        <w:t xml:space="preserve"> at delivery of the related aircraft. These performance warranties and claims against suppliers are included in the programs’ estimate at completion.</w:t>
      </w:r>
    </w:p>
    <w:p w14:paraId="4174181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Supplier Penalties</w:t>
      </w:r>
    </w:p>
    <w:p w14:paraId="4174181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record an accrual for supplier penalties when an event occurs that makes it probable</w:t>
      </w:r>
      <w:r>
        <w:rPr>
          <w:rFonts w:ascii="Arial" w:eastAsia="宋体" w:hAnsi="Arial" w:cs="Arial"/>
          <w:kern w:val="0"/>
          <w:sz w:val="20"/>
          <w:szCs w:val="20"/>
          <w:lang w:bidi="ar"/>
        </w:rPr>
        <w:t xml:space="preserve"> that a supplier penalty will be incurred and the amount is reasonably estimable. Until an event occurs, we fully anticipate accepting all products procured under production-related contracts.</w:t>
      </w:r>
    </w:p>
    <w:p w14:paraId="4174181A"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81B"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81C"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68</w:t>
      </w:r>
    </w:p>
    <w:p w14:paraId="4174181D" w14:textId="77777777" w:rsidR="00BB3FB3" w:rsidRDefault="00B64E32">
      <w:pPr>
        <w:widowControl/>
        <w:jc w:val="center"/>
      </w:pPr>
      <w:r>
        <w:rPr>
          <w:rFonts w:ascii="Times New Roman" w:eastAsia="宋体" w:hAnsi="Times New Roman" w:cs="Times New Roman"/>
          <w:kern w:val="0"/>
          <w:sz w:val="16"/>
          <w:szCs w:val="16"/>
        </w:rPr>
        <w:pict w14:anchorId="41743E80">
          <v:rect id="_x0000_i1094" style="width:6in;height:1.5pt" o:hralign="center" o:hrstd="t" o:hr="t" fillcolor="#a0a0a0" stroked="f"/>
        </w:pict>
      </w:r>
    </w:p>
    <w:p w14:paraId="4174181E"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81F"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82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Guarantees</w:t>
      </w:r>
    </w:p>
    <w:p w14:paraId="4174182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record a liability in Accrued liabilities for the fair value of guarantees that are issued or modified after December 31, 2002. For credit guarantees, the liability i</w:t>
      </w:r>
      <w:r>
        <w:rPr>
          <w:rFonts w:ascii="Arial" w:eastAsia="宋体" w:hAnsi="Arial" w:cs="Arial"/>
          <w:kern w:val="0"/>
          <w:sz w:val="20"/>
          <w:szCs w:val="20"/>
          <w:lang w:bidi="ar"/>
        </w:rPr>
        <w:t>s equal to the present value of the expected loss. We determine the expected loss by multiplying the creditor’s default rate by the guarantee amount reduced by the expected recovery, if applicable, for each future period the credit guarantee will be outsta</w:t>
      </w:r>
      <w:r>
        <w:rPr>
          <w:rFonts w:ascii="Arial" w:eastAsia="宋体" w:hAnsi="Arial" w:cs="Arial"/>
          <w:kern w:val="0"/>
          <w:sz w:val="20"/>
          <w:szCs w:val="20"/>
          <w:lang w:bidi="ar"/>
        </w:rPr>
        <w:t>nding. If at inception of a guarantee, we determine there is a probable related contingent loss, we will recognize a liability for the greater of (a) the fair value of the guarantee as described above or (b) the probable contingent loss amount.</w:t>
      </w:r>
    </w:p>
    <w:p w14:paraId="4174182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Standards I</w:t>
      </w:r>
      <w:r>
        <w:rPr>
          <w:rFonts w:ascii="Arial" w:eastAsia="宋体" w:hAnsi="Arial" w:cs="Arial"/>
          <w:b/>
          <w:bCs/>
          <w:kern w:val="0"/>
          <w:sz w:val="20"/>
          <w:szCs w:val="20"/>
          <w:lang w:bidi="ar"/>
        </w:rPr>
        <w:t xml:space="preserve">ssued and Not Yet Implemented </w:t>
      </w:r>
    </w:p>
    <w:p w14:paraId="4174182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 June 2016, the Financial Accounting Standards Board issued ASU 2016-13, Financial Instruments - Credit Losses (Topic 326). The new standard is effective for reporting periods beginning after December 15, 2019. The standard</w:t>
      </w:r>
      <w:r>
        <w:rPr>
          <w:rFonts w:ascii="Arial" w:eastAsia="宋体" w:hAnsi="Arial" w:cs="Arial"/>
          <w:kern w:val="0"/>
          <w:sz w:val="20"/>
          <w:szCs w:val="20"/>
          <w:lang w:bidi="ar"/>
        </w:rPr>
        <w:t xml:space="preserve"> replaces the incurred loss impairment methodology under current GAAP with a methodology that reflects expected credit losses and requires the use of a forward-looking expected credit loss model for accounts receivables, loans, and other financial instrume</w:t>
      </w:r>
      <w:r>
        <w:rPr>
          <w:rFonts w:ascii="Arial" w:eastAsia="宋体" w:hAnsi="Arial" w:cs="Arial"/>
          <w:kern w:val="0"/>
          <w:sz w:val="20"/>
          <w:szCs w:val="20"/>
          <w:lang w:bidi="ar"/>
        </w:rPr>
        <w:t>nts. The standard requires a modified retrospective approach through a cumulative-effect adjustment to retained earnings as of the beginning of the first reporting period in which the guidance is effective. We plan to adopt the new credit loss standard eff</w:t>
      </w:r>
      <w:r>
        <w:rPr>
          <w:rFonts w:ascii="Arial" w:eastAsia="宋体" w:hAnsi="Arial" w:cs="Arial"/>
          <w:kern w:val="0"/>
          <w:sz w:val="20"/>
          <w:szCs w:val="20"/>
          <w:lang w:bidi="ar"/>
        </w:rPr>
        <w:t>ective January 1, 2020. We do not expect the new credit loss standard to have a material effect on our financial position, results of operations or cash flows.</w:t>
      </w:r>
    </w:p>
    <w:p w14:paraId="41741824"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825"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Note 2 – Acquisitions and Joint Ventures</w:t>
      </w:r>
    </w:p>
    <w:p w14:paraId="41741826"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Strategic Partnership with Embraer</w:t>
      </w:r>
    </w:p>
    <w:p w14:paraId="4174182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During the </w:t>
      </w:r>
      <w:r>
        <w:rPr>
          <w:rFonts w:ascii="Arial" w:eastAsia="宋体" w:hAnsi="Arial" w:cs="Arial"/>
          <w:kern w:val="0"/>
          <w:sz w:val="20"/>
          <w:szCs w:val="20"/>
          <w:lang w:bidi="ar"/>
        </w:rPr>
        <w:t>first quarter of 2019, we entered into definitive transaction documents with respect to a strategic partnership with Embraer S.A. (Embraer). The partnership contemplates that the parties enter into a joint venture comprising the commercial aircraft and ser</w:t>
      </w:r>
      <w:r>
        <w:rPr>
          <w:rFonts w:ascii="Arial" w:eastAsia="宋体" w:hAnsi="Arial" w:cs="Arial"/>
          <w:kern w:val="0"/>
          <w:sz w:val="20"/>
          <w:szCs w:val="20"/>
          <w:lang w:bidi="ar"/>
        </w:rPr>
        <w:t>vices operations of Embraer, in which Boeing will acquire an 80 percent ownership stake for $4,200, as well as a joint venture to promote and develop new markets for the multi-mission, medium airlift C-390 Millennium, in which Boeing will hold a 49 percent</w:t>
      </w:r>
      <w:r>
        <w:rPr>
          <w:rFonts w:ascii="Arial" w:eastAsia="宋体" w:hAnsi="Arial" w:cs="Arial"/>
          <w:kern w:val="0"/>
          <w:sz w:val="20"/>
          <w:szCs w:val="20"/>
          <w:lang w:bidi="ar"/>
        </w:rPr>
        <w:t xml:space="preserve"> ownership stake.</w:t>
      </w:r>
    </w:p>
    <w:p w14:paraId="4174182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Embraer shareholders approved the transaction, which remains subject to regulatory approvals and other customary closing conditions. We are actively engaged with the European Commission and have obtained unconditional clearance to close i</w:t>
      </w:r>
      <w:r>
        <w:rPr>
          <w:rFonts w:ascii="Arial" w:eastAsia="宋体" w:hAnsi="Arial" w:cs="Arial"/>
          <w:kern w:val="0"/>
          <w:sz w:val="20"/>
          <w:szCs w:val="20"/>
          <w:lang w:bidi="ar"/>
        </w:rPr>
        <w:t>n all other required jurisdictions, including the United States, China, and Japan. In Brazil, the Administrative Council for Economic Defense (CADE)’s General-Superintendence (SG) has provided unconditional approval; the decision will become final in mid-F</w:t>
      </w:r>
      <w:r>
        <w:rPr>
          <w:rFonts w:ascii="Arial" w:eastAsia="宋体" w:hAnsi="Arial" w:cs="Arial"/>
          <w:kern w:val="0"/>
          <w:sz w:val="20"/>
          <w:szCs w:val="20"/>
          <w:lang w:bidi="ar"/>
        </w:rPr>
        <w:t>ebruary unless a review is requested by CADE Commissioners. We continue to be engaged with the European Commission as it progresses its Phase II investigation of the transaction. Pending timely resolution of the remaining regulatory approvals, the transact</w:t>
      </w:r>
      <w:r>
        <w:rPr>
          <w:rFonts w:ascii="Arial" w:eastAsia="宋体" w:hAnsi="Arial" w:cs="Arial"/>
          <w:kern w:val="0"/>
          <w:sz w:val="20"/>
          <w:szCs w:val="20"/>
          <w:lang w:bidi="ar"/>
        </w:rPr>
        <w:t>ion is expected to close in the first half of 2020. If the transaction is not completed due to failure to obtain antitrust approvals, we would be required to pay a termination fee of $100.</w:t>
      </w:r>
    </w:p>
    <w:p w14:paraId="4174182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82A"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82B"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69</w:t>
      </w:r>
    </w:p>
    <w:p w14:paraId="4174182C" w14:textId="77777777" w:rsidR="00BB3FB3" w:rsidRDefault="00B64E32">
      <w:pPr>
        <w:widowControl/>
        <w:jc w:val="center"/>
      </w:pPr>
      <w:r>
        <w:rPr>
          <w:rFonts w:ascii="Times New Roman" w:eastAsia="宋体" w:hAnsi="Times New Roman" w:cs="Times New Roman"/>
          <w:kern w:val="0"/>
          <w:sz w:val="16"/>
          <w:szCs w:val="16"/>
        </w:rPr>
        <w:pict w14:anchorId="41743E81">
          <v:rect id="_x0000_i1095" style="width:6in;height:1.5pt" o:hralign="center" o:hrstd="t" o:hr="t" fillcolor="#a0a0a0" stroked="f"/>
        </w:pict>
      </w:r>
    </w:p>
    <w:p w14:paraId="4174182D"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w:t>
        </w:r>
        <w:r>
          <w:rPr>
            <w:rStyle w:val="a4"/>
            <w:rFonts w:ascii="Arial" w:eastAsia="宋体" w:hAnsi="Arial" w:cs="Arial"/>
            <w:sz w:val="20"/>
            <w:szCs w:val="20"/>
          </w:rPr>
          <w:t xml:space="preserve"> of Contents</w:t>
        </w:r>
      </w:hyperlink>
    </w:p>
    <w:p w14:paraId="4174182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82F"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KLX Inc.</w:t>
      </w:r>
    </w:p>
    <w:p w14:paraId="4174183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On October 9, 2018, we acquired all the outstanding shares of KLX Inc. (KLX). KLX is a global provider of aviation parts and services in the aerospace industry. Its capabilities include distribution and supply chain </w:t>
      </w:r>
      <w:r>
        <w:rPr>
          <w:rFonts w:ascii="Arial" w:eastAsia="宋体" w:hAnsi="Arial" w:cs="Arial"/>
          <w:kern w:val="0"/>
          <w:sz w:val="20"/>
          <w:szCs w:val="20"/>
          <w:lang w:bidi="ar"/>
        </w:rPr>
        <w:t>services. The KLX acquisition is intended to accelerate growth in our services business by allowing Boeing to offer commercial, defense, business and general aviation customers a broader range of offerings. The results of KLX’s operations have been include</w:t>
      </w:r>
      <w:r>
        <w:rPr>
          <w:rFonts w:ascii="Arial" w:eastAsia="宋体" w:hAnsi="Arial" w:cs="Arial"/>
          <w:kern w:val="0"/>
          <w:sz w:val="20"/>
          <w:szCs w:val="20"/>
          <w:lang w:bidi="ar"/>
        </w:rPr>
        <w:t>d in our Global Services segment from the acquisition date. KLX’s revenues and earnings from operations from October 9, 2018 through December 31, 2018 were $356 and $50.</w:t>
      </w:r>
    </w:p>
    <w:p w14:paraId="41741831"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The final allocation of the purchase price was as follows:</w:t>
      </w:r>
    </w:p>
    <w:tbl>
      <w:tblPr>
        <w:tblW w:w="5000" w:type="pct"/>
        <w:tblInd w:w="108" w:type="dxa"/>
        <w:tblCellMar>
          <w:left w:w="0" w:type="dxa"/>
          <w:right w:w="0" w:type="dxa"/>
        </w:tblCellMar>
        <w:tblLook w:val="04A0" w:firstRow="1" w:lastRow="0" w:firstColumn="1" w:lastColumn="0" w:noHBand="0" w:noVBand="1"/>
      </w:tblPr>
      <w:tblGrid>
        <w:gridCol w:w="6637"/>
        <w:gridCol w:w="75"/>
        <w:gridCol w:w="1487"/>
        <w:gridCol w:w="107"/>
      </w:tblGrid>
      <w:tr w:rsidR="00BB3FB3" w14:paraId="41741833" w14:textId="77777777">
        <w:tc>
          <w:tcPr>
            <w:tcW w:w="0" w:type="auto"/>
            <w:gridSpan w:val="4"/>
            <w:tcBorders>
              <w:top w:val="nil"/>
              <w:left w:val="nil"/>
              <w:bottom w:val="nil"/>
              <w:right w:val="nil"/>
            </w:tcBorders>
            <w:shd w:val="clear" w:color="auto" w:fill="auto"/>
            <w:vAlign w:val="center"/>
          </w:tcPr>
          <w:p w14:paraId="41741832" w14:textId="77777777" w:rsidR="00BB3FB3" w:rsidRDefault="00BB3FB3">
            <w:pPr>
              <w:widowControl/>
              <w:jc w:val="left"/>
              <w:rPr>
                <w:rFonts w:ascii="Times New Roman" w:eastAsia="宋体" w:hAnsi="Times New Roman" w:cs="Times New Roman"/>
                <w:kern w:val="0"/>
                <w:sz w:val="20"/>
                <w:szCs w:val="20"/>
              </w:rPr>
            </w:pPr>
          </w:p>
        </w:tc>
      </w:tr>
      <w:tr w:rsidR="00BB3FB3" w14:paraId="41741838" w14:textId="77777777">
        <w:tc>
          <w:tcPr>
            <w:tcW w:w="4000" w:type="pct"/>
            <w:tcBorders>
              <w:top w:val="nil"/>
              <w:left w:val="nil"/>
              <w:bottom w:val="nil"/>
              <w:right w:val="nil"/>
            </w:tcBorders>
            <w:shd w:val="clear" w:color="auto" w:fill="auto"/>
            <w:vAlign w:val="center"/>
          </w:tcPr>
          <w:p w14:paraId="4174183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835" w14:textId="77777777" w:rsidR="00BB3FB3" w:rsidRDefault="00BB3FB3">
            <w:pPr>
              <w:widowControl/>
              <w:jc w:val="left"/>
              <w:rPr>
                <w:rFonts w:ascii="Times New Roman" w:eastAsia="宋体" w:hAnsi="Times New Roman" w:cs="Times New Roman"/>
                <w:kern w:val="0"/>
                <w:sz w:val="20"/>
                <w:szCs w:val="20"/>
              </w:rPr>
            </w:pPr>
          </w:p>
        </w:tc>
        <w:tc>
          <w:tcPr>
            <w:tcW w:w="900" w:type="pct"/>
            <w:tcBorders>
              <w:top w:val="nil"/>
              <w:left w:val="nil"/>
              <w:bottom w:val="nil"/>
              <w:right w:val="nil"/>
            </w:tcBorders>
            <w:shd w:val="clear" w:color="auto" w:fill="auto"/>
            <w:vAlign w:val="center"/>
          </w:tcPr>
          <w:p w14:paraId="4174183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837" w14:textId="77777777" w:rsidR="00BB3FB3" w:rsidRDefault="00BB3FB3">
            <w:pPr>
              <w:widowControl/>
              <w:jc w:val="left"/>
              <w:rPr>
                <w:rFonts w:ascii="Times New Roman" w:eastAsia="宋体" w:hAnsi="Times New Roman" w:cs="Times New Roman"/>
                <w:kern w:val="0"/>
                <w:sz w:val="20"/>
                <w:szCs w:val="20"/>
              </w:rPr>
            </w:pPr>
          </w:p>
        </w:tc>
      </w:tr>
      <w:tr w:rsidR="00BB3FB3" w14:paraId="4174183D"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83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Cash and cash </w:t>
            </w:r>
            <w:r>
              <w:rPr>
                <w:rFonts w:ascii="Arial" w:eastAsia="宋体" w:hAnsi="Arial" w:cs="Arial"/>
                <w:kern w:val="0"/>
                <w:sz w:val="20"/>
                <w:szCs w:val="20"/>
                <w:lang w:bidi="ar"/>
              </w:rPr>
              <w:t>equivalents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83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83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$225</w:t>
            </w:r>
          </w:p>
        </w:tc>
        <w:tc>
          <w:tcPr>
            <w:tcW w:w="0" w:type="auto"/>
            <w:tcBorders>
              <w:top w:val="single" w:sz="8" w:space="0" w:color="000000"/>
              <w:left w:val="nil"/>
              <w:bottom w:val="nil"/>
              <w:right w:val="nil"/>
            </w:tcBorders>
            <w:shd w:val="clear" w:color="auto" w:fill="CCEEFF"/>
            <w:vAlign w:val="bottom"/>
          </w:tcPr>
          <w:p w14:paraId="4174183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84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83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Accounts receivable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83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260</w:t>
            </w:r>
          </w:p>
        </w:tc>
        <w:tc>
          <w:tcPr>
            <w:tcW w:w="0" w:type="auto"/>
            <w:tcBorders>
              <w:top w:val="nil"/>
              <w:left w:val="nil"/>
              <w:bottom w:val="nil"/>
              <w:right w:val="nil"/>
            </w:tcBorders>
            <w:shd w:val="clear" w:color="auto" w:fill="auto"/>
            <w:vAlign w:val="bottom"/>
          </w:tcPr>
          <w:p w14:paraId="4174184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845"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84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Inventories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84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1,298</w:t>
            </w:r>
          </w:p>
        </w:tc>
        <w:tc>
          <w:tcPr>
            <w:tcW w:w="0" w:type="auto"/>
            <w:tcBorders>
              <w:top w:val="nil"/>
              <w:left w:val="nil"/>
              <w:bottom w:val="nil"/>
              <w:right w:val="nil"/>
            </w:tcBorders>
            <w:shd w:val="clear" w:color="auto" w:fill="CCEEFF"/>
            <w:vAlign w:val="bottom"/>
          </w:tcPr>
          <w:p w14:paraId="4174184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84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84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 current assets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84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43</w:t>
            </w:r>
          </w:p>
        </w:tc>
        <w:tc>
          <w:tcPr>
            <w:tcW w:w="0" w:type="auto"/>
            <w:tcBorders>
              <w:top w:val="nil"/>
              <w:left w:val="nil"/>
              <w:bottom w:val="nil"/>
              <w:right w:val="nil"/>
            </w:tcBorders>
            <w:shd w:val="clear" w:color="auto" w:fill="auto"/>
            <w:vAlign w:val="bottom"/>
          </w:tcPr>
          <w:p w14:paraId="4174184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84D"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84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Property, plant &amp; equipment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84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36</w:t>
            </w:r>
          </w:p>
        </w:tc>
        <w:tc>
          <w:tcPr>
            <w:tcW w:w="0" w:type="auto"/>
            <w:tcBorders>
              <w:top w:val="nil"/>
              <w:left w:val="nil"/>
              <w:bottom w:val="nil"/>
              <w:right w:val="nil"/>
            </w:tcBorders>
            <w:shd w:val="clear" w:color="auto" w:fill="CCEEFF"/>
            <w:vAlign w:val="bottom"/>
          </w:tcPr>
          <w:p w14:paraId="4174184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85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84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Goodwill</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84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2,056</w:t>
            </w:r>
          </w:p>
        </w:tc>
        <w:tc>
          <w:tcPr>
            <w:tcW w:w="0" w:type="auto"/>
            <w:tcBorders>
              <w:top w:val="nil"/>
              <w:left w:val="nil"/>
              <w:bottom w:val="nil"/>
              <w:right w:val="nil"/>
            </w:tcBorders>
            <w:shd w:val="clear" w:color="auto" w:fill="auto"/>
            <w:vAlign w:val="bottom"/>
          </w:tcPr>
          <w:p w14:paraId="4174185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855"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85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Intangible assets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85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963</w:t>
            </w:r>
          </w:p>
        </w:tc>
        <w:tc>
          <w:tcPr>
            <w:tcW w:w="0" w:type="auto"/>
            <w:tcBorders>
              <w:top w:val="nil"/>
              <w:left w:val="nil"/>
              <w:bottom w:val="nil"/>
              <w:right w:val="nil"/>
            </w:tcBorders>
            <w:shd w:val="clear" w:color="auto" w:fill="CCEEFF"/>
            <w:vAlign w:val="bottom"/>
          </w:tcPr>
          <w:p w14:paraId="4174185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85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85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 assets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85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78</w:t>
            </w:r>
          </w:p>
        </w:tc>
        <w:tc>
          <w:tcPr>
            <w:tcW w:w="0" w:type="auto"/>
            <w:tcBorders>
              <w:top w:val="nil"/>
              <w:left w:val="nil"/>
              <w:bottom w:val="nil"/>
              <w:right w:val="nil"/>
            </w:tcBorders>
            <w:shd w:val="clear" w:color="auto" w:fill="auto"/>
            <w:vAlign w:val="bottom"/>
          </w:tcPr>
          <w:p w14:paraId="4174185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85D"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85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Current liabilities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85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(350</w:t>
            </w:r>
          </w:p>
        </w:tc>
        <w:tc>
          <w:tcPr>
            <w:tcW w:w="0" w:type="auto"/>
            <w:tcBorders>
              <w:top w:val="nil"/>
              <w:left w:val="nil"/>
              <w:bottom w:val="nil"/>
              <w:right w:val="nil"/>
            </w:tcBorders>
            <w:shd w:val="clear" w:color="auto" w:fill="CCEEFF"/>
            <w:tcMar>
              <w:top w:w="40" w:type="dxa"/>
              <w:bottom w:w="40" w:type="dxa"/>
              <w:right w:w="40" w:type="dxa"/>
            </w:tcMar>
            <w:vAlign w:val="bottom"/>
          </w:tcPr>
          <w:p w14:paraId="4174185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86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85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 long-term liabilities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85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(113</w:t>
            </w:r>
          </w:p>
        </w:tc>
        <w:tc>
          <w:tcPr>
            <w:tcW w:w="0" w:type="auto"/>
            <w:tcBorders>
              <w:top w:val="nil"/>
              <w:left w:val="nil"/>
              <w:bottom w:val="nil"/>
              <w:right w:val="nil"/>
            </w:tcBorders>
            <w:shd w:val="clear" w:color="auto" w:fill="auto"/>
            <w:tcMar>
              <w:top w:w="40" w:type="dxa"/>
              <w:bottom w:w="40" w:type="dxa"/>
              <w:right w:w="40" w:type="dxa"/>
            </w:tcMar>
            <w:vAlign w:val="bottom"/>
          </w:tcPr>
          <w:p w14:paraId="4174186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865"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86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Long-term debt</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86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(1,210</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186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86A"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186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net assets acquired</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86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186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$3,286</w:t>
            </w:r>
          </w:p>
        </w:tc>
        <w:tc>
          <w:tcPr>
            <w:tcW w:w="0" w:type="auto"/>
            <w:tcBorders>
              <w:top w:val="nil"/>
              <w:left w:val="nil"/>
              <w:bottom w:val="double" w:sz="2" w:space="0" w:color="000000"/>
              <w:right w:val="nil"/>
            </w:tcBorders>
            <w:shd w:val="clear" w:color="auto" w:fill="auto"/>
            <w:vAlign w:val="bottom"/>
          </w:tcPr>
          <w:p w14:paraId="41741869"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86B"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86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goodwill has been allocated to the Global Services and Commercial Airplanes segments based on revenue synergies expected to be realized from the integration of KLX’s products and </w:t>
      </w:r>
      <w:r>
        <w:rPr>
          <w:rFonts w:ascii="Arial" w:eastAsia="宋体" w:hAnsi="Arial" w:cs="Arial"/>
          <w:kern w:val="0"/>
          <w:sz w:val="20"/>
          <w:szCs w:val="20"/>
          <w:lang w:bidi="ar"/>
        </w:rPr>
        <w:t>services and expected cost synergies primarily resulting from the consolidation of procurement spending and functional support. Approximately $533 of the acquired goodwill and intangible assets is deductible for tax purposes. The acquired intangible assets</w:t>
      </w:r>
      <w:r>
        <w:rPr>
          <w:rFonts w:ascii="Arial" w:eastAsia="宋体" w:hAnsi="Arial" w:cs="Arial"/>
          <w:kern w:val="0"/>
          <w:sz w:val="20"/>
          <w:szCs w:val="20"/>
          <w:lang w:bidi="ar"/>
        </w:rPr>
        <w:t xml:space="preserve"> primarily relate to customer and supplier relationships and have a weighted-average useful life of 17.5 years.</w:t>
      </w:r>
    </w:p>
    <w:p w14:paraId="4174186D"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86E"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86F"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70</w:t>
      </w:r>
    </w:p>
    <w:p w14:paraId="41741870" w14:textId="77777777" w:rsidR="00BB3FB3" w:rsidRDefault="00B64E32">
      <w:pPr>
        <w:widowControl/>
        <w:jc w:val="center"/>
      </w:pPr>
      <w:r>
        <w:rPr>
          <w:rFonts w:ascii="Times New Roman" w:eastAsia="宋体" w:hAnsi="Times New Roman" w:cs="Times New Roman"/>
          <w:kern w:val="0"/>
          <w:sz w:val="16"/>
          <w:szCs w:val="16"/>
        </w:rPr>
        <w:pict w14:anchorId="41743E82">
          <v:rect id="_x0000_i1096" style="width:6in;height:1.5pt" o:hralign="center" o:hrstd="t" o:hr="t" fillcolor="#a0a0a0" stroked="f"/>
        </w:pict>
      </w:r>
    </w:p>
    <w:p w14:paraId="41741871"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872"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873"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Note 3 – Goodwill and Acquired Intangibles</w:t>
      </w:r>
    </w:p>
    <w:p w14:paraId="4174187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Changes in </w:t>
      </w:r>
      <w:r>
        <w:rPr>
          <w:rFonts w:ascii="Arial" w:eastAsia="宋体" w:hAnsi="Arial" w:cs="Arial"/>
          <w:kern w:val="0"/>
          <w:sz w:val="20"/>
          <w:szCs w:val="20"/>
          <w:lang w:bidi="ar"/>
        </w:rPr>
        <w:t>the carrying amount of goodwill for the years ended December 31, 2019 and 2018 were as follows:</w:t>
      </w:r>
    </w:p>
    <w:tbl>
      <w:tblPr>
        <w:tblW w:w="5000" w:type="pct"/>
        <w:tblInd w:w="108" w:type="dxa"/>
        <w:tblCellMar>
          <w:left w:w="0" w:type="dxa"/>
          <w:right w:w="0" w:type="dxa"/>
        </w:tblCellMar>
        <w:tblLook w:val="04A0" w:firstRow="1" w:lastRow="0" w:firstColumn="1" w:lastColumn="0" w:noHBand="0" w:noVBand="1"/>
      </w:tblPr>
      <w:tblGrid>
        <w:gridCol w:w="2624"/>
        <w:gridCol w:w="93"/>
        <w:gridCol w:w="1014"/>
        <w:gridCol w:w="49"/>
        <w:gridCol w:w="130"/>
        <w:gridCol w:w="71"/>
        <w:gridCol w:w="858"/>
        <w:gridCol w:w="107"/>
        <w:gridCol w:w="130"/>
        <w:gridCol w:w="68"/>
        <w:gridCol w:w="861"/>
        <w:gridCol w:w="107"/>
        <w:gridCol w:w="130"/>
        <w:gridCol w:w="50"/>
        <w:gridCol w:w="796"/>
        <w:gridCol w:w="50"/>
        <w:gridCol w:w="130"/>
        <w:gridCol w:w="50"/>
        <w:gridCol w:w="881"/>
        <w:gridCol w:w="107"/>
      </w:tblGrid>
      <w:tr w:rsidR="00BB3FB3" w14:paraId="41741876" w14:textId="77777777">
        <w:tc>
          <w:tcPr>
            <w:tcW w:w="0" w:type="auto"/>
            <w:gridSpan w:val="20"/>
            <w:tcBorders>
              <w:top w:val="nil"/>
              <w:left w:val="nil"/>
              <w:bottom w:val="nil"/>
              <w:right w:val="nil"/>
            </w:tcBorders>
            <w:shd w:val="clear" w:color="auto" w:fill="auto"/>
            <w:vAlign w:val="center"/>
          </w:tcPr>
          <w:p w14:paraId="41741875" w14:textId="77777777" w:rsidR="00BB3FB3" w:rsidRDefault="00BB3FB3">
            <w:pPr>
              <w:widowControl/>
              <w:jc w:val="left"/>
              <w:rPr>
                <w:rFonts w:ascii="Times New Roman" w:eastAsia="宋体" w:hAnsi="Times New Roman" w:cs="Times New Roman"/>
                <w:kern w:val="0"/>
                <w:sz w:val="20"/>
                <w:szCs w:val="20"/>
              </w:rPr>
            </w:pPr>
          </w:p>
        </w:tc>
      </w:tr>
      <w:tr w:rsidR="00BB3FB3" w14:paraId="4174188B" w14:textId="77777777">
        <w:tc>
          <w:tcPr>
            <w:tcW w:w="1600" w:type="pct"/>
            <w:tcBorders>
              <w:top w:val="nil"/>
              <w:left w:val="nil"/>
              <w:bottom w:val="nil"/>
              <w:right w:val="nil"/>
            </w:tcBorders>
            <w:shd w:val="clear" w:color="auto" w:fill="auto"/>
            <w:vAlign w:val="center"/>
          </w:tcPr>
          <w:p w14:paraId="4174187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878"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187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87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87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87C"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187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87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87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880"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188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88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88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884"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188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88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88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888"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188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88A" w14:textId="77777777" w:rsidR="00BB3FB3" w:rsidRDefault="00BB3FB3">
            <w:pPr>
              <w:widowControl/>
              <w:jc w:val="left"/>
              <w:rPr>
                <w:rFonts w:ascii="Times New Roman" w:eastAsia="宋体" w:hAnsi="Times New Roman" w:cs="Times New Roman"/>
                <w:kern w:val="0"/>
                <w:sz w:val="20"/>
                <w:szCs w:val="20"/>
              </w:rPr>
            </w:pPr>
          </w:p>
        </w:tc>
      </w:tr>
      <w:tr w:rsidR="00BB3FB3" w14:paraId="4174189C" w14:textId="77777777">
        <w:tc>
          <w:tcPr>
            <w:tcW w:w="0" w:type="auto"/>
            <w:tcBorders>
              <w:top w:val="nil"/>
              <w:left w:val="nil"/>
              <w:bottom w:val="single" w:sz="8" w:space="0" w:color="000000"/>
              <w:right w:val="nil"/>
            </w:tcBorders>
            <w:shd w:val="clear" w:color="auto" w:fill="auto"/>
            <w:tcMar>
              <w:top w:w="40" w:type="dxa"/>
              <w:bottom w:w="40" w:type="dxa"/>
            </w:tcMar>
            <w:vAlign w:val="bottom"/>
          </w:tcPr>
          <w:p w14:paraId="4174188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88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Commercial</w:t>
            </w:r>
          </w:p>
          <w:p w14:paraId="4174188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Airplanes</w:t>
            </w:r>
          </w:p>
        </w:tc>
        <w:tc>
          <w:tcPr>
            <w:tcW w:w="0" w:type="auto"/>
            <w:tcBorders>
              <w:top w:val="nil"/>
              <w:left w:val="nil"/>
              <w:bottom w:val="single" w:sz="8" w:space="0" w:color="000000"/>
              <w:right w:val="nil"/>
            </w:tcBorders>
            <w:shd w:val="clear" w:color="auto" w:fill="auto"/>
            <w:vAlign w:val="bottom"/>
          </w:tcPr>
          <w:p w14:paraId="4174188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89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89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Defense, Space &amp; Security</w:t>
            </w:r>
          </w:p>
        </w:tc>
        <w:tc>
          <w:tcPr>
            <w:tcW w:w="0" w:type="auto"/>
            <w:tcBorders>
              <w:top w:val="nil"/>
              <w:left w:val="nil"/>
              <w:bottom w:val="single" w:sz="8" w:space="0" w:color="000000"/>
              <w:right w:val="nil"/>
            </w:tcBorders>
            <w:shd w:val="clear" w:color="auto" w:fill="auto"/>
            <w:vAlign w:val="bottom"/>
          </w:tcPr>
          <w:p w14:paraId="4174189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89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89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Global Services</w:t>
            </w:r>
          </w:p>
        </w:tc>
        <w:tc>
          <w:tcPr>
            <w:tcW w:w="0" w:type="auto"/>
            <w:tcBorders>
              <w:top w:val="nil"/>
              <w:left w:val="nil"/>
              <w:bottom w:val="single" w:sz="8" w:space="0" w:color="000000"/>
              <w:right w:val="nil"/>
            </w:tcBorders>
            <w:shd w:val="clear" w:color="auto" w:fill="auto"/>
            <w:vAlign w:val="bottom"/>
          </w:tcPr>
          <w:p w14:paraId="4174189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89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89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w:t>
            </w:r>
          </w:p>
        </w:tc>
        <w:tc>
          <w:tcPr>
            <w:tcW w:w="0" w:type="auto"/>
            <w:tcBorders>
              <w:top w:val="nil"/>
              <w:left w:val="nil"/>
              <w:bottom w:val="single" w:sz="8" w:space="0" w:color="000000"/>
              <w:right w:val="nil"/>
            </w:tcBorders>
            <w:shd w:val="clear" w:color="auto" w:fill="auto"/>
            <w:vAlign w:val="bottom"/>
          </w:tcPr>
          <w:p w14:paraId="4174189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89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bottom w:w="40" w:type="dxa"/>
            </w:tcMar>
            <w:vAlign w:val="bottom"/>
          </w:tcPr>
          <w:p w14:paraId="4174189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nil"/>
              <w:right w:val="nil"/>
            </w:tcBorders>
            <w:shd w:val="clear" w:color="auto" w:fill="auto"/>
            <w:vAlign w:val="bottom"/>
          </w:tcPr>
          <w:p w14:paraId="4174189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8B0" w14:textId="77777777">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189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Balance at January 1, 2018</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89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189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$992</w:t>
            </w:r>
          </w:p>
        </w:tc>
        <w:tc>
          <w:tcPr>
            <w:tcW w:w="0" w:type="auto"/>
            <w:tcBorders>
              <w:top w:val="single" w:sz="8" w:space="0" w:color="000000"/>
              <w:left w:val="nil"/>
              <w:bottom w:val="single" w:sz="8" w:space="0" w:color="000000"/>
              <w:right w:val="nil"/>
            </w:tcBorders>
            <w:shd w:val="clear" w:color="auto" w:fill="CCEEFF"/>
            <w:vAlign w:val="bottom"/>
          </w:tcPr>
          <w:p w14:paraId="417418A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18A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8A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18A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$3,074</w:t>
            </w:r>
          </w:p>
        </w:tc>
        <w:tc>
          <w:tcPr>
            <w:tcW w:w="0" w:type="auto"/>
            <w:tcBorders>
              <w:top w:val="single" w:sz="8" w:space="0" w:color="000000"/>
              <w:left w:val="nil"/>
              <w:bottom w:val="single" w:sz="8" w:space="0" w:color="000000"/>
              <w:right w:val="nil"/>
            </w:tcBorders>
            <w:shd w:val="clear" w:color="auto" w:fill="CCEEFF"/>
            <w:vAlign w:val="bottom"/>
          </w:tcPr>
          <w:p w14:paraId="417418A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18A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8A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18A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$1,493</w:t>
            </w:r>
          </w:p>
        </w:tc>
        <w:tc>
          <w:tcPr>
            <w:tcW w:w="0" w:type="auto"/>
            <w:tcBorders>
              <w:top w:val="single" w:sz="8" w:space="0" w:color="000000"/>
              <w:left w:val="nil"/>
              <w:bottom w:val="single" w:sz="8" w:space="0" w:color="000000"/>
              <w:right w:val="nil"/>
            </w:tcBorders>
            <w:shd w:val="clear" w:color="auto" w:fill="CCEEFF"/>
            <w:vAlign w:val="bottom"/>
          </w:tcPr>
          <w:p w14:paraId="417418A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18A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8AA"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vAlign w:val="bottom"/>
          </w:tcPr>
          <w:p w14:paraId="417418A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18A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8A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18A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$5,559</w:t>
            </w:r>
          </w:p>
        </w:tc>
        <w:tc>
          <w:tcPr>
            <w:tcW w:w="0" w:type="auto"/>
            <w:tcBorders>
              <w:top w:val="single" w:sz="8" w:space="0" w:color="000000"/>
              <w:left w:val="nil"/>
              <w:bottom w:val="single" w:sz="8" w:space="0" w:color="000000"/>
              <w:right w:val="nil"/>
            </w:tcBorders>
            <w:shd w:val="clear" w:color="auto" w:fill="CCEEFF"/>
            <w:vAlign w:val="bottom"/>
          </w:tcPr>
          <w:p w14:paraId="417418A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8BE" w14:textId="77777777">
        <w:tc>
          <w:tcPr>
            <w:tcW w:w="0" w:type="auto"/>
            <w:tcBorders>
              <w:top w:val="single" w:sz="8" w:space="0" w:color="000000"/>
              <w:left w:val="nil"/>
              <w:bottom w:val="nil"/>
              <w:right w:val="nil"/>
            </w:tcBorders>
            <w:shd w:val="clear" w:color="auto" w:fill="auto"/>
            <w:tcMar>
              <w:top w:w="40" w:type="dxa"/>
              <w:left w:w="40" w:type="dxa"/>
              <w:bottom w:w="40" w:type="dxa"/>
              <w:right w:w="40" w:type="dxa"/>
            </w:tcMar>
          </w:tcPr>
          <w:p w14:paraId="417418B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KLX acquisition</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18B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249</w:t>
            </w:r>
          </w:p>
        </w:tc>
        <w:tc>
          <w:tcPr>
            <w:tcW w:w="0" w:type="auto"/>
            <w:tcBorders>
              <w:top w:val="single" w:sz="8" w:space="0" w:color="000000"/>
              <w:left w:val="nil"/>
              <w:bottom w:val="nil"/>
              <w:right w:val="nil"/>
            </w:tcBorders>
            <w:shd w:val="clear" w:color="auto" w:fill="auto"/>
            <w:vAlign w:val="bottom"/>
          </w:tcPr>
          <w:p w14:paraId="417418B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8B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8B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8B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18B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1,861</w:t>
            </w:r>
          </w:p>
        </w:tc>
        <w:tc>
          <w:tcPr>
            <w:tcW w:w="0" w:type="auto"/>
            <w:tcBorders>
              <w:top w:val="single" w:sz="8" w:space="0" w:color="000000"/>
              <w:left w:val="nil"/>
              <w:bottom w:val="nil"/>
              <w:right w:val="nil"/>
            </w:tcBorders>
            <w:shd w:val="clear" w:color="auto" w:fill="auto"/>
            <w:vAlign w:val="bottom"/>
          </w:tcPr>
          <w:p w14:paraId="417418B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8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8B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8B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8B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2,110</w:t>
            </w:r>
          </w:p>
        </w:tc>
        <w:tc>
          <w:tcPr>
            <w:tcW w:w="0" w:type="auto"/>
            <w:tcBorders>
              <w:top w:val="nil"/>
              <w:left w:val="nil"/>
              <w:bottom w:val="nil"/>
              <w:right w:val="nil"/>
            </w:tcBorders>
            <w:shd w:val="clear" w:color="auto" w:fill="auto"/>
            <w:vAlign w:val="bottom"/>
          </w:tcPr>
          <w:p w14:paraId="417418B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8CD"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8B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 acquisitions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8C0"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18C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8C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8C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180</w:t>
            </w:r>
          </w:p>
        </w:tc>
        <w:tc>
          <w:tcPr>
            <w:tcW w:w="0" w:type="auto"/>
            <w:tcBorders>
              <w:top w:val="nil"/>
              <w:left w:val="nil"/>
              <w:bottom w:val="nil"/>
              <w:right w:val="nil"/>
            </w:tcBorders>
            <w:shd w:val="clear" w:color="auto" w:fill="CCEEFF"/>
            <w:vAlign w:val="bottom"/>
          </w:tcPr>
          <w:p w14:paraId="417418C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8C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8C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nil"/>
              <w:right w:val="nil"/>
            </w:tcBorders>
            <w:shd w:val="clear" w:color="auto" w:fill="CCEEFF"/>
            <w:vAlign w:val="bottom"/>
          </w:tcPr>
          <w:p w14:paraId="417418C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8C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8C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8C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8C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183</w:t>
            </w:r>
          </w:p>
        </w:tc>
        <w:tc>
          <w:tcPr>
            <w:tcW w:w="0" w:type="auto"/>
            <w:tcBorders>
              <w:top w:val="nil"/>
              <w:left w:val="nil"/>
              <w:bottom w:val="nil"/>
              <w:right w:val="nil"/>
            </w:tcBorders>
            <w:shd w:val="clear" w:color="auto" w:fill="CCEEFF"/>
            <w:vAlign w:val="bottom"/>
          </w:tcPr>
          <w:p w14:paraId="417418C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8DB"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8C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Goodwill adjustments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8CF"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vAlign w:val="bottom"/>
          </w:tcPr>
          <w:p w14:paraId="417418D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8D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8D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8D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8D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8D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8D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8D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8D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8D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w:t>
            </w:r>
          </w:p>
        </w:tc>
        <w:tc>
          <w:tcPr>
            <w:tcW w:w="0" w:type="auto"/>
            <w:tcBorders>
              <w:top w:val="nil"/>
              <w:left w:val="nil"/>
              <w:bottom w:val="nil"/>
              <w:right w:val="nil"/>
            </w:tcBorders>
            <w:shd w:val="clear" w:color="auto" w:fill="auto"/>
            <w:tcMar>
              <w:top w:w="40" w:type="dxa"/>
              <w:bottom w:w="40" w:type="dxa"/>
              <w:right w:w="40" w:type="dxa"/>
            </w:tcMar>
            <w:vAlign w:val="bottom"/>
          </w:tcPr>
          <w:p w14:paraId="417418D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8EF" w14:textId="77777777">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18D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Balance at December 31, 2018</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8D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18D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$1,241</w:t>
            </w:r>
          </w:p>
        </w:tc>
        <w:tc>
          <w:tcPr>
            <w:tcW w:w="0" w:type="auto"/>
            <w:tcBorders>
              <w:top w:val="single" w:sz="8" w:space="0" w:color="000000"/>
              <w:left w:val="nil"/>
              <w:bottom w:val="single" w:sz="8" w:space="0" w:color="000000"/>
              <w:right w:val="nil"/>
            </w:tcBorders>
            <w:shd w:val="clear" w:color="auto" w:fill="CCEEFF"/>
            <w:vAlign w:val="bottom"/>
          </w:tcPr>
          <w:p w14:paraId="417418D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8E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8E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18E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$3,254</w:t>
            </w:r>
          </w:p>
        </w:tc>
        <w:tc>
          <w:tcPr>
            <w:tcW w:w="0" w:type="auto"/>
            <w:tcBorders>
              <w:top w:val="single" w:sz="8" w:space="0" w:color="000000"/>
              <w:left w:val="nil"/>
              <w:bottom w:val="single" w:sz="8" w:space="0" w:color="000000"/>
              <w:right w:val="nil"/>
            </w:tcBorders>
            <w:shd w:val="clear" w:color="auto" w:fill="CCEEFF"/>
            <w:vAlign w:val="bottom"/>
          </w:tcPr>
          <w:p w14:paraId="417418E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8E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8E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18E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$3,345</w:t>
            </w:r>
          </w:p>
        </w:tc>
        <w:tc>
          <w:tcPr>
            <w:tcW w:w="0" w:type="auto"/>
            <w:tcBorders>
              <w:top w:val="single" w:sz="8" w:space="0" w:color="000000"/>
              <w:left w:val="nil"/>
              <w:bottom w:val="single" w:sz="8" w:space="0" w:color="000000"/>
              <w:right w:val="nil"/>
            </w:tcBorders>
            <w:shd w:val="clear" w:color="auto" w:fill="CCEEFF"/>
            <w:vAlign w:val="bottom"/>
          </w:tcPr>
          <w:p w14:paraId="417418E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8E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8E9"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vAlign w:val="bottom"/>
          </w:tcPr>
          <w:p w14:paraId="417418E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8E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8E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18E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$7,840</w:t>
            </w:r>
          </w:p>
        </w:tc>
        <w:tc>
          <w:tcPr>
            <w:tcW w:w="0" w:type="auto"/>
            <w:tcBorders>
              <w:top w:val="single" w:sz="8" w:space="0" w:color="000000"/>
              <w:left w:val="nil"/>
              <w:bottom w:val="single" w:sz="8" w:space="0" w:color="000000"/>
              <w:right w:val="nil"/>
            </w:tcBorders>
            <w:shd w:val="clear" w:color="auto" w:fill="CCEEFF"/>
            <w:vAlign w:val="bottom"/>
          </w:tcPr>
          <w:p w14:paraId="417418E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8FD" w14:textId="77777777">
        <w:tc>
          <w:tcPr>
            <w:tcW w:w="0" w:type="auto"/>
            <w:tcBorders>
              <w:top w:val="single" w:sz="8" w:space="0" w:color="000000"/>
              <w:left w:val="nil"/>
              <w:bottom w:val="nil"/>
              <w:right w:val="nil"/>
            </w:tcBorders>
            <w:shd w:val="clear" w:color="auto" w:fill="auto"/>
            <w:tcMar>
              <w:top w:w="40" w:type="dxa"/>
              <w:left w:w="40" w:type="dxa"/>
              <w:bottom w:w="40" w:type="dxa"/>
              <w:right w:w="40" w:type="dxa"/>
            </w:tcMar>
          </w:tcPr>
          <w:p w14:paraId="417418F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KLX acquisition adjustments</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18F1"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vAlign w:val="bottom"/>
          </w:tcPr>
          <w:p w14:paraId="417418F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8F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8F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8F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18F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(51</w:t>
            </w:r>
          </w:p>
        </w:tc>
        <w:tc>
          <w:tcPr>
            <w:tcW w:w="0" w:type="auto"/>
            <w:tcBorders>
              <w:top w:val="single" w:sz="8" w:space="0" w:color="000000"/>
              <w:left w:val="nil"/>
              <w:bottom w:val="nil"/>
              <w:right w:val="nil"/>
            </w:tcBorders>
            <w:shd w:val="clear" w:color="auto" w:fill="auto"/>
            <w:tcMar>
              <w:top w:w="40" w:type="dxa"/>
              <w:bottom w:w="40" w:type="dxa"/>
              <w:right w:w="40" w:type="dxa"/>
            </w:tcMar>
            <w:vAlign w:val="bottom"/>
          </w:tcPr>
          <w:p w14:paraId="417418F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8F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8F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8F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18F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(51</w:t>
            </w:r>
          </w:p>
        </w:tc>
        <w:tc>
          <w:tcPr>
            <w:tcW w:w="0" w:type="auto"/>
            <w:tcBorders>
              <w:top w:val="single" w:sz="8" w:space="0" w:color="000000"/>
              <w:left w:val="nil"/>
              <w:bottom w:val="nil"/>
              <w:right w:val="nil"/>
            </w:tcBorders>
            <w:shd w:val="clear" w:color="auto" w:fill="auto"/>
            <w:tcMar>
              <w:top w:w="40" w:type="dxa"/>
              <w:bottom w:w="40" w:type="dxa"/>
              <w:right w:w="40" w:type="dxa"/>
            </w:tcMar>
            <w:vAlign w:val="bottom"/>
          </w:tcPr>
          <w:p w14:paraId="417418F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r>
      <w:tr w:rsidR="00BB3FB3" w14:paraId="4174190D"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8F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Acquisitions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8F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72</w:t>
            </w:r>
          </w:p>
        </w:tc>
        <w:tc>
          <w:tcPr>
            <w:tcW w:w="0" w:type="auto"/>
            <w:tcBorders>
              <w:top w:val="nil"/>
              <w:left w:val="nil"/>
              <w:bottom w:val="nil"/>
              <w:right w:val="nil"/>
            </w:tcBorders>
            <w:shd w:val="clear" w:color="auto" w:fill="CCEEFF"/>
            <w:vAlign w:val="bottom"/>
          </w:tcPr>
          <w:p w14:paraId="4174190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90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90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90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90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188</w:t>
            </w:r>
          </w:p>
        </w:tc>
        <w:tc>
          <w:tcPr>
            <w:tcW w:w="0" w:type="auto"/>
            <w:tcBorders>
              <w:top w:val="nil"/>
              <w:left w:val="nil"/>
              <w:bottom w:val="nil"/>
              <w:right w:val="nil"/>
            </w:tcBorders>
            <w:shd w:val="clear" w:color="auto" w:fill="CCEEFF"/>
            <w:vAlign w:val="bottom"/>
          </w:tcPr>
          <w:p w14:paraId="4174190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90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190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90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$62</w:t>
            </w:r>
          </w:p>
        </w:tc>
        <w:tc>
          <w:tcPr>
            <w:tcW w:w="0" w:type="auto"/>
            <w:tcBorders>
              <w:top w:val="nil"/>
              <w:left w:val="nil"/>
              <w:bottom w:val="nil"/>
              <w:right w:val="nil"/>
            </w:tcBorders>
            <w:shd w:val="clear" w:color="auto" w:fill="CCEEFF"/>
            <w:vAlign w:val="bottom"/>
          </w:tcPr>
          <w:p w14:paraId="4174190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90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90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322</w:t>
            </w:r>
          </w:p>
        </w:tc>
        <w:tc>
          <w:tcPr>
            <w:tcW w:w="0" w:type="auto"/>
            <w:tcBorders>
              <w:top w:val="nil"/>
              <w:left w:val="nil"/>
              <w:bottom w:val="nil"/>
              <w:right w:val="nil"/>
            </w:tcBorders>
            <w:shd w:val="clear" w:color="auto" w:fill="CCEEFF"/>
            <w:vAlign w:val="bottom"/>
          </w:tcPr>
          <w:p w14:paraId="4174190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91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90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Dispositions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90F"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191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91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91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91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91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(49</w:t>
            </w:r>
          </w:p>
        </w:tc>
        <w:tc>
          <w:tcPr>
            <w:tcW w:w="0" w:type="auto"/>
            <w:tcBorders>
              <w:top w:val="nil"/>
              <w:left w:val="nil"/>
              <w:bottom w:val="nil"/>
              <w:right w:val="nil"/>
            </w:tcBorders>
            <w:shd w:val="clear" w:color="auto" w:fill="auto"/>
            <w:tcMar>
              <w:top w:w="40" w:type="dxa"/>
              <w:bottom w:w="40" w:type="dxa"/>
              <w:right w:w="40" w:type="dxa"/>
            </w:tcMar>
            <w:vAlign w:val="bottom"/>
          </w:tcPr>
          <w:p w14:paraId="4174191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91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91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91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91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(49</w:t>
            </w:r>
          </w:p>
        </w:tc>
        <w:tc>
          <w:tcPr>
            <w:tcW w:w="0" w:type="auto"/>
            <w:tcBorders>
              <w:top w:val="nil"/>
              <w:left w:val="nil"/>
              <w:bottom w:val="nil"/>
              <w:right w:val="nil"/>
            </w:tcBorders>
            <w:shd w:val="clear" w:color="auto" w:fill="auto"/>
            <w:tcMar>
              <w:top w:w="40" w:type="dxa"/>
              <w:bottom w:w="40" w:type="dxa"/>
              <w:right w:w="40" w:type="dxa"/>
            </w:tcMar>
            <w:vAlign w:val="bottom"/>
          </w:tcPr>
          <w:p w14:paraId="4174191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r>
      <w:tr w:rsidR="00BB3FB3" w14:paraId="4174192A"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91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Goodwill adjustments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91D"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vAlign w:val="bottom"/>
          </w:tcPr>
          <w:p w14:paraId="4174191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91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92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192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92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92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w:t>
            </w:r>
          </w:p>
        </w:tc>
        <w:tc>
          <w:tcPr>
            <w:tcW w:w="0" w:type="auto"/>
            <w:tcBorders>
              <w:top w:val="nil"/>
              <w:left w:val="nil"/>
              <w:bottom w:val="single" w:sz="8" w:space="0" w:color="000000"/>
              <w:right w:val="nil"/>
            </w:tcBorders>
            <w:shd w:val="clear" w:color="auto" w:fill="CCEEFF"/>
            <w:vAlign w:val="bottom"/>
          </w:tcPr>
          <w:p w14:paraId="4174192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92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92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92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92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192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r>
      <w:tr w:rsidR="00BB3FB3" w14:paraId="4174193F" w14:textId="77777777">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192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Balance at December 31, 2019</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92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192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$1,313</w:t>
            </w:r>
          </w:p>
        </w:tc>
        <w:tc>
          <w:tcPr>
            <w:tcW w:w="0" w:type="auto"/>
            <w:tcBorders>
              <w:top w:val="nil"/>
              <w:left w:val="nil"/>
              <w:bottom w:val="double" w:sz="2" w:space="0" w:color="000000"/>
              <w:right w:val="nil"/>
            </w:tcBorders>
            <w:shd w:val="clear" w:color="auto" w:fill="auto"/>
            <w:vAlign w:val="bottom"/>
          </w:tcPr>
          <w:p w14:paraId="4174192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192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93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193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$3,244</w:t>
            </w:r>
          </w:p>
        </w:tc>
        <w:tc>
          <w:tcPr>
            <w:tcW w:w="0" w:type="auto"/>
            <w:tcBorders>
              <w:top w:val="nil"/>
              <w:left w:val="nil"/>
              <w:bottom w:val="double" w:sz="2" w:space="0" w:color="000000"/>
              <w:right w:val="nil"/>
            </w:tcBorders>
            <w:shd w:val="clear" w:color="auto" w:fill="auto"/>
            <w:vAlign w:val="bottom"/>
          </w:tcPr>
          <w:p w14:paraId="4174193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193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93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193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$3,441</w:t>
            </w:r>
          </w:p>
        </w:tc>
        <w:tc>
          <w:tcPr>
            <w:tcW w:w="0" w:type="auto"/>
            <w:tcBorders>
              <w:top w:val="nil"/>
              <w:left w:val="nil"/>
              <w:bottom w:val="double" w:sz="2" w:space="0" w:color="000000"/>
              <w:right w:val="nil"/>
            </w:tcBorders>
            <w:shd w:val="clear" w:color="auto" w:fill="auto"/>
            <w:vAlign w:val="bottom"/>
          </w:tcPr>
          <w:p w14:paraId="4174193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193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93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193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$62</w:t>
            </w:r>
          </w:p>
        </w:tc>
        <w:tc>
          <w:tcPr>
            <w:tcW w:w="0" w:type="auto"/>
            <w:tcBorders>
              <w:top w:val="nil"/>
              <w:left w:val="nil"/>
              <w:bottom w:val="double" w:sz="2" w:space="0" w:color="000000"/>
              <w:right w:val="nil"/>
            </w:tcBorders>
            <w:shd w:val="clear" w:color="auto" w:fill="auto"/>
            <w:vAlign w:val="bottom"/>
          </w:tcPr>
          <w:p w14:paraId="4174193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193B"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193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193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$8,060</w:t>
            </w:r>
          </w:p>
        </w:tc>
        <w:tc>
          <w:tcPr>
            <w:tcW w:w="0" w:type="auto"/>
            <w:tcBorders>
              <w:top w:val="single" w:sz="8" w:space="0" w:color="000000"/>
              <w:left w:val="nil"/>
              <w:bottom w:val="double" w:sz="2" w:space="0" w:color="000000"/>
              <w:right w:val="nil"/>
            </w:tcBorders>
            <w:shd w:val="clear" w:color="auto" w:fill="auto"/>
            <w:vAlign w:val="bottom"/>
          </w:tcPr>
          <w:p w14:paraId="4174193E"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940"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94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As of </w:t>
      </w:r>
      <w:r>
        <w:rPr>
          <w:rFonts w:ascii="Arial" w:eastAsia="宋体" w:hAnsi="Arial" w:cs="Arial"/>
          <w:color w:val="000000"/>
          <w:kern w:val="0"/>
          <w:sz w:val="20"/>
          <w:szCs w:val="20"/>
          <w:lang w:bidi="ar"/>
        </w:rPr>
        <w:t>December 31, 2019 and 2018</w:t>
      </w:r>
      <w:r>
        <w:rPr>
          <w:rFonts w:ascii="Arial" w:eastAsia="宋体" w:hAnsi="Arial" w:cs="Arial"/>
          <w:kern w:val="0"/>
          <w:sz w:val="20"/>
          <w:szCs w:val="20"/>
          <w:lang w:bidi="ar"/>
        </w:rPr>
        <w:t xml:space="preserve">, we had indefinite-lived intangible assets with carrying amounts of </w:t>
      </w:r>
      <w:r>
        <w:rPr>
          <w:rFonts w:ascii="Arial" w:eastAsia="宋体" w:hAnsi="Arial" w:cs="Arial"/>
          <w:color w:val="000000"/>
          <w:kern w:val="0"/>
          <w:sz w:val="20"/>
          <w:szCs w:val="20"/>
          <w:lang w:bidi="ar"/>
        </w:rPr>
        <w:t>$197</w:t>
      </w:r>
      <w:r>
        <w:rPr>
          <w:rFonts w:ascii="Arial" w:eastAsia="宋体" w:hAnsi="Arial" w:cs="Arial"/>
          <w:kern w:val="0"/>
          <w:sz w:val="20"/>
          <w:szCs w:val="20"/>
          <w:lang w:bidi="ar"/>
        </w:rPr>
        <w:t xml:space="preserve"> and $490 relating to trade names. During 2019, we recorded an </w:t>
      </w:r>
      <w:r>
        <w:rPr>
          <w:rFonts w:ascii="Arial" w:eastAsia="宋体" w:hAnsi="Arial" w:cs="Arial"/>
          <w:kern w:val="0"/>
          <w:sz w:val="20"/>
          <w:szCs w:val="20"/>
          <w:lang w:bidi="ar"/>
        </w:rPr>
        <w:t>impairment of $293 within Cost of Sales, as a result of our decision to retire the Aviall brand and trade name. As of December 31, 2019, we had indefinite-lived intangible assets with a carrying amount of $202 related to in process research and development</w:t>
      </w:r>
      <w:r>
        <w:rPr>
          <w:rFonts w:ascii="Arial" w:eastAsia="宋体" w:hAnsi="Arial" w:cs="Arial"/>
          <w:kern w:val="0"/>
          <w:sz w:val="20"/>
          <w:szCs w:val="20"/>
          <w:lang w:bidi="ar"/>
        </w:rPr>
        <w:t>.</w:t>
      </w:r>
    </w:p>
    <w:p w14:paraId="4174194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gross carrying amounts and accumulated amortization of our acquired finite-lived intangible assets were as follows at December 31:</w:t>
      </w:r>
    </w:p>
    <w:tbl>
      <w:tblPr>
        <w:tblW w:w="5000" w:type="pct"/>
        <w:tblInd w:w="108" w:type="dxa"/>
        <w:tblCellMar>
          <w:left w:w="0" w:type="dxa"/>
          <w:right w:w="0" w:type="dxa"/>
        </w:tblCellMar>
        <w:tblLook w:val="04A0" w:firstRow="1" w:lastRow="0" w:firstColumn="1" w:lastColumn="0" w:noHBand="0" w:noVBand="1"/>
      </w:tblPr>
      <w:tblGrid>
        <w:gridCol w:w="3370"/>
        <w:gridCol w:w="72"/>
        <w:gridCol w:w="856"/>
        <w:gridCol w:w="49"/>
        <w:gridCol w:w="130"/>
        <w:gridCol w:w="93"/>
        <w:gridCol w:w="1203"/>
        <w:gridCol w:w="49"/>
        <w:gridCol w:w="130"/>
        <w:gridCol w:w="67"/>
        <w:gridCol w:w="862"/>
        <w:gridCol w:w="49"/>
        <w:gridCol w:w="130"/>
        <w:gridCol w:w="86"/>
        <w:gridCol w:w="1111"/>
        <w:gridCol w:w="49"/>
      </w:tblGrid>
      <w:tr w:rsidR="00BB3FB3" w14:paraId="41741944" w14:textId="77777777">
        <w:tc>
          <w:tcPr>
            <w:tcW w:w="0" w:type="auto"/>
            <w:gridSpan w:val="16"/>
            <w:tcBorders>
              <w:top w:val="nil"/>
              <w:left w:val="nil"/>
              <w:bottom w:val="nil"/>
              <w:right w:val="nil"/>
            </w:tcBorders>
            <w:shd w:val="clear" w:color="auto" w:fill="auto"/>
            <w:vAlign w:val="center"/>
          </w:tcPr>
          <w:p w14:paraId="41741943" w14:textId="77777777" w:rsidR="00BB3FB3" w:rsidRDefault="00BB3FB3">
            <w:pPr>
              <w:widowControl/>
              <w:jc w:val="left"/>
              <w:rPr>
                <w:rFonts w:ascii="Times New Roman" w:eastAsia="宋体" w:hAnsi="Times New Roman" w:cs="Times New Roman"/>
                <w:kern w:val="0"/>
                <w:sz w:val="20"/>
                <w:szCs w:val="20"/>
              </w:rPr>
            </w:pPr>
          </w:p>
        </w:tc>
      </w:tr>
      <w:tr w:rsidR="00BB3FB3" w14:paraId="41741955" w14:textId="77777777">
        <w:tc>
          <w:tcPr>
            <w:tcW w:w="2050" w:type="pct"/>
            <w:tcBorders>
              <w:top w:val="nil"/>
              <w:left w:val="nil"/>
              <w:bottom w:val="nil"/>
              <w:right w:val="nil"/>
            </w:tcBorders>
            <w:shd w:val="clear" w:color="auto" w:fill="auto"/>
            <w:vAlign w:val="center"/>
          </w:tcPr>
          <w:p w14:paraId="4174194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46"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194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4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4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4A" w14:textId="77777777" w:rsidR="00BB3FB3" w:rsidRDefault="00BB3FB3">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4174194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4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4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4E"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194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5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5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52" w14:textId="77777777" w:rsidR="00BB3FB3" w:rsidRDefault="00BB3FB3">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4174195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54" w14:textId="77777777" w:rsidR="00BB3FB3" w:rsidRDefault="00BB3FB3">
            <w:pPr>
              <w:widowControl/>
              <w:jc w:val="left"/>
              <w:rPr>
                <w:rFonts w:ascii="Times New Roman" w:eastAsia="宋体" w:hAnsi="Times New Roman" w:cs="Times New Roman"/>
                <w:kern w:val="0"/>
                <w:sz w:val="20"/>
                <w:szCs w:val="20"/>
              </w:rPr>
            </w:pPr>
          </w:p>
        </w:tc>
      </w:tr>
      <w:tr w:rsidR="00BB3FB3" w14:paraId="4174195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95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41741957"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95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41741959"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r>
      <w:tr w:rsidR="00BB3FB3" w14:paraId="4174196D"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95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95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Gross</w:t>
            </w:r>
          </w:p>
          <w:p w14:paraId="4174195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Carrying</w:t>
            </w:r>
          </w:p>
          <w:p w14:paraId="4174195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Amount</w:t>
            </w:r>
          </w:p>
        </w:tc>
        <w:tc>
          <w:tcPr>
            <w:tcW w:w="0" w:type="auto"/>
            <w:tcBorders>
              <w:top w:val="nil"/>
              <w:left w:val="nil"/>
              <w:bottom w:val="single" w:sz="8" w:space="0" w:color="000000"/>
              <w:right w:val="nil"/>
            </w:tcBorders>
            <w:shd w:val="clear" w:color="auto" w:fill="auto"/>
            <w:vAlign w:val="bottom"/>
          </w:tcPr>
          <w:p w14:paraId="4174195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96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96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Accumulated</w:t>
            </w:r>
          </w:p>
          <w:p w14:paraId="4174196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Amortization</w:t>
            </w:r>
          </w:p>
        </w:tc>
        <w:tc>
          <w:tcPr>
            <w:tcW w:w="0" w:type="auto"/>
            <w:tcBorders>
              <w:top w:val="nil"/>
              <w:left w:val="nil"/>
              <w:bottom w:val="single" w:sz="8" w:space="0" w:color="000000"/>
              <w:right w:val="nil"/>
            </w:tcBorders>
            <w:shd w:val="clear" w:color="auto" w:fill="auto"/>
            <w:vAlign w:val="bottom"/>
          </w:tcPr>
          <w:p w14:paraId="4174196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96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96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Gross</w:t>
            </w:r>
          </w:p>
          <w:p w14:paraId="4174196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Carrying</w:t>
            </w:r>
          </w:p>
          <w:p w14:paraId="4174196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Amount</w:t>
            </w:r>
          </w:p>
        </w:tc>
        <w:tc>
          <w:tcPr>
            <w:tcW w:w="0" w:type="auto"/>
            <w:tcBorders>
              <w:top w:val="nil"/>
              <w:left w:val="nil"/>
              <w:bottom w:val="single" w:sz="8" w:space="0" w:color="000000"/>
              <w:right w:val="nil"/>
            </w:tcBorders>
            <w:shd w:val="clear" w:color="auto" w:fill="auto"/>
            <w:vAlign w:val="bottom"/>
          </w:tcPr>
          <w:p w14:paraId="4174196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96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96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Accumulated</w:t>
            </w:r>
          </w:p>
          <w:p w14:paraId="4174196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Amortization</w:t>
            </w:r>
          </w:p>
        </w:tc>
        <w:tc>
          <w:tcPr>
            <w:tcW w:w="0" w:type="auto"/>
            <w:tcBorders>
              <w:top w:val="nil"/>
              <w:left w:val="nil"/>
              <w:bottom w:val="single" w:sz="8" w:space="0" w:color="000000"/>
              <w:right w:val="nil"/>
            </w:tcBorders>
            <w:shd w:val="clear" w:color="auto" w:fill="auto"/>
            <w:vAlign w:val="bottom"/>
          </w:tcPr>
          <w:p w14:paraId="4174196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97E"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96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Distribution rights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96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97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$2,989</w:t>
            </w:r>
          </w:p>
        </w:tc>
        <w:tc>
          <w:tcPr>
            <w:tcW w:w="0" w:type="auto"/>
            <w:tcBorders>
              <w:top w:val="single" w:sz="8" w:space="0" w:color="000000"/>
              <w:left w:val="nil"/>
              <w:bottom w:val="nil"/>
              <w:right w:val="nil"/>
            </w:tcBorders>
            <w:shd w:val="clear" w:color="auto" w:fill="CCEEFF"/>
            <w:vAlign w:val="bottom"/>
          </w:tcPr>
          <w:p w14:paraId="4174197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97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97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97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$1,262</w:t>
            </w:r>
          </w:p>
        </w:tc>
        <w:tc>
          <w:tcPr>
            <w:tcW w:w="0" w:type="auto"/>
            <w:tcBorders>
              <w:top w:val="single" w:sz="8" w:space="0" w:color="000000"/>
              <w:left w:val="nil"/>
              <w:bottom w:val="nil"/>
              <w:right w:val="nil"/>
            </w:tcBorders>
            <w:shd w:val="clear" w:color="auto" w:fill="CCEEFF"/>
            <w:vAlign w:val="bottom"/>
          </w:tcPr>
          <w:p w14:paraId="4174197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97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197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97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$2,879</w:t>
            </w:r>
          </w:p>
        </w:tc>
        <w:tc>
          <w:tcPr>
            <w:tcW w:w="0" w:type="auto"/>
            <w:tcBorders>
              <w:top w:val="nil"/>
              <w:left w:val="nil"/>
              <w:bottom w:val="nil"/>
              <w:right w:val="nil"/>
            </w:tcBorders>
            <w:shd w:val="clear" w:color="auto" w:fill="CCEEFF"/>
            <w:vAlign w:val="bottom"/>
          </w:tcPr>
          <w:p w14:paraId="4174197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9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197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97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$1,101</w:t>
            </w:r>
          </w:p>
        </w:tc>
        <w:tc>
          <w:tcPr>
            <w:tcW w:w="0" w:type="auto"/>
            <w:tcBorders>
              <w:top w:val="nil"/>
              <w:left w:val="nil"/>
              <w:bottom w:val="nil"/>
              <w:right w:val="nil"/>
            </w:tcBorders>
            <w:shd w:val="clear" w:color="auto" w:fill="CCEEFF"/>
            <w:vAlign w:val="bottom"/>
          </w:tcPr>
          <w:p w14:paraId="4174197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98B"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97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Product know-how</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98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553</w:t>
            </w:r>
          </w:p>
        </w:tc>
        <w:tc>
          <w:tcPr>
            <w:tcW w:w="0" w:type="auto"/>
            <w:tcBorders>
              <w:top w:val="nil"/>
              <w:left w:val="nil"/>
              <w:bottom w:val="nil"/>
              <w:right w:val="nil"/>
            </w:tcBorders>
            <w:shd w:val="clear" w:color="auto" w:fill="auto"/>
            <w:vAlign w:val="bottom"/>
          </w:tcPr>
          <w:p w14:paraId="4174198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98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98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354</w:t>
            </w:r>
          </w:p>
        </w:tc>
        <w:tc>
          <w:tcPr>
            <w:tcW w:w="0" w:type="auto"/>
            <w:tcBorders>
              <w:top w:val="nil"/>
              <w:left w:val="nil"/>
              <w:bottom w:val="nil"/>
              <w:right w:val="nil"/>
            </w:tcBorders>
            <w:shd w:val="clear" w:color="auto" w:fill="auto"/>
            <w:vAlign w:val="bottom"/>
          </w:tcPr>
          <w:p w14:paraId="4174198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98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98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536</w:t>
            </w:r>
          </w:p>
        </w:tc>
        <w:tc>
          <w:tcPr>
            <w:tcW w:w="0" w:type="auto"/>
            <w:tcBorders>
              <w:top w:val="nil"/>
              <w:left w:val="nil"/>
              <w:bottom w:val="nil"/>
              <w:right w:val="nil"/>
            </w:tcBorders>
            <w:shd w:val="clear" w:color="auto" w:fill="auto"/>
            <w:vAlign w:val="bottom"/>
          </w:tcPr>
          <w:p w14:paraId="4174198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98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98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324</w:t>
            </w:r>
          </w:p>
        </w:tc>
        <w:tc>
          <w:tcPr>
            <w:tcW w:w="0" w:type="auto"/>
            <w:tcBorders>
              <w:top w:val="nil"/>
              <w:left w:val="nil"/>
              <w:bottom w:val="nil"/>
              <w:right w:val="nil"/>
            </w:tcBorders>
            <w:shd w:val="clear" w:color="auto" w:fill="auto"/>
            <w:vAlign w:val="bottom"/>
          </w:tcPr>
          <w:p w14:paraId="4174198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998"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98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Customer base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98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1,364</w:t>
            </w:r>
          </w:p>
        </w:tc>
        <w:tc>
          <w:tcPr>
            <w:tcW w:w="0" w:type="auto"/>
            <w:tcBorders>
              <w:top w:val="nil"/>
              <w:left w:val="nil"/>
              <w:bottom w:val="nil"/>
              <w:right w:val="nil"/>
            </w:tcBorders>
            <w:shd w:val="clear" w:color="auto" w:fill="CCEEFF"/>
            <w:vAlign w:val="bottom"/>
          </w:tcPr>
          <w:p w14:paraId="4174198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98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99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599</w:t>
            </w:r>
          </w:p>
        </w:tc>
        <w:tc>
          <w:tcPr>
            <w:tcW w:w="0" w:type="auto"/>
            <w:tcBorders>
              <w:top w:val="nil"/>
              <w:left w:val="nil"/>
              <w:bottom w:val="nil"/>
              <w:right w:val="nil"/>
            </w:tcBorders>
            <w:shd w:val="clear" w:color="auto" w:fill="CCEEFF"/>
            <w:vAlign w:val="bottom"/>
          </w:tcPr>
          <w:p w14:paraId="4174199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99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99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1,284</w:t>
            </w:r>
          </w:p>
        </w:tc>
        <w:tc>
          <w:tcPr>
            <w:tcW w:w="0" w:type="auto"/>
            <w:tcBorders>
              <w:top w:val="nil"/>
              <w:left w:val="nil"/>
              <w:bottom w:val="nil"/>
              <w:right w:val="nil"/>
            </w:tcBorders>
            <w:shd w:val="clear" w:color="auto" w:fill="CCEEFF"/>
            <w:vAlign w:val="bottom"/>
          </w:tcPr>
          <w:p w14:paraId="4174199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99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99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523</w:t>
            </w:r>
          </w:p>
        </w:tc>
        <w:tc>
          <w:tcPr>
            <w:tcW w:w="0" w:type="auto"/>
            <w:tcBorders>
              <w:top w:val="nil"/>
              <w:left w:val="nil"/>
              <w:bottom w:val="nil"/>
              <w:right w:val="nil"/>
            </w:tcBorders>
            <w:shd w:val="clear" w:color="auto" w:fill="CCEEFF"/>
            <w:vAlign w:val="bottom"/>
          </w:tcPr>
          <w:p w14:paraId="4174199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9A5"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99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Developed technology</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99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653</w:t>
            </w:r>
          </w:p>
        </w:tc>
        <w:tc>
          <w:tcPr>
            <w:tcW w:w="0" w:type="auto"/>
            <w:tcBorders>
              <w:top w:val="nil"/>
              <w:left w:val="nil"/>
              <w:bottom w:val="nil"/>
              <w:right w:val="nil"/>
            </w:tcBorders>
            <w:shd w:val="clear" w:color="auto" w:fill="auto"/>
            <w:vAlign w:val="bottom"/>
          </w:tcPr>
          <w:p w14:paraId="4174199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99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99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485</w:t>
            </w:r>
          </w:p>
        </w:tc>
        <w:tc>
          <w:tcPr>
            <w:tcW w:w="0" w:type="auto"/>
            <w:tcBorders>
              <w:top w:val="nil"/>
              <w:left w:val="nil"/>
              <w:bottom w:val="nil"/>
              <w:right w:val="nil"/>
            </w:tcBorders>
            <w:shd w:val="clear" w:color="auto" w:fill="auto"/>
            <w:vAlign w:val="bottom"/>
          </w:tcPr>
          <w:p w14:paraId="4174199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99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9A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595</w:t>
            </w:r>
          </w:p>
        </w:tc>
        <w:tc>
          <w:tcPr>
            <w:tcW w:w="0" w:type="auto"/>
            <w:tcBorders>
              <w:top w:val="nil"/>
              <w:left w:val="nil"/>
              <w:bottom w:val="nil"/>
              <w:right w:val="nil"/>
            </w:tcBorders>
            <w:shd w:val="clear" w:color="auto" w:fill="auto"/>
            <w:vAlign w:val="bottom"/>
          </w:tcPr>
          <w:p w14:paraId="417419A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9A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9A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439</w:t>
            </w:r>
          </w:p>
        </w:tc>
        <w:tc>
          <w:tcPr>
            <w:tcW w:w="0" w:type="auto"/>
            <w:tcBorders>
              <w:top w:val="nil"/>
              <w:left w:val="nil"/>
              <w:bottom w:val="nil"/>
              <w:right w:val="nil"/>
            </w:tcBorders>
            <w:shd w:val="clear" w:color="auto" w:fill="auto"/>
            <w:vAlign w:val="bottom"/>
          </w:tcPr>
          <w:p w14:paraId="417419A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9B2"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19A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9A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280</w:t>
            </w:r>
          </w:p>
        </w:tc>
        <w:tc>
          <w:tcPr>
            <w:tcW w:w="0" w:type="auto"/>
            <w:tcBorders>
              <w:top w:val="nil"/>
              <w:left w:val="nil"/>
              <w:bottom w:val="nil"/>
              <w:right w:val="nil"/>
            </w:tcBorders>
            <w:shd w:val="clear" w:color="auto" w:fill="CCEEFF"/>
            <w:vAlign w:val="bottom"/>
          </w:tcPr>
          <w:p w14:paraId="417419A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9A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9A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200</w:t>
            </w:r>
          </w:p>
        </w:tc>
        <w:tc>
          <w:tcPr>
            <w:tcW w:w="0" w:type="auto"/>
            <w:tcBorders>
              <w:top w:val="nil"/>
              <w:left w:val="nil"/>
              <w:bottom w:val="nil"/>
              <w:right w:val="nil"/>
            </w:tcBorders>
            <w:shd w:val="clear" w:color="auto" w:fill="CCEEFF"/>
            <w:vAlign w:val="bottom"/>
          </w:tcPr>
          <w:p w14:paraId="417419A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9A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9A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218</w:t>
            </w:r>
          </w:p>
        </w:tc>
        <w:tc>
          <w:tcPr>
            <w:tcW w:w="0" w:type="auto"/>
            <w:tcBorders>
              <w:top w:val="nil"/>
              <w:left w:val="nil"/>
              <w:bottom w:val="nil"/>
              <w:right w:val="nil"/>
            </w:tcBorders>
            <w:shd w:val="clear" w:color="auto" w:fill="CCEEFF"/>
            <w:vAlign w:val="bottom"/>
          </w:tcPr>
          <w:p w14:paraId="417419A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9A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9B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186</w:t>
            </w:r>
          </w:p>
        </w:tc>
        <w:tc>
          <w:tcPr>
            <w:tcW w:w="0" w:type="auto"/>
            <w:tcBorders>
              <w:top w:val="nil"/>
              <w:left w:val="nil"/>
              <w:bottom w:val="nil"/>
              <w:right w:val="nil"/>
            </w:tcBorders>
            <w:shd w:val="clear" w:color="auto" w:fill="CCEEFF"/>
            <w:vAlign w:val="bottom"/>
          </w:tcPr>
          <w:p w14:paraId="417419B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9C3"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19B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19B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19B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$5,839</w:t>
            </w:r>
          </w:p>
        </w:tc>
        <w:tc>
          <w:tcPr>
            <w:tcW w:w="0" w:type="auto"/>
            <w:tcBorders>
              <w:top w:val="single" w:sz="8" w:space="0" w:color="000000"/>
              <w:left w:val="nil"/>
              <w:bottom w:val="double" w:sz="2" w:space="0" w:color="000000"/>
              <w:right w:val="nil"/>
            </w:tcBorders>
            <w:shd w:val="clear" w:color="auto" w:fill="auto"/>
            <w:vAlign w:val="bottom"/>
          </w:tcPr>
          <w:p w14:paraId="417419B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19B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19B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19B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$2,900</w:t>
            </w:r>
          </w:p>
        </w:tc>
        <w:tc>
          <w:tcPr>
            <w:tcW w:w="0" w:type="auto"/>
            <w:tcBorders>
              <w:top w:val="single" w:sz="8" w:space="0" w:color="000000"/>
              <w:left w:val="nil"/>
              <w:bottom w:val="double" w:sz="2" w:space="0" w:color="000000"/>
              <w:right w:val="nil"/>
            </w:tcBorders>
            <w:shd w:val="clear" w:color="auto" w:fill="auto"/>
            <w:vAlign w:val="bottom"/>
          </w:tcPr>
          <w:p w14:paraId="417419B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19B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19B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19B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$5,512</w:t>
            </w:r>
          </w:p>
        </w:tc>
        <w:tc>
          <w:tcPr>
            <w:tcW w:w="0" w:type="auto"/>
            <w:tcBorders>
              <w:top w:val="single" w:sz="8" w:space="0" w:color="000000"/>
              <w:left w:val="nil"/>
              <w:bottom w:val="double" w:sz="2" w:space="0" w:color="000000"/>
              <w:right w:val="nil"/>
            </w:tcBorders>
            <w:shd w:val="clear" w:color="auto" w:fill="auto"/>
            <w:vAlign w:val="bottom"/>
          </w:tcPr>
          <w:p w14:paraId="417419B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19B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19C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19C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$2,573</w:t>
            </w:r>
          </w:p>
        </w:tc>
        <w:tc>
          <w:tcPr>
            <w:tcW w:w="0" w:type="auto"/>
            <w:tcBorders>
              <w:top w:val="single" w:sz="8" w:space="0" w:color="000000"/>
              <w:left w:val="nil"/>
              <w:bottom w:val="double" w:sz="2" w:space="0" w:color="000000"/>
              <w:right w:val="nil"/>
            </w:tcBorders>
            <w:shd w:val="clear" w:color="auto" w:fill="auto"/>
            <w:vAlign w:val="bottom"/>
          </w:tcPr>
          <w:p w14:paraId="417419C2"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9C4"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9C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Amorti</w:t>
      </w:r>
      <w:r>
        <w:rPr>
          <w:rFonts w:ascii="Arial" w:eastAsia="宋体" w:hAnsi="Arial" w:cs="Arial"/>
          <w:kern w:val="0"/>
          <w:sz w:val="20"/>
          <w:szCs w:val="20"/>
          <w:lang w:bidi="ar"/>
        </w:rPr>
        <w:t xml:space="preserve">zation expense for acquired finite-lived intangible assets for the years ended </w:t>
      </w:r>
      <w:r>
        <w:rPr>
          <w:rFonts w:ascii="Arial" w:eastAsia="宋体" w:hAnsi="Arial" w:cs="Arial"/>
          <w:color w:val="000000"/>
          <w:kern w:val="0"/>
          <w:sz w:val="20"/>
          <w:szCs w:val="20"/>
          <w:lang w:bidi="ar"/>
        </w:rPr>
        <w:t>December 31, 2019 and 2018</w:t>
      </w:r>
      <w:r>
        <w:rPr>
          <w:rFonts w:ascii="Arial" w:eastAsia="宋体" w:hAnsi="Arial" w:cs="Arial"/>
          <w:kern w:val="0"/>
          <w:sz w:val="20"/>
          <w:szCs w:val="20"/>
          <w:lang w:bidi="ar"/>
        </w:rPr>
        <w:t xml:space="preserve"> was </w:t>
      </w:r>
      <w:r>
        <w:rPr>
          <w:rFonts w:ascii="Arial" w:eastAsia="宋体" w:hAnsi="Arial" w:cs="Arial"/>
          <w:color w:val="000000"/>
          <w:kern w:val="0"/>
          <w:sz w:val="20"/>
          <w:szCs w:val="20"/>
          <w:lang w:bidi="ar"/>
        </w:rPr>
        <w:t>$331</w:t>
      </w:r>
      <w:r>
        <w:rPr>
          <w:rFonts w:ascii="Arial" w:eastAsia="宋体" w:hAnsi="Arial" w:cs="Arial"/>
          <w:kern w:val="0"/>
          <w:sz w:val="20"/>
          <w:szCs w:val="20"/>
          <w:lang w:bidi="ar"/>
        </w:rPr>
        <w:t xml:space="preserve"> and $272. Estimated amortization expense for the five succeeding years is as follows: </w:t>
      </w:r>
    </w:p>
    <w:tbl>
      <w:tblPr>
        <w:tblW w:w="5000" w:type="pct"/>
        <w:jc w:val="center"/>
        <w:tblCellMar>
          <w:left w:w="0" w:type="dxa"/>
          <w:right w:w="0" w:type="dxa"/>
        </w:tblCellMar>
        <w:tblLook w:val="04A0" w:firstRow="1" w:lastRow="0" w:firstColumn="1" w:lastColumn="0" w:noHBand="0" w:noVBand="1"/>
      </w:tblPr>
      <w:tblGrid>
        <w:gridCol w:w="3809"/>
        <w:gridCol w:w="71"/>
        <w:gridCol w:w="652"/>
        <w:gridCol w:w="71"/>
        <w:gridCol w:w="130"/>
        <w:gridCol w:w="71"/>
        <w:gridCol w:w="652"/>
        <w:gridCol w:w="71"/>
        <w:gridCol w:w="130"/>
        <w:gridCol w:w="71"/>
        <w:gridCol w:w="652"/>
        <w:gridCol w:w="72"/>
        <w:gridCol w:w="130"/>
        <w:gridCol w:w="72"/>
        <w:gridCol w:w="653"/>
        <w:gridCol w:w="72"/>
        <w:gridCol w:w="130"/>
        <w:gridCol w:w="72"/>
        <w:gridCol w:w="653"/>
        <w:gridCol w:w="72"/>
      </w:tblGrid>
      <w:tr w:rsidR="00BB3FB3" w14:paraId="417419C7" w14:textId="77777777">
        <w:trPr>
          <w:jc w:val="center"/>
        </w:trPr>
        <w:tc>
          <w:tcPr>
            <w:tcW w:w="0" w:type="auto"/>
            <w:gridSpan w:val="20"/>
            <w:tcBorders>
              <w:top w:val="nil"/>
              <w:left w:val="nil"/>
              <w:bottom w:val="nil"/>
              <w:right w:val="nil"/>
            </w:tcBorders>
            <w:shd w:val="clear" w:color="auto" w:fill="auto"/>
            <w:vAlign w:val="center"/>
          </w:tcPr>
          <w:p w14:paraId="417419C6" w14:textId="77777777" w:rsidR="00BB3FB3" w:rsidRDefault="00BB3FB3">
            <w:pPr>
              <w:widowControl/>
              <w:jc w:val="left"/>
              <w:rPr>
                <w:rFonts w:ascii="Times New Roman" w:eastAsia="宋体" w:hAnsi="Times New Roman" w:cs="Times New Roman"/>
                <w:kern w:val="0"/>
                <w:sz w:val="20"/>
                <w:szCs w:val="20"/>
              </w:rPr>
            </w:pPr>
          </w:p>
        </w:tc>
      </w:tr>
      <w:tr w:rsidR="00BB3FB3" w14:paraId="417419DC" w14:textId="77777777">
        <w:trPr>
          <w:jc w:val="center"/>
        </w:trPr>
        <w:tc>
          <w:tcPr>
            <w:tcW w:w="2300" w:type="pct"/>
            <w:tcBorders>
              <w:top w:val="nil"/>
              <w:left w:val="nil"/>
              <w:bottom w:val="nil"/>
              <w:right w:val="nil"/>
            </w:tcBorders>
            <w:shd w:val="clear" w:color="auto" w:fill="auto"/>
            <w:vAlign w:val="center"/>
          </w:tcPr>
          <w:p w14:paraId="417419C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C9"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9C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C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C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CD"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9C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C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D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D1"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9D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D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D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D5"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9D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D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D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D9"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9D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9DB" w14:textId="77777777" w:rsidR="00BB3FB3" w:rsidRDefault="00BB3FB3">
            <w:pPr>
              <w:widowControl/>
              <w:jc w:val="left"/>
              <w:rPr>
                <w:rFonts w:ascii="Times New Roman" w:eastAsia="宋体" w:hAnsi="Times New Roman" w:cs="Times New Roman"/>
                <w:kern w:val="0"/>
                <w:sz w:val="20"/>
                <w:szCs w:val="20"/>
              </w:rPr>
            </w:pPr>
          </w:p>
        </w:tc>
      </w:tr>
      <w:tr w:rsidR="00BB3FB3" w14:paraId="417419EC"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9D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9D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2020</w:t>
            </w:r>
          </w:p>
        </w:tc>
        <w:tc>
          <w:tcPr>
            <w:tcW w:w="0" w:type="auto"/>
            <w:tcBorders>
              <w:top w:val="nil"/>
              <w:left w:val="nil"/>
              <w:bottom w:val="single" w:sz="8" w:space="0" w:color="000000"/>
              <w:right w:val="nil"/>
            </w:tcBorders>
            <w:shd w:val="clear" w:color="auto" w:fill="auto"/>
            <w:vAlign w:val="bottom"/>
          </w:tcPr>
          <w:p w14:paraId="417419D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9E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9E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2021</w:t>
            </w:r>
          </w:p>
        </w:tc>
        <w:tc>
          <w:tcPr>
            <w:tcW w:w="0" w:type="auto"/>
            <w:tcBorders>
              <w:top w:val="nil"/>
              <w:left w:val="nil"/>
              <w:bottom w:val="single" w:sz="8" w:space="0" w:color="000000"/>
              <w:right w:val="nil"/>
            </w:tcBorders>
            <w:shd w:val="clear" w:color="auto" w:fill="auto"/>
            <w:vAlign w:val="bottom"/>
          </w:tcPr>
          <w:p w14:paraId="417419E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9E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9E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2022</w:t>
            </w:r>
          </w:p>
        </w:tc>
        <w:tc>
          <w:tcPr>
            <w:tcW w:w="0" w:type="auto"/>
            <w:tcBorders>
              <w:top w:val="nil"/>
              <w:left w:val="nil"/>
              <w:bottom w:val="single" w:sz="8" w:space="0" w:color="000000"/>
              <w:right w:val="nil"/>
            </w:tcBorders>
            <w:shd w:val="clear" w:color="auto" w:fill="auto"/>
            <w:vAlign w:val="bottom"/>
          </w:tcPr>
          <w:p w14:paraId="417419E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9E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9E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2023</w:t>
            </w:r>
          </w:p>
        </w:tc>
        <w:tc>
          <w:tcPr>
            <w:tcW w:w="0" w:type="auto"/>
            <w:tcBorders>
              <w:top w:val="nil"/>
              <w:left w:val="nil"/>
              <w:bottom w:val="single" w:sz="8" w:space="0" w:color="000000"/>
              <w:right w:val="nil"/>
            </w:tcBorders>
            <w:shd w:val="clear" w:color="auto" w:fill="auto"/>
            <w:vAlign w:val="bottom"/>
          </w:tcPr>
          <w:p w14:paraId="417419E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9E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9E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2024</w:t>
            </w:r>
          </w:p>
        </w:tc>
        <w:tc>
          <w:tcPr>
            <w:tcW w:w="0" w:type="auto"/>
            <w:tcBorders>
              <w:top w:val="nil"/>
              <w:left w:val="nil"/>
              <w:bottom w:val="single" w:sz="8" w:space="0" w:color="000000"/>
              <w:right w:val="nil"/>
            </w:tcBorders>
            <w:shd w:val="clear" w:color="auto" w:fill="auto"/>
            <w:vAlign w:val="bottom"/>
          </w:tcPr>
          <w:p w14:paraId="417419E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A01" w14:textId="77777777">
        <w:trPr>
          <w:jc w:val="center"/>
        </w:trPr>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tcPr>
          <w:p w14:paraId="417419E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Estimated amortization expense</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9E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9E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$320</w:t>
            </w:r>
          </w:p>
        </w:tc>
        <w:tc>
          <w:tcPr>
            <w:tcW w:w="0" w:type="auto"/>
            <w:tcBorders>
              <w:top w:val="single" w:sz="8" w:space="0" w:color="000000"/>
              <w:left w:val="nil"/>
              <w:bottom w:val="double" w:sz="2" w:space="0" w:color="000000"/>
              <w:right w:val="nil"/>
            </w:tcBorders>
            <w:shd w:val="clear" w:color="auto" w:fill="CCEEFF"/>
            <w:vAlign w:val="bottom"/>
          </w:tcPr>
          <w:p w14:paraId="417419F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9F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9F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9F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$298</w:t>
            </w:r>
          </w:p>
        </w:tc>
        <w:tc>
          <w:tcPr>
            <w:tcW w:w="0" w:type="auto"/>
            <w:tcBorders>
              <w:top w:val="single" w:sz="8" w:space="0" w:color="000000"/>
              <w:left w:val="nil"/>
              <w:bottom w:val="double" w:sz="2" w:space="0" w:color="000000"/>
              <w:right w:val="nil"/>
            </w:tcBorders>
            <w:shd w:val="clear" w:color="auto" w:fill="CCEEFF"/>
            <w:vAlign w:val="bottom"/>
          </w:tcPr>
          <w:p w14:paraId="417419F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9F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9F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9F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$287</w:t>
            </w:r>
          </w:p>
        </w:tc>
        <w:tc>
          <w:tcPr>
            <w:tcW w:w="0" w:type="auto"/>
            <w:tcBorders>
              <w:top w:val="single" w:sz="8" w:space="0" w:color="000000"/>
              <w:left w:val="nil"/>
              <w:bottom w:val="double" w:sz="2" w:space="0" w:color="000000"/>
              <w:right w:val="nil"/>
            </w:tcBorders>
            <w:shd w:val="clear" w:color="auto" w:fill="CCEEFF"/>
            <w:vAlign w:val="bottom"/>
          </w:tcPr>
          <w:p w14:paraId="417419F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9F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9F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9F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$259</w:t>
            </w:r>
          </w:p>
        </w:tc>
        <w:tc>
          <w:tcPr>
            <w:tcW w:w="0" w:type="auto"/>
            <w:tcBorders>
              <w:top w:val="single" w:sz="8" w:space="0" w:color="000000"/>
              <w:left w:val="nil"/>
              <w:bottom w:val="double" w:sz="2" w:space="0" w:color="000000"/>
              <w:right w:val="nil"/>
            </w:tcBorders>
            <w:shd w:val="clear" w:color="auto" w:fill="CCEEFF"/>
            <w:vAlign w:val="bottom"/>
          </w:tcPr>
          <w:p w14:paraId="417419F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9F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9F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9F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$248</w:t>
            </w:r>
          </w:p>
        </w:tc>
        <w:tc>
          <w:tcPr>
            <w:tcW w:w="0" w:type="auto"/>
            <w:tcBorders>
              <w:top w:val="single" w:sz="8" w:space="0" w:color="000000"/>
              <w:left w:val="nil"/>
              <w:bottom w:val="double" w:sz="2" w:space="0" w:color="000000"/>
              <w:right w:val="nil"/>
            </w:tcBorders>
            <w:shd w:val="clear" w:color="auto" w:fill="CCEEFF"/>
            <w:vAlign w:val="bottom"/>
          </w:tcPr>
          <w:p w14:paraId="41741A00"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A02"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A0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During 2019 and 2018, we acquired </w:t>
      </w:r>
      <w:r>
        <w:rPr>
          <w:rFonts w:ascii="Arial" w:eastAsia="宋体" w:hAnsi="Arial" w:cs="Arial"/>
          <w:color w:val="000000"/>
          <w:kern w:val="0"/>
          <w:sz w:val="20"/>
          <w:szCs w:val="20"/>
          <w:lang w:bidi="ar"/>
        </w:rPr>
        <w:t>$563</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$1,133</w:t>
      </w:r>
      <w:r>
        <w:rPr>
          <w:rFonts w:ascii="Arial" w:eastAsia="宋体" w:hAnsi="Arial" w:cs="Arial"/>
          <w:kern w:val="0"/>
          <w:sz w:val="20"/>
          <w:szCs w:val="20"/>
          <w:lang w:bidi="ar"/>
        </w:rPr>
        <w:t xml:space="preserve"> of finite-lived intangible assets, of which </w:t>
      </w:r>
      <w:r>
        <w:rPr>
          <w:rFonts w:ascii="Arial" w:eastAsia="宋体" w:hAnsi="Arial" w:cs="Arial"/>
          <w:color w:val="000000"/>
          <w:kern w:val="0"/>
          <w:sz w:val="20"/>
          <w:szCs w:val="20"/>
          <w:lang w:bidi="ar"/>
        </w:rPr>
        <w:t>$30</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$0</w:t>
      </w:r>
      <w:r>
        <w:rPr>
          <w:rFonts w:ascii="Arial" w:eastAsia="宋体" w:hAnsi="Arial" w:cs="Arial"/>
          <w:kern w:val="0"/>
          <w:sz w:val="20"/>
          <w:szCs w:val="20"/>
          <w:lang w:bidi="ar"/>
        </w:rPr>
        <w:t xml:space="preserve"> related t</w:t>
      </w:r>
      <w:r>
        <w:rPr>
          <w:rFonts w:ascii="Arial" w:eastAsia="宋体" w:hAnsi="Arial" w:cs="Arial"/>
          <w:kern w:val="0"/>
          <w:sz w:val="20"/>
          <w:szCs w:val="20"/>
          <w:lang w:bidi="ar"/>
        </w:rPr>
        <w:t>o non-cash investing and financing transactions.</w:t>
      </w:r>
    </w:p>
    <w:p w14:paraId="41741A04"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A05"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A06"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71</w:t>
      </w:r>
    </w:p>
    <w:p w14:paraId="41741A07" w14:textId="77777777" w:rsidR="00BB3FB3" w:rsidRDefault="00B64E32">
      <w:pPr>
        <w:widowControl/>
        <w:jc w:val="center"/>
      </w:pPr>
      <w:r>
        <w:rPr>
          <w:rFonts w:ascii="Times New Roman" w:eastAsia="宋体" w:hAnsi="Times New Roman" w:cs="Times New Roman"/>
          <w:kern w:val="0"/>
          <w:sz w:val="16"/>
          <w:szCs w:val="16"/>
        </w:rPr>
        <w:pict w14:anchorId="41743E83">
          <v:rect id="_x0000_i1097" style="width:6in;height:1.5pt" o:hralign="center" o:hrstd="t" o:hr="t" fillcolor="#a0a0a0" stroked="f"/>
        </w:pict>
      </w:r>
    </w:p>
    <w:p w14:paraId="41741A08"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A0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A0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w:t>
      </w:r>
      <w:r>
        <w:rPr>
          <w:rFonts w:ascii="Arial" w:eastAsia="宋体" w:hAnsi="Arial" w:cs="Arial"/>
          <w:b/>
          <w:bCs/>
          <w:color w:val="000000"/>
          <w:kern w:val="0"/>
          <w:sz w:val="20"/>
          <w:szCs w:val="20"/>
          <w:lang w:bidi="ar"/>
        </w:rPr>
        <w:t>4</w:t>
      </w:r>
      <w:r>
        <w:rPr>
          <w:rFonts w:ascii="Arial" w:eastAsia="宋体" w:hAnsi="Arial" w:cs="Arial"/>
          <w:b/>
          <w:bCs/>
          <w:kern w:val="0"/>
          <w:sz w:val="20"/>
          <w:szCs w:val="20"/>
          <w:lang w:bidi="ar"/>
        </w:rPr>
        <w:t xml:space="preserve"> – Earnings Per Share </w:t>
      </w:r>
    </w:p>
    <w:p w14:paraId="41741A0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Basic and diluted earnings per share are computed using the two-class method, which is an </w:t>
      </w:r>
      <w:r>
        <w:rPr>
          <w:rFonts w:ascii="Arial" w:eastAsia="宋体" w:hAnsi="Arial" w:cs="Arial"/>
          <w:kern w:val="0"/>
          <w:sz w:val="20"/>
          <w:szCs w:val="20"/>
          <w:lang w:bidi="ar"/>
        </w:rPr>
        <w:t>earnings allocation method that determines earnings per share for common shares and participating securities. The undistributed earnings are allocated between common shares and participating securities as if all earnings had been distributed during the per</w:t>
      </w:r>
      <w:r>
        <w:rPr>
          <w:rFonts w:ascii="Arial" w:eastAsia="宋体" w:hAnsi="Arial" w:cs="Arial"/>
          <w:kern w:val="0"/>
          <w:sz w:val="20"/>
          <w:szCs w:val="20"/>
          <w:lang w:bidi="ar"/>
        </w:rPr>
        <w:t>iod. Participating securities and common shares have equal rights to undistributed earnings.</w:t>
      </w:r>
    </w:p>
    <w:p w14:paraId="41741A0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Basic earnings per share is calculated by taking net earnings, less earnings available to participating securities, divided by the basic weighted average common sh</w:t>
      </w:r>
      <w:r>
        <w:rPr>
          <w:rFonts w:ascii="Arial" w:eastAsia="宋体" w:hAnsi="Arial" w:cs="Arial"/>
          <w:kern w:val="0"/>
          <w:sz w:val="20"/>
          <w:szCs w:val="20"/>
          <w:lang w:bidi="ar"/>
        </w:rPr>
        <w:t>ares outstanding.</w:t>
      </w:r>
    </w:p>
    <w:p w14:paraId="41741A0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Diluted earnings per share is calculated by taking net earnings, less earnings available to participating securities, divided by the diluted weighted average common shares outstanding.</w:t>
      </w:r>
    </w:p>
    <w:p w14:paraId="41741A0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elements used in the computation of basic and dil</w:t>
      </w:r>
      <w:r>
        <w:rPr>
          <w:rFonts w:ascii="Arial" w:eastAsia="宋体" w:hAnsi="Arial" w:cs="Arial"/>
          <w:kern w:val="0"/>
          <w:sz w:val="20"/>
          <w:szCs w:val="20"/>
          <w:lang w:bidi="ar"/>
        </w:rPr>
        <w:t>uted earnings per share were as follows:</w:t>
      </w:r>
    </w:p>
    <w:tbl>
      <w:tblPr>
        <w:tblW w:w="5000" w:type="pct"/>
        <w:tblInd w:w="108" w:type="dxa"/>
        <w:tblCellMar>
          <w:left w:w="0" w:type="dxa"/>
          <w:right w:w="0" w:type="dxa"/>
        </w:tblCellMar>
        <w:tblLook w:val="04A0" w:firstRow="1" w:lastRow="0" w:firstColumn="1" w:lastColumn="0" w:noHBand="0" w:noVBand="1"/>
      </w:tblPr>
      <w:tblGrid>
        <w:gridCol w:w="5136"/>
        <w:gridCol w:w="69"/>
        <w:gridCol w:w="818"/>
        <w:gridCol w:w="107"/>
        <w:gridCol w:w="130"/>
        <w:gridCol w:w="70"/>
        <w:gridCol w:w="818"/>
        <w:gridCol w:w="70"/>
        <w:gridCol w:w="130"/>
        <w:gridCol w:w="70"/>
        <w:gridCol w:w="818"/>
        <w:gridCol w:w="70"/>
      </w:tblGrid>
      <w:tr w:rsidR="00BB3FB3" w14:paraId="41741A10" w14:textId="77777777">
        <w:tc>
          <w:tcPr>
            <w:tcW w:w="0" w:type="auto"/>
            <w:gridSpan w:val="12"/>
            <w:tcBorders>
              <w:top w:val="nil"/>
              <w:left w:val="nil"/>
              <w:bottom w:val="nil"/>
              <w:right w:val="nil"/>
            </w:tcBorders>
            <w:shd w:val="clear" w:color="auto" w:fill="auto"/>
            <w:vAlign w:val="center"/>
          </w:tcPr>
          <w:p w14:paraId="41741A0F" w14:textId="77777777" w:rsidR="00BB3FB3" w:rsidRDefault="00BB3FB3">
            <w:pPr>
              <w:widowControl/>
              <w:jc w:val="left"/>
              <w:rPr>
                <w:rFonts w:ascii="Times New Roman" w:eastAsia="宋体" w:hAnsi="Times New Roman" w:cs="Times New Roman"/>
                <w:kern w:val="0"/>
                <w:sz w:val="20"/>
                <w:szCs w:val="20"/>
              </w:rPr>
            </w:pPr>
          </w:p>
        </w:tc>
      </w:tr>
      <w:tr w:rsidR="00BB3FB3" w14:paraId="41741A1D" w14:textId="77777777">
        <w:tc>
          <w:tcPr>
            <w:tcW w:w="3100" w:type="pct"/>
            <w:tcBorders>
              <w:top w:val="nil"/>
              <w:left w:val="nil"/>
              <w:bottom w:val="nil"/>
              <w:right w:val="nil"/>
            </w:tcBorders>
            <w:shd w:val="clear" w:color="auto" w:fill="auto"/>
            <w:vAlign w:val="center"/>
          </w:tcPr>
          <w:p w14:paraId="41741A1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A12"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1A1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A1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A1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A16"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1A1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A1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A1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A1A"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1A1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A1C" w14:textId="77777777" w:rsidR="00BB3FB3" w:rsidRDefault="00BB3FB3">
            <w:pPr>
              <w:widowControl/>
              <w:jc w:val="left"/>
              <w:rPr>
                <w:rFonts w:ascii="Times New Roman" w:eastAsia="宋体" w:hAnsi="Times New Roman" w:cs="Times New Roman"/>
                <w:kern w:val="0"/>
                <w:sz w:val="20"/>
                <w:szCs w:val="20"/>
              </w:rPr>
            </w:pPr>
          </w:p>
        </w:tc>
      </w:tr>
      <w:tr w:rsidR="00BB3FB3" w14:paraId="41741A24"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1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(In millions - except per share amounts)</w:t>
            </w:r>
            <w:r>
              <w:rPr>
                <w:rFonts w:ascii="Arial" w:eastAsia="宋体" w:hAnsi="Arial" w:cs="Arial"/>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1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2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2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2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2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A2E"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2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A2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1A2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2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A2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1A2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2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A2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1A2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A3B"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A2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(loss)/earnings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A3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A3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($636</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41741A3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A3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1A3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A3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$10,460</w:t>
            </w:r>
          </w:p>
        </w:tc>
        <w:tc>
          <w:tcPr>
            <w:tcW w:w="0" w:type="auto"/>
            <w:tcBorders>
              <w:top w:val="nil"/>
              <w:left w:val="nil"/>
              <w:bottom w:val="nil"/>
              <w:right w:val="nil"/>
            </w:tcBorders>
            <w:shd w:val="clear" w:color="auto" w:fill="CCEEFF"/>
            <w:vAlign w:val="bottom"/>
          </w:tcPr>
          <w:p w14:paraId="41741A3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A3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1A3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A3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$8,458</w:t>
            </w:r>
          </w:p>
        </w:tc>
        <w:tc>
          <w:tcPr>
            <w:tcW w:w="0" w:type="auto"/>
            <w:tcBorders>
              <w:top w:val="nil"/>
              <w:left w:val="nil"/>
              <w:bottom w:val="nil"/>
              <w:right w:val="nil"/>
            </w:tcBorders>
            <w:shd w:val="clear" w:color="auto" w:fill="CCEEFF"/>
            <w:vAlign w:val="bottom"/>
          </w:tcPr>
          <w:p w14:paraId="41741A3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A45"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3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Less: earnings available to </w:t>
            </w:r>
            <w:r>
              <w:rPr>
                <w:rFonts w:ascii="Arial" w:eastAsia="宋体" w:hAnsi="Arial" w:cs="Arial"/>
                <w:kern w:val="0"/>
                <w:sz w:val="20"/>
                <w:szCs w:val="20"/>
                <w:lang w:bidi="ar"/>
              </w:rPr>
              <w:t>participating securities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A3D"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1A3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A3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A4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w:t>
            </w:r>
          </w:p>
        </w:tc>
        <w:tc>
          <w:tcPr>
            <w:tcW w:w="0" w:type="auto"/>
            <w:tcBorders>
              <w:top w:val="nil"/>
              <w:left w:val="nil"/>
              <w:bottom w:val="nil"/>
              <w:right w:val="nil"/>
            </w:tcBorders>
            <w:shd w:val="clear" w:color="auto" w:fill="auto"/>
            <w:vAlign w:val="bottom"/>
          </w:tcPr>
          <w:p w14:paraId="41741A4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A4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A4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w:t>
            </w:r>
          </w:p>
        </w:tc>
        <w:tc>
          <w:tcPr>
            <w:tcW w:w="0" w:type="auto"/>
            <w:tcBorders>
              <w:top w:val="nil"/>
              <w:left w:val="nil"/>
              <w:bottom w:val="nil"/>
              <w:right w:val="nil"/>
            </w:tcBorders>
            <w:shd w:val="clear" w:color="auto" w:fill="auto"/>
            <w:vAlign w:val="bottom"/>
          </w:tcPr>
          <w:p w14:paraId="41741A4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A52"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A4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(loss)/earnings available to common shareholders</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A4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A4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($636</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41741A4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1A4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A4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A4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$10,453</w:t>
            </w:r>
          </w:p>
        </w:tc>
        <w:tc>
          <w:tcPr>
            <w:tcW w:w="0" w:type="auto"/>
            <w:tcBorders>
              <w:top w:val="single" w:sz="8" w:space="0" w:color="000000"/>
              <w:left w:val="nil"/>
              <w:bottom w:val="double" w:sz="2" w:space="0" w:color="000000"/>
              <w:right w:val="nil"/>
            </w:tcBorders>
            <w:shd w:val="clear" w:color="auto" w:fill="CCEEFF"/>
            <w:vAlign w:val="bottom"/>
          </w:tcPr>
          <w:p w14:paraId="41741A4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1A4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A4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A5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$8,452</w:t>
            </w:r>
          </w:p>
        </w:tc>
        <w:tc>
          <w:tcPr>
            <w:tcW w:w="0" w:type="auto"/>
            <w:tcBorders>
              <w:top w:val="single" w:sz="8" w:space="0" w:color="000000"/>
              <w:left w:val="nil"/>
              <w:bottom w:val="double" w:sz="2" w:space="0" w:color="000000"/>
              <w:right w:val="nil"/>
            </w:tcBorders>
            <w:shd w:val="clear" w:color="auto" w:fill="CCEEFF"/>
            <w:vAlign w:val="bottom"/>
          </w:tcPr>
          <w:p w14:paraId="41741A5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A59"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5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Basic</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5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5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5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5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5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A63"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A5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Basic weighted average shares outstanding</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A5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566.0</w:t>
            </w:r>
          </w:p>
        </w:tc>
        <w:tc>
          <w:tcPr>
            <w:tcW w:w="0" w:type="auto"/>
            <w:tcBorders>
              <w:top w:val="nil"/>
              <w:left w:val="nil"/>
              <w:bottom w:val="nil"/>
              <w:right w:val="nil"/>
            </w:tcBorders>
            <w:shd w:val="clear" w:color="auto" w:fill="CCEEFF"/>
            <w:vAlign w:val="bottom"/>
          </w:tcPr>
          <w:p w14:paraId="41741A5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A5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A5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579.9</w:t>
            </w:r>
          </w:p>
        </w:tc>
        <w:tc>
          <w:tcPr>
            <w:tcW w:w="0" w:type="auto"/>
            <w:tcBorders>
              <w:top w:val="nil"/>
              <w:left w:val="nil"/>
              <w:bottom w:val="nil"/>
              <w:right w:val="nil"/>
            </w:tcBorders>
            <w:shd w:val="clear" w:color="auto" w:fill="CCEEFF"/>
            <w:vAlign w:val="bottom"/>
          </w:tcPr>
          <w:p w14:paraId="41741A5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A6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A6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603.2</w:t>
            </w:r>
          </w:p>
        </w:tc>
        <w:tc>
          <w:tcPr>
            <w:tcW w:w="0" w:type="auto"/>
            <w:tcBorders>
              <w:top w:val="nil"/>
              <w:left w:val="nil"/>
              <w:bottom w:val="nil"/>
              <w:right w:val="nil"/>
            </w:tcBorders>
            <w:shd w:val="clear" w:color="auto" w:fill="CCEEFF"/>
            <w:vAlign w:val="bottom"/>
          </w:tcPr>
          <w:p w14:paraId="41741A6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A6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A6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Less: participating securities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A6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0.6</w:t>
            </w:r>
          </w:p>
        </w:tc>
        <w:tc>
          <w:tcPr>
            <w:tcW w:w="0" w:type="auto"/>
            <w:tcBorders>
              <w:top w:val="nil"/>
              <w:left w:val="nil"/>
              <w:bottom w:val="nil"/>
              <w:right w:val="nil"/>
            </w:tcBorders>
            <w:shd w:val="clear" w:color="auto" w:fill="auto"/>
            <w:vAlign w:val="bottom"/>
          </w:tcPr>
          <w:p w14:paraId="41741A6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A6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A6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0.7</w:t>
            </w:r>
          </w:p>
        </w:tc>
        <w:tc>
          <w:tcPr>
            <w:tcW w:w="0" w:type="auto"/>
            <w:tcBorders>
              <w:top w:val="nil"/>
              <w:left w:val="nil"/>
              <w:bottom w:val="nil"/>
              <w:right w:val="nil"/>
            </w:tcBorders>
            <w:shd w:val="clear" w:color="auto" w:fill="auto"/>
            <w:vAlign w:val="bottom"/>
          </w:tcPr>
          <w:p w14:paraId="41741A6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A6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A6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0.7</w:t>
            </w:r>
          </w:p>
        </w:tc>
        <w:tc>
          <w:tcPr>
            <w:tcW w:w="0" w:type="auto"/>
            <w:tcBorders>
              <w:top w:val="nil"/>
              <w:left w:val="nil"/>
              <w:bottom w:val="nil"/>
              <w:right w:val="nil"/>
            </w:tcBorders>
            <w:shd w:val="clear" w:color="auto" w:fill="auto"/>
            <w:vAlign w:val="bottom"/>
          </w:tcPr>
          <w:p w14:paraId="41741A6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A77" w14:textId="77777777">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1A6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Basic weighted average common shares outstanding</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A6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565.4</w:t>
            </w:r>
          </w:p>
        </w:tc>
        <w:tc>
          <w:tcPr>
            <w:tcW w:w="0" w:type="auto"/>
            <w:tcBorders>
              <w:top w:val="single" w:sz="8" w:space="0" w:color="000000"/>
              <w:left w:val="nil"/>
              <w:bottom w:val="single" w:sz="8" w:space="0" w:color="000000"/>
              <w:right w:val="nil"/>
            </w:tcBorders>
            <w:shd w:val="clear" w:color="auto" w:fill="CCEEFF"/>
            <w:vAlign w:val="bottom"/>
          </w:tcPr>
          <w:p w14:paraId="41741A7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1A7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A7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579.2</w:t>
            </w:r>
          </w:p>
        </w:tc>
        <w:tc>
          <w:tcPr>
            <w:tcW w:w="0" w:type="auto"/>
            <w:tcBorders>
              <w:top w:val="single" w:sz="8" w:space="0" w:color="000000"/>
              <w:left w:val="nil"/>
              <w:bottom w:val="single" w:sz="8" w:space="0" w:color="000000"/>
              <w:right w:val="nil"/>
            </w:tcBorders>
            <w:shd w:val="clear" w:color="auto" w:fill="CCEEFF"/>
            <w:vAlign w:val="bottom"/>
          </w:tcPr>
          <w:p w14:paraId="41741A7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1A7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1A7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602.5</w:t>
            </w:r>
          </w:p>
        </w:tc>
        <w:tc>
          <w:tcPr>
            <w:tcW w:w="0" w:type="auto"/>
            <w:tcBorders>
              <w:top w:val="single" w:sz="8" w:space="0" w:color="000000"/>
              <w:left w:val="nil"/>
              <w:bottom w:val="single" w:sz="8" w:space="0" w:color="000000"/>
              <w:right w:val="nil"/>
            </w:tcBorders>
            <w:shd w:val="clear" w:color="auto" w:fill="CCEEFF"/>
            <w:vAlign w:val="bottom"/>
          </w:tcPr>
          <w:p w14:paraId="41741A7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A7E"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7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Diluted</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7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7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7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7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A88"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A7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Basic weighted average shares outstanding</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1A8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566.0</w:t>
            </w:r>
          </w:p>
        </w:tc>
        <w:tc>
          <w:tcPr>
            <w:tcW w:w="0" w:type="auto"/>
            <w:tcBorders>
              <w:top w:val="single" w:sz="8" w:space="0" w:color="000000"/>
              <w:left w:val="nil"/>
              <w:bottom w:val="nil"/>
              <w:right w:val="nil"/>
            </w:tcBorders>
            <w:shd w:val="clear" w:color="auto" w:fill="CCEEFF"/>
            <w:vAlign w:val="bottom"/>
          </w:tcPr>
          <w:p w14:paraId="41741A8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A8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1A8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579.9</w:t>
            </w:r>
          </w:p>
        </w:tc>
        <w:tc>
          <w:tcPr>
            <w:tcW w:w="0" w:type="auto"/>
            <w:tcBorders>
              <w:top w:val="single" w:sz="8" w:space="0" w:color="000000"/>
              <w:left w:val="nil"/>
              <w:bottom w:val="nil"/>
              <w:right w:val="nil"/>
            </w:tcBorders>
            <w:shd w:val="clear" w:color="auto" w:fill="CCEEFF"/>
            <w:vAlign w:val="bottom"/>
          </w:tcPr>
          <w:p w14:paraId="41741A8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A8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1A8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603.2</w:t>
            </w:r>
          </w:p>
        </w:tc>
        <w:tc>
          <w:tcPr>
            <w:tcW w:w="0" w:type="auto"/>
            <w:tcBorders>
              <w:top w:val="single" w:sz="8" w:space="0" w:color="000000"/>
              <w:left w:val="nil"/>
              <w:bottom w:val="nil"/>
              <w:right w:val="nil"/>
            </w:tcBorders>
            <w:shd w:val="clear" w:color="auto" w:fill="CCEEFF"/>
            <w:vAlign w:val="bottom"/>
          </w:tcPr>
          <w:p w14:paraId="41741A8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A91"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8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Dilutive potential common shares</w:t>
            </w:r>
            <w:r>
              <w:rPr>
                <w:rFonts w:ascii="Arial" w:eastAsia="宋体" w:hAnsi="Arial" w:cs="Arial"/>
                <w:kern w:val="0"/>
                <w:sz w:val="12"/>
                <w:szCs w:val="12"/>
                <w:lang w:bidi="ar"/>
              </w:rPr>
              <w:t>(1)</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8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8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A8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6.3</w:t>
            </w:r>
          </w:p>
        </w:tc>
        <w:tc>
          <w:tcPr>
            <w:tcW w:w="0" w:type="auto"/>
            <w:tcBorders>
              <w:top w:val="nil"/>
              <w:left w:val="nil"/>
              <w:bottom w:val="single" w:sz="8" w:space="0" w:color="000000"/>
              <w:right w:val="nil"/>
            </w:tcBorders>
            <w:shd w:val="clear" w:color="auto" w:fill="auto"/>
            <w:vAlign w:val="bottom"/>
          </w:tcPr>
          <w:p w14:paraId="41741A8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8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A8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7.5</w:t>
            </w:r>
          </w:p>
        </w:tc>
        <w:tc>
          <w:tcPr>
            <w:tcW w:w="0" w:type="auto"/>
            <w:tcBorders>
              <w:top w:val="nil"/>
              <w:left w:val="nil"/>
              <w:bottom w:val="single" w:sz="8" w:space="0" w:color="000000"/>
              <w:right w:val="nil"/>
            </w:tcBorders>
            <w:shd w:val="clear" w:color="auto" w:fill="auto"/>
            <w:vAlign w:val="bottom"/>
          </w:tcPr>
          <w:p w14:paraId="41741A9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A9B"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A9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Diluted weighted average </w:t>
            </w:r>
            <w:r>
              <w:rPr>
                <w:rFonts w:ascii="Arial" w:eastAsia="宋体" w:hAnsi="Arial" w:cs="Arial"/>
                <w:kern w:val="0"/>
                <w:sz w:val="20"/>
                <w:szCs w:val="20"/>
                <w:lang w:bidi="ar"/>
              </w:rPr>
              <w:t>shares outstanding</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A9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566.0</w:t>
            </w:r>
          </w:p>
        </w:tc>
        <w:tc>
          <w:tcPr>
            <w:tcW w:w="0" w:type="auto"/>
            <w:tcBorders>
              <w:top w:val="nil"/>
              <w:left w:val="nil"/>
              <w:bottom w:val="nil"/>
              <w:right w:val="nil"/>
            </w:tcBorders>
            <w:shd w:val="clear" w:color="auto" w:fill="CCEEFF"/>
            <w:vAlign w:val="bottom"/>
          </w:tcPr>
          <w:p w14:paraId="41741A9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A9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A9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586.2</w:t>
            </w:r>
          </w:p>
        </w:tc>
        <w:tc>
          <w:tcPr>
            <w:tcW w:w="0" w:type="auto"/>
            <w:tcBorders>
              <w:top w:val="nil"/>
              <w:left w:val="nil"/>
              <w:bottom w:val="nil"/>
              <w:right w:val="nil"/>
            </w:tcBorders>
            <w:shd w:val="clear" w:color="auto" w:fill="CCEEFF"/>
            <w:vAlign w:val="bottom"/>
          </w:tcPr>
          <w:p w14:paraId="41741A9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A9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A9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610.7</w:t>
            </w:r>
          </w:p>
        </w:tc>
        <w:tc>
          <w:tcPr>
            <w:tcW w:w="0" w:type="auto"/>
            <w:tcBorders>
              <w:top w:val="nil"/>
              <w:left w:val="nil"/>
              <w:bottom w:val="nil"/>
              <w:right w:val="nil"/>
            </w:tcBorders>
            <w:shd w:val="clear" w:color="auto" w:fill="CCEEFF"/>
            <w:vAlign w:val="bottom"/>
          </w:tcPr>
          <w:p w14:paraId="41741A9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AA5"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9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Less: participating securities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A9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0.6</w:t>
            </w:r>
          </w:p>
        </w:tc>
        <w:tc>
          <w:tcPr>
            <w:tcW w:w="0" w:type="auto"/>
            <w:tcBorders>
              <w:top w:val="nil"/>
              <w:left w:val="nil"/>
              <w:bottom w:val="single" w:sz="8" w:space="0" w:color="000000"/>
              <w:right w:val="nil"/>
            </w:tcBorders>
            <w:shd w:val="clear" w:color="auto" w:fill="auto"/>
            <w:vAlign w:val="bottom"/>
          </w:tcPr>
          <w:p w14:paraId="41741A9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9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AA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0.7</w:t>
            </w:r>
          </w:p>
        </w:tc>
        <w:tc>
          <w:tcPr>
            <w:tcW w:w="0" w:type="auto"/>
            <w:tcBorders>
              <w:top w:val="nil"/>
              <w:left w:val="nil"/>
              <w:bottom w:val="single" w:sz="8" w:space="0" w:color="000000"/>
              <w:right w:val="nil"/>
            </w:tcBorders>
            <w:shd w:val="clear" w:color="auto" w:fill="auto"/>
            <w:vAlign w:val="bottom"/>
          </w:tcPr>
          <w:p w14:paraId="41741AA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A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AA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0.7</w:t>
            </w:r>
          </w:p>
        </w:tc>
        <w:tc>
          <w:tcPr>
            <w:tcW w:w="0" w:type="auto"/>
            <w:tcBorders>
              <w:top w:val="nil"/>
              <w:left w:val="nil"/>
              <w:bottom w:val="single" w:sz="8" w:space="0" w:color="000000"/>
              <w:right w:val="nil"/>
            </w:tcBorders>
            <w:shd w:val="clear" w:color="auto" w:fill="auto"/>
            <w:vAlign w:val="bottom"/>
          </w:tcPr>
          <w:p w14:paraId="41741AA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AAF" w14:textId="77777777">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1AA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Diluted weighted average common shares outstanding</w:t>
            </w:r>
          </w:p>
        </w:tc>
        <w:tc>
          <w:tcPr>
            <w:tcW w:w="0" w:type="auto"/>
            <w:gridSpan w:val="2"/>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AA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565.4</w:t>
            </w:r>
          </w:p>
        </w:tc>
        <w:tc>
          <w:tcPr>
            <w:tcW w:w="0" w:type="auto"/>
            <w:tcBorders>
              <w:top w:val="single" w:sz="8" w:space="0" w:color="000000"/>
              <w:left w:val="nil"/>
              <w:bottom w:val="double" w:sz="2" w:space="0" w:color="000000"/>
              <w:right w:val="nil"/>
            </w:tcBorders>
            <w:shd w:val="clear" w:color="auto" w:fill="CCEEFF"/>
            <w:vAlign w:val="bottom"/>
          </w:tcPr>
          <w:p w14:paraId="41741AA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1AA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AA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585.5</w:t>
            </w:r>
          </w:p>
        </w:tc>
        <w:tc>
          <w:tcPr>
            <w:tcW w:w="0" w:type="auto"/>
            <w:tcBorders>
              <w:top w:val="single" w:sz="8" w:space="0" w:color="000000"/>
              <w:left w:val="nil"/>
              <w:bottom w:val="double" w:sz="2" w:space="0" w:color="000000"/>
              <w:right w:val="nil"/>
            </w:tcBorders>
            <w:shd w:val="clear" w:color="auto" w:fill="CCEEFF"/>
            <w:vAlign w:val="bottom"/>
          </w:tcPr>
          <w:p w14:paraId="41741AA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1AA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AA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610.0</w:t>
            </w:r>
          </w:p>
        </w:tc>
        <w:tc>
          <w:tcPr>
            <w:tcW w:w="0" w:type="auto"/>
            <w:tcBorders>
              <w:top w:val="single" w:sz="8" w:space="0" w:color="000000"/>
              <w:left w:val="nil"/>
              <w:bottom w:val="double" w:sz="2" w:space="0" w:color="000000"/>
              <w:right w:val="nil"/>
            </w:tcBorders>
            <w:shd w:val="clear" w:color="auto" w:fill="CCEEFF"/>
            <w:vAlign w:val="bottom"/>
          </w:tcPr>
          <w:p w14:paraId="41741AA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AB6"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B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(loss)/earnings per share:</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B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B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B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B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B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AC3"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AB7" w14:textId="77777777" w:rsidR="00BB3FB3" w:rsidRDefault="00B64E32">
            <w:pPr>
              <w:widowControl/>
              <w:ind w:firstLine="240"/>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Basic</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AB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AB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($1.12</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41741AB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AB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AB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AB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$18.05</w:t>
            </w:r>
          </w:p>
        </w:tc>
        <w:tc>
          <w:tcPr>
            <w:tcW w:w="0" w:type="auto"/>
            <w:tcBorders>
              <w:top w:val="single" w:sz="8" w:space="0" w:color="000000"/>
              <w:left w:val="nil"/>
              <w:bottom w:val="nil"/>
              <w:right w:val="nil"/>
            </w:tcBorders>
            <w:shd w:val="clear" w:color="auto" w:fill="CCEEFF"/>
            <w:vAlign w:val="bottom"/>
          </w:tcPr>
          <w:p w14:paraId="41741AB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AB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AC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AC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$14.03</w:t>
            </w:r>
          </w:p>
        </w:tc>
        <w:tc>
          <w:tcPr>
            <w:tcW w:w="0" w:type="auto"/>
            <w:tcBorders>
              <w:top w:val="single" w:sz="8" w:space="0" w:color="000000"/>
              <w:left w:val="nil"/>
              <w:bottom w:val="nil"/>
              <w:right w:val="nil"/>
            </w:tcBorders>
            <w:shd w:val="clear" w:color="auto" w:fill="CCEEFF"/>
            <w:vAlign w:val="bottom"/>
          </w:tcPr>
          <w:p w14:paraId="41741AC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ACD"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1AC4" w14:textId="77777777" w:rsidR="00BB3FB3" w:rsidRDefault="00B64E32">
            <w:pPr>
              <w:widowControl/>
              <w:ind w:firstLine="240"/>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Diluted</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1AC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(1.12</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1AC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1AC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1AC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17.85</w:t>
            </w:r>
          </w:p>
        </w:tc>
        <w:tc>
          <w:tcPr>
            <w:tcW w:w="0" w:type="auto"/>
            <w:tcBorders>
              <w:top w:val="nil"/>
              <w:left w:val="nil"/>
              <w:bottom w:val="double" w:sz="2" w:space="0" w:color="000000"/>
              <w:right w:val="nil"/>
            </w:tcBorders>
            <w:shd w:val="clear" w:color="auto" w:fill="auto"/>
            <w:vAlign w:val="bottom"/>
          </w:tcPr>
          <w:p w14:paraId="41741AC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1AC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1AC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13.85</w:t>
            </w:r>
          </w:p>
        </w:tc>
        <w:tc>
          <w:tcPr>
            <w:tcW w:w="0" w:type="auto"/>
            <w:tcBorders>
              <w:top w:val="nil"/>
              <w:left w:val="nil"/>
              <w:bottom w:val="double" w:sz="2" w:space="0" w:color="000000"/>
              <w:right w:val="nil"/>
            </w:tcBorders>
            <w:shd w:val="clear" w:color="auto" w:fill="auto"/>
            <w:vAlign w:val="bottom"/>
          </w:tcPr>
          <w:p w14:paraId="41741ACC"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ACE"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80" w:type="dxa"/>
          <w:right w:w="0" w:type="dxa"/>
        </w:tblCellMar>
        <w:tblLook w:val="04A0" w:firstRow="1" w:lastRow="0" w:firstColumn="1" w:lastColumn="0" w:noHBand="0" w:noVBand="1"/>
      </w:tblPr>
      <w:tblGrid>
        <w:gridCol w:w="480"/>
        <w:gridCol w:w="7718"/>
      </w:tblGrid>
      <w:tr w:rsidR="00BB3FB3" w14:paraId="41741AD1" w14:textId="77777777">
        <w:tc>
          <w:tcPr>
            <w:tcW w:w="480" w:type="dxa"/>
            <w:tcBorders>
              <w:top w:val="nil"/>
              <w:left w:val="nil"/>
              <w:bottom w:val="nil"/>
              <w:right w:val="nil"/>
            </w:tcBorders>
            <w:shd w:val="clear" w:color="auto" w:fill="auto"/>
            <w:vAlign w:val="center"/>
          </w:tcPr>
          <w:p w14:paraId="41741ACF"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1AD0" w14:textId="77777777" w:rsidR="00BB3FB3" w:rsidRDefault="00BB3FB3">
            <w:pPr>
              <w:widowControl/>
              <w:jc w:val="left"/>
              <w:rPr>
                <w:rFonts w:ascii="Times New Roman" w:eastAsia="宋体" w:hAnsi="Times New Roman" w:cs="Times New Roman"/>
                <w:kern w:val="0"/>
                <w:sz w:val="20"/>
                <w:szCs w:val="20"/>
              </w:rPr>
            </w:pPr>
          </w:p>
        </w:tc>
      </w:tr>
      <w:tr w:rsidR="00BB3FB3" w14:paraId="41741AD4" w14:textId="77777777">
        <w:tc>
          <w:tcPr>
            <w:tcW w:w="0" w:type="auto"/>
            <w:tcBorders>
              <w:top w:val="nil"/>
              <w:left w:val="nil"/>
              <w:bottom w:val="nil"/>
              <w:right w:val="nil"/>
            </w:tcBorders>
            <w:shd w:val="clear" w:color="auto" w:fill="auto"/>
          </w:tcPr>
          <w:p w14:paraId="41741AD2"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(1)</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1AD3"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Diluted (loss)/earnings per share includes any dilutive impact of stock options, restricted stock units, performance-based restricted stock units and performance awards.</w:t>
            </w:r>
          </w:p>
        </w:tc>
      </w:tr>
    </w:tbl>
    <w:p w14:paraId="41741AD5"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AD6"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AD7"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72</w:t>
      </w:r>
    </w:p>
    <w:p w14:paraId="41741AD8" w14:textId="77777777" w:rsidR="00BB3FB3" w:rsidRDefault="00B64E32">
      <w:pPr>
        <w:widowControl/>
        <w:jc w:val="center"/>
      </w:pPr>
      <w:r>
        <w:rPr>
          <w:rFonts w:ascii="Times New Roman" w:eastAsia="宋体" w:hAnsi="Times New Roman" w:cs="Times New Roman"/>
          <w:kern w:val="0"/>
          <w:sz w:val="16"/>
          <w:szCs w:val="16"/>
        </w:rPr>
        <w:pict w14:anchorId="41743E84">
          <v:rect id="_x0000_i1098" style="width:6in;height:1.5pt" o:hralign="center" o:hrstd="t" o:hr="t" fillcolor="#a0a0a0" stroked="f"/>
        </w:pict>
      </w:r>
    </w:p>
    <w:p w14:paraId="41741AD9"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ADA"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AD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As a result of incurring a net loss for the year ended December 31, 2019, potential common shares of 4.1 million were excluded from diluted loss per share because the effect would have been antidilutive. In addition, the following table includes the number</w:t>
      </w:r>
      <w:r>
        <w:rPr>
          <w:rFonts w:ascii="Arial" w:eastAsia="宋体" w:hAnsi="Arial" w:cs="Arial"/>
          <w:kern w:val="0"/>
          <w:sz w:val="20"/>
          <w:szCs w:val="20"/>
          <w:lang w:bidi="ar"/>
        </w:rPr>
        <w:t xml:space="preserve"> of shares that may be dilutive potential common shares in the future. These shares were not included in the computation of diluted (loss)/earnings per share because the effect was either antidilutive or the performance condition was not met. </w:t>
      </w:r>
    </w:p>
    <w:tbl>
      <w:tblPr>
        <w:tblW w:w="5000" w:type="pct"/>
        <w:tblInd w:w="108" w:type="dxa"/>
        <w:tblCellMar>
          <w:left w:w="0" w:type="dxa"/>
          <w:right w:w="0" w:type="dxa"/>
        </w:tblCellMar>
        <w:tblLook w:val="04A0" w:firstRow="1" w:lastRow="0" w:firstColumn="1" w:lastColumn="0" w:noHBand="0" w:noVBand="1"/>
      </w:tblPr>
      <w:tblGrid>
        <w:gridCol w:w="5634"/>
        <w:gridCol w:w="734"/>
        <w:gridCol w:w="69"/>
        <w:gridCol w:w="130"/>
        <w:gridCol w:w="734"/>
        <w:gridCol w:w="70"/>
        <w:gridCol w:w="130"/>
        <w:gridCol w:w="735"/>
        <w:gridCol w:w="70"/>
      </w:tblGrid>
      <w:tr w:rsidR="00BB3FB3" w14:paraId="41741ADD" w14:textId="77777777">
        <w:tc>
          <w:tcPr>
            <w:tcW w:w="0" w:type="auto"/>
            <w:gridSpan w:val="9"/>
            <w:tcBorders>
              <w:top w:val="nil"/>
              <w:left w:val="nil"/>
              <w:bottom w:val="nil"/>
              <w:right w:val="nil"/>
            </w:tcBorders>
            <w:shd w:val="clear" w:color="auto" w:fill="auto"/>
            <w:vAlign w:val="center"/>
          </w:tcPr>
          <w:p w14:paraId="41741ADC" w14:textId="77777777" w:rsidR="00BB3FB3" w:rsidRDefault="00BB3FB3">
            <w:pPr>
              <w:widowControl/>
              <w:jc w:val="left"/>
              <w:rPr>
                <w:rFonts w:ascii="Times New Roman" w:eastAsia="宋体" w:hAnsi="Times New Roman" w:cs="Times New Roman"/>
                <w:kern w:val="0"/>
                <w:sz w:val="20"/>
                <w:szCs w:val="20"/>
              </w:rPr>
            </w:pPr>
          </w:p>
        </w:tc>
      </w:tr>
      <w:tr w:rsidR="00BB3FB3" w14:paraId="41741AE7" w14:textId="77777777">
        <w:tc>
          <w:tcPr>
            <w:tcW w:w="3400" w:type="pct"/>
            <w:tcBorders>
              <w:top w:val="nil"/>
              <w:left w:val="nil"/>
              <w:bottom w:val="nil"/>
              <w:right w:val="nil"/>
            </w:tcBorders>
            <w:shd w:val="clear" w:color="auto" w:fill="auto"/>
            <w:vAlign w:val="center"/>
          </w:tcPr>
          <w:p w14:paraId="41741ADE"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AD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AE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AE1"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AE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AE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AE4"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AE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AE6" w14:textId="77777777" w:rsidR="00BB3FB3" w:rsidRDefault="00BB3FB3">
            <w:pPr>
              <w:widowControl/>
              <w:jc w:val="left"/>
              <w:rPr>
                <w:rFonts w:ascii="Times New Roman" w:eastAsia="宋体" w:hAnsi="Times New Roman" w:cs="Times New Roman"/>
                <w:kern w:val="0"/>
                <w:sz w:val="20"/>
                <w:szCs w:val="20"/>
              </w:rPr>
            </w:pPr>
          </w:p>
        </w:tc>
      </w:tr>
      <w:tr w:rsidR="00BB3FB3" w14:paraId="41741AEE"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E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(Shares in millions)</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E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E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E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E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E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AF8"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E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1AF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1AF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F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1AF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1AF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AF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1AF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1AF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B02"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AF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Performance awards</w:t>
            </w:r>
          </w:p>
        </w:tc>
        <w:tc>
          <w:tcPr>
            <w:tcW w:w="0" w:type="auto"/>
            <w:tcBorders>
              <w:top w:val="nil"/>
              <w:left w:val="nil"/>
              <w:bottom w:val="nil"/>
              <w:right w:val="nil"/>
            </w:tcBorders>
            <w:shd w:val="clear" w:color="auto" w:fill="CCEEFF"/>
            <w:tcMar>
              <w:top w:w="40" w:type="dxa"/>
              <w:left w:w="40" w:type="dxa"/>
              <w:bottom w:w="40" w:type="dxa"/>
            </w:tcMar>
            <w:vAlign w:val="bottom"/>
          </w:tcPr>
          <w:p w14:paraId="41741AF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2.8</w:t>
            </w:r>
          </w:p>
        </w:tc>
        <w:tc>
          <w:tcPr>
            <w:tcW w:w="0" w:type="auto"/>
            <w:tcBorders>
              <w:top w:val="nil"/>
              <w:left w:val="nil"/>
              <w:bottom w:val="nil"/>
              <w:right w:val="nil"/>
            </w:tcBorders>
            <w:shd w:val="clear" w:color="auto" w:fill="CCEEFF"/>
            <w:vAlign w:val="bottom"/>
          </w:tcPr>
          <w:p w14:paraId="41741AF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AF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1AF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w:t>
            </w:r>
          </w:p>
        </w:tc>
        <w:tc>
          <w:tcPr>
            <w:tcW w:w="0" w:type="auto"/>
            <w:tcBorders>
              <w:top w:val="nil"/>
              <w:left w:val="nil"/>
              <w:bottom w:val="nil"/>
              <w:right w:val="nil"/>
            </w:tcBorders>
            <w:shd w:val="clear" w:color="auto" w:fill="CCEEFF"/>
            <w:vAlign w:val="bottom"/>
          </w:tcPr>
          <w:p w14:paraId="41741AF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AF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1B0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4.1</w:t>
            </w:r>
          </w:p>
        </w:tc>
        <w:tc>
          <w:tcPr>
            <w:tcW w:w="0" w:type="auto"/>
            <w:tcBorders>
              <w:top w:val="nil"/>
              <w:left w:val="nil"/>
              <w:bottom w:val="nil"/>
              <w:right w:val="nil"/>
            </w:tcBorders>
            <w:shd w:val="clear" w:color="auto" w:fill="CCEEFF"/>
            <w:vAlign w:val="bottom"/>
          </w:tcPr>
          <w:p w14:paraId="41741B0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B0C"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1B0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Performance-based restricted stock units</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B0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0.6</w:t>
            </w:r>
          </w:p>
        </w:tc>
        <w:tc>
          <w:tcPr>
            <w:tcW w:w="0" w:type="auto"/>
            <w:tcBorders>
              <w:top w:val="nil"/>
              <w:left w:val="nil"/>
              <w:bottom w:val="double" w:sz="2" w:space="0" w:color="000000"/>
              <w:right w:val="nil"/>
            </w:tcBorders>
            <w:shd w:val="clear" w:color="auto" w:fill="auto"/>
            <w:vAlign w:val="bottom"/>
          </w:tcPr>
          <w:p w14:paraId="41741B0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1B0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B0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0.3</w:t>
            </w:r>
          </w:p>
        </w:tc>
        <w:tc>
          <w:tcPr>
            <w:tcW w:w="0" w:type="auto"/>
            <w:tcBorders>
              <w:top w:val="nil"/>
              <w:left w:val="nil"/>
              <w:bottom w:val="double" w:sz="2" w:space="0" w:color="000000"/>
              <w:right w:val="nil"/>
            </w:tcBorders>
            <w:shd w:val="clear" w:color="auto" w:fill="auto"/>
            <w:vAlign w:val="bottom"/>
          </w:tcPr>
          <w:p w14:paraId="41741B0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1B0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B0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0.5</w:t>
            </w:r>
          </w:p>
        </w:tc>
        <w:tc>
          <w:tcPr>
            <w:tcW w:w="0" w:type="auto"/>
            <w:tcBorders>
              <w:top w:val="nil"/>
              <w:left w:val="nil"/>
              <w:bottom w:val="double" w:sz="2" w:space="0" w:color="000000"/>
              <w:right w:val="nil"/>
            </w:tcBorders>
            <w:shd w:val="clear" w:color="auto" w:fill="auto"/>
            <w:vAlign w:val="bottom"/>
          </w:tcPr>
          <w:p w14:paraId="41741B0B"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B0D"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B0E"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w:t>
      </w:r>
      <w:r>
        <w:rPr>
          <w:rFonts w:ascii="Arial" w:eastAsia="宋体" w:hAnsi="Arial" w:cs="Arial"/>
          <w:b/>
          <w:bCs/>
          <w:color w:val="000000"/>
          <w:kern w:val="0"/>
          <w:sz w:val="20"/>
          <w:szCs w:val="20"/>
          <w:lang w:bidi="ar"/>
        </w:rPr>
        <w:t>5</w:t>
      </w:r>
      <w:r>
        <w:rPr>
          <w:rFonts w:ascii="Arial" w:eastAsia="宋体" w:hAnsi="Arial" w:cs="Arial"/>
          <w:b/>
          <w:bCs/>
          <w:kern w:val="0"/>
          <w:sz w:val="20"/>
          <w:szCs w:val="20"/>
          <w:lang w:bidi="ar"/>
        </w:rPr>
        <w:t xml:space="preserve"> – Income Taxes</w:t>
      </w:r>
    </w:p>
    <w:p w14:paraId="41741B0F"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components of earnings before income taxes </w:t>
      </w:r>
      <w:r>
        <w:rPr>
          <w:rFonts w:ascii="Arial" w:eastAsia="宋体" w:hAnsi="Arial" w:cs="Arial"/>
          <w:kern w:val="0"/>
          <w:sz w:val="20"/>
          <w:szCs w:val="20"/>
          <w:lang w:bidi="ar"/>
        </w:rPr>
        <w:t>were:</w:t>
      </w:r>
    </w:p>
    <w:tbl>
      <w:tblPr>
        <w:tblW w:w="5000" w:type="pct"/>
        <w:tblInd w:w="108" w:type="dxa"/>
        <w:tblCellMar>
          <w:left w:w="0" w:type="dxa"/>
          <w:right w:w="0" w:type="dxa"/>
        </w:tblCellMar>
        <w:tblLook w:val="04A0" w:firstRow="1" w:lastRow="0" w:firstColumn="1" w:lastColumn="0" w:noHBand="0" w:noVBand="1"/>
      </w:tblPr>
      <w:tblGrid>
        <w:gridCol w:w="5219"/>
        <w:gridCol w:w="69"/>
        <w:gridCol w:w="818"/>
        <w:gridCol w:w="107"/>
        <w:gridCol w:w="130"/>
        <w:gridCol w:w="70"/>
        <w:gridCol w:w="735"/>
        <w:gridCol w:w="70"/>
        <w:gridCol w:w="130"/>
        <w:gridCol w:w="70"/>
        <w:gridCol w:w="818"/>
        <w:gridCol w:w="70"/>
      </w:tblGrid>
      <w:tr w:rsidR="00BB3FB3" w14:paraId="41741B11" w14:textId="77777777">
        <w:tc>
          <w:tcPr>
            <w:tcW w:w="0" w:type="auto"/>
            <w:gridSpan w:val="12"/>
            <w:tcBorders>
              <w:top w:val="nil"/>
              <w:left w:val="nil"/>
              <w:bottom w:val="nil"/>
              <w:right w:val="nil"/>
            </w:tcBorders>
            <w:shd w:val="clear" w:color="auto" w:fill="auto"/>
            <w:vAlign w:val="center"/>
          </w:tcPr>
          <w:p w14:paraId="41741B10" w14:textId="77777777" w:rsidR="00BB3FB3" w:rsidRDefault="00BB3FB3">
            <w:pPr>
              <w:widowControl/>
              <w:jc w:val="left"/>
              <w:rPr>
                <w:rFonts w:ascii="Times New Roman" w:eastAsia="宋体" w:hAnsi="Times New Roman" w:cs="Times New Roman"/>
                <w:kern w:val="0"/>
                <w:sz w:val="20"/>
                <w:szCs w:val="20"/>
              </w:rPr>
            </w:pPr>
          </w:p>
        </w:tc>
      </w:tr>
      <w:tr w:rsidR="00BB3FB3" w14:paraId="41741B1E" w14:textId="77777777">
        <w:tc>
          <w:tcPr>
            <w:tcW w:w="3150" w:type="pct"/>
            <w:tcBorders>
              <w:top w:val="nil"/>
              <w:left w:val="nil"/>
              <w:bottom w:val="nil"/>
              <w:right w:val="nil"/>
            </w:tcBorders>
            <w:shd w:val="clear" w:color="auto" w:fill="auto"/>
            <w:vAlign w:val="center"/>
          </w:tcPr>
          <w:p w14:paraId="41741B1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13"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1B1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1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1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17"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B1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1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1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1B"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1B1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1D" w14:textId="77777777" w:rsidR="00BB3FB3" w:rsidRDefault="00BB3FB3">
            <w:pPr>
              <w:widowControl/>
              <w:jc w:val="left"/>
              <w:rPr>
                <w:rFonts w:ascii="Times New Roman" w:eastAsia="宋体" w:hAnsi="Times New Roman" w:cs="Times New Roman"/>
                <w:kern w:val="0"/>
                <w:sz w:val="20"/>
                <w:szCs w:val="20"/>
              </w:rPr>
            </w:pPr>
          </w:p>
        </w:tc>
      </w:tr>
      <w:tr w:rsidR="00BB3FB3" w14:paraId="41741B28"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1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B2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1B2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2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B2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1B2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2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B2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1B2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B35"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B2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U.S.</w:t>
            </w:r>
          </w:p>
        </w:tc>
        <w:tc>
          <w:tcPr>
            <w:tcW w:w="0" w:type="auto"/>
            <w:tcBorders>
              <w:top w:val="nil"/>
              <w:left w:val="nil"/>
              <w:bottom w:val="nil"/>
              <w:right w:val="nil"/>
            </w:tcBorders>
            <w:shd w:val="clear" w:color="auto" w:fill="CCEEFF"/>
            <w:tcMar>
              <w:top w:w="40" w:type="dxa"/>
              <w:left w:w="40" w:type="dxa"/>
              <w:bottom w:w="40" w:type="dxa"/>
            </w:tcMar>
            <w:vAlign w:val="bottom"/>
          </w:tcPr>
          <w:p w14:paraId="41741B2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B2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($2,792</w:t>
            </w:r>
          </w:p>
        </w:tc>
        <w:tc>
          <w:tcPr>
            <w:tcW w:w="0" w:type="auto"/>
            <w:tcBorders>
              <w:top w:val="nil"/>
              <w:left w:val="nil"/>
              <w:bottom w:val="nil"/>
              <w:right w:val="nil"/>
            </w:tcBorders>
            <w:shd w:val="clear" w:color="auto" w:fill="CCEEFF"/>
            <w:tcMar>
              <w:top w:w="40" w:type="dxa"/>
              <w:bottom w:w="40" w:type="dxa"/>
              <w:right w:w="40" w:type="dxa"/>
            </w:tcMar>
            <w:vAlign w:val="bottom"/>
          </w:tcPr>
          <w:p w14:paraId="41741B2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B2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1B2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B2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$11,166</w:t>
            </w:r>
          </w:p>
        </w:tc>
        <w:tc>
          <w:tcPr>
            <w:tcW w:w="0" w:type="auto"/>
            <w:tcBorders>
              <w:top w:val="nil"/>
              <w:left w:val="nil"/>
              <w:bottom w:val="nil"/>
              <w:right w:val="nil"/>
            </w:tcBorders>
            <w:shd w:val="clear" w:color="auto" w:fill="CCEEFF"/>
            <w:vAlign w:val="bottom"/>
          </w:tcPr>
          <w:p w14:paraId="41741B3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B3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1B3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B3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$9,660</w:t>
            </w:r>
          </w:p>
        </w:tc>
        <w:tc>
          <w:tcPr>
            <w:tcW w:w="0" w:type="auto"/>
            <w:tcBorders>
              <w:top w:val="nil"/>
              <w:left w:val="nil"/>
              <w:bottom w:val="nil"/>
              <w:right w:val="nil"/>
            </w:tcBorders>
            <w:shd w:val="clear" w:color="auto" w:fill="CCEEFF"/>
            <w:vAlign w:val="bottom"/>
          </w:tcPr>
          <w:p w14:paraId="41741B3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B3F"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1B3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Non-U.S.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B3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533</w:t>
            </w:r>
          </w:p>
        </w:tc>
        <w:tc>
          <w:tcPr>
            <w:tcW w:w="0" w:type="auto"/>
            <w:tcBorders>
              <w:top w:val="nil"/>
              <w:left w:val="nil"/>
              <w:bottom w:val="single" w:sz="8" w:space="0" w:color="000000"/>
              <w:right w:val="nil"/>
            </w:tcBorders>
            <w:shd w:val="clear" w:color="auto" w:fill="auto"/>
            <w:vAlign w:val="bottom"/>
          </w:tcPr>
          <w:p w14:paraId="41741B3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3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B3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438</w:t>
            </w:r>
          </w:p>
        </w:tc>
        <w:tc>
          <w:tcPr>
            <w:tcW w:w="0" w:type="auto"/>
            <w:tcBorders>
              <w:top w:val="nil"/>
              <w:left w:val="nil"/>
              <w:bottom w:val="single" w:sz="8" w:space="0" w:color="000000"/>
              <w:right w:val="nil"/>
            </w:tcBorders>
            <w:shd w:val="clear" w:color="auto" w:fill="auto"/>
            <w:vAlign w:val="bottom"/>
          </w:tcPr>
          <w:p w14:paraId="41741B3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3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B3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447</w:t>
            </w:r>
          </w:p>
        </w:tc>
        <w:tc>
          <w:tcPr>
            <w:tcW w:w="0" w:type="auto"/>
            <w:tcBorders>
              <w:top w:val="nil"/>
              <w:left w:val="nil"/>
              <w:bottom w:val="single" w:sz="8" w:space="0" w:color="000000"/>
              <w:right w:val="nil"/>
            </w:tcBorders>
            <w:shd w:val="clear" w:color="auto" w:fill="auto"/>
            <w:vAlign w:val="bottom"/>
          </w:tcPr>
          <w:p w14:paraId="41741B3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B4C"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1B4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B4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B4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($2,259</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1B4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B4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B4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B4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$11,604</w:t>
            </w:r>
          </w:p>
        </w:tc>
        <w:tc>
          <w:tcPr>
            <w:tcW w:w="0" w:type="auto"/>
            <w:tcBorders>
              <w:top w:val="nil"/>
              <w:left w:val="nil"/>
              <w:bottom w:val="double" w:sz="2" w:space="0" w:color="000000"/>
              <w:right w:val="nil"/>
            </w:tcBorders>
            <w:shd w:val="clear" w:color="auto" w:fill="CCEEFF"/>
            <w:vAlign w:val="bottom"/>
          </w:tcPr>
          <w:p w14:paraId="41741B4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B4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B4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B4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$10,107</w:t>
            </w:r>
          </w:p>
        </w:tc>
        <w:tc>
          <w:tcPr>
            <w:tcW w:w="0" w:type="auto"/>
            <w:tcBorders>
              <w:top w:val="nil"/>
              <w:left w:val="nil"/>
              <w:bottom w:val="double" w:sz="2" w:space="0" w:color="000000"/>
              <w:right w:val="nil"/>
            </w:tcBorders>
            <w:shd w:val="clear" w:color="auto" w:fill="CCEEFF"/>
            <w:vAlign w:val="bottom"/>
          </w:tcPr>
          <w:p w14:paraId="41741B4B"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B4D"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B4E"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Income tax (benefit)/expense consisted of the following:</w:t>
      </w:r>
    </w:p>
    <w:tbl>
      <w:tblPr>
        <w:tblW w:w="5000" w:type="pct"/>
        <w:tblInd w:w="108" w:type="dxa"/>
        <w:tblCellMar>
          <w:left w:w="0" w:type="dxa"/>
          <w:right w:w="0" w:type="dxa"/>
        </w:tblCellMar>
        <w:tblLook w:val="04A0" w:firstRow="1" w:lastRow="0" w:firstColumn="1" w:lastColumn="0" w:noHBand="0" w:noVBand="1"/>
      </w:tblPr>
      <w:tblGrid>
        <w:gridCol w:w="5126"/>
        <w:gridCol w:w="59"/>
        <w:gridCol w:w="807"/>
        <w:gridCol w:w="107"/>
        <w:gridCol w:w="130"/>
        <w:gridCol w:w="59"/>
        <w:gridCol w:w="807"/>
        <w:gridCol w:w="107"/>
        <w:gridCol w:w="130"/>
        <w:gridCol w:w="59"/>
        <w:gridCol w:w="808"/>
        <w:gridCol w:w="107"/>
      </w:tblGrid>
      <w:tr w:rsidR="00BB3FB3" w14:paraId="41741B50" w14:textId="77777777">
        <w:tc>
          <w:tcPr>
            <w:tcW w:w="0" w:type="auto"/>
            <w:gridSpan w:val="12"/>
            <w:tcBorders>
              <w:top w:val="nil"/>
              <w:left w:val="nil"/>
              <w:bottom w:val="nil"/>
              <w:right w:val="nil"/>
            </w:tcBorders>
            <w:shd w:val="clear" w:color="auto" w:fill="auto"/>
            <w:vAlign w:val="center"/>
          </w:tcPr>
          <w:p w14:paraId="41741B4F" w14:textId="77777777" w:rsidR="00BB3FB3" w:rsidRDefault="00BB3FB3">
            <w:pPr>
              <w:widowControl/>
              <w:jc w:val="left"/>
              <w:rPr>
                <w:rFonts w:ascii="Times New Roman" w:eastAsia="宋体" w:hAnsi="Times New Roman" w:cs="Times New Roman"/>
                <w:kern w:val="0"/>
                <w:sz w:val="20"/>
                <w:szCs w:val="20"/>
              </w:rPr>
            </w:pPr>
          </w:p>
        </w:tc>
      </w:tr>
      <w:tr w:rsidR="00BB3FB3" w14:paraId="41741B5D" w14:textId="77777777">
        <w:tc>
          <w:tcPr>
            <w:tcW w:w="3100" w:type="pct"/>
            <w:tcBorders>
              <w:top w:val="nil"/>
              <w:left w:val="nil"/>
              <w:bottom w:val="nil"/>
              <w:right w:val="nil"/>
            </w:tcBorders>
            <w:shd w:val="clear" w:color="auto" w:fill="auto"/>
            <w:vAlign w:val="center"/>
          </w:tcPr>
          <w:p w14:paraId="41741B5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52"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1B5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5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5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56"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1B5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5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5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5A"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1B5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5C" w14:textId="77777777" w:rsidR="00BB3FB3" w:rsidRDefault="00BB3FB3">
            <w:pPr>
              <w:widowControl/>
              <w:jc w:val="left"/>
              <w:rPr>
                <w:rFonts w:ascii="Times New Roman" w:eastAsia="宋体" w:hAnsi="Times New Roman" w:cs="Times New Roman"/>
                <w:kern w:val="0"/>
                <w:sz w:val="20"/>
                <w:szCs w:val="20"/>
              </w:rPr>
            </w:pPr>
          </w:p>
        </w:tc>
      </w:tr>
      <w:tr w:rsidR="00BB3FB3" w14:paraId="41741B67"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5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B5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1B6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6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B6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1B6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6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B6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1B6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B6E"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B6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Current tax (benefit)/expense</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B6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B6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B6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B6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B6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B7B"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1B6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U.S. federal</w:t>
            </w:r>
          </w:p>
        </w:tc>
        <w:tc>
          <w:tcPr>
            <w:tcW w:w="0" w:type="auto"/>
            <w:tcBorders>
              <w:top w:val="nil"/>
              <w:left w:val="nil"/>
              <w:bottom w:val="nil"/>
              <w:right w:val="nil"/>
            </w:tcBorders>
            <w:shd w:val="clear" w:color="auto" w:fill="auto"/>
            <w:tcMar>
              <w:top w:w="40" w:type="dxa"/>
              <w:left w:w="40" w:type="dxa"/>
              <w:bottom w:w="40" w:type="dxa"/>
            </w:tcMar>
            <w:vAlign w:val="bottom"/>
          </w:tcPr>
          <w:p w14:paraId="41741B7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1B7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($308</w:t>
            </w:r>
          </w:p>
        </w:tc>
        <w:tc>
          <w:tcPr>
            <w:tcW w:w="0" w:type="auto"/>
            <w:tcBorders>
              <w:top w:val="nil"/>
              <w:left w:val="nil"/>
              <w:bottom w:val="nil"/>
              <w:right w:val="nil"/>
            </w:tcBorders>
            <w:shd w:val="clear" w:color="auto" w:fill="auto"/>
            <w:tcMar>
              <w:top w:w="40" w:type="dxa"/>
              <w:bottom w:w="40" w:type="dxa"/>
              <w:right w:w="40" w:type="dxa"/>
            </w:tcMar>
            <w:vAlign w:val="bottom"/>
          </w:tcPr>
          <w:p w14:paraId="41741B7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B7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1B7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1B7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$1,873</w:t>
            </w:r>
          </w:p>
        </w:tc>
        <w:tc>
          <w:tcPr>
            <w:tcW w:w="0" w:type="auto"/>
            <w:tcBorders>
              <w:top w:val="nil"/>
              <w:left w:val="nil"/>
              <w:bottom w:val="nil"/>
              <w:right w:val="nil"/>
            </w:tcBorders>
            <w:shd w:val="clear" w:color="auto" w:fill="auto"/>
            <w:vAlign w:val="bottom"/>
          </w:tcPr>
          <w:p w14:paraId="41741B7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B7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1B7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1B7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$1,276</w:t>
            </w:r>
          </w:p>
        </w:tc>
        <w:tc>
          <w:tcPr>
            <w:tcW w:w="0" w:type="auto"/>
            <w:tcBorders>
              <w:top w:val="nil"/>
              <w:left w:val="nil"/>
              <w:bottom w:val="nil"/>
              <w:right w:val="nil"/>
            </w:tcBorders>
            <w:shd w:val="clear" w:color="auto" w:fill="auto"/>
            <w:vAlign w:val="bottom"/>
          </w:tcPr>
          <w:p w14:paraId="41741B7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B85"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1B7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Non-U.S.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B7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169</w:t>
            </w:r>
          </w:p>
        </w:tc>
        <w:tc>
          <w:tcPr>
            <w:tcW w:w="0" w:type="auto"/>
            <w:tcBorders>
              <w:top w:val="nil"/>
              <w:left w:val="nil"/>
              <w:bottom w:val="nil"/>
              <w:right w:val="nil"/>
            </w:tcBorders>
            <w:shd w:val="clear" w:color="auto" w:fill="CCEEFF"/>
            <w:vAlign w:val="bottom"/>
          </w:tcPr>
          <w:p w14:paraId="41741B7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B7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B8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169</w:t>
            </w:r>
          </w:p>
        </w:tc>
        <w:tc>
          <w:tcPr>
            <w:tcW w:w="0" w:type="auto"/>
            <w:tcBorders>
              <w:top w:val="nil"/>
              <w:left w:val="nil"/>
              <w:bottom w:val="nil"/>
              <w:right w:val="nil"/>
            </w:tcBorders>
            <w:shd w:val="clear" w:color="auto" w:fill="CCEEFF"/>
            <w:vAlign w:val="bottom"/>
          </w:tcPr>
          <w:p w14:paraId="41741B8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B8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B8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149</w:t>
            </w:r>
          </w:p>
        </w:tc>
        <w:tc>
          <w:tcPr>
            <w:tcW w:w="0" w:type="auto"/>
            <w:tcBorders>
              <w:top w:val="nil"/>
              <w:left w:val="nil"/>
              <w:bottom w:val="nil"/>
              <w:right w:val="nil"/>
            </w:tcBorders>
            <w:shd w:val="clear" w:color="auto" w:fill="CCEEFF"/>
            <w:vAlign w:val="bottom"/>
          </w:tcPr>
          <w:p w14:paraId="41741B8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B8F" w14:textId="77777777">
        <w:tc>
          <w:tcPr>
            <w:tcW w:w="0" w:type="auto"/>
            <w:tcBorders>
              <w:top w:val="nil"/>
              <w:left w:val="nil"/>
              <w:bottom w:val="single" w:sz="8" w:space="0" w:color="000000"/>
              <w:right w:val="nil"/>
            </w:tcBorders>
            <w:shd w:val="clear" w:color="auto" w:fill="auto"/>
            <w:tcMar>
              <w:top w:w="40" w:type="dxa"/>
              <w:left w:w="560" w:type="dxa"/>
              <w:bottom w:w="40" w:type="dxa"/>
              <w:right w:w="40" w:type="dxa"/>
            </w:tcMar>
          </w:tcPr>
          <w:p w14:paraId="41741B8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U.S. state</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B8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B8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8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B8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97</w:t>
            </w:r>
          </w:p>
        </w:tc>
        <w:tc>
          <w:tcPr>
            <w:tcW w:w="0" w:type="auto"/>
            <w:tcBorders>
              <w:top w:val="nil"/>
              <w:left w:val="nil"/>
              <w:bottom w:val="single" w:sz="8" w:space="0" w:color="000000"/>
              <w:right w:val="nil"/>
            </w:tcBorders>
            <w:shd w:val="clear" w:color="auto" w:fill="auto"/>
            <w:vAlign w:val="bottom"/>
          </w:tcPr>
          <w:p w14:paraId="41741B8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8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B8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w:t>
            </w:r>
          </w:p>
        </w:tc>
        <w:tc>
          <w:tcPr>
            <w:tcW w:w="0" w:type="auto"/>
            <w:tcBorders>
              <w:top w:val="nil"/>
              <w:left w:val="nil"/>
              <w:bottom w:val="single" w:sz="8" w:space="0" w:color="000000"/>
              <w:right w:val="nil"/>
            </w:tcBorders>
            <w:shd w:val="clear" w:color="auto" w:fill="auto"/>
            <w:vAlign w:val="bottom"/>
          </w:tcPr>
          <w:p w14:paraId="41741B8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B99"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1B9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 current</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B9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(300</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1B9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B9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B9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2,139</w:t>
            </w:r>
          </w:p>
        </w:tc>
        <w:tc>
          <w:tcPr>
            <w:tcW w:w="0" w:type="auto"/>
            <w:tcBorders>
              <w:top w:val="nil"/>
              <w:left w:val="nil"/>
              <w:bottom w:val="single" w:sz="8" w:space="0" w:color="000000"/>
              <w:right w:val="nil"/>
            </w:tcBorders>
            <w:shd w:val="clear" w:color="auto" w:fill="CCEEFF"/>
            <w:vAlign w:val="bottom"/>
          </w:tcPr>
          <w:p w14:paraId="41741B9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B9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B9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1,448</w:t>
            </w:r>
          </w:p>
        </w:tc>
        <w:tc>
          <w:tcPr>
            <w:tcW w:w="0" w:type="auto"/>
            <w:tcBorders>
              <w:top w:val="nil"/>
              <w:left w:val="nil"/>
              <w:bottom w:val="single" w:sz="8" w:space="0" w:color="000000"/>
              <w:right w:val="nil"/>
            </w:tcBorders>
            <w:shd w:val="clear" w:color="auto" w:fill="CCEEFF"/>
            <w:vAlign w:val="bottom"/>
          </w:tcPr>
          <w:p w14:paraId="41741B9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BA0"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B9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Deferred tax </w:t>
            </w:r>
            <w:r>
              <w:rPr>
                <w:rFonts w:ascii="Arial" w:eastAsia="宋体" w:hAnsi="Arial" w:cs="Arial"/>
                <w:kern w:val="0"/>
                <w:sz w:val="20"/>
                <w:szCs w:val="20"/>
                <w:lang w:bidi="ar"/>
              </w:rPr>
              <w:t>(benefit)/expense</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B9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B9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B9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B9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B9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BAA"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1BA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U.S. federal</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BA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(953</w:t>
            </w:r>
          </w:p>
        </w:tc>
        <w:tc>
          <w:tcPr>
            <w:tcW w:w="0" w:type="auto"/>
            <w:tcBorders>
              <w:top w:val="nil"/>
              <w:left w:val="nil"/>
              <w:bottom w:val="nil"/>
              <w:right w:val="nil"/>
            </w:tcBorders>
            <w:shd w:val="clear" w:color="auto" w:fill="CCEEFF"/>
            <w:tcMar>
              <w:top w:w="40" w:type="dxa"/>
              <w:bottom w:w="40" w:type="dxa"/>
              <w:right w:w="40" w:type="dxa"/>
            </w:tcMar>
            <w:vAlign w:val="bottom"/>
          </w:tcPr>
          <w:p w14:paraId="41741BA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BA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BA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(996</w:t>
            </w:r>
          </w:p>
        </w:tc>
        <w:tc>
          <w:tcPr>
            <w:tcW w:w="0" w:type="auto"/>
            <w:tcBorders>
              <w:top w:val="nil"/>
              <w:left w:val="nil"/>
              <w:bottom w:val="nil"/>
              <w:right w:val="nil"/>
            </w:tcBorders>
            <w:shd w:val="clear" w:color="auto" w:fill="CCEEFF"/>
            <w:tcMar>
              <w:top w:w="40" w:type="dxa"/>
              <w:bottom w:w="40" w:type="dxa"/>
              <w:right w:w="40" w:type="dxa"/>
            </w:tcMar>
            <w:vAlign w:val="bottom"/>
          </w:tcPr>
          <w:p w14:paraId="41741BA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BA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BA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204</w:t>
            </w:r>
          </w:p>
        </w:tc>
        <w:tc>
          <w:tcPr>
            <w:tcW w:w="0" w:type="auto"/>
            <w:tcBorders>
              <w:top w:val="nil"/>
              <w:left w:val="nil"/>
              <w:bottom w:val="nil"/>
              <w:right w:val="nil"/>
            </w:tcBorders>
            <w:shd w:val="clear" w:color="auto" w:fill="CCEEFF"/>
            <w:vAlign w:val="bottom"/>
          </w:tcPr>
          <w:p w14:paraId="41741BA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BB4"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1BA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Non-U.S.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BA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w:t>
            </w:r>
          </w:p>
        </w:tc>
        <w:tc>
          <w:tcPr>
            <w:tcW w:w="0" w:type="auto"/>
            <w:tcBorders>
              <w:top w:val="nil"/>
              <w:left w:val="nil"/>
              <w:bottom w:val="nil"/>
              <w:right w:val="nil"/>
            </w:tcBorders>
            <w:shd w:val="clear" w:color="auto" w:fill="auto"/>
            <w:tcMar>
              <w:top w:w="40" w:type="dxa"/>
              <w:bottom w:w="40" w:type="dxa"/>
              <w:right w:w="40" w:type="dxa"/>
            </w:tcMar>
            <w:vAlign w:val="bottom"/>
          </w:tcPr>
          <w:p w14:paraId="41741BA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BA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BA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w:t>
            </w:r>
          </w:p>
        </w:tc>
        <w:tc>
          <w:tcPr>
            <w:tcW w:w="0" w:type="auto"/>
            <w:tcBorders>
              <w:top w:val="nil"/>
              <w:left w:val="nil"/>
              <w:bottom w:val="nil"/>
              <w:right w:val="nil"/>
            </w:tcBorders>
            <w:shd w:val="clear" w:color="auto" w:fill="auto"/>
            <w:tcMar>
              <w:top w:w="40" w:type="dxa"/>
              <w:bottom w:w="40" w:type="dxa"/>
              <w:right w:w="40" w:type="dxa"/>
            </w:tcMar>
            <w:vAlign w:val="bottom"/>
          </w:tcPr>
          <w:p w14:paraId="41741BB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BB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BB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nil"/>
              <w:right w:val="nil"/>
            </w:tcBorders>
            <w:shd w:val="clear" w:color="auto" w:fill="auto"/>
            <w:vAlign w:val="bottom"/>
          </w:tcPr>
          <w:p w14:paraId="41741BB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BBE" w14:textId="77777777">
        <w:tc>
          <w:tcPr>
            <w:tcW w:w="0" w:type="auto"/>
            <w:tcBorders>
              <w:top w:val="nil"/>
              <w:left w:val="nil"/>
              <w:bottom w:val="single" w:sz="8" w:space="0" w:color="000000"/>
              <w:right w:val="nil"/>
            </w:tcBorders>
            <w:shd w:val="clear" w:color="auto" w:fill="CCEEFF"/>
            <w:tcMar>
              <w:top w:w="40" w:type="dxa"/>
              <w:left w:w="560" w:type="dxa"/>
              <w:bottom w:w="40" w:type="dxa"/>
              <w:right w:w="40" w:type="dxa"/>
            </w:tcMar>
          </w:tcPr>
          <w:p w14:paraId="41741BB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U.S. state</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BB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(367</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1BB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BB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BB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w:t>
            </w:r>
          </w:p>
        </w:tc>
        <w:tc>
          <w:tcPr>
            <w:tcW w:w="0" w:type="auto"/>
            <w:tcBorders>
              <w:top w:val="nil"/>
              <w:left w:val="nil"/>
              <w:bottom w:val="single" w:sz="8" w:space="0" w:color="000000"/>
              <w:right w:val="nil"/>
            </w:tcBorders>
            <w:shd w:val="clear" w:color="auto" w:fill="CCEEFF"/>
            <w:vAlign w:val="bottom"/>
          </w:tcPr>
          <w:p w14:paraId="41741BB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BB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BB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1BB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BC8"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1BB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 deferred</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BC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(1,323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BC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C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BC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(995</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BC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C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BC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w:t>
            </w:r>
          </w:p>
        </w:tc>
        <w:tc>
          <w:tcPr>
            <w:tcW w:w="0" w:type="auto"/>
            <w:tcBorders>
              <w:top w:val="nil"/>
              <w:left w:val="nil"/>
              <w:bottom w:val="single" w:sz="8" w:space="0" w:color="000000"/>
              <w:right w:val="nil"/>
            </w:tcBorders>
            <w:shd w:val="clear" w:color="auto" w:fill="auto"/>
            <w:vAlign w:val="bottom"/>
          </w:tcPr>
          <w:p w14:paraId="41741BC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BD5"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1BC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 income tax (benefit)/expense</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BC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BC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($1,623</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1BC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BC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BC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BC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$1,144</w:t>
            </w:r>
          </w:p>
        </w:tc>
        <w:tc>
          <w:tcPr>
            <w:tcW w:w="0" w:type="auto"/>
            <w:tcBorders>
              <w:top w:val="nil"/>
              <w:left w:val="nil"/>
              <w:bottom w:val="double" w:sz="2" w:space="0" w:color="000000"/>
              <w:right w:val="nil"/>
            </w:tcBorders>
            <w:shd w:val="clear" w:color="auto" w:fill="CCEEFF"/>
            <w:vAlign w:val="bottom"/>
          </w:tcPr>
          <w:p w14:paraId="41741BD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BD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BD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BD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$1,649</w:t>
            </w:r>
          </w:p>
        </w:tc>
        <w:tc>
          <w:tcPr>
            <w:tcW w:w="0" w:type="auto"/>
            <w:tcBorders>
              <w:top w:val="nil"/>
              <w:left w:val="nil"/>
              <w:bottom w:val="double" w:sz="2" w:space="0" w:color="000000"/>
              <w:right w:val="nil"/>
            </w:tcBorders>
            <w:shd w:val="clear" w:color="auto" w:fill="CCEEFF"/>
            <w:vAlign w:val="bottom"/>
          </w:tcPr>
          <w:p w14:paraId="41741BD4"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BD6"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BD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Net income tax payments were $837, $1,326 and $896 in 2019, 2018 and 2017, respectively. </w:t>
      </w:r>
    </w:p>
    <w:p w14:paraId="41741BD8"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BD9"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BDA"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73</w:t>
      </w:r>
    </w:p>
    <w:p w14:paraId="41741BDB" w14:textId="77777777" w:rsidR="00BB3FB3" w:rsidRDefault="00B64E32">
      <w:pPr>
        <w:widowControl/>
        <w:jc w:val="center"/>
      </w:pPr>
      <w:r>
        <w:rPr>
          <w:rFonts w:ascii="Times New Roman" w:eastAsia="宋体" w:hAnsi="Times New Roman" w:cs="Times New Roman"/>
          <w:kern w:val="0"/>
          <w:sz w:val="16"/>
          <w:szCs w:val="16"/>
        </w:rPr>
        <w:pict w14:anchorId="41743E85">
          <v:rect id="_x0000_i1099" style="width:6in;height:1.5pt" o:hralign="center" o:hrstd="t" o:hr="t" fillcolor="#a0a0a0" stroked="f"/>
        </w:pict>
      </w:r>
    </w:p>
    <w:p w14:paraId="41741BDC"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BDD"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BD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following is a reconciliation of the U.S. federal statutory tax to </w:t>
      </w:r>
      <w:r>
        <w:rPr>
          <w:rFonts w:ascii="Arial" w:eastAsia="宋体" w:hAnsi="Arial" w:cs="Arial"/>
          <w:kern w:val="0"/>
          <w:sz w:val="20"/>
          <w:szCs w:val="20"/>
          <w:lang w:bidi="ar"/>
        </w:rPr>
        <w:t>actual income tax expense:</w:t>
      </w:r>
    </w:p>
    <w:tbl>
      <w:tblPr>
        <w:tblW w:w="5000" w:type="pct"/>
        <w:tblInd w:w="108" w:type="dxa"/>
        <w:tblCellMar>
          <w:left w:w="0" w:type="dxa"/>
          <w:right w:w="0" w:type="dxa"/>
        </w:tblCellMar>
        <w:tblLook w:val="04A0" w:firstRow="1" w:lastRow="0" w:firstColumn="1" w:lastColumn="0" w:noHBand="0" w:noVBand="1"/>
      </w:tblPr>
      <w:tblGrid>
        <w:gridCol w:w="3072"/>
        <w:gridCol w:w="46"/>
        <w:gridCol w:w="679"/>
        <w:gridCol w:w="107"/>
        <w:gridCol w:w="617"/>
        <w:gridCol w:w="274"/>
        <w:gridCol w:w="130"/>
        <w:gridCol w:w="77"/>
        <w:gridCol w:w="616"/>
        <w:gridCol w:w="107"/>
        <w:gridCol w:w="550"/>
        <w:gridCol w:w="274"/>
        <w:gridCol w:w="130"/>
        <w:gridCol w:w="77"/>
        <w:gridCol w:w="616"/>
        <w:gridCol w:w="107"/>
        <w:gridCol w:w="553"/>
        <w:gridCol w:w="274"/>
      </w:tblGrid>
      <w:tr w:rsidR="00BB3FB3" w14:paraId="41741BE0" w14:textId="77777777">
        <w:tc>
          <w:tcPr>
            <w:tcW w:w="0" w:type="auto"/>
            <w:gridSpan w:val="18"/>
            <w:tcBorders>
              <w:top w:val="nil"/>
              <w:left w:val="nil"/>
              <w:bottom w:val="nil"/>
              <w:right w:val="nil"/>
            </w:tcBorders>
            <w:shd w:val="clear" w:color="auto" w:fill="auto"/>
            <w:vAlign w:val="center"/>
          </w:tcPr>
          <w:p w14:paraId="41741BDF" w14:textId="77777777" w:rsidR="00BB3FB3" w:rsidRDefault="00BB3FB3">
            <w:pPr>
              <w:widowControl/>
              <w:jc w:val="left"/>
              <w:rPr>
                <w:rFonts w:ascii="Times New Roman" w:eastAsia="宋体" w:hAnsi="Times New Roman" w:cs="Times New Roman"/>
                <w:kern w:val="0"/>
                <w:sz w:val="20"/>
                <w:szCs w:val="20"/>
              </w:rPr>
            </w:pPr>
          </w:p>
        </w:tc>
      </w:tr>
      <w:tr w:rsidR="00BB3FB3" w14:paraId="41741BF3" w14:textId="77777777">
        <w:tc>
          <w:tcPr>
            <w:tcW w:w="1900" w:type="pct"/>
            <w:tcBorders>
              <w:top w:val="nil"/>
              <w:left w:val="nil"/>
              <w:bottom w:val="nil"/>
              <w:right w:val="nil"/>
            </w:tcBorders>
            <w:shd w:val="clear" w:color="auto" w:fill="auto"/>
            <w:vAlign w:val="center"/>
          </w:tcPr>
          <w:p w14:paraId="41741BE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E2"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BE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E4"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BE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E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E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E8"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BE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EA"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BE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E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E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EE"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BE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F0"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BF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BF2" w14:textId="77777777" w:rsidR="00BB3FB3" w:rsidRDefault="00BB3FB3">
            <w:pPr>
              <w:widowControl/>
              <w:jc w:val="left"/>
              <w:rPr>
                <w:rFonts w:ascii="Times New Roman" w:eastAsia="宋体" w:hAnsi="Times New Roman" w:cs="Times New Roman"/>
                <w:kern w:val="0"/>
                <w:sz w:val="20"/>
                <w:szCs w:val="20"/>
              </w:rPr>
            </w:pPr>
          </w:p>
        </w:tc>
      </w:tr>
      <w:tr w:rsidR="00BB3FB3" w14:paraId="41741BFA"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F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5"/>
            <w:tcBorders>
              <w:top w:val="nil"/>
              <w:left w:val="nil"/>
              <w:bottom w:val="single" w:sz="8" w:space="0" w:color="000000"/>
              <w:right w:val="nil"/>
            </w:tcBorders>
            <w:shd w:val="clear" w:color="auto" w:fill="auto"/>
            <w:tcMar>
              <w:top w:w="40" w:type="dxa"/>
              <w:left w:w="40" w:type="dxa"/>
              <w:bottom w:w="40" w:type="dxa"/>
            </w:tcMar>
            <w:vAlign w:val="bottom"/>
          </w:tcPr>
          <w:p w14:paraId="41741BF5"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F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5"/>
            <w:tcBorders>
              <w:top w:val="nil"/>
              <w:left w:val="nil"/>
              <w:bottom w:val="single" w:sz="8" w:space="0" w:color="000000"/>
              <w:right w:val="nil"/>
            </w:tcBorders>
            <w:shd w:val="clear" w:color="auto" w:fill="auto"/>
            <w:tcMar>
              <w:top w:w="40" w:type="dxa"/>
              <w:left w:w="40" w:type="dxa"/>
              <w:bottom w:w="40" w:type="dxa"/>
            </w:tcMar>
            <w:vAlign w:val="bottom"/>
          </w:tcPr>
          <w:p w14:paraId="41741BF7"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F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5"/>
            <w:tcBorders>
              <w:top w:val="nil"/>
              <w:left w:val="nil"/>
              <w:bottom w:val="single" w:sz="8" w:space="0" w:color="000000"/>
              <w:right w:val="nil"/>
            </w:tcBorders>
            <w:shd w:val="clear" w:color="auto" w:fill="auto"/>
            <w:tcMar>
              <w:top w:w="40" w:type="dxa"/>
              <w:left w:w="40" w:type="dxa"/>
              <w:bottom w:w="40" w:type="dxa"/>
            </w:tcMar>
            <w:vAlign w:val="bottom"/>
          </w:tcPr>
          <w:p w14:paraId="41741BF9"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r>
      <w:tr w:rsidR="00BB3FB3" w14:paraId="41741C04"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F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FC"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Amount</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FD"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Rate</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F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BFF"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Amount</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C00"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Rate</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C0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C02"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Amount</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C03"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Rate</w:t>
            </w:r>
          </w:p>
        </w:tc>
      </w:tr>
      <w:tr w:rsidR="00BB3FB3" w14:paraId="41741C1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C0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U.S. federal statutory tax</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41741C0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tcMar>
              <w:top w:w="40" w:type="dxa"/>
              <w:bottom w:w="40" w:type="dxa"/>
            </w:tcMar>
            <w:vAlign w:val="bottom"/>
          </w:tcPr>
          <w:p w14:paraId="41741C0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($474</w:t>
            </w:r>
          </w:p>
        </w:tc>
        <w:tc>
          <w:tcPr>
            <w:tcW w:w="0" w:type="auto"/>
            <w:tcBorders>
              <w:top w:val="single" w:sz="8" w:space="0" w:color="000000"/>
              <w:left w:val="nil"/>
              <w:bottom w:val="nil"/>
              <w:right w:val="nil"/>
            </w:tcBorders>
            <w:shd w:val="clear" w:color="auto" w:fill="auto"/>
            <w:tcMar>
              <w:top w:w="40" w:type="dxa"/>
              <w:bottom w:w="40" w:type="dxa"/>
              <w:right w:w="40" w:type="dxa"/>
            </w:tcMar>
            <w:vAlign w:val="bottom"/>
          </w:tcPr>
          <w:p w14:paraId="41741C0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tcMar>
            <w:vAlign w:val="bottom"/>
          </w:tcPr>
          <w:p w14:paraId="41741C0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21.0</w:t>
            </w:r>
          </w:p>
        </w:tc>
        <w:tc>
          <w:tcPr>
            <w:tcW w:w="0" w:type="auto"/>
            <w:tcBorders>
              <w:top w:val="nil"/>
              <w:left w:val="nil"/>
              <w:bottom w:val="nil"/>
              <w:right w:val="nil"/>
            </w:tcBorders>
            <w:shd w:val="clear" w:color="auto" w:fill="auto"/>
            <w:tcMar>
              <w:top w:w="40" w:type="dxa"/>
              <w:bottom w:w="40" w:type="dxa"/>
              <w:right w:w="40" w:type="dxa"/>
            </w:tcMar>
            <w:vAlign w:val="bottom"/>
          </w:tcPr>
          <w:p w14:paraId="41741C0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C0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1C0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1C0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$2,437</w:t>
            </w:r>
          </w:p>
        </w:tc>
        <w:tc>
          <w:tcPr>
            <w:tcW w:w="0" w:type="auto"/>
            <w:tcBorders>
              <w:top w:val="nil"/>
              <w:left w:val="nil"/>
              <w:bottom w:val="nil"/>
              <w:right w:val="nil"/>
            </w:tcBorders>
            <w:shd w:val="clear" w:color="auto" w:fill="auto"/>
            <w:vAlign w:val="bottom"/>
          </w:tcPr>
          <w:p w14:paraId="41741C0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tcMar>
            <w:vAlign w:val="bottom"/>
          </w:tcPr>
          <w:p w14:paraId="41741C0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21.0</w:t>
            </w:r>
          </w:p>
        </w:tc>
        <w:tc>
          <w:tcPr>
            <w:tcW w:w="0" w:type="auto"/>
            <w:tcBorders>
              <w:top w:val="nil"/>
              <w:left w:val="nil"/>
              <w:bottom w:val="nil"/>
              <w:right w:val="nil"/>
            </w:tcBorders>
            <w:shd w:val="clear" w:color="auto" w:fill="auto"/>
            <w:tcMar>
              <w:top w:w="40" w:type="dxa"/>
              <w:bottom w:w="40" w:type="dxa"/>
              <w:right w:w="40" w:type="dxa"/>
            </w:tcMar>
            <w:vAlign w:val="bottom"/>
          </w:tcPr>
          <w:p w14:paraId="41741C1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C1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1C1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1C1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$3,537</w:t>
            </w:r>
          </w:p>
        </w:tc>
        <w:tc>
          <w:tcPr>
            <w:tcW w:w="0" w:type="auto"/>
            <w:tcBorders>
              <w:top w:val="nil"/>
              <w:left w:val="nil"/>
              <w:bottom w:val="nil"/>
              <w:right w:val="nil"/>
            </w:tcBorders>
            <w:shd w:val="clear" w:color="auto" w:fill="auto"/>
            <w:vAlign w:val="bottom"/>
          </w:tcPr>
          <w:p w14:paraId="41741C1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tcMar>
            <w:vAlign w:val="bottom"/>
          </w:tcPr>
          <w:p w14:paraId="41741C1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35.0</w:t>
            </w:r>
          </w:p>
        </w:tc>
        <w:tc>
          <w:tcPr>
            <w:tcW w:w="0" w:type="auto"/>
            <w:tcBorders>
              <w:top w:val="nil"/>
              <w:left w:val="nil"/>
              <w:bottom w:val="nil"/>
              <w:right w:val="nil"/>
            </w:tcBorders>
            <w:shd w:val="clear" w:color="auto" w:fill="auto"/>
            <w:tcMar>
              <w:top w:w="40" w:type="dxa"/>
              <w:bottom w:w="40" w:type="dxa"/>
              <w:right w:w="40" w:type="dxa"/>
            </w:tcMar>
            <w:vAlign w:val="bottom"/>
          </w:tcPr>
          <w:p w14:paraId="41741C1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w:t>
            </w:r>
          </w:p>
        </w:tc>
      </w:tr>
      <w:tr w:rsidR="00BB3FB3" w14:paraId="41741C27"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C1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Research and development credits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C1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(382</w:t>
            </w:r>
          </w:p>
        </w:tc>
        <w:tc>
          <w:tcPr>
            <w:tcW w:w="0" w:type="auto"/>
            <w:tcBorders>
              <w:top w:val="nil"/>
              <w:left w:val="nil"/>
              <w:bottom w:val="nil"/>
              <w:right w:val="nil"/>
            </w:tcBorders>
            <w:shd w:val="clear" w:color="auto" w:fill="CCEEFF"/>
            <w:tcMar>
              <w:top w:w="40" w:type="dxa"/>
              <w:bottom w:w="40" w:type="dxa"/>
              <w:right w:w="40" w:type="dxa"/>
            </w:tcMar>
            <w:vAlign w:val="bottom"/>
          </w:tcPr>
          <w:p w14:paraId="41741C1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tcMar>
            <w:vAlign w:val="bottom"/>
          </w:tcPr>
          <w:p w14:paraId="41741C1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16.9</w:t>
            </w:r>
          </w:p>
        </w:tc>
        <w:tc>
          <w:tcPr>
            <w:tcW w:w="0" w:type="auto"/>
            <w:tcBorders>
              <w:top w:val="nil"/>
              <w:left w:val="nil"/>
              <w:bottom w:val="nil"/>
              <w:right w:val="nil"/>
            </w:tcBorders>
            <w:shd w:val="clear" w:color="auto" w:fill="CCEEFF"/>
            <w:vAlign w:val="bottom"/>
          </w:tcPr>
          <w:p w14:paraId="41741C1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C1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C1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(207</w:t>
            </w:r>
          </w:p>
        </w:tc>
        <w:tc>
          <w:tcPr>
            <w:tcW w:w="0" w:type="auto"/>
            <w:tcBorders>
              <w:top w:val="nil"/>
              <w:left w:val="nil"/>
              <w:bottom w:val="nil"/>
              <w:right w:val="nil"/>
            </w:tcBorders>
            <w:shd w:val="clear" w:color="auto" w:fill="CCEEFF"/>
            <w:tcMar>
              <w:top w:w="40" w:type="dxa"/>
              <w:bottom w:w="40" w:type="dxa"/>
              <w:right w:w="40" w:type="dxa"/>
            </w:tcMar>
            <w:vAlign w:val="bottom"/>
          </w:tcPr>
          <w:p w14:paraId="41741C1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tcMar>
            <w:vAlign w:val="bottom"/>
          </w:tcPr>
          <w:p w14:paraId="41741C2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w:t>
            </w:r>
          </w:p>
        </w:tc>
        <w:tc>
          <w:tcPr>
            <w:tcW w:w="0" w:type="auto"/>
            <w:tcBorders>
              <w:top w:val="nil"/>
              <w:left w:val="nil"/>
              <w:bottom w:val="nil"/>
              <w:right w:val="nil"/>
            </w:tcBorders>
            <w:shd w:val="clear" w:color="auto" w:fill="CCEEFF"/>
            <w:tcMar>
              <w:top w:w="40" w:type="dxa"/>
              <w:bottom w:w="40" w:type="dxa"/>
              <w:right w:w="40" w:type="dxa"/>
            </w:tcMar>
            <w:vAlign w:val="bottom"/>
          </w:tcPr>
          <w:p w14:paraId="41741C2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C2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C2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(162</w:t>
            </w:r>
          </w:p>
        </w:tc>
        <w:tc>
          <w:tcPr>
            <w:tcW w:w="0" w:type="auto"/>
            <w:tcBorders>
              <w:top w:val="nil"/>
              <w:left w:val="nil"/>
              <w:bottom w:val="nil"/>
              <w:right w:val="nil"/>
            </w:tcBorders>
            <w:shd w:val="clear" w:color="auto" w:fill="CCEEFF"/>
            <w:tcMar>
              <w:top w:w="40" w:type="dxa"/>
              <w:bottom w:w="40" w:type="dxa"/>
              <w:right w:w="40" w:type="dxa"/>
            </w:tcMar>
            <w:vAlign w:val="bottom"/>
          </w:tcPr>
          <w:p w14:paraId="41741C2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tcMar>
            <w:vAlign w:val="bottom"/>
          </w:tcPr>
          <w:p w14:paraId="41741C2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w:t>
            </w:r>
          </w:p>
        </w:tc>
        <w:tc>
          <w:tcPr>
            <w:tcW w:w="0" w:type="auto"/>
            <w:tcBorders>
              <w:top w:val="nil"/>
              <w:left w:val="nil"/>
              <w:bottom w:val="nil"/>
              <w:right w:val="nil"/>
            </w:tcBorders>
            <w:shd w:val="clear" w:color="auto" w:fill="CCEEFF"/>
            <w:tcMar>
              <w:top w:w="40" w:type="dxa"/>
              <w:bottom w:w="40" w:type="dxa"/>
              <w:right w:w="40" w:type="dxa"/>
            </w:tcMar>
            <w:vAlign w:val="bottom"/>
          </w:tcPr>
          <w:p w14:paraId="41741C2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C35"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C2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Audit settlements</w:t>
            </w:r>
            <w:r>
              <w:rPr>
                <w:rFonts w:ascii="Arial" w:eastAsia="宋体" w:hAnsi="Arial" w:cs="Arial"/>
                <w:kern w:val="0"/>
                <w:sz w:val="12"/>
                <w:szCs w:val="12"/>
                <w:lang w:bidi="ar"/>
              </w:rPr>
              <w:t>(1)</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C2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(371</w:t>
            </w:r>
          </w:p>
        </w:tc>
        <w:tc>
          <w:tcPr>
            <w:tcW w:w="0" w:type="auto"/>
            <w:tcBorders>
              <w:top w:val="nil"/>
              <w:left w:val="nil"/>
              <w:bottom w:val="nil"/>
              <w:right w:val="nil"/>
            </w:tcBorders>
            <w:shd w:val="clear" w:color="auto" w:fill="auto"/>
            <w:tcMar>
              <w:top w:w="40" w:type="dxa"/>
              <w:bottom w:w="40" w:type="dxa"/>
              <w:right w:w="40" w:type="dxa"/>
            </w:tcMar>
            <w:vAlign w:val="bottom"/>
          </w:tcPr>
          <w:p w14:paraId="41741C2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tcMar>
            <w:vAlign w:val="bottom"/>
          </w:tcPr>
          <w:p w14:paraId="41741C2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16.4</w:t>
            </w:r>
          </w:p>
        </w:tc>
        <w:tc>
          <w:tcPr>
            <w:tcW w:w="0" w:type="auto"/>
            <w:tcBorders>
              <w:top w:val="nil"/>
              <w:left w:val="nil"/>
              <w:bottom w:val="nil"/>
              <w:right w:val="nil"/>
            </w:tcBorders>
            <w:shd w:val="clear" w:color="auto" w:fill="auto"/>
            <w:vAlign w:val="bottom"/>
          </w:tcPr>
          <w:p w14:paraId="41741C2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C2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C2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(412</w:t>
            </w:r>
          </w:p>
        </w:tc>
        <w:tc>
          <w:tcPr>
            <w:tcW w:w="0" w:type="auto"/>
            <w:tcBorders>
              <w:top w:val="nil"/>
              <w:left w:val="nil"/>
              <w:bottom w:val="nil"/>
              <w:right w:val="nil"/>
            </w:tcBorders>
            <w:shd w:val="clear" w:color="auto" w:fill="auto"/>
            <w:tcMar>
              <w:top w:w="40" w:type="dxa"/>
              <w:bottom w:w="40" w:type="dxa"/>
              <w:right w:w="40" w:type="dxa"/>
            </w:tcMar>
            <w:vAlign w:val="bottom"/>
          </w:tcPr>
          <w:p w14:paraId="41741C2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tcMar>
            <w:vAlign w:val="bottom"/>
          </w:tcPr>
          <w:p w14:paraId="41741C3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(3.6</w:t>
            </w:r>
          </w:p>
        </w:tc>
        <w:tc>
          <w:tcPr>
            <w:tcW w:w="0" w:type="auto"/>
            <w:tcBorders>
              <w:top w:val="nil"/>
              <w:left w:val="nil"/>
              <w:bottom w:val="nil"/>
              <w:right w:val="nil"/>
            </w:tcBorders>
            <w:shd w:val="clear" w:color="auto" w:fill="auto"/>
            <w:tcMar>
              <w:top w:w="40" w:type="dxa"/>
              <w:bottom w:w="40" w:type="dxa"/>
              <w:right w:w="40" w:type="dxa"/>
            </w:tcMar>
            <w:vAlign w:val="bottom"/>
          </w:tcPr>
          <w:p w14:paraId="41741C3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C3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1C3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41741C3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C45"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C3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Foreign derived intangible income</w:t>
            </w:r>
            <w:r>
              <w:rPr>
                <w:rFonts w:ascii="Arial" w:eastAsia="宋体" w:hAnsi="Arial" w:cs="Arial"/>
                <w:kern w:val="0"/>
                <w:sz w:val="12"/>
                <w:szCs w:val="12"/>
                <w:lang w:bidi="ar"/>
              </w:rPr>
              <w:t>(2)</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C3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(229</w:t>
            </w:r>
          </w:p>
        </w:tc>
        <w:tc>
          <w:tcPr>
            <w:tcW w:w="0" w:type="auto"/>
            <w:tcBorders>
              <w:top w:val="nil"/>
              <w:left w:val="nil"/>
              <w:bottom w:val="nil"/>
              <w:right w:val="nil"/>
            </w:tcBorders>
            <w:shd w:val="clear" w:color="auto" w:fill="CCEEFF"/>
            <w:tcMar>
              <w:top w:w="40" w:type="dxa"/>
              <w:bottom w:w="40" w:type="dxa"/>
              <w:right w:w="40" w:type="dxa"/>
            </w:tcMar>
            <w:vAlign w:val="bottom"/>
          </w:tcPr>
          <w:p w14:paraId="41741C3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tcMar>
            <w:vAlign w:val="bottom"/>
          </w:tcPr>
          <w:p w14:paraId="41741C3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10.1</w:t>
            </w:r>
          </w:p>
        </w:tc>
        <w:tc>
          <w:tcPr>
            <w:tcW w:w="0" w:type="auto"/>
            <w:tcBorders>
              <w:top w:val="nil"/>
              <w:left w:val="nil"/>
              <w:bottom w:val="nil"/>
              <w:right w:val="nil"/>
            </w:tcBorders>
            <w:shd w:val="clear" w:color="auto" w:fill="CCEEFF"/>
            <w:vAlign w:val="bottom"/>
          </w:tcPr>
          <w:p w14:paraId="41741C3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C3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C3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(549</w:t>
            </w:r>
          </w:p>
        </w:tc>
        <w:tc>
          <w:tcPr>
            <w:tcW w:w="0" w:type="auto"/>
            <w:tcBorders>
              <w:top w:val="nil"/>
              <w:left w:val="nil"/>
              <w:bottom w:val="nil"/>
              <w:right w:val="nil"/>
            </w:tcBorders>
            <w:shd w:val="clear" w:color="auto" w:fill="CCEEFF"/>
            <w:tcMar>
              <w:top w:w="40" w:type="dxa"/>
              <w:bottom w:w="40" w:type="dxa"/>
              <w:right w:w="40" w:type="dxa"/>
            </w:tcMar>
            <w:vAlign w:val="bottom"/>
          </w:tcPr>
          <w:p w14:paraId="41741C3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tcMar>
            <w:vAlign w:val="bottom"/>
          </w:tcPr>
          <w:p w14:paraId="41741C3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(4.7</w:t>
            </w:r>
          </w:p>
        </w:tc>
        <w:tc>
          <w:tcPr>
            <w:tcW w:w="0" w:type="auto"/>
            <w:tcBorders>
              <w:top w:val="nil"/>
              <w:left w:val="nil"/>
              <w:bottom w:val="nil"/>
              <w:right w:val="nil"/>
            </w:tcBorders>
            <w:shd w:val="clear" w:color="auto" w:fill="CCEEFF"/>
            <w:tcMar>
              <w:top w:w="40" w:type="dxa"/>
              <w:bottom w:w="40" w:type="dxa"/>
              <w:right w:w="40" w:type="dxa"/>
            </w:tcMar>
            <w:vAlign w:val="bottom"/>
          </w:tcPr>
          <w:p w14:paraId="41741C3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C4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C41"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1C4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tcMar>
            <w:vAlign w:val="bottom"/>
          </w:tcPr>
          <w:p w14:paraId="41741C43"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1C4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C55"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C4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Excess tax benefits</w:t>
            </w:r>
            <w:r>
              <w:rPr>
                <w:rFonts w:ascii="Arial" w:eastAsia="宋体" w:hAnsi="Arial" w:cs="Arial"/>
                <w:kern w:val="0"/>
                <w:sz w:val="12"/>
                <w:szCs w:val="12"/>
                <w:lang w:bidi="ar"/>
              </w:rPr>
              <w:t>(3)</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C4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(180</w:t>
            </w:r>
          </w:p>
        </w:tc>
        <w:tc>
          <w:tcPr>
            <w:tcW w:w="0" w:type="auto"/>
            <w:tcBorders>
              <w:top w:val="nil"/>
              <w:left w:val="nil"/>
              <w:bottom w:val="nil"/>
              <w:right w:val="nil"/>
            </w:tcBorders>
            <w:shd w:val="clear" w:color="auto" w:fill="auto"/>
            <w:tcMar>
              <w:top w:w="40" w:type="dxa"/>
              <w:bottom w:w="40" w:type="dxa"/>
              <w:right w:w="40" w:type="dxa"/>
            </w:tcMar>
            <w:vAlign w:val="bottom"/>
          </w:tcPr>
          <w:p w14:paraId="41741C4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tcMar>
            <w:vAlign w:val="bottom"/>
          </w:tcPr>
          <w:p w14:paraId="41741C4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8.0</w:t>
            </w:r>
          </w:p>
        </w:tc>
        <w:tc>
          <w:tcPr>
            <w:tcW w:w="0" w:type="auto"/>
            <w:tcBorders>
              <w:top w:val="nil"/>
              <w:left w:val="nil"/>
              <w:bottom w:val="nil"/>
              <w:right w:val="nil"/>
            </w:tcBorders>
            <w:shd w:val="clear" w:color="auto" w:fill="auto"/>
            <w:vAlign w:val="bottom"/>
          </w:tcPr>
          <w:p w14:paraId="41741C4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C4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C4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(181</w:t>
            </w:r>
          </w:p>
        </w:tc>
        <w:tc>
          <w:tcPr>
            <w:tcW w:w="0" w:type="auto"/>
            <w:tcBorders>
              <w:top w:val="nil"/>
              <w:left w:val="nil"/>
              <w:bottom w:val="nil"/>
              <w:right w:val="nil"/>
            </w:tcBorders>
            <w:shd w:val="clear" w:color="auto" w:fill="auto"/>
            <w:tcMar>
              <w:top w:w="40" w:type="dxa"/>
              <w:bottom w:w="40" w:type="dxa"/>
              <w:right w:w="40" w:type="dxa"/>
            </w:tcMar>
            <w:vAlign w:val="bottom"/>
          </w:tcPr>
          <w:p w14:paraId="41741C4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tcMar>
            <w:vAlign w:val="bottom"/>
          </w:tcPr>
          <w:p w14:paraId="41741C4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w:t>
            </w:r>
          </w:p>
        </w:tc>
        <w:tc>
          <w:tcPr>
            <w:tcW w:w="0" w:type="auto"/>
            <w:tcBorders>
              <w:top w:val="nil"/>
              <w:left w:val="nil"/>
              <w:bottom w:val="nil"/>
              <w:right w:val="nil"/>
            </w:tcBorders>
            <w:shd w:val="clear" w:color="auto" w:fill="auto"/>
            <w:tcMar>
              <w:top w:w="40" w:type="dxa"/>
              <w:bottom w:w="40" w:type="dxa"/>
              <w:right w:w="40" w:type="dxa"/>
            </w:tcMar>
            <w:vAlign w:val="bottom"/>
          </w:tcPr>
          <w:p w14:paraId="41741C4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C5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C5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(207</w:t>
            </w:r>
          </w:p>
        </w:tc>
        <w:tc>
          <w:tcPr>
            <w:tcW w:w="0" w:type="auto"/>
            <w:tcBorders>
              <w:top w:val="nil"/>
              <w:left w:val="nil"/>
              <w:bottom w:val="nil"/>
              <w:right w:val="nil"/>
            </w:tcBorders>
            <w:shd w:val="clear" w:color="auto" w:fill="auto"/>
            <w:tcMar>
              <w:top w:w="40" w:type="dxa"/>
              <w:bottom w:w="40" w:type="dxa"/>
              <w:right w:w="40" w:type="dxa"/>
            </w:tcMar>
            <w:vAlign w:val="bottom"/>
          </w:tcPr>
          <w:p w14:paraId="41741C5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tcMar>
            <w:vAlign w:val="bottom"/>
          </w:tcPr>
          <w:p w14:paraId="41741C5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w:t>
            </w:r>
          </w:p>
        </w:tc>
        <w:tc>
          <w:tcPr>
            <w:tcW w:w="0" w:type="auto"/>
            <w:tcBorders>
              <w:top w:val="nil"/>
              <w:left w:val="nil"/>
              <w:bottom w:val="nil"/>
              <w:right w:val="nil"/>
            </w:tcBorders>
            <w:shd w:val="clear" w:color="auto" w:fill="auto"/>
            <w:tcMar>
              <w:top w:w="40" w:type="dxa"/>
              <w:bottom w:w="40" w:type="dxa"/>
              <w:right w:w="40" w:type="dxa"/>
            </w:tcMar>
            <w:vAlign w:val="bottom"/>
          </w:tcPr>
          <w:p w14:paraId="41741C5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C65"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C5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 provision adjustments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C5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66</w:t>
            </w:r>
          </w:p>
        </w:tc>
        <w:tc>
          <w:tcPr>
            <w:tcW w:w="0" w:type="auto"/>
            <w:tcBorders>
              <w:top w:val="nil"/>
              <w:left w:val="nil"/>
              <w:bottom w:val="nil"/>
              <w:right w:val="nil"/>
            </w:tcBorders>
            <w:shd w:val="clear" w:color="auto" w:fill="CCEEFF"/>
            <w:vAlign w:val="bottom"/>
          </w:tcPr>
          <w:p w14:paraId="41741C5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tcMar>
            <w:vAlign w:val="bottom"/>
          </w:tcPr>
          <w:p w14:paraId="41741C5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(3.0</w:t>
            </w:r>
          </w:p>
        </w:tc>
        <w:tc>
          <w:tcPr>
            <w:tcW w:w="0" w:type="auto"/>
            <w:tcBorders>
              <w:top w:val="nil"/>
              <w:left w:val="nil"/>
              <w:bottom w:val="nil"/>
              <w:right w:val="nil"/>
            </w:tcBorders>
            <w:shd w:val="clear" w:color="auto" w:fill="CCEEFF"/>
            <w:tcMar>
              <w:top w:w="40" w:type="dxa"/>
              <w:bottom w:w="40" w:type="dxa"/>
              <w:right w:w="40" w:type="dxa"/>
            </w:tcMar>
            <w:vAlign w:val="bottom"/>
          </w:tcPr>
          <w:p w14:paraId="41741C5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C5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C5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91</w:t>
            </w:r>
          </w:p>
        </w:tc>
        <w:tc>
          <w:tcPr>
            <w:tcW w:w="0" w:type="auto"/>
            <w:tcBorders>
              <w:top w:val="nil"/>
              <w:left w:val="nil"/>
              <w:bottom w:val="nil"/>
              <w:right w:val="nil"/>
            </w:tcBorders>
            <w:shd w:val="clear" w:color="auto" w:fill="CCEEFF"/>
            <w:vAlign w:val="bottom"/>
          </w:tcPr>
          <w:p w14:paraId="41741C5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tcMar>
            <w:vAlign w:val="bottom"/>
          </w:tcPr>
          <w:p w14:paraId="41741C5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w:t>
            </w:r>
          </w:p>
        </w:tc>
        <w:tc>
          <w:tcPr>
            <w:tcW w:w="0" w:type="auto"/>
            <w:tcBorders>
              <w:top w:val="nil"/>
              <w:left w:val="nil"/>
              <w:bottom w:val="nil"/>
              <w:right w:val="nil"/>
            </w:tcBorders>
            <w:shd w:val="clear" w:color="auto" w:fill="CCEEFF"/>
            <w:vAlign w:val="bottom"/>
          </w:tcPr>
          <w:p w14:paraId="41741C5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C6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C6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26</w:t>
            </w:r>
          </w:p>
        </w:tc>
        <w:tc>
          <w:tcPr>
            <w:tcW w:w="0" w:type="auto"/>
            <w:tcBorders>
              <w:top w:val="nil"/>
              <w:left w:val="nil"/>
              <w:bottom w:val="nil"/>
              <w:right w:val="nil"/>
            </w:tcBorders>
            <w:shd w:val="clear" w:color="auto" w:fill="CCEEFF"/>
            <w:vAlign w:val="bottom"/>
          </w:tcPr>
          <w:p w14:paraId="41741C6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tcMar>
            <w:vAlign w:val="bottom"/>
          </w:tcPr>
          <w:p w14:paraId="41741C6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0.3</w:t>
            </w:r>
          </w:p>
        </w:tc>
        <w:tc>
          <w:tcPr>
            <w:tcW w:w="0" w:type="auto"/>
            <w:tcBorders>
              <w:top w:val="nil"/>
              <w:left w:val="nil"/>
              <w:bottom w:val="nil"/>
              <w:right w:val="nil"/>
            </w:tcBorders>
            <w:shd w:val="clear" w:color="auto" w:fill="CCEEFF"/>
            <w:vAlign w:val="bottom"/>
          </w:tcPr>
          <w:p w14:paraId="41741C6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C75"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C6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Tax deductible dividends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C6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(53</w:t>
            </w:r>
          </w:p>
        </w:tc>
        <w:tc>
          <w:tcPr>
            <w:tcW w:w="0" w:type="auto"/>
            <w:tcBorders>
              <w:top w:val="nil"/>
              <w:left w:val="nil"/>
              <w:bottom w:val="nil"/>
              <w:right w:val="nil"/>
            </w:tcBorders>
            <w:shd w:val="clear" w:color="auto" w:fill="auto"/>
            <w:tcMar>
              <w:top w:w="40" w:type="dxa"/>
              <w:bottom w:w="40" w:type="dxa"/>
              <w:right w:w="40" w:type="dxa"/>
            </w:tcMar>
            <w:vAlign w:val="bottom"/>
          </w:tcPr>
          <w:p w14:paraId="41741C6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tcMar>
            <w:vAlign w:val="bottom"/>
          </w:tcPr>
          <w:p w14:paraId="41741C6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2.4</w:t>
            </w:r>
          </w:p>
        </w:tc>
        <w:tc>
          <w:tcPr>
            <w:tcW w:w="0" w:type="auto"/>
            <w:tcBorders>
              <w:top w:val="nil"/>
              <w:left w:val="nil"/>
              <w:bottom w:val="nil"/>
              <w:right w:val="nil"/>
            </w:tcBorders>
            <w:shd w:val="clear" w:color="auto" w:fill="auto"/>
            <w:vAlign w:val="bottom"/>
          </w:tcPr>
          <w:p w14:paraId="41741C6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C6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C6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(48</w:t>
            </w:r>
          </w:p>
        </w:tc>
        <w:tc>
          <w:tcPr>
            <w:tcW w:w="0" w:type="auto"/>
            <w:tcBorders>
              <w:top w:val="nil"/>
              <w:left w:val="nil"/>
              <w:bottom w:val="nil"/>
              <w:right w:val="nil"/>
            </w:tcBorders>
            <w:shd w:val="clear" w:color="auto" w:fill="auto"/>
            <w:tcMar>
              <w:top w:w="40" w:type="dxa"/>
              <w:bottom w:w="40" w:type="dxa"/>
              <w:right w:w="40" w:type="dxa"/>
            </w:tcMar>
            <w:vAlign w:val="bottom"/>
          </w:tcPr>
          <w:p w14:paraId="41741C6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tcMar>
            <w:vAlign w:val="bottom"/>
          </w:tcPr>
          <w:p w14:paraId="41741C6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(0.4</w:t>
            </w:r>
          </w:p>
        </w:tc>
        <w:tc>
          <w:tcPr>
            <w:tcW w:w="0" w:type="auto"/>
            <w:tcBorders>
              <w:top w:val="nil"/>
              <w:left w:val="nil"/>
              <w:bottom w:val="nil"/>
              <w:right w:val="nil"/>
            </w:tcBorders>
            <w:shd w:val="clear" w:color="auto" w:fill="auto"/>
            <w:tcMar>
              <w:top w:w="40" w:type="dxa"/>
              <w:bottom w:w="40" w:type="dxa"/>
              <w:right w:w="40" w:type="dxa"/>
            </w:tcMar>
            <w:vAlign w:val="bottom"/>
          </w:tcPr>
          <w:p w14:paraId="41741C6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C7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C7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(68</w:t>
            </w:r>
          </w:p>
        </w:tc>
        <w:tc>
          <w:tcPr>
            <w:tcW w:w="0" w:type="auto"/>
            <w:tcBorders>
              <w:top w:val="nil"/>
              <w:left w:val="nil"/>
              <w:bottom w:val="nil"/>
              <w:right w:val="nil"/>
            </w:tcBorders>
            <w:shd w:val="clear" w:color="auto" w:fill="auto"/>
            <w:tcMar>
              <w:top w:w="40" w:type="dxa"/>
              <w:bottom w:w="40" w:type="dxa"/>
              <w:right w:w="40" w:type="dxa"/>
            </w:tcMar>
            <w:vAlign w:val="bottom"/>
          </w:tcPr>
          <w:p w14:paraId="41741C7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tcMar>
            <w:vAlign w:val="bottom"/>
          </w:tcPr>
          <w:p w14:paraId="41741C7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(0.7</w:t>
            </w:r>
          </w:p>
        </w:tc>
        <w:tc>
          <w:tcPr>
            <w:tcW w:w="0" w:type="auto"/>
            <w:tcBorders>
              <w:top w:val="nil"/>
              <w:left w:val="nil"/>
              <w:bottom w:val="nil"/>
              <w:right w:val="nil"/>
            </w:tcBorders>
            <w:shd w:val="clear" w:color="auto" w:fill="auto"/>
            <w:tcMar>
              <w:top w:w="40" w:type="dxa"/>
              <w:bottom w:w="40" w:type="dxa"/>
              <w:right w:w="40" w:type="dxa"/>
            </w:tcMar>
            <w:vAlign w:val="bottom"/>
          </w:tcPr>
          <w:p w14:paraId="41741C7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C85"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C7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Tax on non-US activities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C7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43</w:t>
            </w:r>
          </w:p>
        </w:tc>
        <w:tc>
          <w:tcPr>
            <w:tcW w:w="0" w:type="auto"/>
            <w:tcBorders>
              <w:top w:val="nil"/>
              <w:left w:val="nil"/>
              <w:bottom w:val="nil"/>
              <w:right w:val="nil"/>
            </w:tcBorders>
            <w:shd w:val="clear" w:color="auto" w:fill="CCEEFF"/>
            <w:vAlign w:val="bottom"/>
          </w:tcPr>
          <w:p w14:paraId="41741C7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tcMar>
            <w:vAlign w:val="bottom"/>
          </w:tcPr>
          <w:p w14:paraId="41741C7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w:t>
            </w:r>
          </w:p>
        </w:tc>
        <w:tc>
          <w:tcPr>
            <w:tcW w:w="0" w:type="auto"/>
            <w:tcBorders>
              <w:top w:val="nil"/>
              <w:left w:val="nil"/>
              <w:bottom w:val="nil"/>
              <w:right w:val="nil"/>
            </w:tcBorders>
            <w:shd w:val="clear" w:color="auto" w:fill="CCEEFF"/>
            <w:tcMar>
              <w:top w:w="40" w:type="dxa"/>
              <w:bottom w:w="40" w:type="dxa"/>
              <w:right w:w="40" w:type="dxa"/>
            </w:tcMar>
            <w:vAlign w:val="bottom"/>
          </w:tcPr>
          <w:p w14:paraId="41741C7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C7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C7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40</w:t>
            </w:r>
          </w:p>
        </w:tc>
        <w:tc>
          <w:tcPr>
            <w:tcW w:w="0" w:type="auto"/>
            <w:tcBorders>
              <w:top w:val="nil"/>
              <w:left w:val="nil"/>
              <w:bottom w:val="nil"/>
              <w:right w:val="nil"/>
            </w:tcBorders>
            <w:shd w:val="clear" w:color="auto" w:fill="CCEEFF"/>
            <w:vAlign w:val="bottom"/>
          </w:tcPr>
          <w:p w14:paraId="41741C7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tcMar>
            <w:vAlign w:val="bottom"/>
          </w:tcPr>
          <w:p w14:paraId="41741C7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0.3</w:t>
            </w:r>
          </w:p>
        </w:tc>
        <w:tc>
          <w:tcPr>
            <w:tcW w:w="0" w:type="auto"/>
            <w:tcBorders>
              <w:top w:val="nil"/>
              <w:left w:val="nil"/>
              <w:bottom w:val="nil"/>
              <w:right w:val="nil"/>
            </w:tcBorders>
            <w:shd w:val="clear" w:color="auto" w:fill="CCEEFF"/>
            <w:vAlign w:val="bottom"/>
          </w:tcPr>
          <w:p w14:paraId="41741C7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C8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C8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(95</w:t>
            </w:r>
          </w:p>
        </w:tc>
        <w:tc>
          <w:tcPr>
            <w:tcW w:w="0" w:type="auto"/>
            <w:tcBorders>
              <w:top w:val="nil"/>
              <w:left w:val="nil"/>
              <w:bottom w:val="nil"/>
              <w:right w:val="nil"/>
            </w:tcBorders>
            <w:shd w:val="clear" w:color="auto" w:fill="CCEEFF"/>
            <w:tcMar>
              <w:top w:w="40" w:type="dxa"/>
              <w:bottom w:w="40" w:type="dxa"/>
              <w:right w:w="40" w:type="dxa"/>
            </w:tcMar>
            <w:vAlign w:val="bottom"/>
          </w:tcPr>
          <w:p w14:paraId="41741C8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tcMar>
            <w:vAlign w:val="bottom"/>
          </w:tcPr>
          <w:p w14:paraId="41741C8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(0.9</w:t>
            </w:r>
          </w:p>
        </w:tc>
        <w:tc>
          <w:tcPr>
            <w:tcW w:w="0" w:type="auto"/>
            <w:tcBorders>
              <w:top w:val="nil"/>
              <w:left w:val="nil"/>
              <w:bottom w:val="nil"/>
              <w:right w:val="nil"/>
            </w:tcBorders>
            <w:shd w:val="clear" w:color="auto" w:fill="CCEEFF"/>
            <w:tcMar>
              <w:top w:w="40" w:type="dxa"/>
              <w:bottom w:w="40" w:type="dxa"/>
              <w:right w:w="40" w:type="dxa"/>
            </w:tcMar>
            <w:vAlign w:val="bottom"/>
          </w:tcPr>
          <w:p w14:paraId="41741C8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C95"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C8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State income tax provision, net of effects on U.S. federal tax</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C8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(43</w:t>
            </w:r>
          </w:p>
        </w:tc>
        <w:tc>
          <w:tcPr>
            <w:tcW w:w="0" w:type="auto"/>
            <w:tcBorders>
              <w:top w:val="nil"/>
              <w:left w:val="nil"/>
              <w:bottom w:val="nil"/>
              <w:right w:val="nil"/>
            </w:tcBorders>
            <w:shd w:val="clear" w:color="auto" w:fill="auto"/>
            <w:tcMar>
              <w:top w:w="40" w:type="dxa"/>
              <w:bottom w:w="40" w:type="dxa"/>
              <w:right w:w="40" w:type="dxa"/>
            </w:tcMar>
            <w:vAlign w:val="bottom"/>
          </w:tcPr>
          <w:p w14:paraId="41741C8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tcMar>
            <w:vAlign w:val="bottom"/>
          </w:tcPr>
          <w:p w14:paraId="41741C8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w:t>
            </w:r>
          </w:p>
        </w:tc>
        <w:tc>
          <w:tcPr>
            <w:tcW w:w="0" w:type="auto"/>
            <w:tcBorders>
              <w:top w:val="nil"/>
              <w:left w:val="nil"/>
              <w:bottom w:val="nil"/>
              <w:right w:val="nil"/>
            </w:tcBorders>
            <w:shd w:val="clear" w:color="auto" w:fill="auto"/>
            <w:vAlign w:val="bottom"/>
          </w:tcPr>
          <w:p w14:paraId="41741C8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C8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C8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84</w:t>
            </w:r>
          </w:p>
        </w:tc>
        <w:tc>
          <w:tcPr>
            <w:tcW w:w="0" w:type="auto"/>
            <w:tcBorders>
              <w:top w:val="nil"/>
              <w:left w:val="nil"/>
              <w:bottom w:val="nil"/>
              <w:right w:val="nil"/>
            </w:tcBorders>
            <w:shd w:val="clear" w:color="auto" w:fill="auto"/>
            <w:vAlign w:val="bottom"/>
          </w:tcPr>
          <w:p w14:paraId="41741C8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tcMar>
            <w:vAlign w:val="bottom"/>
          </w:tcPr>
          <w:p w14:paraId="41741C8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0.7</w:t>
            </w:r>
          </w:p>
        </w:tc>
        <w:tc>
          <w:tcPr>
            <w:tcW w:w="0" w:type="auto"/>
            <w:tcBorders>
              <w:top w:val="nil"/>
              <w:left w:val="nil"/>
              <w:bottom w:val="nil"/>
              <w:right w:val="nil"/>
            </w:tcBorders>
            <w:shd w:val="clear" w:color="auto" w:fill="auto"/>
            <w:vAlign w:val="bottom"/>
          </w:tcPr>
          <w:p w14:paraId="41741C8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C9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C9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w:t>
            </w:r>
          </w:p>
        </w:tc>
        <w:tc>
          <w:tcPr>
            <w:tcW w:w="0" w:type="auto"/>
            <w:tcBorders>
              <w:top w:val="nil"/>
              <w:left w:val="nil"/>
              <w:bottom w:val="nil"/>
              <w:right w:val="nil"/>
            </w:tcBorders>
            <w:shd w:val="clear" w:color="auto" w:fill="auto"/>
            <w:vAlign w:val="bottom"/>
          </w:tcPr>
          <w:p w14:paraId="41741C9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tcMar>
            <w:vAlign w:val="bottom"/>
          </w:tcPr>
          <w:p w14:paraId="41741C9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0.2</w:t>
            </w:r>
          </w:p>
        </w:tc>
        <w:tc>
          <w:tcPr>
            <w:tcW w:w="0" w:type="auto"/>
            <w:tcBorders>
              <w:top w:val="nil"/>
              <w:left w:val="nil"/>
              <w:bottom w:val="nil"/>
              <w:right w:val="nil"/>
            </w:tcBorders>
            <w:shd w:val="clear" w:color="auto" w:fill="auto"/>
            <w:vAlign w:val="bottom"/>
          </w:tcPr>
          <w:p w14:paraId="41741C9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CA6"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C9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Impact of Tax Cuts and Jobs Act</w:t>
            </w:r>
            <w:r>
              <w:rPr>
                <w:rFonts w:ascii="Arial" w:eastAsia="宋体" w:hAnsi="Arial" w:cs="Arial"/>
                <w:kern w:val="0"/>
                <w:sz w:val="12"/>
                <w:szCs w:val="12"/>
                <w:lang w:bidi="ar"/>
              </w:rPr>
              <w:t>(4)</w:t>
            </w:r>
          </w:p>
          <w:p w14:paraId="41741C97" w14:textId="77777777" w:rsidR="00BB3FB3" w:rsidRDefault="00BB3FB3">
            <w:pPr>
              <w:widowControl/>
              <w:jc w:val="left"/>
              <w:textAlignment w:val="top"/>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C98"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1C9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tcMar>
            <w:vAlign w:val="bottom"/>
          </w:tcPr>
          <w:p w14:paraId="41741C9A"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1C9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C9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C9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(111</w:t>
            </w:r>
          </w:p>
        </w:tc>
        <w:tc>
          <w:tcPr>
            <w:tcW w:w="0" w:type="auto"/>
            <w:tcBorders>
              <w:top w:val="nil"/>
              <w:left w:val="nil"/>
              <w:bottom w:val="nil"/>
              <w:right w:val="nil"/>
            </w:tcBorders>
            <w:shd w:val="clear" w:color="auto" w:fill="CCEEFF"/>
            <w:tcMar>
              <w:top w:w="40" w:type="dxa"/>
              <w:bottom w:w="40" w:type="dxa"/>
              <w:right w:w="40" w:type="dxa"/>
            </w:tcMar>
            <w:vAlign w:val="bottom"/>
          </w:tcPr>
          <w:p w14:paraId="41741C9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tcMar>
            <w:vAlign w:val="bottom"/>
          </w:tcPr>
          <w:p w14:paraId="41741C9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w:t>
            </w:r>
          </w:p>
        </w:tc>
        <w:tc>
          <w:tcPr>
            <w:tcW w:w="0" w:type="auto"/>
            <w:tcBorders>
              <w:top w:val="nil"/>
              <w:left w:val="nil"/>
              <w:bottom w:val="nil"/>
              <w:right w:val="nil"/>
            </w:tcBorders>
            <w:shd w:val="clear" w:color="auto" w:fill="CCEEFF"/>
            <w:tcMar>
              <w:top w:w="40" w:type="dxa"/>
              <w:bottom w:w="40" w:type="dxa"/>
              <w:right w:w="40" w:type="dxa"/>
            </w:tcMar>
            <w:vAlign w:val="bottom"/>
          </w:tcPr>
          <w:p w14:paraId="41741CA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CA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CA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(1,271</w:t>
            </w:r>
          </w:p>
        </w:tc>
        <w:tc>
          <w:tcPr>
            <w:tcW w:w="0" w:type="auto"/>
            <w:tcBorders>
              <w:top w:val="nil"/>
              <w:left w:val="nil"/>
              <w:bottom w:val="nil"/>
              <w:right w:val="nil"/>
            </w:tcBorders>
            <w:shd w:val="clear" w:color="auto" w:fill="CCEEFF"/>
            <w:tcMar>
              <w:top w:w="40" w:type="dxa"/>
              <w:bottom w:w="40" w:type="dxa"/>
              <w:right w:w="40" w:type="dxa"/>
            </w:tcMar>
            <w:vAlign w:val="bottom"/>
          </w:tcPr>
          <w:p w14:paraId="41741CA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tcMar>
            <w:vAlign w:val="bottom"/>
          </w:tcPr>
          <w:p w14:paraId="41741CA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(12.6</w:t>
            </w:r>
          </w:p>
        </w:tc>
        <w:tc>
          <w:tcPr>
            <w:tcW w:w="0" w:type="auto"/>
            <w:tcBorders>
              <w:top w:val="nil"/>
              <w:left w:val="nil"/>
              <w:bottom w:val="nil"/>
              <w:right w:val="nil"/>
            </w:tcBorders>
            <w:shd w:val="clear" w:color="auto" w:fill="CCEEFF"/>
            <w:tcMar>
              <w:top w:w="40" w:type="dxa"/>
              <w:bottom w:w="40" w:type="dxa"/>
              <w:right w:w="40" w:type="dxa"/>
            </w:tcMar>
            <w:vAlign w:val="bottom"/>
          </w:tcPr>
          <w:p w14:paraId="41741CA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CB6"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CA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U.S. manufacturing activity tax benefit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CA8"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1CA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tcMar>
            <w:vAlign w:val="bottom"/>
          </w:tcPr>
          <w:p w14:paraId="41741CAA"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1CA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CA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CAD"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1CA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tcMar>
            <w:vAlign w:val="bottom"/>
          </w:tcPr>
          <w:p w14:paraId="41741CAF"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1CB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CB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CB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(128</w:t>
            </w:r>
          </w:p>
        </w:tc>
        <w:tc>
          <w:tcPr>
            <w:tcW w:w="0" w:type="auto"/>
            <w:tcBorders>
              <w:top w:val="nil"/>
              <w:left w:val="nil"/>
              <w:bottom w:val="nil"/>
              <w:right w:val="nil"/>
            </w:tcBorders>
            <w:shd w:val="clear" w:color="auto" w:fill="auto"/>
            <w:tcMar>
              <w:top w:w="40" w:type="dxa"/>
              <w:bottom w:w="40" w:type="dxa"/>
              <w:right w:w="40" w:type="dxa"/>
            </w:tcMar>
            <w:vAlign w:val="bottom"/>
          </w:tcPr>
          <w:p w14:paraId="41741CB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tcMar>
            <w:vAlign w:val="bottom"/>
          </w:tcPr>
          <w:p w14:paraId="41741CB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w:t>
            </w:r>
          </w:p>
        </w:tc>
        <w:tc>
          <w:tcPr>
            <w:tcW w:w="0" w:type="auto"/>
            <w:tcBorders>
              <w:top w:val="nil"/>
              <w:left w:val="nil"/>
              <w:bottom w:val="nil"/>
              <w:right w:val="nil"/>
            </w:tcBorders>
            <w:shd w:val="clear" w:color="auto" w:fill="auto"/>
            <w:tcMar>
              <w:top w:w="40" w:type="dxa"/>
              <w:bottom w:w="40" w:type="dxa"/>
              <w:right w:w="40" w:type="dxa"/>
            </w:tcMar>
            <w:vAlign w:val="bottom"/>
          </w:tcPr>
          <w:p w14:paraId="41741CB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CC9" w14:textId="77777777">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tcPr>
          <w:p w14:paraId="41741CB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Income tax (benefit)/expense</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CB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CB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($1,623</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41741CB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CB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71.8</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41741CB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1CB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CB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CB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$1,144</w:t>
            </w:r>
          </w:p>
        </w:tc>
        <w:tc>
          <w:tcPr>
            <w:tcW w:w="0" w:type="auto"/>
            <w:tcBorders>
              <w:top w:val="single" w:sz="8" w:space="0" w:color="000000"/>
              <w:left w:val="nil"/>
              <w:bottom w:val="double" w:sz="2" w:space="0" w:color="000000"/>
              <w:right w:val="nil"/>
            </w:tcBorders>
            <w:shd w:val="clear" w:color="auto" w:fill="CCEEFF"/>
            <w:vAlign w:val="bottom"/>
          </w:tcPr>
          <w:p w14:paraId="41741CC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CC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9.9</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41741CC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1CC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CC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CC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$1,649</w:t>
            </w:r>
          </w:p>
        </w:tc>
        <w:tc>
          <w:tcPr>
            <w:tcW w:w="0" w:type="auto"/>
            <w:tcBorders>
              <w:top w:val="single" w:sz="8" w:space="0" w:color="000000"/>
              <w:left w:val="nil"/>
              <w:bottom w:val="double" w:sz="2" w:space="0" w:color="000000"/>
              <w:right w:val="nil"/>
            </w:tcBorders>
            <w:shd w:val="clear" w:color="auto" w:fill="CCEEFF"/>
            <w:vAlign w:val="bottom"/>
          </w:tcPr>
          <w:p w14:paraId="41741CC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CC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16.3</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41741CC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w:t>
            </w:r>
          </w:p>
        </w:tc>
      </w:tr>
    </w:tbl>
    <w:p w14:paraId="41741CCA"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CCB"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bottom w:w="80" w:type="dxa"/>
          <w:right w:w="0" w:type="dxa"/>
        </w:tblCellMar>
        <w:tblLook w:val="04A0" w:firstRow="1" w:lastRow="0" w:firstColumn="1" w:lastColumn="0" w:noHBand="0" w:noVBand="1"/>
      </w:tblPr>
      <w:tblGrid>
        <w:gridCol w:w="480"/>
        <w:gridCol w:w="7718"/>
      </w:tblGrid>
      <w:tr w:rsidR="00BB3FB3" w14:paraId="41741CCE" w14:textId="77777777">
        <w:tc>
          <w:tcPr>
            <w:tcW w:w="480" w:type="dxa"/>
            <w:tcBorders>
              <w:top w:val="nil"/>
              <w:left w:val="nil"/>
              <w:bottom w:val="nil"/>
              <w:right w:val="nil"/>
            </w:tcBorders>
            <w:shd w:val="clear" w:color="auto" w:fill="auto"/>
            <w:vAlign w:val="center"/>
          </w:tcPr>
          <w:p w14:paraId="41741CCC"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1CCD" w14:textId="77777777" w:rsidR="00BB3FB3" w:rsidRDefault="00BB3FB3">
            <w:pPr>
              <w:widowControl/>
              <w:jc w:val="left"/>
              <w:rPr>
                <w:rFonts w:ascii="Times New Roman" w:eastAsia="宋体" w:hAnsi="Times New Roman" w:cs="Times New Roman"/>
                <w:kern w:val="0"/>
                <w:sz w:val="20"/>
                <w:szCs w:val="20"/>
              </w:rPr>
            </w:pPr>
          </w:p>
        </w:tc>
      </w:tr>
      <w:tr w:rsidR="00BB3FB3" w14:paraId="41741CD1" w14:textId="77777777">
        <w:tc>
          <w:tcPr>
            <w:tcW w:w="0" w:type="auto"/>
            <w:tcBorders>
              <w:top w:val="nil"/>
              <w:left w:val="nil"/>
              <w:bottom w:val="nil"/>
              <w:right w:val="nil"/>
            </w:tcBorders>
            <w:shd w:val="clear" w:color="auto" w:fill="auto"/>
          </w:tcPr>
          <w:p w14:paraId="41741CCF"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(1)</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1CD0"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 the fourth quarter of 2019, we recorded a tax benefit of $371 related to the settlement of state tax audits spanning 15 tax years. In the third quarter of 2018, we recorded a tax benefit of $412 related to the settlement of the 2013-2014 federal tax aud</w:t>
            </w:r>
            <w:r>
              <w:rPr>
                <w:rFonts w:ascii="Arial" w:eastAsia="宋体" w:hAnsi="Arial" w:cs="Arial"/>
                <w:kern w:val="0"/>
                <w:sz w:val="20"/>
                <w:szCs w:val="20"/>
                <w:lang w:bidi="ar"/>
              </w:rPr>
              <w:t xml:space="preserve">it. </w:t>
            </w:r>
          </w:p>
        </w:tc>
      </w:tr>
    </w:tbl>
    <w:p w14:paraId="41741CD2"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80" w:type="dxa"/>
          <w:right w:w="0" w:type="dxa"/>
        </w:tblCellMar>
        <w:tblLook w:val="04A0" w:firstRow="1" w:lastRow="0" w:firstColumn="1" w:lastColumn="0" w:noHBand="0" w:noVBand="1"/>
      </w:tblPr>
      <w:tblGrid>
        <w:gridCol w:w="480"/>
        <w:gridCol w:w="7718"/>
      </w:tblGrid>
      <w:tr w:rsidR="00BB3FB3" w14:paraId="41741CD5" w14:textId="77777777">
        <w:tc>
          <w:tcPr>
            <w:tcW w:w="480" w:type="dxa"/>
            <w:tcBorders>
              <w:top w:val="nil"/>
              <w:left w:val="nil"/>
              <w:bottom w:val="nil"/>
              <w:right w:val="nil"/>
            </w:tcBorders>
            <w:shd w:val="clear" w:color="auto" w:fill="auto"/>
            <w:vAlign w:val="center"/>
          </w:tcPr>
          <w:p w14:paraId="41741CD3"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1CD4" w14:textId="77777777" w:rsidR="00BB3FB3" w:rsidRDefault="00BB3FB3">
            <w:pPr>
              <w:widowControl/>
              <w:jc w:val="left"/>
              <w:rPr>
                <w:rFonts w:ascii="Times New Roman" w:eastAsia="宋体" w:hAnsi="Times New Roman" w:cs="Times New Roman"/>
                <w:kern w:val="0"/>
                <w:sz w:val="20"/>
                <w:szCs w:val="20"/>
              </w:rPr>
            </w:pPr>
          </w:p>
        </w:tc>
      </w:tr>
      <w:tr w:rsidR="00BB3FB3" w14:paraId="41741CD8" w14:textId="77777777">
        <w:tc>
          <w:tcPr>
            <w:tcW w:w="0" w:type="auto"/>
            <w:tcBorders>
              <w:top w:val="nil"/>
              <w:left w:val="nil"/>
              <w:bottom w:val="nil"/>
              <w:right w:val="nil"/>
            </w:tcBorders>
            <w:shd w:val="clear" w:color="auto" w:fill="auto"/>
          </w:tcPr>
          <w:p w14:paraId="41741CD6"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(2)</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1CD7"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On December 22, 2017, the Tax Cuts and Jobs Act (TCJA) was enacted. The TCJA revised the U.S. corporate income tax by, among other things, lowering the rate from 35% to 21% effective January 1, 2018, implementing a territorial tax </w:t>
            </w:r>
            <w:r>
              <w:rPr>
                <w:rFonts w:ascii="Arial" w:eastAsia="宋体" w:hAnsi="Arial" w:cs="Arial"/>
                <w:kern w:val="0"/>
                <w:sz w:val="20"/>
                <w:szCs w:val="20"/>
                <w:lang w:bidi="ar"/>
              </w:rPr>
              <w:t>system and imposing a one-time tax on deemed repatriated earnings of non-U.S. subsidiaries. The TCJA also enacted provisions which effectively apply a lower U.S. tax rate to intangible income derived from serving non-U.S. markets. In 2019 and 2018, we reco</w:t>
            </w:r>
            <w:r>
              <w:rPr>
                <w:rFonts w:ascii="Arial" w:eastAsia="宋体" w:hAnsi="Arial" w:cs="Arial"/>
                <w:kern w:val="0"/>
                <w:sz w:val="20"/>
                <w:szCs w:val="20"/>
                <w:lang w:bidi="ar"/>
              </w:rPr>
              <w:t>rded tax benefits related to foreign derived intangible income of $229 and $549.</w:t>
            </w:r>
          </w:p>
        </w:tc>
      </w:tr>
    </w:tbl>
    <w:p w14:paraId="41741CD9"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80" w:type="dxa"/>
          <w:right w:w="0" w:type="dxa"/>
        </w:tblCellMar>
        <w:tblLook w:val="04A0" w:firstRow="1" w:lastRow="0" w:firstColumn="1" w:lastColumn="0" w:noHBand="0" w:noVBand="1"/>
      </w:tblPr>
      <w:tblGrid>
        <w:gridCol w:w="480"/>
        <w:gridCol w:w="7718"/>
      </w:tblGrid>
      <w:tr w:rsidR="00BB3FB3" w14:paraId="41741CDC" w14:textId="77777777">
        <w:tc>
          <w:tcPr>
            <w:tcW w:w="480" w:type="dxa"/>
            <w:tcBorders>
              <w:top w:val="nil"/>
              <w:left w:val="nil"/>
              <w:bottom w:val="nil"/>
              <w:right w:val="nil"/>
            </w:tcBorders>
            <w:shd w:val="clear" w:color="auto" w:fill="auto"/>
            <w:vAlign w:val="center"/>
          </w:tcPr>
          <w:p w14:paraId="41741CDA"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1CDB" w14:textId="77777777" w:rsidR="00BB3FB3" w:rsidRDefault="00BB3FB3">
            <w:pPr>
              <w:widowControl/>
              <w:jc w:val="left"/>
              <w:rPr>
                <w:rFonts w:ascii="Times New Roman" w:eastAsia="宋体" w:hAnsi="Times New Roman" w:cs="Times New Roman"/>
                <w:kern w:val="0"/>
                <w:sz w:val="20"/>
                <w:szCs w:val="20"/>
              </w:rPr>
            </w:pPr>
          </w:p>
        </w:tc>
      </w:tr>
      <w:tr w:rsidR="00BB3FB3" w14:paraId="41741CDF" w14:textId="77777777">
        <w:tc>
          <w:tcPr>
            <w:tcW w:w="0" w:type="auto"/>
            <w:tcBorders>
              <w:top w:val="nil"/>
              <w:left w:val="nil"/>
              <w:bottom w:val="nil"/>
              <w:right w:val="nil"/>
            </w:tcBorders>
            <w:shd w:val="clear" w:color="auto" w:fill="auto"/>
          </w:tcPr>
          <w:p w14:paraId="41741CDD"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(3)</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1CDE"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 2019, 2018 and 2017, we recorded excess tax benefits related to employee share-based payments of $180, $181 and $207, respectively.</w:t>
            </w:r>
          </w:p>
        </w:tc>
      </w:tr>
    </w:tbl>
    <w:p w14:paraId="41741CE0"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80" w:type="dxa"/>
          <w:right w:w="0" w:type="dxa"/>
        </w:tblCellMar>
        <w:tblLook w:val="04A0" w:firstRow="1" w:lastRow="0" w:firstColumn="1" w:lastColumn="0" w:noHBand="0" w:noVBand="1"/>
      </w:tblPr>
      <w:tblGrid>
        <w:gridCol w:w="480"/>
        <w:gridCol w:w="7718"/>
      </w:tblGrid>
      <w:tr w:rsidR="00BB3FB3" w14:paraId="41741CE3" w14:textId="77777777">
        <w:tc>
          <w:tcPr>
            <w:tcW w:w="480" w:type="dxa"/>
            <w:tcBorders>
              <w:top w:val="nil"/>
              <w:left w:val="nil"/>
              <w:bottom w:val="nil"/>
              <w:right w:val="nil"/>
            </w:tcBorders>
            <w:shd w:val="clear" w:color="auto" w:fill="auto"/>
            <w:vAlign w:val="center"/>
          </w:tcPr>
          <w:p w14:paraId="41741CE1"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1CE2" w14:textId="77777777" w:rsidR="00BB3FB3" w:rsidRDefault="00BB3FB3">
            <w:pPr>
              <w:widowControl/>
              <w:jc w:val="left"/>
              <w:rPr>
                <w:rFonts w:ascii="Times New Roman" w:eastAsia="宋体" w:hAnsi="Times New Roman" w:cs="Times New Roman"/>
                <w:kern w:val="0"/>
                <w:sz w:val="20"/>
                <w:szCs w:val="20"/>
              </w:rPr>
            </w:pPr>
          </w:p>
        </w:tc>
      </w:tr>
      <w:tr w:rsidR="00BB3FB3" w14:paraId="41741CE6" w14:textId="77777777">
        <w:tc>
          <w:tcPr>
            <w:tcW w:w="0" w:type="auto"/>
            <w:tcBorders>
              <w:top w:val="nil"/>
              <w:left w:val="nil"/>
              <w:bottom w:val="nil"/>
              <w:right w:val="nil"/>
            </w:tcBorders>
            <w:shd w:val="clear" w:color="auto" w:fill="auto"/>
          </w:tcPr>
          <w:p w14:paraId="41741CE4"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(4)</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1CE5"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 </w:t>
            </w:r>
            <w:r>
              <w:rPr>
                <w:rFonts w:ascii="Arial" w:eastAsia="宋体" w:hAnsi="Arial" w:cs="Arial"/>
                <w:kern w:val="0"/>
                <w:sz w:val="20"/>
                <w:szCs w:val="20"/>
                <w:lang w:bidi="ar"/>
              </w:rPr>
              <w:t>accordance with U.S. Securities and Exchange Commission Staff Accounting Bulletin No. 118 (SAB 118), in the fourth quarter of 2017, we recorded provisional tax benefits of $1,430 related to the remeasurement of our net U.S. deferred tax liabilities to refl</w:t>
            </w:r>
            <w:r>
              <w:rPr>
                <w:rFonts w:ascii="Arial" w:eastAsia="宋体" w:hAnsi="Arial" w:cs="Arial"/>
                <w:kern w:val="0"/>
                <w:sz w:val="20"/>
                <w:szCs w:val="20"/>
                <w:lang w:bidi="ar"/>
              </w:rPr>
              <w:t xml:space="preserve">ect the reduction in the corporate tax rate and a provisional tax expense of $159 related to tax on non-U.S. activities resulting from the TCJA. During the fourth quarter of 2018 and in accordance with SAB 118, the Company completed its accounting for the </w:t>
            </w:r>
            <w:r>
              <w:rPr>
                <w:rFonts w:ascii="Arial" w:eastAsia="宋体" w:hAnsi="Arial" w:cs="Arial"/>
                <w:kern w:val="0"/>
                <w:sz w:val="20"/>
                <w:szCs w:val="20"/>
                <w:lang w:bidi="ar"/>
              </w:rPr>
              <w:t>provisional amounts recognized at December 31, 2017 and recorded an incremental benefit related to refinements to these provisional amounts which was not significant.</w:t>
            </w:r>
          </w:p>
        </w:tc>
      </w:tr>
    </w:tbl>
    <w:p w14:paraId="41741CE7" w14:textId="77777777" w:rsidR="00BB3FB3" w:rsidRDefault="00B64E32">
      <w:pPr>
        <w:widowControl/>
        <w:spacing w:line="288" w:lineRule="auto"/>
        <w:ind w:left="480" w:hanging="480"/>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CE8"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CE9"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CEA"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74</w:t>
      </w:r>
    </w:p>
    <w:p w14:paraId="41741CEB" w14:textId="77777777" w:rsidR="00BB3FB3" w:rsidRDefault="00B64E32">
      <w:pPr>
        <w:widowControl/>
        <w:jc w:val="center"/>
      </w:pPr>
      <w:r>
        <w:rPr>
          <w:rFonts w:ascii="Times New Roman" w:eastAsia="宋体" w:hAnsi="Times New Roman" w:cs="Times New Roman"/>
          <w:kern w:val="0"/>
          <w:sz w:val="16"/>
          <w:szCs w:val="16"/>
        </w:rPr>
        <w:pict w14:anchorId="41743E86">
          <v:rect id="_x0000_i1100" style="width:6in;height:1.5pt" o:hralign="center" o:hrstd="t" o:hr="t" fillcolor="#a0a0a0" stroked="f"/>
        </w:pict>
      </w:r>
    </w:p>
    <w:p w14:paraId="41741CEC"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CED"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CE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Significant components of our deferred tax assets/(liabilities) at December 31 were as follows:</w:t>
      </w:r>
    </w:p>
    <w:tbl>
      <w:tblPr>
        <w:tblW w:w="4946" w:type="pct"/>
        <w:tblInd w:w="108" w:type="dxa"/>
        <w:tblCellMar>
          <w:left w:w="0" w:type="dxa"/>
          <w:right w:w="0" w:type="dxa"/>
        </w:tblCellMar>
        <w:tblLook w:val="04A0" w:firstRow="1" w:lastRow="0" w:firstColumn="1" w:lastColumn="0" w:noHBand="0" w:noVBand="1"/>
      </w:tblPr>
      <w:tblGrid>
        <w:gridCol w:w="6306"/>
        <w:gridCol w:w="63"/>
        <w:gridCol w:w="720"/>
        <w:gridCol w:w="107"/>
        <w:gridCol w:w="130"/>
        <w:gridCol w:w="63"/>
        <w:gridCol w:w="720"/>
        <w:gridCol w:w="107"/>
      </w:tblGrid>
      <w:tr w:rsidR="00BB3FB3" w14:paraId="41741CF0" w14:textId="77777777">
        <w:tc>
          <w:tcPr>
            <w:tcW w:w="0" w:type="auto"/>
            <w:gridSpan w:val="8"/>
            <w:tcBorders>
              <w:top w:val="nil"/>
              <w:left w:val="nil"/>
              <w:bottom w:val="nil"/>
              <w:right w:val="nil"/>
            </w:tcBorders>
            <w:shd w:val="clear" w:color="auto" w:fill="auto"/>
            <w:vAlign w:val="center"/>
          </w:tcPr>
          <w:p w14:paraId="41741CEF" w14:textId="77777777" w:rsidR="00BB3FB3" w:rsidRDefault="00BB3FB3">
            <w:pPr>
              <w:widowControl/>
              <w:jc w:val="left"/>
              <w:rPr>
                <w:rFonts w:ascii="Times New Roman" w:eastAsia="宋体" w:hAnsi="Times New Roman" w:cs="Times New Roman"/>
                <w:kern w:val="0"/>
                <w:sz w:val="20"/>
                <w:szCs w:val="20"/>
              </w:rPr>
            </w:pPr>
          </w:p>
        </w:tc>
      </w:tr>
      <w:tr w:rsidR="00BB3FB3" w14:paraId="41741CF9" w14:textId="77777777">
        <w:tc>
          <w:tcPr>
            <w:tcW w:w="3850" w:type="pct"/>
            <w:tcBorders>
              <w:top w:val="nil"/>
              <w:left w:val="nil"/>
              <w:bottom w:val="nil"/>
              <w:right w:val="nil"/>
            </w:tcBorders>
            <w:shd w:val="clear" w:color="auto" w:fill="auto"/>
            <w:vAlign w:val="center"/>
          </w:tcPr>
          <w:p w14:paraId="41741CF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CF2"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CF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CF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CF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CF6"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CF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CF8" w14:textId="77777777" w:rsidR="00BB3FB3" w:rsidRDefault="00BB3FB3">
            <w:pPr>
              <w:widowControl/>
              <w:jc w:val="left"/>
              <w:rPr>
                <w:rFonts w:ascii="Times New Roman" w:eastAsia="宋体" w:hAnsi="Times New Roman" w:cs="Times New Roman"/>
                <w:kern w:val="0"/>
                <w:sz w:val="20"/>
                <w:szCs w:val="20"/>
              </w:rPr>
            </w:pPr>
          </w:p>
        </w:tc>
      </w:tr>
      <w:tr w:rsidR="00BB3FB3" w14:paraId="41741D00"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CF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CF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1CF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CF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CF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1CF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D09"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D0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Inventory and long-term contract methods of income </w:t>
            </w:r>
            <w:r>
              <w:rPr>
                <w:rFonts w:ascii="Arial" w:eastAsia="宋体" w:hAnsi="Arial" w:cs="Arial"/>
                <w:kern w:val="0"/>
                <w:sz w:val="20"/>
                <w:szCs w:val="20"/>
                <w:lang w:bidi="ar"/>
              </w:rPr>
              <w:t>recognition</w:t>
            </w:r>
          </w:p>
        </w:tc>
        <w:tc>
          <w:tcPr>
            <w:tcW w:w="0" w:type="auto"/>
            <w:tcBorders>
              <w:top w:val="nil"/>
              <w:left w:val="nil"/>
              <w:bottom w:val="nil"/>
              <w:right w:val="nil"/>
            </w:tcBorders>
            <w:shd w:val="clear" w:color="auto" w:fill="CCEEFF"/>
            <w:tcMar>
              <w:top w:w="40" w:type="dxa"/>
              <w:left w:w="40" w:type="dxa"/>
              <w:bottom w:w="40" w:type="dxa"/>
            </w:tcMar>
            <w:vAlign w:val="bottom"/>
          </w:tcPr>
          <w:p w14:paraId="41741D0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D0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($6,048</w:t>
            </w:r>
          </w:p>
        </w:tc>
        <w:tc>
          <w:tcPr>
            <w:tcW w:w="0" w:type="auto"/>
            <w:tcBorders>
              <w:top w:val="nil"/>
              <w:left w:val="nil"/>
              <w:bottom w:val="nil"/>
              <w:right w:val="nil"/>
            </w:tcBorders>
            <w:shd w:val="clear" w:color="auto" w:fill="CCEEFF"/>
            <w:tcMar>
              <w:top w:w="40" w:type="dxa"/>
              <w:bottom w:w="40" w:type="dxa"/>
              <w:right w:w="40" w:type="dxa"/>
            </w:tcMar>
            <w:vAlign w:val="bottom"/>
          </w:tcPr>
          <w:p w14:paraId="41741D0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D0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1D0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D0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($5,422</w:t>
            </w:r>
          </w:p>
        </w:tc>
        <w:tc>
          <w:tcPr>
            <w:tcW w:w="0" w:type="auto"/>
            <w:tcBorders>
              <w:top w:val="nil"/>
              <w:left w:val="nil"/>
              <w:bottom w:val="nil"/>
              <w:right w:val="nil"/>
            </w:tcBorders>
            <w:shd w:val="clear" w:color="auto" w:fill="CCEEFF"/>
            <w:tcMar>
              <w:top w:w="40" w:type="dxa"/>
              <w:bottom w:w="40" w:type="dxa"/>
              <w:right w:w="40" w:type="dxa"/>
            </w:tcMar>
            <w:vAlign w:val="bottom"/>
          </w:tcPr>
          <w:p w14:paraId="41741D0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D10"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D0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Pension benefits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0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3,495</w:t>
            </w:r>
          </w:p>
        </w:tc>
        <w:tc>
          <w:tcPr>
            <w:tcW w:w="0" w:type="auto"/>
            <w:tcBorders>
              <w:top w:val="nil"/>
              <w:left w:val="nil"/>
              <w:bottom w:val="nil"/>
              <w:right w:val="nil"/>
            </w:tcBorders>
            <w:shd w:val="clear" w:color="auto" w:fill="auto"/>
            <w:vAlign w:val="bottom"/>
          </w:tcPr>
          <w:p w14:paraId="41741D0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D0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0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3,344</w:t>
            </w:r>
          </w:p>
        </w:tc>
        <w:tc>
          <w:tcPr>
            <w:tcW w:w="0" w:type="auto"/>
            <w:tcBorders>
              <w:top w:val="nil"/>
              <w:left w:val="nil"/>
              <w:bottom w:val="nil"/>
              <w:right w:val="nil"/>
            </w:tcBorders>
            <w:shd w:val="clear" w:color="auto" w:fill="auto"/>
            <w:vAlign w:val="bottom"/>
          </w:tcPr>
          <w:p w14:paraId="41741D0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D17"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D1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737 MAX customer concessions and other considerations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D1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1,626</w:t>
            </w:r>
          </w:p>
        </w:tc>
        <w:tc>
          <w:tcPr>
            <w:tcW w:w="0" w:type="auto"/>
            <w:tcBorders>
              <w:top w:val="nil"/>
              <w:left w:val="nil"/>
              <w:bottom w:val="nil"/>
              <w:right w:val="nil"/>
            </w:tcBorders>
            <w:shd w:val="clear" w:color="auto" w:fill="CCEEFF"/>
            <w:vAlign w:val="bottom"/>
          </w:tcPr>
          <w:p w14:paraId="41741D1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D1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D15"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1D1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D1F"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D18" w14:textId="77777777" w:rsidR="00BB3FB3" w:rsidRDefault="00B64E32">
            <w:pPr>
              <w:widowControl/>
              <w:ind w:left="240" w:hanging="240"/>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Fixed assets, intangibles and goodwill (net of valuation allowance of $16 and $16)</w:t>
            </w:r>
          </w:p>
          <w:p w14:paraId="41741D19" w14:textId="77777777" w:rsidR="00BB3FB3" w:rsidRDefault="00BB3FB3">
            <w:pPr>
              <w:widowControl/>
              <w:jc w:val="left"/>
              <w:textAlignment w:val="top"/>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1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(1,560</w:t>
            </w:r>
          </w:p>
        </w:tc>
        <w:tc>
          <w:tcPr>
            <w:tcW w:w="0" w:type="auto"/>
            <w:tcBorders>
              <w:top w:val="nil"/>
              <w:left w:val="nil"/>
              <w:bottom w:val="nil"/>
              <w:right w:val="nil"/>
            </w:tcBorders>
            <w:shd w:val="clear" w:color="auto" w:fill="auto"/>
            <w:tcMar>
              <w:top w:w="40" w:type="dxa"/>
              <w:bottom w:w="40" w:type="dxa"/>
              <w:right w:w="40" w:type="dxa"/>
            </w:tcMar>
            <w:vAlign w:val="bottom"/>
          </w:tcPr>
          <w:p w14:paraId="41741D1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D1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1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(1,616</w:t>
            </w:r>
          </w:p>
        </w:tc>
        <w:tc>
          <w:tcPr>
            <w:tcW w:w="0" w:type="auto"/>
            <w:tcBorders>
              <w:top w:val="nil"/>
              <w:left w:val="nil"/>
              <w:bottom w:val="nil"/>
              <w:right w:val="nil"/>
            </w:tcBorders>
            <w:shd w:val="clear" w:color="auto" w:fill="auto"/>
            <w:tcMar>
              <w:top w:w="40" w:type="dxa"/>
              <w:bottom w:w="40" w:type="dxa"/>
              <w:right w:w="40" w:type="dxa"/>
            </w:tcMar>
            <w:vAlign w:val="bottom"/>
          </w:tcPr>
          <w:p w14:paraId="41741D1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D26"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D2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Retiree </w:t>
            </w:r>
            <w:r>
              <w:rPr>
                <w:rFonts w:ascii="Arial" w:eastAsia="宋体" w:hAnsi="Arial" w:cs="Arial"/>
                <w:kern w:val="0"/>
                <w:sz w:val="20"/>
                <w:szCs w:val="20"/>
                <w:lang w:bidi="ar"/>
              </w:rPr>
              <w:t>health care benefits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D2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1,120</w:t>
            </w:r>
          </w:p>
        </w:tc>
        <w:tc>
          <w:tcPr>
            <w:tcW w:w="0" w:type="auto"/>
            <w:tcBorders>
              <w:top w:val="nil"/>
              <w:left w:val="nil"/>
              <w:bottom w:val="nil"/>
              <w:right w:val="nil"/>
            </w:tcBorders>
            <w:shd w:val="clear" w:color="auto" w:fill="CCEEFF"/>
            <w:vAlign w:val="bottom"/>
          </w:tcPr>
          <w:p w14:paraId="41741D2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D2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D2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1,124</w:t>
            </w:r>
          </w:p>
        </w:tc>
        <w:tc>
          <w:tcPr>
            <w:tcW w:w="0" w:type="auto"/>
            <w:tcBorders>
              <w:top w:val="nil"/>
              <w:left w:val="nil"/>
              <w:bottom w:val="nil"/>
              <w:right w:val="nil"/>
            </w:tcBorders>
            <w:shd w:val="clear" w:color="auto" w:fill="CCEEFF"/>
            <w:vAlign w:val="bottom"/>
          </w:tcPr>
          <w:p w14:paraId="41741D2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D2D"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D2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 employee benefits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2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849</w:t>
            </w:r>
          </w:p>
        </w:tc>
        <w:tc>
          <w:tcPr>
            <w:tcW w:w="0" w:type="auto"/>
            <w:tcBorders>
              <w:top w:val="nil"/>
              <w:left w:val="nil"/>
              <w:bottom w:val="nil"/>
              <w:right w:val="nil"/>
            </w:tcBorders>
            <w:shd w:val="clear" w:color="auto" w:fill="auto"/>
            <w:vAlign w:val="bottom"/>
          </w:tcPr>
          <w:p w14:paraId="41741D2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D2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2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873</w:t>
            </w:r>
          </w:p>
        </w:tc>
        <w:tc>
          <w:tcPr>
            <w:tcW w:w="0" w:type="auto"/>
            <w:tcBorders>
              <w:top w:val="nil"/>
              <w:left w:val="nil"/>
              <w:bottom w:val="nil"/>
              <w:right w:val="nil"/>
            </w:tcBorders>
            <w:shd w:val="clear" w:color="auto" w:fill="auto"/>
            <w:vAlign w:val="bottom"/>
          </w:tcPr>
          <w:p w14:paraId="41741D2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D35"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D2E" w14:textId="77777777" w:rsidR="00BB3FB3" w:rsidRDefault="00B64E32">
            <w:pPr>
              <w:widowControl/>
              <w:ind w:left="240" w:hanging="240"/>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Accrued expenses and reserves </w:t>
            </w:r>
          </w:p>
          <w:p w14:paraId="41741D2F" w14:textId="77777777" w:rsidR="00BB3FB3" w:rsidRDefault="00BB3FB3">
            <w:pPr>
              <w:widowControl/>
              <w:jc w:val="left"/>
              <w:textAlignment w:val="top"/>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D3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627</w:t>
            </w:r>
          </w:p>
        </w:tc>
        <w:tc>
          <w:tcPr>
            <w:tcW w:w="0" w:type="auto"/>
            <w:tcBorders>
              <w:top w:val="nil"/>
              <w:left w:val="nil"/>
              <w:bottom w:val="nil"/>
              <w:right w:val="nil"/>
            </w:tcBorders>
            <w:shd w:val="clear" w:color="auto" w:fill="CCEEFF"/>
            <w:vAlign w:val="bottom"/>
          </w:tcPr>
          <w:p w14:paraId="41741D3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D3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D3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411</w:t>
            </w:r>
          </w:p>
        </w:tc>
        <w:tc>
          <w:tcPr>
            <w:tcW w:w="0" w:type="auto"/>
            <w:tcBorders>
              <w:top w:val="nil"/>
              <w:left w:val="nil"/>
              <w:bottom w:val="nil"/>
              <w:right w:val="nil"/>
            </w:tcBorders>
            <w:shd w:val="clear" w:color="auto" w:fill="CCEEFF"/>
            <w:vAlign w:val="bottom"/>
          </w:tcPr>
          <w:p w14:paraId="41741D3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D3D"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D36" w14:textId="77777777" w:rsidR="00BB3FB3" w:rsidRDefault="00B64E32">
            <w:pPr>
              <w:widowControl/>
              <w:ind w:left="240" w:hanging="240"/>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Net operating loss, credit and capital loss carryovers (net of valuation allowance of $102 and $77)</w:t>
            </w:r>
            <w:r>
              <w:rPr>
                <w:rFonts w:ascii="Arial" w:eastAsia="宋体" w:hAnsi="Arial" w:cs="Arial"/>
                <w:kern w:val="0"/>
                <w:sz w:val="12"/>
                <w:szCs w:val="12"/>
                <w:lang w:bidi="ar"/>
              </w:rPr>
              <w:t>(1)</w:t>
            </w:r>
          </w:p>
          <w:p w14:paraId="41741D37" w14:textId="77777777" w:rsidR="00BB3FB3" w:rsidRDefault="00BB3FB3">
            <w:pPr>
              <w:widowControl/>
              <w:jc w:val="left"/>
              <w:textAlignment w:val="top"/>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3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595</w:t>
            </w:r>
          </w:p>
        </w:tc>
        <w:tc>
          <w:tcPr>
            <w:tcW w:w="0" w:type="auto"/>
            <w:tcBorders>
              <w:top w:val="nil"/>
              <w:left w:val="nil"/>
              <w:bottom w:val="nil"/>
              <w:right w:val="nil"/>
            </w:tcBorders>
            <w:shd w:val="clear" w:color="auto" w:fill="auto"/>
            <w:vAlign w:val="bottom"/>
          </w:tcPr>
          <w:p w14:paraId="41741D3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D3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3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258</w:t>
            </w:r>
          </w:p>
        </w:tc>
        <w:tc>
          <w:tcPr>
            <w:tcW w:w="0" w:type="auto"/>
            <w:tcBorders>
              <w:top w:val="nil"/>
              <w:left w:val="nil"/>
              <w:bottom w:val="nil"/>
              <w:right w:val="nil"/>
            </w:tcBorders>
            <w:shd w:val="clear" w:color="auto" w:fill="auto"/>
            <w:vAlign w:val="bottom"/>
          </w:tcPr>
          <w:p w14:paraId="41741D3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D44"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D3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Customer and </w:t>
            </w:r>
            <w:r>
              <w:rPr>
                <w:rFonts w:ascii="Arial" w:eastAsia="宋体" w:hAnsi="Arial" w:cs="Arial"/>
                <w:kern w:val="0"/>
                <w:sz w:val="20"/>
                <w:szCs w:val="20"/>
                <w:lang w:bidi="ar"/>
              </w:rPr>
              <w:t>commercial financing</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D3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(268</w:t>
            </w:r>
          </w:p>
        </w:tc>
        <w:tc>
          <w:tcPr>
            <w:tcW w:w="0" w:type="auto"/>
            <w:tcBorders>
              <w:top w:val="nil"/>
              <w:left w:val="nil"/>
              <w:bottom w:val="nil"/>
              <w:right w:val="nil"/>
            </w:tcBorders>
            <w:shd w:val="clear" w:color="auto" w:fill="CCEEFF"/>
            <w:tcMar>
              <w:top w:w="40" w:type="dxa"/>
              <w:bottom w:w="40" w:type="dxa"/>
              <w:right w:w="40" w:type="dxa"/>
            </w:tcMar>
            <w:vAlign w:val="bottom"/>
          </w:tcPr>
          <w:p w14:paraId="41741D4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D4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D4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(309</w:t>
            </w:r>
          </w:p>
        </w:tc>
        <w:tc>
          <w:tcPr>
            <w:tcW w:w="0" w:type="auto"/>
            <w:tcBorders>
              <w:top w:val="nil"/>
              <w:left w:val="nil"/>
              <w:bottom w:val="nil"/>
              <w:right w:val="nil"/>
            </w:tcBorders>
            <w:shd w:val="clear" w:color="auto" w:fill="CCEEFF"/>
            <w:tcMar>
              <w:top w:w="40" w:type="dxa"/>
              <w:bottom w:w="40" w:type="dxa"/>
              <w:right w:w="40" w:type="dxa"/>
            </w:tcMar>
            <w:vAlign w:val="bottom"/>
          </w:tcPr>
          <w:p w14:paraId="41741D4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D4B"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D4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4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(166</w:t>
            </w:r>
          </w:p>
        </w:tc>
        <w:tc>
          <w:tcPr>
            <w:tcW w:w="0" w:type="auto"/>
            <w:tcBorders>
              <w:top w:val="nil"/>
              <w:left w:val="nil"/>
              <w:bottom w:val="nil"/>
              <w:right w:val="nil"/>
            </w:tcBorders>
            <w:shd w:val="clear" w:color="auto" w:fill="auto"/>
            <w:tcMar>
              <w:top w:w="40" w:type="dxa"/>
              <w:bottom w:w="40" w:type="dxa"/>
              <w:right w:w="40" w:type="dxa"/>
            </w:tcMar>
            <w:vAlign w:val="bottom"/>
          </w:tcPr>
          <w:p w14:paraId="41741D4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D4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4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(115</w:t>
            </w:r>
          </w:p>
        </w:tc>
        <w:tc>
          <w:tcPr>
            <w:tcW w:w="0" w:type="auto"/>
            <w:tcBorders>
              <w:top w:val="nil"/>
              <w:left w:val="nil"/>
              <w:bottom w:val="nil"/>
              <w:right w:val="nil"/>
            </w:tcBorders>
            <w:shd w:val="clear" w:color="auto" w:fill="auto"/>
            <w:tcMar>
              <w:top w:w="40" w:type="dxa"/>
              <w:bottom w:w="40" w:type="dxa"/>
              <w:right w:w="40" w:type="dxa"/>
            </w:tcMar>
            <w:vAlign w:val="bottom"/>
          </w:tcPr>
          <w:p w14:paraId="41741D4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D54" w14:textId="77777777">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1D4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deferred tax assets/(liabilities)</w:t>
            </w:r>
            <w:r>
              <w:rPr>
                <w:rFonts w:ascii="Arial" w:eastAsia="宋体" w:hAnsi="Arial" w:cs="Arial"/>
                <w:kern w:val="0"/>
                <w:sz w:val="12"/>
                <w:szCs w:val="12"/>
                <w:lang w:bidi="ar"/>
              </w:rPr>
              <w:t>(2)</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D4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D4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$270</w:t>
            </w:r>
          </w:p>
        </w:tc>
        <w:tc>
          <w:tcPr>
            <w:tcW w:w="0" w:type="auto"/>
            <w:tcBorders>
              <w:top w:val="single" w:sz="8" w:space="0" w:color="000000"/>
              <w:left w:val="nil"/>
              <w:bottom w:val="double" w:sz="2" w:space="0" w:color="000000"/>
              <w:right w:val="nil"/>
            </w:tcBorders>
            <w:shd w:val="clear" w:color="auto" w:fill="CCEEFF"/>
            <w:vAlign w:val="bottom"/>
          </w:tcPr>
          <w:p w14:paraId="41741D4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1D5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D5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D5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($1,452</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41741D5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1D55" w14:textId="77777777" w:rsidR="00BB3FB3" w:rsidRDefault="00B64E32">
      <w:pPr>
        <w:widowControl/>
        <w:spacing w:line="288" w:lineRule="auto"/>
        <w:ind w:left="480" w:hanging="480"/>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7718"/>
      </w:tblGrid>
      <w:tr w:rsidR="00BB3FB3" w14:paraId="41741D58" w14:textId="77777777">
        <w:tc>
          <w:tcPr>
            <w:tcW w:w="480" w:type="dxa"/>
            <w:tcBorders>
              <w:top w:val="nil"/>
              <w:left w:val="nil"/>
              <w:bottom w:val="nil"/>
              <w:right w:val="nil"/>
            </w:tcBorders>
            <w:shd w:val="clear" w:color="auto" w:fill="auto"/>
            <w:vAlign w:val="center"/>
          </w:tcPr>
          <w:p w14:paraId="41741D56"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1D57" w14:textId="77777777" w:rsidR="00BB3FB3" w:rsidRDefault="00BB3FB3">
            <w:pPr>
              <w:widowControl/>
              <w:jc w:val="left"/>
              <w:rPr>
                <w:rFonts w:ascii="Times New Roman" w:eastAsia="宋体" w:hAnsi="Times New Roman" w:cs="Times New Roman"/>
                <w:kern w:val="0"/>
                <w:sz w:val="20"/>
                <w:szCs w:val="20"/>
              </w:rPr>
            </w:pPr>
          </w:p>
        </w:tc>
      </w:tr>
      <w:tr w:rsidR="00BB3FB3" w14:paraId="41741D5B" w14:textId="77777777">
        <w:tc>
          <w:tcPr>
            <w:tcW w:w="0" w:type="auto"/>
            <w:tcBorders>
              <w:top w:val="nil"/>
              <w:left w:val="nil"/>
              <w:bottom w:val="nil"/>
              <w:right w:val="nil"/>
            </w:tcBorders>
            <w:shd w:val="clear" w:color="auto" w:fill="auto"/>
          </w:tcPr>
          <w:p w14:paraId="41741D59"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 xml:space="preserve">(1) </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1D5A"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Of the deferred tax asset for net operating loss and credit carryovers, $251 expires on or before December 31, 2039 and $344 may be carried over indefinitely. </w:t>
            </w:r>
          </w:p>
        </w:tc>
      </w:tr>
    </w:tbl>
    <w:p w14:paraId="41741D5C"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240" w:type="dxa"/>
          <w:right w:w="0" w:type="dxa"/>
        </w:tblCellMar>
        <w:tblLook w:val="04A0" w:firstRow="1" w:lastRow="0" w:firstColumn="1" w:lastColumn="0" w:noHBand="0" w:noVBand="1"/>
      </w:tblPr>
      <w:tblGrid>
        <w:gridCol w:w="480"/>
        <w:gridCol w:w="7718"/>
      </w:tblGrid>
      <w:tr w:rsidR="00BB3FB3" w14:paraId="41741D5F" w14:textId="77777777">
        <w:tc>
          <w:tcPr>
            <w:tcW w:w="480" w:type="dxa"/>
            <w:tcBorders>
              <w:top w:val="nil"/>
              <w:left w:val="nil"/>
              <w:bottom w:val="nil"/>
              <w:right w:val="nil"/>
            </w:tcBorders>
            <w:shd w:val="clear" w:color="auto" w:fill="auto"/>
            <w:vAlign w:val="center"/>
          </w:tcPr>
          <w:p w14:paraId="41741D5D"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1D5E" w14:textId="77777777" w:rsidR="00BB3FB3" w:rsidRDefault="00BB3FB3">
            <w:pPr>
              <w:widowControl/>
              <w:jc w:val="left"/>
              <w:rPr>
                <w:rFonts w:ascii="Times New Roman" w:eastAsia="宋体" w:hAnsi="Times New Roman" w:cs="Times New Roman"/>
                <w:kern w:val="0"/>
                <w:sz w:val="20"/>
                <w:szCs w:val="20"/>
              </w:rPr>
            </w:pPr>
          </w:p>
        </w:tc>
      </w:tr>
      <w:tr w:rsidR="00BB3FB3" w14:paraId="41741D62" w14:textId="77777777">
        <w:tc>
          <w:tcPr>
            <w:tcW w:w="0" w:type="auto"/>
            <w:tcBorders>
              <w:top w:val="nil"/>
              <w:left w:val="nil"/>
              <w:bottom w:val="nil"/>
              <w:right w:val="nil"/>
            </w:tcBorders>
            <w:shd w:val="clear" w:color="auto" w:fill="auto"/>
          </w:tcPr>
          <w:p w14:paraId="41741D60"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 xml:space="preserve">(2) </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1D61"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Included in the net deferred tax assets/(liabilities) as of </w:t>
            </w:r>
            <w:r>
              <w:rPr>
                <w:rFonts w:ascii="Arial" w:eastAsia="宋体" w:hAnsi="Arial" w:cs="Arial"/>
                <w:color w:val="000000"/>
                <w:kern w:val="0"/>
                <w:sz w:val="20"/>
                <w:szCs w:val="20"/>
                <w:lang w:bidi="ar"/>
              </w:rPr>
              <w:t>December 31, 2019 and 2018</w:t>
            </w:r>
            <w:r>
              <w:rPr>
                <w:rFonts w:ascii="Arial" w:eastAsia="宋体" w:hAnsi="Arial" w:cs="Arial"/>
                <w:kern w:val="0"/>
                <w:sz w:val="20"/>
                <w:szCs w:val="20"/>
                <w:lang w:bidi="ar"/>
              </w:rPr>
              <w:t xml:space="preserve"> are deferred tax assets in the amounts of $4,589 and $4,275 related to Accumulated other comprehensive loss. </w:t>
            </w:r>
          </w:p>
        </w:tc>
      </w:tr>
    </w:tbl>
    <w:p w14:paraId="41741D6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Net deferred tax assets/(liabilities) at December 31 were </w:t>
      </w:r>
      <w:r>
        <w:rPr>
          <w:rFonts w:ascii="Arial" w:eastAsia="宋体" w:hAnsi="Arial" w:cs="Arial"/>
          <w:kern w:val="0"/>
          <w:sz w:val="20"/>
          <w:szCs w:val="20"/>
          <w:lang w:bidi="ar"/>
        </w:rPr>
        <w:t>as follows:</w:t>
      </w:r>
    </w:p>
    <w:tbl>
      <w:tblPr>
        <w:tblW w:w="5000" w:type="pct"/>
        <w:tblInd w:w="108" w:type="dxa"/>
        <w:tblCellMar>
          <w:left w:w="0" w:type="dxa"/>
          <w:right w:w="0" w:type="dxa"/>
        </w:tblCellMar>
        <w:tblLook w:val="04A0" w:firstRow="1" w:lastRow="0" w:firstColumn="1" w:lastColumn="0" w:noHBand="0" w:noVBand="1"/>
      </w:tblPr>
      <w:tblGrid>
        <w:gridCol w:w="6376"/>
        <w:gridCol w:w="64"/>
        <w:gridCol w:w="729"/>
        <w:gridCol w:w="107"/>
        <w:gridCol w:w="130"/>
        <w:gridCol w:w="64"/>
        <w:gridCol w:w="729"/>
        <w:gridCol w:w="107"/>
      </w:tblGrid>
      <w:tr w:rsidR="00BB3FB3" w14:paraId="41741D65" w14:textId="77777777">
        <w:tc>
          <w:tcPr>
            <w:tcW w:w="0" w:type="auto"/>
            <w:gridSpan w:val="8"/>
            <w:tcBorders>
              <w:top w:val="nil"/>
              <w:left w:val="nil"/>
              <w:bottom w:val="nil"/>
              <w:right w:val="nil"/>
            </w:tcBorders>
            <w:shd w:val="clear" w:color="auto" w:fill="auto"/>
            <w:vAlign w:val="center"/>
          </w:tcPr>
          <w:p w14:paraId="41741D64" w14:textId="77777777" w:rsidR="00BB3FB3" w:rsidRDefault="00BB3FB3">
            <w:pPr>
              <w:widowControl/>
              <w:jc w:val="left"/>
              <w:rPr>
                <w:rFonts w:ascii="Times New Roman" w:eastAsia="宋体" w:hAnsi="Times New Roman" w:cs="Times New Roman"/>
                <w:kern w:val="0"/>
                <w:sz w:val="20"/>
                <w:szCs w:val="20"/>
              </w:rPr>
            </w:pPr>
          </w:p>
        </w:tc>
      </w:tr>
      <w:tr w:rsidR="00BB3FB3" w14:paraId="41741D6E" w14:textId="77777777">
        <w:tc>
          <w:tcPr>
            <w:tcW w:w="3850" w:type="pct"/>
            <w:tcBorders>
              <w:top w:val="nil"/>
              <w:left w:val="nil"/>
              <w:bottom w:val="nil"/>
              <w:right w:val="nil"/>
            </w:tcBorders>
            <w:shd w:val="clear" w:color="auto" w:fill="auto"/>
            <w:vAlign w:val="center"/>
          </w:tcPr>
          <w:p w14:paraId="41741D6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D67"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D6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D6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D6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D6B"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D6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D6D" w14:textId="77777777" w:rsidR="00BB3FB3" w:rsidRDefault="00BB3FB3">
            <w:pPr>
              <w:widowControl/>
              <w:jc w:val="left"/>
              <w:rPr>
                <w:rFonts w:ascii="Times New Roman" w:eastAsia="宋体" w:hAnsi="Times New Roman" w:cs="Times New Roman"/>
                <w:kern w:val="0"/>
                <w:sz w:val="20"/>
                <w:szCs w:val="20"/>
              </w:rPr>
            </w:pPr>
          </w:p>
        </w:tc>
      </w:tr>
      <w:tr w:rsidR="00BB3FB3" w14:paraId="41741D75" w14:textId="77777777">
        <w:tc>
          <w:tcPr>
            <w:tcW w:w="0" w:type="auto"/>
            <w:tcBorders>
              <w:top w:val="nil"/>
              <w:left w:val="nil"/>
              <w:bottom w:val="single" w:sz="8" w:space="0" w:color="000000"/>
              <w:right w:val="nil"/>
            </w:tcBorders>
            <w:shd w:val="clear" w:color="auto" w:fill="auto"/>
            <w:tcMar>
              <w:top w:w="40" w:type="dxa"/>
              <w:bottom w:w="40" w:type="dxa"/>
            </w:tcMar>
            <w:vAlign w:val="bottom"/>
          </w:tcPr>
          <w:p w14:paraId="41741D6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D7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1D7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D7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D7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1D7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D7E"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D7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Deferred tax assets</w:t>
            </w:r>
          </w:p>
        </w:tc>
        <w:tc>
          <w:tcPr>
            <w:tcW w:w="0" w:type="auto"/>
            <w:tcBorders>
              <w:top w:val="nil"/>
              <w:left w:val="nil"/>
              <w:bottom w:val="nil"/>
              <w:right w:val="nil"/>
            </w:tcBorders>
            <w:shd w:val="clear" w:color="auto" w:fill="CCEEFF"/>
            <w:tcMar>
              <w:top w:w="40" w:type="dxa"/>
              <w:left w:w="40" w:type="dxa"/>
              <w:bottom w:w="40" w:type="dxa"/>
            </w:tcMar>
            <w:vAlign w:val="bottom"/>
          </w:tcPr>
          <w:p w14:paraId="41741D7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D7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$10,722</w:t>
            </w:r>
          </w:p>
        </w:tc>
        <w:tc>
          <w:tcPr>
            <w:tcW w:w="0" w:type="auto"/>
            <w:tcBorders>
              <w:top w:val="nil"/>
              <w:left w:val="nil"/>
              <w:bottom w:val="nil"/>
              <w:right w:val="nil"/>
            </w:tcBorders>
            <w:shd w:val="clear" w:color="auto" w:fill="CCEEFF"/>
            <w:vAlign w:val="bottom"/>
          </w:tcPr>
          <w:p w14:paraId="41741D7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D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1D7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D7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$8,835</w:t>
            </w:r>
          </w:p>
        </w:tc>
        <w:tc>
          <w:tcPr>
            <w:tcW w:w="0" w:type="auto"/>
            <w:tcBorders>
              <w:top w:val="nil"/>
              <w:left w:val="nil"/>
              <w:bottom w:val="nil"/>
              <w:right w:val="nil"/>
            </w:tcBorders>
            <w:shd w:val="clear" w:color="auto" w:fill="CCEEFF"/>
            <w:vAlign w:val="bottom"/>
          </w:tcPr>
          <w:p w14:paraId="41741D7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D85"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D7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Deferred tax liabilities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8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(10,334</w:t>
            </w:r>
          </w:p>
        </w:tc>
        <w:tc>
          <w:tcPr>
            <w:tcW w:w="0" w:type="auto"/>
            <w:tcBorders>
              <w:top w:val="nil"/>
              <w:left w:val="nil"/>
              <w:bottom w:val="nil"/>
              <w:right w:val="nil"/>
            </w:tcBorders>
            <w:shd w:val="clear" w:color="auto" w:fill="auto"/>
            <w:tcMar>
              <w:top w:w="40" w:type="dxa"/>
              <w:bottom w:w="40" w:type="dxa"/>
              <w:right w:w="40" w:type="dxa"/>
            </w:tcMar>
            <w:vAlign w:val="bottom"/>
          </w:tcPr>
          <w:p w14:paraId="41741D8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D8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8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(10,194</w:t>
            </w:r>
          </w:p>
        </w:tc>
        <w:tc>
          <w:tcPr>
            <w:tcW w:w="0" w:type="auto"/>
            <w:tcBorders>
              <w:top w:val="nil"/>
              <w:left w:val="nil"/>
              <w:bottom w:val="nil"/>
              <w:right w:val="nil"/>
            </w:tcBorders>
            <w:shd w:val="clear" w:color="auto" w:fill="auto"/>
            <w:tcMar>
              <w:top w:w="40" w:type="dxa"/>
              <w:bottom w:w="40" w:type="dxa"/>
              <w:right w:w="40" w:type="dxa"/>
            </w:tcMar>
            <w:vAlign w:val="bottom"/>
          </w:tcPr>
          <w:p w14:paraId="41741D8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D8C"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1D8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Valuation allowance</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D8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(118</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1D8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D8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D8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(93</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1D8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D95"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1D8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Net deferred tax assets/(liabilities)</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D8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1D8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$270</w:t>
            </w:r>
          </w:p>
        </w:tc>
        <w:tc>
          <w:tcPr>
            <w:tcW w:w="0" w:type="auto"/>
            <w:tcBorders>
              <w:top w:val="nil"/>
              <w:left w:val="nil"/>
              <w:bottom w:val="double" w:sz="2" w:space="0" w:color="000000"/>
              <w:right w:val="nil"/>
            </w:tcBorders>
            <w:shd w:val="clear" w:color="auto" w:fill="auto"/>
            <w:vAlign w:val="bottom"/>
          </w:tcPr>
          <w:p w14:paraId="41741D9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1D9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D9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1D9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($1,452</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1D9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1D96"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D9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deferred tax assets are </w:t>
      </w:r>
      <w:r>
        <w:rPr>
          <w:rFonts w:ascii="Arial" w:eastAsia="宋体" w:hAnsi="Arial" w:cs="Arial"/>
          <w:kern w:val="0"/>
          <w:sz w:val="20"/>
          <w:szCs w:val="20"/>
          <w:lang w:bidi="ar"/>
        </w:rPr>
        <w:t>reduced by a valuation allowance if, based upon available evidence, it is more likely than not that some or all of the deferred tax assets will not be realized.</w:t>
      </w:r>
    </w:p>
    <w:p w14:paraId="41741D9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TCJA one-time repatriation tax and Global Intangible Low Tax Income liabilities effectively</w:t>
      </w:r>
      <w:r>
        <w:rPr>
          <w:rFonts w:ascii="Arial" w:eastAsia="宋体" w:hAnsi="Arial" w:cs="Arial"/>
          <w:kern w:val="0"/>
          <w:sz w:val="20"/>
          <w:szCs w:val="20"/>
          <w:lang w:bidi="ar"/>
        </w:rPr>
        <w:t xml:space="preserve"> taxed the undistributed earnings previously deferred from U.S. income taxes. We have not provided for foreign withholding tax on the undistributed earnings from our non-U.S. subsidiaries because such earnings are considered to be indefinitely reinvested. </w:t>
      </w:r>
      <w:r>
        <w:rPr>
          <w:rFonts w:ascii="Arial" w:eastAsia="宋体" w:hAnsi="Arial" w:cs="Arial"/>
          <w:kern w:val="0"/>
          <w:sz w:val="20"/>
          <w:szCs w:val="20"/>
          <w:lang w:bidi="ar"/>
        </w:rPr>
        <w:t>If such earnings were to be distributed, any foreign withholding tax would not be significant.</w:t>
      </w:r>
    </w:p>
    <w:p w14:paraId="41741D9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As of </w:t>
      </w:r>
      <w:r>
        <w:rPr>
          <w:rFonts w:ascii="Arial" w:eastAsia="宋体" w:hAnsi="Arial" w:cs="Arial"/>
          <w:color w:val="000000"/>
          <w:kern w:val="0"/>
          <w:sz w:val="20"/>
          <w:szCs w:val="20"/>
          <w:lang w:bidi="ar"/>
        </w:rPr>
        <w:t>December 31, 2019 and 2018</w:t>
      </w:r>
      <w:r>
        <w:rPr>
          <w:rFonts w:ascii="Arial" w:eastAsia="宋体" w:hAnsi="Arial" w:cs="Arial"/>
          <w:kern w:val="0"/>
          <w:sz w:val="20"/>
          <w:szCs w:val="20"/>
          <w:lang w:bidi="ar"/>
        </w:rPr>
        <w:t xml:space="preserve">, the amounts accrued for the payment of income tax-related interest and penalties included in the Consolidated </w:t>
      </w:r>
      <w:r>
        <w:rPr>
          <w:rFonts w:ascii="Arial" w:eastAsia="宋体" w:hAnsi="Arial" w:cs="Arial"/>
          <w:kern w:val="0"/>
          <w:sz w:val="20"/>
          <w:szCs w:val="20"/>
          <w:lang w:bidi="ar"/>
        </w:rPr>
        <w:t>Statements of Financial Position were not significant. The amounts of interest included in the Consolidated Statements of Operations were not significant for the years ended December 31, 2019, 2018 and 2017.</w:t>
      </w:r>
    </w:p>
    <w:p w14:paraId="41741D9A"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D9B"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D9C"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75</w:t>
      </w:r>
    </w:p>
    <w:p w14:paraId="41741D9D" w14:textId="77777777" w:rsidR="00BB3FB3" w:rsidRDefault="00B64E32">
      <w:pPr>
        <w:widowControl/>
        <w:jc w:val="center"/>
      </w:pPr>
      <w:r>
        <w:rPr>
          <w:rFonts w:ascii="Times New Roman" w:eastAsia="宋体" w:hAnsi="Times New Roman" w:cs="Times New Roman"/>
          <w:kern w:val="0"/>
          <w:sz w:val="16"/>
          <w:szCs w:val="16"/>
        </w:rPr>
        <w:pict w14:anchorId="41743E87">
          <v:rect id="_x0000_i1101" style="width:6in;height:1.5pt" o:hralign="center" o:hrstd="t" o:hr="t" fillcolor="#a0a0a0" stroked="f"/>
        </w:pict>
      </w:r>
    </w:p>
    <w:p w14:paraId="41741D9E"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D9F"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DA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 reconciliation of the beginning and ending amount of unrecognized tax benefits is as follows:</w:t>
      </w:r>
    </w:p>
    <w:tbl>
      <w:tblPr>
        <w:tblW w:w="5000" w:type="pct"/>
        <w:tblInd w:w="108" w:type="dxa"/>
        <w:tblCellMar>
          <w:left w:w="0" w:type="dxa"/>
          <w:right w:w="0" w:type="dxa"/>
        </w:tblCellMar>
        <w:tblLook w:val="04A0" w:firstRow="1" w:lastRow="0" w:firstColumn="1" w:lastColumn="0" w:noHBand="0" w:noVBand="1"/>
      </w:tblPr>
      <w:tblGrid>
        <w:gridCol w:w="5624"/>
        <w:gridCol w:w="59"/>
        <w:gridCol w:w="640"/>
        <w:gridCol w:w="107"/>
        <w:gridCol w:w="130"/>
        <w:gridCol w:w="60"/>
        <w:gridCol w:w="641"/>
        <w:gridCol w:w="107"/>
        <w:gridCol w:w="130"/>
        <w:gridCol w:w="60"/>
        <w:gridCol w:w="641"/>
        <w:gridCol w:w="107"/>
      </w:tblGrid>
      <w:tr w:rsidR="00BB3FB3" w14:paraId="41741DA2" w14:textId="77777777">
        <w:tc>
          <w:tcPr>
            <w:tcW w:w="0" w:type="auto"/>
            <w:gridSpan w:val="12"/>
            <w:tcBorders>
              <w:top w:val="nil"/>
              <w:left w:val="nil"/>
              <w:bottom w:val="nil"/>
              <w:right w:val="nil"/>
            </w:tcBorders>
            <w:shd w:val="clear" w:color="auto" w:fill="auto"/>
            <w:vAlign w:val="center"/>
          </w:tcPr>
          <w:p w14:paraId="41741DA1" w14:textId="77777777" w:rsidR="00BB3FB3" w:rsidRDefault="00BB3FB3">
            <w:pPr>
              <w:widowControl/>
              <w:jc w:val="left"/>
              <w:rPr>
                <w:rFonts w:ascii="Times New Roman" w:eastAsia="宋体" w:hAnsi="Times New Roman" w:cs="Times New Roman"/>
                <w:kern w:val="0"/>
                <w:sz w:val="20"/>
                <w:szCs w:val="20"/>
              </w:rPr>
            </w:pPr>
          </w:p>
        </w:tc>
      </w:tr>
      <w:tr w:rsidR="00BB3FB3" w14:paraId="41741DAF" w14:textId="77777777">
        <w:tc>
          <w:tcPr>
            <w:tcW w:w="3400" w:type="pct"/>
            <w:tcBorders>
              <w:top w:val="nil"/>
              <w:left w:val="nil"/>
              <w:bottom w:val="nil"/>
              <w:right w:val="nil"/>
            </w:tcBorders>
            <w:shd w:val="clear" w:color="auto" w:fill="auto"/>
            <w:vAlign w:val="center"/>
          </w:tcPr>
          <w:p w14:paraId="41741DA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DA4"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DA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DA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DA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DA8"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DA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DA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DA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DAC"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DA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DAE" w14:textId="77777777" w:rsidR="00BB3FB3" w:rsidRDefault="00BB3FB3">
            <w:pPr>
              <w:widowControl/>
              <w:jc w:val="left"/>
              <w:rPr>
                <w:rFonts w:ascii="Times New Roman" w:eastAsia="宋体" w:hAnsi="Times New Roman" w:cs="Times New Roman"/>
                <w:kern w:val="0"/>
                <w:sz w:val="20"/>
                <w:szCs w:val="20"/>
              </w:rPr>
            </w:pPr>
          </w:p>
        </w:tc>
      </w:tr>
      <w:tr w:rsidR="00BB3FB3" w14:paraId="41741DB9" w14:textId="77777777">
        <w:tc>
          <w:tcPr>
            <w:tcW w:w="0" w:type="auto"/>
            <w:tcBorders>
              <w:top w:val="nil"/>
              <w:left w:val="nil"/>
              <w:bottom w:val="single" w:sz="8" w:space="0" w:color="000000"/>
              <w:right w:val="nil"/>
            </w:tcBorders>
            <w:shd w:val="clear" w:color="auto" w:fill="auto"/>
            <w:tcMar>
              <w:top w:w="40" w:type="dxa"/>
              <w:bottom w:w="40" w:type="dxa"/>
            </w:tcMar>
            <w:vAlign w:val="bottom"/>
          </w:tcPr>
          <w:p w14:paraId="41741DB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DB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1DB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DB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DB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1DB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DB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DB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1DB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DC6"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DB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Unrecognized tax benefits – </w:t>
            </w:r>
            <w:r>
              <w:rPr>
                <w:rFonts w:ascii="Arial" w:eastAsia="宋体" w:hAnsi="Arial" w:cs="Arial"/>
                <w:kern w:val="0"/>
                <w:sz w:val="20"/>
                <w:szCs w:val="20"/>
                <w:lang w:bidi="ar"/>
              </w:rPr>
              <w:t>January 1</w:t>
            </w:r>
          </w:p>
        </w:tc>
        <w:tc>
          <w:tcPr>
            <w:tcW w:w="0" w:type="auto"/>
            <w:tcBorders>
              <w:top w:val="nil"/>
              <w:left w:val="nil"/>
              <w:bottom w:val="nil"/>
              <w:right w:val="nil"/>
            </w:tcBorders>
            <w:shd w:val="clear" w:color="auto" w:fill="CCEEFF"/>
            <w:tcMar>
              <w:top w:w="40" w:type="dxa"/>
              <w:left w:w="40" w:type="dxa"/>
              <w:bottom w:w="40" w:type="dxa"/>
            </w:tcMar>
            <w:vAlign w:val="bottom"/>
          </w:tcPr>
          <w:p w14:paraId="41741DB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DB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$2,412</w:t>
            </w:r>
          </w:p>
        </w:tc>
        <w:tc>
          <w:tcPr>
            <w:tcW w:w="0" w:type="auto"/>
            <w:tcBorders>
              <w:top w:val="nil"/>
              <w:left w:val="nil"/>
              <w:bottom w:val="nil"/>
              <w:right w:val="nil"/>
            </w:tcBorders>
            <w:shd w:val="clear" w:color="auto" w:fill="CCEEFF"/>
            <w:vAlign w:val="bottom"/>
          </w:tcPr>
          <w:p w14:paraId="41741DB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DB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1DB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DC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$1,736</w:t>
            </w:r>
          </w:p>
        </w:tc>
        <w:tc>
          <w:tcPr>
            <w:tcW w:w="0" w:type="auto"/>
            <w:tcBorders>
              <w:top w:val="nil"/>
              <w:left w:val="nil"/>
              <w:bottom w:val="nil"/>
              <w:right w:val="nil"/>
            </w:tcBorders>
            <w:shd w:val="clear" w:color="auto" w:fill="CCEEFF"/>
            <w:vAlign w:val="bottom"/>
          </w:tcPr>
          <w:p w14:paraId="41741DC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DC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1DC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1DC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$1,557</w:t>
            </w:r>
          </w:p>
        </w:tc>
        <w:tc>
          <w:tcPr>
            <w:tcW w:w="0" w:type="auto"/>
            <w:tcBorders>
              <w:top w:val="nil"/>
              <w:left w:val="nil"/>
              <w:bottom w:val="nil"/>
              <w:right w:val="nil"/>
            </w:tcBorders>
            <w:shd w:val="clear" w:color="auto" w:fill="CCEEFF"/>
            <w:vAlign w:val="bottom"/>
          </w:tcPr>
          <w:p w14:paraId="41741DC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DD0"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1DC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Gross increases – tax positions in prior periods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C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100</w:t>
            </w:r>
          </w:p>
        </w:tc>
        <w:tc>
          <w:tcPr>
            <w:tcW w:w="0" w:type="auto"/>
            <w:tcBorders>
              <w:top w:val="nil"/>
              <w:left w:val="nil"/>
              <w:bottom w:val="nil"/>
              <w:right w:val="nil"/>
            </w:tcBorders>
            <w:shd w:val="clear" w:color="auto" w:fill="auto"/>
            <w:vAlign w:val="bottom"/>
          </w:tcPr>
          <w:p w14:paraId="41741DC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DC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C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87</w:t>
            </w:r>
          </w:p>
        </w:tc>
        <w:tc>
          <w:tcPr>
            <w:tcW w:w="0" w:type="auto"/>
            <w:tcBorders>
              <w:top w:val="nil"/>
              <w:left w:val="nil"/>
              <w:bottom w:val="nil"/>
              <w:right w:val="nil"/>
            </w:tcBorders>
            <w:shd w:val="clear" w:color="auto" w:fill="auto"/>
            <w:vAlign w:val="bottom"/>
          </w:tcPr>
          <w:p w14:paraId="41741DC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DC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C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nil"/>
              <w:right w:val="nil"/>
            </w:tcBorders>
            <w:shd w:val="clear" w:color="auto" w:fill="auto"/>
            <w:vAlign w:val="bottom"/>
          </w:tcPr>
          <w:p w14:paraId="41741DC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DDA"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1DD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Gross decreases – tax positions in prior periods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DD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(1,418</w:t>
            </w:r>
          </w:p>
        </w:tc>
        <w:tc>
          <w:tcPr>
            <w:tcW w:w="0" w:type="auto"/>
            <w:tcBorders>
              <w:top w:val="nil"/>
              <w:left w:val="nil"/>
              <w:bottom w:val="nil"/>
              <w:right w:val="nil"/>
            </w:tcBorders>
            <w:shd w:val="clear" w:color="auto" w:fill="CCEEFF"/>
            <w:tcMar>
              <w:top w:w="40" w:type="dxa"/>
              <w:bottom w:w="40" w:type="dxa"/>
              <w:right w:w="40" w:type="dxa"/>
            </w:tcMar>
            <w:vAlign w:val="bottom"/>
          </w:tcPr>
          <w:p w14:paraId="41741DD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DD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DD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(410</w:t>
            </w:r>
          </w:p>
        </w:tc>
        <w:tc>
          <w:tcPr>
            <w:tcW w:w="0" w:type="auto"/>
            <w:tcBorders>
              <w:top w:val="nil"/>
              <w:left w:val="nil"/>
              <w:bottom w:val="nil"/>
              <w:right w:val="nil"/>
            </w:tcBorders>
            <w:shd w:val="clear" w:color="auto" w:fill="CCEEFF"/>
            <w:tcMar>
              <w:top w:w="40" w:type="dxa"/>
              <w:bottom w:w="40" w:type="dxa"/>
              <w:right w:w="40" w:type="dxa"/>
            </w:tcMar>
            <w:vAlign w:val="bottom"/>
          </w:tcPr>
          <w:p w14:paraId="41741DD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DD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DD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(44</w:t>
            </w:r>
          </w:p>
        </w:tc>
        <w:tc>
          <w:tcPr>
            <w:tcW w:w="0" w:type="auto"/>
            <w:tcBorders>
              <w:top w:val="nil"/>
              <w:left w:val="nil"/>
              <w:bottom w:val="nil"/>
              <w:right w:val="nil"/>
            </w:tcBorders>
            <w:shd w:val="clear" w:color="auto" w:fill="CCEEFF"/>
            <w:tcMar>
              <w:top w:w="40" w:type="dxa"/>
              <w:bottom w:w="40" w:type="dxa"/>
              <w:right w:w="40" w:type="dxa"/>
            </w:tcMar>
            <w:vAlign w:val="bottom"/>
          </w:tcPr>
          <w:p w14:paraId="41741DD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DE4"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1DD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Gross increases – current-period tax positions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D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344</w:t>
            </w:r>
          </w:p>
        </w:tc>
        <w:tc>
          <w:tcPr>
            <w:tcW w:w="0" w:type="auto"/>
            <w:tcBorders>
              <w:top w:val="nil"/>
              <w:left w:val="nil"/>
              <w:bottom w:val="nil"/>
              <w:right w:val="nil"/>
            </w:tcBorders>
            <w:shd w:val="clear" w:color="auto" w:fill="auto"/>
            <w:vAlign w:val="bottom"/>
          </w:tcPr>
          <w:p w14:paraId="41741DD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DD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D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1,208</w:t>
            </w:r>
          </w:p>
        </w:tc>
        <w:tc>
          <w:tcPr>
            <w:tcW w:w="0" w:type="auto"/>
            <w:tcBorders>
              <w:top w:val="nil"/>
              <w:left w:val="nil"/>
              <w:bottom w:val="nil"/>
              <w:right w:val="nil"/>
            </w:tcBorders>
            <w:shd w:val="clear" w:color="auto" w:fill="auto"/>
            <w:vAlign w:val="bottom"/>
          </w:tcPr>
          <w:p w14:paraId="41741DE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DE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E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220</w:t>
            </w:r>
          </w:p>
        </w:tc>
        <w:tc>
          <w:tcPr>
            <w:tcW w:w="0" w:type="auto"/>
            <w:tcBorders>
              <w:top w:val="nil"/>
              <w:left w:val="nil"/>
              <w:bottom w:val="nil"/>
              <w:right w:val="nil"/>
            </w:tcBorders>
            <w:shd w:val="clear" w:color="auto" w:fill="auto"/>
            <w:vAlign w:val="bottom"/>
          </w:tcPr>
          <w:p w14:paraId="41741DE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DEC"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1DE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Gross decreases - current period tax positions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DE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w:t>
            </w:r>
          </w:p>
        </w:tc>
        <w:tc>
          <w:tcPr>
            <w:tcW w:w="0" w:type="auto"/>
            <w:tcBorders>
              <w:top w:val="nil"/>
              <w:left w:val="nil"/>
              <w:bottom w:val="nil"/>
              <w:right w:val="nil"/>
            </w:tcBorders>
            <w:shd w:val="clear" w:color="auto" w:fill="CCEEFF"/>
            <w:tcMar>
              <w:top w:w="40" w:type="dxa"/>
              <w:bottom w:w="40" w:type="dxa"/>
              <w:right w:w="40" w:type="dxa"/>
            </w:tcMar>
            <w:vAlign w:val="bottom"/>
          </w:tcPr>
          <w:p w14:paraId="41741DE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DE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DE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DE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DE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DF6"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1DE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Settlements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E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39</w:t>
            </w:r>
          </w:p>
        </w:tc>
        <w:tc>
          <w:tcPr>
            <w:tcW w:w="0" w:type="auto"/>
            <w:tcBorders>
              <w:top w:val="nil"/>
              <w:left w:val="nil"/>
              <w:bottom w:val="nil"/>
              <w:right w:val="nil"/>
            </w:tcBorders>
            <w:shd w:val="clear" w:color="auto" w:fill="auto"/>
            <w:vAlign w:val="bottom"/>
          </w:tcPr>
          <w:p w14:paraId="41741DE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DF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F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(206</w:t>
            </w:r>
          </w:p>
        </w:tc>
        <w:tc>
          <w:tcPr>
            <w:tcW w:w="0" w:type="auto"/>
            <w:tcBorders>
              <w:top w:val="nil"/>
              <w:left w:val="nil"/>
              <w:bottom w:val="nil"/>
              <w:right w:val="nil"/>
            </w:tcBorders>
            <w:shd w:val="clear" w:color="auto" w:fill="auto"/>
            <w:tcMar>
              <w:top w:w="40" w:type="dxa"/>
              <w:bottom w:w="40" w:type="dxa"/>
              <w:right w:w="40" w:type="dxa"/>
            </w:tcMar>
            <w:vAlign w:val="bottom"/>
          </w:tcPr>
          <w:p w14:paraId="41741DF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DF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DF4"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1DF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E00"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1DF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Statute Lapse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DF8"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1DF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DF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DF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nil"/>
              <w:right w:val="nil"/>
            </w:tcBorders>
            <w:shd w:val="clear" w:color="auto" w:fill="CCEEFF"/>
            <w:tcMar>
              <w:top w:w="40" w:type="dxa"/>
              <w:bottom w:w="40" w:type="dxa"/>
              <w:right w:w="40" w:type="dxa"/>
            </w:tcMar>
            <w:vAlign w:val="bottom"/>
          </w:tcPr>
          <w:p w14:paraId="41741DF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DF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DFE"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1DF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E0D" w14:textId="77777777">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tcPr>
          <w:p w14:paraId="41741E0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Unrecognized tax benefits – December 31</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1E0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1E0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$1,476</w:t>
            </w:r>
          </w:p>
        </w:tc>
        <w:tc>
          <w:tcPr>
            <w:tcW w:w="0" w:type="auto"/>
            <w:tcBorders>
              <w:top w:val="single" w:sz="8" w:space="0" w:color="000000"/>
              <w:left w:val="nil"/>
              <w:bottom w:val="double" w:sz="2" w:space="0" w:color="000000"/>
              <w:right w:val="nil"/>
            </w:tcBorders>
            <w:shd w:val="clear" w:color="auto" w:fill="auto"/>
            <w:vAlign w:val="bottom"/>
          </w:tcPr>
          <w:p w14:paraId="41741E0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1E0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1E0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1E0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$2,412</w:t>
            </w:r>
          </w:p>
        </w:tc>
        <w:tc>
          <w:tcPr>
            <w:tcW w:w="0" w:type="auto"/>
            <w:tcBorders>
              <w:top w:val="single" w:sz="8" w:space="0" w:color="000000"/>
              <w:left w:val="nil"/>
              <w:bottom w:val="double" w:sz="2" w:space="0" w:color="000000"/>
              <w:right w:val="nil"/>
            </w:tcBorders>
            <w:shd w:val="clear" w:color="auto" w:fill="auto"/>
            <w:vAlign w:val="bottom"/>
          </w:tcPr>
          <w:p w14:paraId="41741E0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1E0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1E0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1E0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$1,736</w:t>
            </w:r>
          </w:p>
        </w:tc>
        <w:tc>
          <w:tcPr>
            <w:tcW w:w="0" w:type="auto"/>
            <w:tcBorders>
              <w:top w:val="single" w:sz="8" w:space="0" w:color="000000"/>
              <w:left w:val="nil"/>
              <w:bottom w:val="double" w:sz="2" w:space="0" w:color="000000"/>
              <w:right w:val="nil"/>
            </w:tcBorders>
            <w:shd w:val="clear" w:color="auto" w:fill="auto"/>
            <w:vAlign w:val="bottom"/>
          </w:tcPr>
          <w:p w14:paraId="41741E0C"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E0E"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E0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As of December 31, 2019, 2018 and 2017, the total amount of unrecognized tax benefits was </w:t>
      </w:r>
      <w:r>
        <w:rPr>
          <w:rFonts w:ascii="Arial" w:eastAsia="宋体" w:hAnsi="Arial" w:cs="Arial"/>
          <w:color w:val="000000"/>
          <w:kern w:val="0"/>
          <w:sz w:val="20"/>
          <w:szCs w:val="20"/>
          <w:lang w:bidi="ar"/>
        </w:rPr>
        <w:t>$1,476</w:t>
      </w:r>
      <w:r>
        <w:rPr>
          <w:rFonts w:ascii="Arial" w:eastAsia="宋体" w:hAnsi="Arial" w:cs="Arial"/>
          <w:kern w:val="0"/>
          <w:sz w:val="20"/>
          <w:szCs w:val="20"/>
          <w:lang w:bidi="ar"/>
        </w:rPr>
        <w:t xml:space="preserve">, </w:t>
      </w:r>
      <w:r>
        <w:rPr>
          <w:rFonts w:ascii="Arial" w:eastAsia="宋体" w:hAnsi="Arial" w:cs="Arial"/>
          <w:color w:val="000000"/>
          <w:kern w:val="0"/>
          <w:sz w:val="20"/>
          <w:szCs w:val="20"/>
          <w:lang w:bidi="ar"/>
        </w:rPr>
        <w:t>$2,412</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$1,736</w:t>
      </w:r>
      <w:r>
        <w:rPr>
          <w:rFonts w:ascii="Arial" w:eastAsia="宋体" w:hAnsi="Arial" w:cs="Arial"/>
          <w:kern w:val="0"/>
          <w:sz w:val="20"/>
          <w:szCs w:val="20"/>
          <w:lang w:bidi="ar"/>
        </w:rPr>
        <w:t xml:space="preserve">, respectively, of which </w:t>
      </w:r>
      <w:r>
        <w:rPr>
          <w:rFonts w:ascii="Arial" w:eastAsia="宋体" w:hAnsi="Arial" w:cs="Arial"/>
          <w:color w:val="000000"/>
          <w:kern w:val="0"/>
          <w:sz w:val="20"/>
          <w:szCs w:val="20"/>
          <w:lang w:bidi="ar"/>
        </w:rPr>
        <w:t>$1,287</w:t>
      </w:r>
      <w:r>
        <w:rPr>
          <w:rFonts w:ascii="Arial" w:eastAsia="宋体" w:hAnsi="Arial" w:cs="Arial"/>
          <w:kern w:val="0"/>
          <w:sz w:val="20"/>
          <w:szCs w:val="20"/>
          <w:lang w:bidi="ar"/>
        </w:rPr>
        <w:t xml:space="preserve">, </w:t>
      </w:r>
      <w:r>
        <w:rPr>
          <w:rFonts w:ascii="Arial" w:eastAsia="宋体" w:hAnsi="Arial" w:cs="Arial"/>
          <w:color w:val="000000"/>
          <w:kern w:val="0"/>
          <w:sz w:val="20"/>
          <w:szCs w:val="20"/>
          <w:lang w:bidi="ar"/>
        </w:rPr>
        <w:t>$1,405</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$1,568</w:t>
      </w:r>
      <w:r>
        <w:rPr>
          <w:rFonts w:ascii="Arial" w:eastAsia="宋体" w:hAnsi="Arial" w:cs="Arial"/>
          <w:kern w:val="0"/>
          <w:sz w:val="20"/>
          <w:szCs w:val="20"/>
          <w:lang w:bidi="ar"/>
        </w:rPr>
        <w:t xml:space="preserve"> would affect the effective tax rate, if recognized. As of December 31, 2019, these amounts are primarily associated with the amount of research tax credits claimed, uncertainties in the TCJA, tax basis adjustments and the U.S. manufacturing activity tax b</w:t>
      </w:r>
      <w:r>
        <w:rPr>
          <w:rFonts w:ascii="Arial" w:eastAsia="宋体" w:hAnsi="Arial" w:cs="Arial"/>
          <w:kern w:val="0"/>
          <w:sz w:val="20"/>
          <w:szCs w:val="20"/>
          <w:lang w:bidi="ar"/>
        </w:rPr>
        <w:t xml:space="preserve">enefit. </w:t>
      </w:r>
    </w:p>
    <w:p w14:paraId="41741E1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Federal income tax audits have been settled for all years prior to 2015. The Internal Revenue Service (IRS) began the 2015-2017 federal tax audit in the first quarter of 2019. We are also subject to examination in major state and international jur</w:t>
      </w:r>
      <w:r>
        <w:rPr>
          <w:rFonts w:ascii="Arial" w:eastAsia="宋体" w:hAnsi="Arial" w:cs="Arial"/>
          <w:kern w:val="0"/>
          <w:sz w:val="20"/>
          <w:szCs w:val="20"/>
          <w:lang w:bidi="ar"/>
        </w:rPr>
        <w:t>isdictions for the 2007-2018 tax years. We believe appropriate provisions for all outstanding tax issues have been made for all jurisdictions and all open years.</w:t>
      </w:r>
    </w:p>
    <w:p w14:paraId="41741E1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Audit outcomes and the timing of audit settlements are subject to significant uncertainty. It </w:t>
      </w:r>
      <w:r>
        <w:rPr>
          <w:rFonts w:ascii="Arial" w:eastAsia="宋体" w:hAnsi="Arial" w:cs="Arial"/>
          <w:kern w:val="0"/>
          <w:sz w:val="20"/>
          <w:szCs w:val="20"/>
          <w:lang w:bidi="ar"/>
        </w:rPr>
        <w:t xml:space="preserve">is reasonably possible that within the next 12 months unrecognized tax benefits related to federal matters under audit may decrease by up to $710 based on current estimates. </w:t>
      </w:r>
    </w:p>
    <w:p w14:paraId="41741E12"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w:t>
      </w:r>
      <w:r>
        <w:rPr>
          <w:rFonts w:ascii="Arial" w:eastAsia="宋体" w:hAnsi="Arial" w:cs="Arial"/>
          <w:b/>
          <w:bCs/>
          <w:color w:val="000000"/>
          <w:kern w:val="0"/>
          <w:sz w:val="20"/>
          <w:szCs w:val="20"/>
          <w:lang w:bidi="ar"/>
        </w:rPr>
        <w:t>6</w:t>
      </w:r>
      <w:r>
        <w:rPr>
          <w:rFonts w:ascii="Arial" w:eastAsia="宋体" w:hAnsi="Arial" w:cs="Arial"/>
          <w:b/>
          <w:bCs/>
          <w:kern w:val="0"/>
          <w:sz w:val="20"/>
          <w:szCs w:val="20"/>
          <w:lang w:bidi="ar"/>
        </w:rPr>
        <w:t xml:space="preserve"> – Accounts Receivable, net</w:t>
      </w:r>
    </w:p>
    <w:p w14:paraId="41741E13"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 xml:space="preserve">Accounts receivable at December 31 </w:t>
      </w:r>
      <w:r>
        <w:rPr>
          <w:rFonts w:ascii="Arial" w:eastAsia="宋体" w:hAnsi="Arial" w:cs="Arial"/>
          <w:kern w:val="0"/>
          <w:sz w:val="20"/>
          <w:szCs w:val="20"/>
          <w:lang w:bidi="ar"/>
        </w:rPr>
        <w:t>consisted of the following:</w:t>
      </w:r>
    </w:p>
    <w:tbl>
      <w:tblPr>
        <w:tblW w:w="5000" w:type="pct"/>
        <w:tblInd w:w="108" w:type="dxa"/>
        <w:tblCellMar>
          <w:left w:w="0" w:type="dxa"/>
          <w:right w:w="0" w:type="dxa"/>
        </w:tblCellMar>
        <w:tblLook w:val="04A0" w:firstRow="1" w:lastRow="0" w:firstColumn="1" w:lastColumn="0" w:noHBand="0" w:noVBand="1"/>
      </w:tblPr>
      <w:tblGrid>
        <w:gridCol w:w="6376"/>
        <w:gridCol w:w="64"/>
        <w:gridCol w:w="729"/>
        <w:gridCol w:w="107"/>
        <w:gridCol w:w="130"/>
        <w:gridCol w:w="64"/>
        <w:gridCol w:w="729"/>
        <w:gridCol w:w="107"/>
      </w:tblGrid>
      <w:tr w:rsidR="00BB3FB3" w14:paraId="41741E15" w14:textId="77777777">
        <w:tc>
          <w:tcPr>
            <w:tcW w:w="0" w:type="auto"/>
            <w:gridSpan w:val="8"/>
            <w:tcBorders>
              <w:top w:val="nil"/>
              <w:left w:val="nil"/>
              <w:bottom w:val="nil"/>
              <w:right w:val="nil"/>
            </w:tcBorders>
            <w:shd w:val="clear" w:color="auto" w:fill="auto"/>
            <w:vAlign w:val="center"/>
          </w:tcPr>
          <w:p w14:paraId="41741E14" w14:textId="77777777" w:rsidR="00BB3FB3" w:rsidRDefault="00BB3FB3">
            <w:pPr>
              <w:widowControl/>
              <w:jc w:val="left"/>
              <w:rPr>
                <w:rFonts w:ascii="Times New Roman" w:eastAsia="宋体" w:hAnsi="Times New Roman" w:cs="Times New Roman"/>
                <w:kern w:val="0"/>
                <w:sz w:val="20"/>
                <w:szCs w:val="20"/>
              </w:rPr>
            </w:pPr>
          </w:p>
        </w:tc>
      </w:tr>
      <w:tr w:rsidR="00BB3FB3" w14:paraId="41741E1E" w14:textId="77777777">
        <w:tc>
          <w:tcPr>
            <w:tcW w:w="3850" w:type="pct"/>
            <w:tcBorders>
              <w:top w:val="nil"/>
              <w:left w:val="nil"/>
              <w:bottom w:val="nil"/>
              <w:right w:val="nil"/>
            </w:tcBorders>
            <w:shd w:val="clear" w:color="auto" w:fill="auto"/>
            <w:vAlign w:val="center"/>
          </w:tcPr>
          <w:p w14:paraId="41741E1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17"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E1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1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1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1B"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E1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1D" w14:textId="77777777" w:rsidR="00BB3FB3" w:rsidRDefault="00BB3FB3">
            <w:pPr>
              <w:widowControl/>
              <w:jc w:val="left"/>
              <w:rPr>
                <w:rFonts w:ascii="Times New Roman" w:eastAsia="宋体" w:hAnsi="Times New Roman" w:cs="Times New Roman"/>
                <w:kern w:val="0"/>
                <w:sz w:val="20"/>
                <w:szCs w:val="20"/>
              </w:rPr>
            </w:pPr>
          </w:p>
        </w:tc>
      </w:tr>
      <w:tr w:rsidR="00BB3FB3" w14:paraId="41741E25"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E1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E2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1E2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E2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E2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1E2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E2E"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E2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U.S. government contracts</w:t>
            </w:r>
            <w:r>
              <w:rPr>
                <w:rFonts w:ascii="Arial" w:eastAsia="宋体" w:hAnsi="Arial" w:cs="Arial"/>
                <w:kern w:val="0"/>
                <w:sz w:val="12"/>
                <w:szCs w:val="12"/>
                <w:lang w:bidi="ar"/>
              </w:rPr>
              <w:t>(1)</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E2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E2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$1,121</w:t>
            </w:r>
          </w:p>
        </w:tc>
        <w:tc>
          <w:tcPr>
            <w:tcW w:w="0" w:type="auto"/>
            <w:tcBorders>
              <w:top w:val="single" w:sz="8" w:space="0" w:color="000000"/>
              <w:left w:val="nil"/>
              <w:bottom w:val="nil"/>
              <w:right w:val="nil"/>
            </w:tcBorders>
            <w:shd w:val="clear" w:color="auto" w:fill="CCEEFF"/>
            <w:vAlign w:val="bottom"/>
          </w:tcPr>
          <w:p w14:paraId="41741E2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E2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E2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E2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$1,877</w:t>
            </w:r>
          </w:p>
        </w:tc>
        <w:tc>
          <w:tcPr>
            <w:tcW w:w="0" w:type="auto"/>
            <w:tcBorders>
              <w:top w:val="single" w:sz="8" w:space="0" w:color="000000"/>
              <w:left w:val="nil"/>
              <w:bottom w:val="nil"/>
              <w:right w:val="nil"/>
            </w:tcBorders>
            <w:shd w:val="clear" w:color="auto" w:fill="CCEEFF"/>
            <w:vAlign w:val="bottom"/>
          </w:tcPr>
          <w:p w14:paraId="41741E2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E35"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E2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Commercial Airplanes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E3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29</w:t>
            </w:r>
          </w:p>
        </w:tc>
        <w:tc>
          <w:tcPr>
            <w:tcW w:w="0" w:type="auto"/>
            <w:tcBorders>
              <w:top w:val="nil"/>
              <w:left w:val="nil"/>
              <w:bottom w:val="nil"/>
              <w:right w:val="nil"/>
            </w:tcBorders>
            <w:shd w:val="clear" w:color="auto" w:fill="auto"/>
            <w:vAlign w:val="bottom"/>
          </w:tcPr>
          <w:p w14:paraId="41741E3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E3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E3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51</w:t>
            </w:r>
          </w:p>
        </w:tc>
        <w:tc>
          <w:tcPr>
            <w:tcW w:w="0" w:type="auto"/>
            <w:tcBorders>
              <w:top w:val="nil"/>
              <w:left w:val="nil"/>
              <w:bottom w:val="nil"/>
              <w:right w:val="nil"/>
            </w:tcBorders>
            <w:shd w:val="clear" w:color="auto" w:fill="auto"/>
            <w:vAlign w:val="bottom"/>
          </w:tcPr>
          <w:p w14:paraId="41741E3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E3C"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E3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Global Services</w:t>
            </w:r>
            <w:r>
              <w:rPr>
                <w:rFonts w:ascii="Arial" w:eastAsia="宋体" w:hAnsi="Arial" w:cs="Arial"/>
                <w:kern w:val="0"/>
                <w:sz w:val="12"/>
                <w:szCs w:val="12"/>
                <w:lang w:bidi="ar"/>
              </w:rPr>
              <w:t>(2)</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E3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1,967</w:t>
            </w:r>
          </w:p>
        </w:tc>
        <w:tc>
          <w:tcPr>
            <w:tcW w:w="0" w:type="auto"/>
            <w:tcBorders>
              <w:top w:val="nil"/>
              <w:left w:val="nil"/>
              <w:bottom w:val="nil"/>
              <w:right w:val="nil"/>
            </w:tcBorders>
            <w:shd w:val="clear" w:color="auto" w:fill="CCEEFF"/>
            <w:vAlign w:val="bottom"/>
          </w:tcPr>
          <w:p w14:paraId="41741E3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E3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E3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1,783</w:t>
            </w:r>
          </w:p>
        </w:tc>
        <w:tc>
          <w:tcPr>
            <w:tcW w:w="0" w:type="auto"/>
            <w:tcBorders>
              <w:top w:val="nil"/>
              <w:left w:val="nil"/>
              <w:bottom w:val="nil"/>
              <w:right w:val="nil"/>
            </w:tcBorders>
            <w:shd w:val="clear" w:color="auto" w:fill="CCEEFF"/>
            <w:vAlign w:val="bottom"/>
          </w:tcPr>
          <w:p w14:paraId="41741E3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E43"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E3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Defense, Space, &amp; Security</w:t>
            </w:r>
            <w:r>
              <w:rPr>
                <w:rFonts w:ascii="Arial" w:eastAsia="宋体" w:hAnsi="Arial" w:cs="Arial"/>
                <w:kern w:val="0"/>
                <w:sz w:val="12"/>
                <w:szCs w:val="12"/>
                <w:lang w:bidi="ar"/>
              </w:rPr>
              <w:t>(2)</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E3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220</w:t>
            </w:r>
          </w:p>
        </w:tc>
        <w:tc>
          <w:tcPr>
            <w:tcW w:w="0" w:type="auto"/>
            <w:tcBorders>
              <w:top w:val="nil"/>
              <w:left w:val="nil"/>
              <w:bottom w:val="nil"/>
              <w:right w:val="nil"/>
            </w:tcBorders>
            <w:shd w:val="clear" w:color="auto" w:fill="auto"/>
            <w:vAlign w:val="bottom"/>
          </w:tcPr>
          <w:p w14:paraId="41741E3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E4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E4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222</w:t>
            </w:r>
          </w:p>
        </w:tc>
        <w:tc>
          <w:tcPr>
            <w:tcW w:w="0" w:type="auto"/>
            <w:tcBorders>
              <w:top w:val="nil"/>
              <w:left w:val="nil"/>
              <w:bottom w:val="nil"/>
              <w:right w:val="nil"/>
            </w:tcBorders>
            <w:shd w:val="clear" w:color="auto" w:fill="auto"/>
            <w:vAlign w:val="bottom"/>
          </w:tcPr>
          <w:p w14:paraId="41741E4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E4A"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1E4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E4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w:t>
            </w:r>
          </w:p>
        </w:tc>
        <w:tc>
          <w:tcPr>
            <w:tcW w:w="0" w:type="auto"/>
            <w:tcBorders>
              <w:top w:val="nil"/>
              <w:left w:val="nil"/>
              <w:bottom w:val="nil"/>
              <w:right w:val="nil"/>
            </w:tcBorders>
            <w:shd w:val="clear" w:color="auto" w:fill="CCEEFF"/>
            <w:vAlign w:val="bottom"/>
          </w:tcPr>
          <w:p w14:paraId="41741E4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E4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E4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nil"/>
              <w:right w:val="nil"/>
            </w:tcBorders>
            <w:shd w:val="clear" w:color="auto" w:fill="CCEEFF"/>
            <w:vAlign w:val="bottom"/>
          </w:tcPr>
          <w:p w14:paraId="41741E4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E51"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1E4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Less valuation </w:t>
            </w:r>
            <w:r>
              <w:rPr>
                <w:rFonts w:ascii="Arial" w:eastAsia="宋体" w:hAnsi="Arial" w:cs="Arial"/>
                <w:kern w:val="0"/>
                <w:sz w:val="20"/>
                <w:szCs w:val="20"/>
                <w:lang w:bidi="ar"/>
              </w:rPr>
              <w:t>allowance</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E4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E4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E4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E4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(57</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E5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E5A"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1E5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1E5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1E5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$3,266</w:t>
            </w:r>
          </w:p>
        </w:tc>
        <w:tc>
          <w:tcPr>
            <w:tcW w:w="0" w:type="auto"/>
            <w:tcBorders>
              <w:top w:val="single" w:sz="8" w:space="0" w:color="000000"/>
              <w:left w:val="nil"/>
              <w:bottom w:val="double" w:sz="2" w:space="0" w:color="000000"/>
              <w:right w:val="nil"/>
            </w:tcBorders>
            <w:shd w:val="clear" w:color="auto" w:fill="CCEEFF"/>
            <w:vAlign w:val="bottom"/>
          </w:tcPr>
          <w:p w14:paraId="41741E5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E5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E5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E5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$3,879</w:t>
            </w:r>
          </w:p>
        </w:tc>
        <w:tc>
          <w:tcPr>
            <w:tcW w:w="0" w:type="auto"/>
            <w:tcBorders>
              <w:top w:val="nil"/>
              <w:left w:val="nil"/>
              <w:bottom w:val="double" w:sz="2" w:space="0" w:color="000000"/>
              <w:right w:val="nil"/>
            </w:tcBorders>
            <w:shd w:val="clear" w:color="auto" w:fill="CCEEFF"/>
            <w:vAlign w:val="bottom"/>
          </w:tcPr>
          <w:p w14:paraId="41741E59"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E5B"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5248"/>
      </w:tblGrid>
      <w:tr w:rsidR="00BB3FB3" w14:paraId="41741E5E" w14:textId="77777777">
        <w:tc>
          <w:tcPr>
            <w:tcW w:w="480" w:type="dxa"/>
            <w:tcBorders>
              <w:top w:val="nil"/>
              <w:left w:val="nil"/>
              <w:bottom w:val="nil"/>
              <w:right w:val="nil"/>
            </w:tcBorders>
            <w:shd w:val="clear" w:color="auto" w:fill="auto"/>
            <w:vAlign w:val="center"/>
          </w:tcPr>
          <w:p w14:paraId="41741E5C"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1E5D" w14:textId="77777777" w:rsidR="00BB3FB3" w:rsidRDefault="00BB3FB3">
            <w:pPr>
              <w:widowControl/>
              <w:jc w:val="left"/>
              <w:rPr>
                <w:rFonts w:ascii="Times New Roman" w:eastAsia="宋体" w:hAnsi="Times New Roman" w:cs="Times New Roman"/>
                <w:kern w:val="0"/>
                <w:sz w:val="20"/>
                <w:szCs w:val="20"/>
              </w:rPr>
            </w:pPr>
          </w:p>
        </w:tc>
      </w:tr>
      <w:tr w:rsidR="00BB3FB3" w14:paraId="41741E61" w14:textId="77777777">
        <w:tc>
          <w:tcPr>
            <w:tcW w:w="0" w:type="auto"/>
            <w:tcBorders>
              <w:top w:val="nil"/>
              <w:left w:val="nil"/>
              <w:bottom w:val="nil"/>
              <w:right w:val="nil"/>
            </w:tcBorders>
            <w:shd w:val="clear" w:color="auto" w:fill="auto"/>
          </w:tcPr>
          <w:p w14:paraId="41741E5F"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(1)</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1E60"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Includes foreign military sales through the U.S. government</w:t>
            </w:r>
          </w:p>
        </w:tc>
      </w:tr>
    </w:tbl>
    <w:p w14:paraId="41741E62"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240" w:type="dxa"/>
          <w:right w:w="0" w:type="dxa"/>
        </w:tblCellMar>
        <w:tblLook w:val="04A0" w:firstRow="1" w:lastRow="0" w:firstColumn="1" w:lastColumn="0" w:noHBand="0" w:noVBand="1"/>
      </w:tblPr>
      <w:tblGrid>
        <w:gridCol w:w="480"/>
        <w:gridCol w:w="3235"/>
      </w:tblGrid>
      <w:tr w:rsidR="00BB3FB3" w14:paraId="41741E65" w14:textId="77777777">
        <w:tc>
          <w:tcPr>
            <w:tcW w:w="480" w:type="dxa"/>
            <w:tcBorders>
              <w:top w:val="nil"/>
              <w:left w:val="nil"/>
              <w:bottom w:val="nil"/>
              <w:right w:val="nil"/>
            </w:tcBorders>
            <w:shd w:val="clear" w:color="auto" w:fill="auto"/>
            <w:vAlign w:val="center"/>
          </w:tcPr>
          <w:p w14:paraId="41741E63"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1E64" w14:textId="77777777" w:rsidR="00BB3FB3" w:rsidRDefault="00BB3FB3">
            <w:pPr>
              <w:widowControl/>
              <w:jc w:val="left"/>
              <w:rPr>
                <w:rFonts w:ascii="Times New Roman" w:eastAsia="宋体" w:hAnsi="Times New Roman" w:cs="Times New Roman"/>
                <w:kern w:val="0"/>
                <w:sz w:val="20"/>
                <w:szCs w:val="20"/>
              </w:rPr>
            </w:pPr>
          </w:p>
        </w:tc>
      </w:tr>
      <w:tr w:rsidR="00BB3FB3" w14:paraId="41741E68" w14:textId="77777777">
        <w:tc>
          <w:tcPr>
            <w:tcW w:w="0" w:type="auto"/>
            <w:tcBorders>
              <w:top w:val="nil"/>
              <w:left w:val="nil"/>
              <w:bottom w:val="nil"/>
              <w:right w:val="nil"/>
            </w:tcBorders>
            <w:shd w:val="clear" w:color="auto" w:fill="auto"/>
          </w:tcPr>
          <w:p w14:paraId="41741E66"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(2)</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1E67"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Excludes U.S. government contracts</w:t>
            </w:r>
          </w:p>
        </w:tc>
      </w:tr>
    </w:tbl>
    <w:p w14:paraId="41741E6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Accounts receivable expected to be collected after one year are not material.</w:t>
      </w:r>
    </w:p>
    <w:p w14:paraId="41741E6A"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E6B"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E6C"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E6D"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76</w:t>
      </w:r>
    </w:p>
    <w:p w14:paraId="41741E6E" w14:textId="77777777" w:rsidR="00BB3FB3" w:rsidRDefault="00B64E32">
      <w:pPr>
        <w:widowControl/>
        <w:jc w:val="center"/>
      </w:pPr>
      <w:r>
        <w:rPr>
          <w:rFonts w:ascii="Times New Roman" w:eastAsia="宋体" w:hAnsi="Times New Roman" w:cs="Times New Roman"/>
          <w:kern w:val="0"/>
          <w:sz w:val="16"/>
          <w:szCs w:val="16"/>
        </w:rPr>
        <w:pict w14:anchorId="41743E88">
          <v:rect id="_x0000_i1102" style="width:6in;height:1.5pt" o:hralign="center" o:hrstd="t" o:hr="t" fillcolor="#a0a0a0" stroked="f"/>
        </w:pict>
      </w:r>
    </w:p>
    <w:p w14:paraId="41741E6F"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E70"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E71"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Note 7 – Inventories</w:t>
      </w:r>
    </w:p>
    <w:p w14:paraId="41741E72"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Inventories at December 31 consisted of the following:</w:t>
      </w:r>
    </w:p>
    <w:tbl>
      <w:tblPr>
        <w:tblW w:w="5000" w:type="pct"/>
        <w:tblInd w:w="108" w:type="dxa"/>
        <w:tblCellMar>
          <w:left w:w="0" w:type="dxa"/>
          <w:right w:w="0" w:type="dxa"/>
        </w:tblCellMar>
        <w:tblLook w:val="04A0" w:firstRow="1" w:lastRow="0" w:firstColumn="1" w:lastColumn="0" w:noHBand="0" w:noVBand="1"/>
      </w:tblPr>
      <w:tblGrid>
        <w:gridCol w:w="6389"/>
        <w:gridCol w:w="76"/>
        <w:gridCol w:w="741"/>
        <w:gridCol w:w="76"/>
        <w:gridCol w:w="130"/>
        <w:gridCol w:w="76"/>
        <w:gridCol w:w="741"/>
        <w:gridCol w:w="77"/>
      </w:tblGrid>
      <w:tr w:rsidR="00BB3FB3" w14:paraId="41741E74" w14:textId="77777777">
        <w:tc>
          <w:tcPr>
            <w:tcW w:w="0" w:type="auto"/>
            <w:gridSpan w:val="8"/>
            <w:tcBorders>
              <w:top w:val="nil"/>
              <w:left w:val="nil"/>
              <w:bottom w:val="nil"/>
              <w:right w:val="nil"/>
            </w:tcBorders>
            <w:shd w:val="clear" w:color="auto" w:fill="auto"/>
            <w:vAlign w:val="center"/>
          </w:tcPr>
          <w:p w14:paraId="41741E73" w14:textId="77777777" w:rsidR="00BB3FB3" w:rsidRDefault="00BB3FB3">
            <w:pPr>
              <w:widowControl/>
              <w:jc w:val="left"/>
              <w:rPr>
                <w:rFonts w:ascii="Times New Roman" w:eastAsia="宋体" w:hAnsi="Times New Roman" w:cs="Times New Roman"/>
                <w:kern w:val="0"/>
                <w:sz w:val="20"/>
                <w:szCs w:val="20"/>
              </w:rPr>
            </w:pPr>
          </w:p>
        </w:tc>
      </w:tr>
      <w:tr w:rsidR="00BB3FB3" w14:paraId="41741E7D" w14:textId="77777777">
        <w:tc>
          <w:tcPr>
            <w:tcW w:w="3850" w:type="pct"/>
            <w:tcBorders>
              <w:top w:val="nil"/>
              <w:left w:val="nil"/>
              <w:bottom w:val="nil"/>
              <w:right w:val="nil"/>
            </w:tcBorders>
            <w:shd w:val="clear" w:color="auto" w:fill="auto"/>
            <w:vAlign w:val="center"/>
          </w:tcPr>
          <w:p w14:paraId="41741E7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76"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E7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7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7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7A"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E7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7C" w14:textId="77777777" w:rsidR="00BB3FB3" w:rsidRDefault="00BB3FB3">
            <w:pPr>
              <w:widowControl/>
              <w:jc w:val="left"/>
              <w:rPr>
                <w:rFonts w:ascii="Times New Roman" w:eastAsia="宋体" w:hAnsi="Times New Roman" w:cs="Times New Roman"/>
                <w:kern w:val="0"/>
                <w:sz w:val="20"/>
                <w:szCs w:val="20"/>
              </w:rPr>
            </w:pPr>
          </w:p>
        </w:tc>
      </w:tr>
      <w:tr w:rsidR="00BB3FB3" w14:paraId="41741E84"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E7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E7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1E8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E8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E8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1E8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E8D"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1E8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Long-term contracts in progress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E8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E8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$1,187</w:t>
            </w:r>
          </w:p>
        </w:tc>
        <w:tc>
          <w:tcPr>
            <w:tcW w:w="0" w:type="auto"/>
            <w:tcBorders>
              <w:top w:val="single" w:sz="8" w:space="0" w:color="000000"/>
              <w:left w:val="nil"/>
              <w:bottom w:val="nil"/>
              <w:right w:val="nil"/>
            </w:tcBorders>
            <w:shd w:val="clear" w:color="auto" w:fill="CCEEFF"/>
            <w:vAlign w:val="bottom"/>
          </w:tcPr>
          <w:p w14:paraId="41741E8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E8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E8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E8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$2,129</w:t>
            </w:r>
          </w:p>
        </w:tc>
        <w:tc>
          <w:tcPr>
            <w:tcW w:w="0" w:type="auto"/>
            <w:tcBorders>
              <w:top w:val="single" w:sz="8" w:space="0" w:color="000000"/>
              <w:left w:val="nil"/>
              <w:bottom w:val="nil"/>
              <w:right w:val="nil"/>
            </w:tcBorders>
            <w:shd w:val="clear" w:color="auto" w:fill="CCEEFF"/>
            <w:vAlign w:val="bottom"/>
          </w:tcPr>
          <w:p w14:paraId="41741E8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E94"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E8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Commercial aircraft programs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E8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66,016</w:t>
            </w:r>
          </w:p>
        </w:tc>
        <w:tc>
          <w:tcPr>
            <w:tcW w:w="0" w:type="auto"/>
            <w:tcBorders>
              <w:top w:val="nil"/>
              <w:left w:val="nil"/>
              <w:bottom w:val="nil"/>
              <w:right w:val="nil"/>
            </w:tcBorders>
            <w:shd w:val="clear" w:color="auto" w:fill="auto"/>
            <w:vAlign w:val="bottom"/>
          </w:tcPr>
          <w:p w14:paraId="41741E9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E9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E9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52,753</w:t>
            </w:r>
          </w:p>
        </w:tc>
        <w:tc>
          <w:tcPr>
            <w:tcW w:w="0" w:type="auto"/>
            <w:tcBorders>
              <w:top w:val="nil"/>
              <w:left w:val="nil"/>
              <w:bottom w:val="nil"/>
              <w:right w:val="nil"/>
            </w:tcBorders>
            <w:shd w:val="clear" w:color="auto" w:fill="auto"/>
            <w:vAlign w:val="bottom"/>
          </w:tcPr>
          <w:p w14:paraId="41741E9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E9B"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1E9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Commercial spare parts, used aircraft, general stock materials and other</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E9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9,419</w:t>
            </w:r>
          </w:p>
        </w:tc>
        <w:tc>
          <w:tcPr>
            <w:tcW w:w="0" w:type="auto"/>
            <w:tcBorders>
              <w:top w:val="nil"/>
              <w:left w:val="nil"/>
              <w:bottom w:val="single" w:sz="8" w:space="0" w:color="000000"/>
              <w:right w:val="nil"/>
            </w:tcBorders>
            <w:shd w:val="clear" w:color="auto" w:fill="CCEEFF"/>
            <w:vAlign w:val="bottom"/>
          </w:tcPr>
          <w:p w14:paraId="41741E9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E9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E9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7,685</w:t>
            </w:r>
          </w:p>
        </w:tc>
        <w:tc>
          <w:tcPr>
            <w:tcW w:w="0" w:type="auto"/>
            <w:tcBorders>
              <w:top w:val="nil"/>
              <w:left w:val="nil"/>
              <w:bottom w:val="single" w:sz="8" w:space="0" w:color="000000"/>
              <w:right w:val="nil"/>
            </w:tcBorders>
            <w:shd w:val="clear" w:color="auto" w:fill="CCEEFF"/>
            <w:vAlign w:val="bottom"/>
          </w:tcPr>
          <w:p w14:paraId="41741E9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EA4"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1E9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E9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1E9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$76,622</w:t>
            </w:r>
          </w:p>
        </w:tc>
        <w:tc>
          <w:tcPr>
            <w:tcW w:w="0" w:type="auto"/>
            <w:tcBorders>
              <w:top w:val="nil"/>
              <w:left w:val="nil"/>
              <w:bottom w:val="double" w:sz="2" w:space="0" w:color="000000"/>
              <w:right w:val="nil"/>
            </w:tcBorders>
            <w:shd w:val="clear" w:color="auto" w:fill="auto"/>
            <w:vAlign w:val="bottom"/>
          </w:tcPr>
          <w:p w14:paraId="41741E9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1EA0"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EA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1EA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$62,567</w:t>
            </w:r>
          </w:p>
        </w:tc>
        <w:tc>
          <w:tcPr>
            <w:tcW w:w="0" w:type="auto"/>
            <w:tcBorders>
              <w:top w:val="nil"/>
              <w:left w:val="nil"/>
              <w:bottom w:val="double" w:sz="2" w:space="0" w:color="000000"/>
              <w:right w:val="nil"/>
            </w:tcBorders>
            <w:shd w:val="clear" w:color="auto" w:fill="auto"/>
            <w:vAlign w:val="bottom"/>
          </w:tcPr>
          <w:p w14:paraId="41741EA3"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EA5"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1741EA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Long-Term Contracts in Progress</w:t>
      </w:r>
    </w:p>
    <w:p w14:paraId="41741EA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Long-term contracts in progress includes Delta </w:t>
      </w:r>
      <w:r>
        <w:rPr>
          <w:rFonts w:ascii="Arial" w:eastAsia="宋体" w:hAnsi="Arial" w:cs="Arial"/>
          <w:kern w:val="0"/>
          <w:sz w:val="20"/>
          <w:szCs w:val="20"/>
          <w:lang w:bidi="ar"/>
        </w:rPr>
        <w:t>launch program inventory that is being sold at cost to United Launch Alliance (ULA) under an inventory supply agreement that terminates on March 31, 2021. The inventory balance was $176 and $227 at December 31, 2019 and 2018. See indemnifications to ULA in</w:t>
      </w:r>
      <w:r>
        <w:rPr>
          <w:rFonts w:ascii="Arial" w:eastAsia="宋体" w:hAnsi="Arial" w:cs="Arial"/>
          <w:kern w:val="0"/>
          <w:sz w:val="20"/>
          <w:szCs w:val="20"/>
          <w:lang w:bidi="ar"/>
        </w:rPr>
        <w:t xml:space="preserve"> Note 15.</w:t>
      </w:r>
    </w:p>
    <w:p w14:paraId="41741EA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Included in inventories are capitalized precontract costs of $711 at December 31, 2019, primarily related to the KC-46A Tanker and Commercial Crew, and $644 at December 31, 2018 primarily related to KC-46A Tanker. See Note 14.</w:t>
      </w:r>
    </w:p>
    <w:p w14:paraId="41741EA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Commercial Aircraft</w:t>
      </w:r>
      <w:r>
        <w:rPr>
          <w:rFonts w:ascii="Arial" w:eastAsia="宋体" w:hAnsi="Arial" w:cs="Arial"/>
          <w:b/>
          <w:bCs/>
          <w:kern w:val="0"/>
          <w:sz w:val="20"/>
          <w:szCs w:val="20"/>
          <w:lang w:bidi="ar"/>
        </w:rPr>
        <w:t xml:space="preserve"> Programs</w:t>
      </w:r>
      <w:r>
        <w:rPr>
          <w:rFonts w:ascii="Arial" w:eastAsia="宋体" w:hAnsi="Arial" w:cs="Arial"/>
          <w:b/>
          <w:bCs/>
          <w:i/>
          <w:iCs/>
          <w:color w:val="FF0000"/>
          <w:kern w:val="0"/>
          <w:sz w:val="20"/>
          <w:szCs w:val="20"/>
          <w:lang w:bidi="ar"/>
        </w:rPr>
        <w:t xml:space="preserve"> </w:t>
      </w:r>
    </w:p>
    <w:p w14:paraId="41741EA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At December 31, 2019 and 2018, commercial aircraft programs inventory included the following amounts related to the 737 program: $1,313 and $463 of deferred production costs and $521 and $471 of unamortized tooling and other non-recurring costs.</w:t>
      </w:r>
      <w:r>
        <w:rPr>
          <w:rFonts w:ascii="Arial" w:eastAsia="宋体" w:hAnsi="Arial" w:cs="Arial"/>
          <w:kern w:val="0"/>
          <w:sz w:val="20"/>
          <w:szCs w:val="20"/>
          <w:lang w:bidi="ar"/>
        </w:rPr>
        <w:t xml:space="preserve"> At December 31, 2019, $1,829 of 737 deferred production costs, unamortized tooling and other non-recurring costs are expected to be recovered from units included in the program accounting quantity that have firm orders and $5 is expected to be recovered f</w:t>
      </w:r>
      <w:r>
        <w:rPr>
          <w:rFonts w:ascii="Arial" w:eastAsia="宋体" w:hAnsi="Arial" w:cs="Arial"/>
          <w:kern w:val="0"/>
          <w:sz w:val="20"/>
          <w:szCs w:val="20"/>
          <w:lang w:bidi="ar"/>
        </w:rPr>
        <w:t>rom units included in the program accounting quantity that represent expected future orders.</w:t>
      </w:r>
    </w:p>
    <w:p w14:paraId="41741EA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At December 31, 2019 and 2018, commercial aircraft programs inventory included the following amounts related to the 777X program:</w:t>
      </w:r>
      <w:r>
        <w:rPr>
          <w:rFonts w:ascii="Arial" w:eastAsia="宋体" w:hAnsi="Arial" w:cs="Arial"/>
          <w:color w:val="FF0000"/>
          <w:kern w:val="0"/>
          <w:sz w:val="20"/>
          <w:szCs w:val="20"/>
          <w:lang w:bidi="ar"/>
        </w:rPr>
        <w:t xml:space="preserve"> </w:t>
      </w:r>
      <w:r>
        <w:rPr>
          <w:rFonts w:ascii="Arial" w:eastAsia="宋体" w:hAnsi="Arial" w:cs="Arial"/>
          <w:kern w:val="0"/>
          <w:sz w:val="20"/>
          <w:szCs w:val="20"/>
          <w:lang w:bidi="ar"/>
        </w:rPr>
        <w:t>$5,628 and $3,067 of work in proc</w:t>
      </w:r>
      <w:r>
        <w:rPr>
          <w:rFonts w:ascii="Arial" w:eastAsia="宋体" w:hAnsi="Arial" w:cs="Arial"/>
          <w:kern w:val="0"/>
          <w:sz w:val="20"/>
          <w:szCs w:val="20"/>
          <w:lang w:bidi="ar"/>
        </w:rPr>
        <w:t>ess and</w:t>
      </w:r>
      <w:r>
        <w:rPr>
          <w:rFonts w:ascii="Arial" w:eastAsia="宋体" w:hAnsi="Arial" w:cs="Arial"/>
          <w:color w:val="FF0000"/>
          <w:kern w:val="0"/>
          <w:sz w:val="20"/>
          <w:szCs w:val="20"/>
          <w:lang w:bidi="ar"/>
        </w:rPr>
        <w:t xml:space="preserve"> </w:t>
      </w:r>
      <w:r>
        <w:rPr>
          <w:rFonts w:ascii="Arial" w:eastAsia="宋体" w:hAnsi="Arial" w:cs="Arial"/>
          <w:kern w:val="0"/>
          <w:sz w:val="20"/>
          <w:szCs w:val="20"/>
          <w:lang w:bidi="ar"/>
        </w:rPr>
        <w:t xml:space="preserve">$2,914 and $2,512 of unamortized tooling and other non-recurring costs. </w:t>
      </w:r>
    </w:p>
    <w:p w14:paraId="41741EA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At December 31, 2019 and 2018, commercial aircraft programs inventory included the following amounts related to the 787 program: $24,772 and $27,852 of work in process (including deferred production costs of $18,716 and $22,967), $2,202 and $2,453 of suppl</w:t>
      </w:r>
      <w:r>
        <w:rPr>
          <w:rFonts w:ascii="Arial" w:eastAsia="宋体" w:hAnsi="Arial" w:cs="Arial"/>
          <w:kern w:val="0"/>
          <w:sz w:val="20"/>
          <w:szCs w:val="20"/>
          <w:lang w:bidi="ar"/>
        </w:rPr>
        <w:t xml:space="preserve">ier advances, and $2,092 and $2,638 of unamortized tooling and other non-recurring costs. At December 31, 2019, $14,386 of 787 deferred production costs, unamortized tooling and other non-recurring costs are expected to be recovered from units included in </w:t>
      </w:r>
      <w:r>
        <w:rPr>
          <w:rFonts w:ascii="Arial" w:eastAsia="宋体" w:hAnsi="Arial" w:cs="Arial"/>
          <w:kern w:val="0"/>
          <w:sz w:val="20"/>
          <w:szCs w:val="20"/>
          <w:lang w:bidi="ar"/>
        </w:rPr>
        <w:t xml:space="preserve">the program accounting quantity that have firm orders and $6,422 is expected to be recovered from units included in the program accounting quantity that represent expected future orders. </w:t>
      </w:r>
    </w:p>
    <w:p w14:paraId="41741EA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Commercial aircraft programs inventory included amounts credited in </w:t>
      </w:r>
      <w:r>
        <w:rPr>
          <w:rFonts w:ascii="Arial" w:eastAsia="宋体" w:hAnsi="Arial" w:cs="Arial"/>
          <w:kern w:val="0"/>
          <w:sz w:val="20"/>
          <w:szCs w:val="20"/>
          <w:lang w:bidi="ar"/>
        </w:rPr>
        <w:t>cash or other consideration (early issue sales consideration) to airline customers totaling $2,863 and $2,844 at December 31, 2019 and 2018.</w:t>
      </w:r>
    </w:p>
    <w:p w14:paraId="41741EA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EAF"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EB0"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77</w:t>
      </w:r>
    </w:p>
    <w:p w14:paraId="41741EB1" w14:textId="77777777" w:rsidR="00BB3FB3" w:rsidRDefault="00B64E32">
      <w:pPr>
        <w:widowControl/>
        <w:jc w:val="center"/>
      </w:pPr>
      <w:r>
        <w:rPr>
          <w:rFonts w:ascii="Times New Roman" w:eastAsia="宋体" w:hAnsi="Times New Roman" w:cs="Times New Roman"/>
          <w:kern w:val="0"/>
          <w:sz w:val="16"/>
          <w:szCs w:val="16"/>
        </w:rPr>
        <w:pict w14:anchorId="41743E89">
          <v:rect id="_x0000_i1103" style="width:6in;height:1.5pt" o:hralign="center" o:hrstd="t" o:hr="t" fillcolor="#a0a0a0" stroked="f"/>
        </w:pict>
      </w:r>
    </w:p>
    <w:p w14:paraId="41741EB2"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EB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EB4"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8 – Contracts with </w:t>
      </w:r>
      <w:r>
        <w:rPr>
          <w:rFonts w:ascii="Arial" w:eastAsia="宋体" w:hAnsi="Arial" w:cs="Arial"/>
          <w:b/>
          <w:bCs/>
          <w:kern w:val="0"/>
          <w:sz w:val="20"/>
          <w:szCs w:val="20"/>
          <w:lang w:bidi="ar"/>
        </w:rPr>
        <w:t>Customers</w:t>
      </w:r>
    </w:p>
    <w:p w14:paraId="41741EB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Unbilled receivables decreased from $10,025 at December 31, 2018 to $9,043 at December 31, 2019, primarily driven by timing of billings at BDS and BGS. </w:t>
      </w:r>
    </w:p>
    <w:p w14:paraId="41741EB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Advances and progress billings increased from $50,676 at December 31, 2018 to $51,551 at December 31, 2019, primarily driven by advances on orders received in excess of revenue recognized at BDS, BGS, and BCA. </w:t>
      </w:r>
    </w:p>
    <w:p w14:paraId="41741EB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Revenues recognized for the years ended Decem</w:t>
      </w:r>
      <w:r>
        <w:rPr>
          <w:rFonts w:ascii="Arial" w:eastAsia="宋体" w:hAnsi="Arial" w:cs="Arial"/>
          <w:kern w:val="0"/>
          <w:sz w:val="20"/>
          <w:szCs w:val="20"/>
          <w:lang w:bidi="ar"/>
        </w:rPr>
        <w:t>ber 31, 2019 and 2018 from amounts recorded as Advances and progress billings at the beginning of each year were $16,778 and $24,737.</w:t>
      </w:r>
    </w:p>
    <w:p w14:paraId="41741EB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Certain commercial airplane customers are experiencing liquidity issues and seeking additional capital. Should these custo</w:t>
      </w:r>
      <w:r>
        <w:rPr>
          <w:rFonts w:ascii="Arial" w:eastAsia="宋体" w:hAnsi="Arial" w:cs="Arial"/>
          <w:kern w:val="0"/>
          <w:sz w:val="20"/>
          <w:szCs w:val="20"/>
          <w:lang w:bidi="ar"/>
        </w:rPr>
        <w:t>mers fail to address their liquidity issues, accounts receivable, unbilled receivables and certain inventory could become impaired. In addition we would have to remove contracts related to these customers from backlog and remarket any undelivered aircraft.</w:t>
      </w:r>
    </w:p>
    <w:p w14:paraId="41741EB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following table summarizes our contract assets under long-term contracts that were unbillable or related to outstanding claims as of December 31:</w:t>
      </w:r>
    </w:p>
    <w:tbl>
      <w:tblPr>
        <w:tblW w:w="4989" w:type="pct"/>
        <w:tblInd w:w="108" w:type="dxa"/>
        <w:tblCellMar>
          <w:left w:w="0" w:type="dxa"/>
          <w:right w:w="0" w:type="dxa"/>
        </w:tblCellMar>
        <w:tblLook w:val="04A0" w:firstRow="1" w:lastRow="0" w:firstColumn="1" w:lastColumn="0" w:noHBand="0" w:noVBand="1"/>
      </w:tblPr>
      <w:tblGrid>
        <w:gridCol w:w="4382"/>
        <w:gridCol w:w="72"/>
        <w:gridCol w:w="735"/>
        <w:gridCol w:w="72"/>
        <w:gridCol w:w="130"/>
        <w:gridCol w:w="72"/>
        <w:gridCol w:w="735"/>
        <w:gridCol w:w="72"/>
        <w:gridCol w:w="130"/>
        <w:gridCol w:w="72"/>
        <w:gridCol w:w="735"/>
        <w:gridCol w:w="72"/>
        <w:gridCol w:w="130"/>
        <w:gridCol w:w="72"/>
        <w:gridCol w:w="735"/>
        <w:gridCol w:w="72"/>
      </w:tblGrid>
      <w:tr w:rsidR="00BB3FB3" w14:paraId="41741EBB" w14:textId="77777777">
        <w:tc>
          <w:tcPr>
            <w:tcW w:w="0" w:type="auto"/>
            <w:gridSpan w:val="16"/>
            <w:tcBorders>
              <w:top w:val="nil"/>
              <w:left w:val="nil"/>
              <w:bottom w:val="nil"/>
              <w:right w:val="nil"/>
            </w:tcBorders>
            <w:shd w:val="clear" w:color="auto" w:fill="auto"/>
            <w:vAlign w:val="center"/>
          </w:tcPr>
          <w:p w14:paraId="41741EBA" w14:textId="77777777" w:rsidR="00BB3FB3" w:rsidRDefault="00BB3FB3">
            <w:pPr>
              <w:widowControl/>
              <w:jc w:val="left"/>
              <w:rPr>
                <w:rFonts w:ascii="Times New Roman" w:eastAsia="宋体" w:hAnsi="Times New Roman" w:cs="Times New Roman"/>
                <w:kern w:val="0"/>
                <w:sz w:val="20"/>
                <w:szCs w:val="20"/>
              </w:rPr>
            </w:pPr>
          </w:p>
        </w:tc>
      </w:tr>
      <w:tr w:rsidR="00BB3FB3" w14:paraId="41741ECC" w14:textId="77777777">
        <w:tc>
          <w:tcPr>
            <w:tcW w:w="2650" w:type="pct"/>
            <w:tcBorders>
              <w:top w:val="nil"/>
              <w:left w:val="nil"/>
              <w:bottom w:val="nil"/>
              <w:right w:val="nil"/>
            </w:tcBorders>
            <w:shd w:val="clear" w:color="auto" w:fill="auto"/>
            <w:vAlign w:val="center"/>
          </w:tcPr>
          <w:p w14:paraId="41741EB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BD"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EB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B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C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C1"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EC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C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C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C5"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EC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C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C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C9"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1EC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ECB" w14:textId="77777777" w:rsidR="00BB3FB3" w:rsidRDefault="00BB3FB3">
            <w:pPr>
              <w:widowControl/>
              <w:jc w:val="left"/>
              <w:rPr>
                <w:rFonts w:ascii="Times New Roman" w:eastAsia="宋体" w:hAnsi="Times New Roman" w:cs="Times New Roman"/>
                <w:kern w:val="0"/>
                <w:sz w:val="20"/>
                <w:szCs w:val="20"/>
              </w:rPr>
            </w:pPr>
          </w:p>
        </w:tc>
      </w:tr>
      <w:tr w:rsidR="00BB3FB3" w14:paraId="41741ED1"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EC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41741ECE"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Unbilled</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EC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41741ED0"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Claims</w:t>
            </w:r>
          </w:p>
        </w:tc>
      </w:tr>
      <w:tr w:rsidR="00BB3FB3" w14:paraId="41741EDE"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ED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ED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single" w:sz="8" w:space="0" w:color="000000"/>
              <w:left w:val="nil"/>
              <w:bottom w:val="single" w:sz="8" w:space="0" w:color="000000"/>
              <w:right w:val="nil"/>
            </w:tcBorders>
            <w:shd w:val="clear" w:color="auto" w:fill="auto"/>
            <w:vAlign w:val="bottom"/>
          </w:tcPr>
          <w:p w14:paraId="41741ED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1ED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ED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single" w:sz="8" w:space="0" w:color="000000"/>
              <w:left w:val="nil"/>
              <w:bottom w:val="single" w:sz="8" w:space="0" w:color="000000"/>
              <w:right w:val="nil"/>
            </w:tcBorders>
            <w:shd w:val="clear" w:color="auto" w:fill="auto"/>
            <w:vAlign w:val="bottom"/>
          </w:tcPr>
          <w:p w14:paraId="41741ED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1ED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ED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single" w:sz="8" w:space="0" w:color="000000"/>
              <w:left w:val="nil"/>
              <w:bottom w:val="single" w:sz="8" w:space="0" w:color="000000"/>
              <w:right w:val="nil"/>
            </w:tcBorders>
            <w:shd w:val="clear" w:color="auto" w:fill="auto"/>
            <w:vAlign w:val="bottom"/>
          </w:tcPr>
          <w:p w14:paraId="41741ED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1ED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1ED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single" w:sz="8" w:space="0" w:color="000000"/>
              <w:left w:val="nil"/>
              <w:bottom w:val="single" w:sz="8" w:space="0" w:color="000000"/>
              <w:right w:val="nil"/>
            </w:tcBorders>
            <w:shd w:val="clear" w:color="auto" w:fill="auto"/>
            <w:vAlign w:val="bottom"/>
          </w:tcPr>
          <w:p w14:paraId="41741ED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EEF"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1ED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Current</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EE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EE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$6,931</w:t>
            </w:r>
          </w:p>
        </w:tc>
        <w:tc>
          <w:tcPr>
            <w:tcW w:w="0" w:type="auto"/>
            <w:tcBorders>
              <w:top w:val="single" w:sz="8" w:space="0" w:color="000000"/>
              <w:left w:val="nil"/>
              <w:bottom w:val="nil"/>
              <w:right w:val="nil"/>
            </w:tcBorders>
            <w:shd w:val="clear" w:color="auto" w:fill="CCEEFF"/>
            <w:vAlign w:val="bottom"/>
          </w:tcPr>
          <w:p w14:paraId="41741EE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EE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EE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EE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$7,178</w:t>
            </w:r>
          </w:p>
        </w:tc>
        <w:tc>
          <w:tcPr>
            <w:tcW w:w="0" w:type="auto"/>
            <w:tcBorders>
              <w:top w:val="single" w:sz="8" w:space="0" w:color="000000"/>
              <w:left w:val="nil"/>
              <w:bottom w:val="nil"/>
              <w:right w:val="nil"/>
            </w:tcBorders>
            <w:shd w:val="clear" w:color="auto" w:fill="CCEEFF"/>
            <w:vAlign w:val="bottom"/>
          </w:tcPr>
          <w:p w14:paraId="41741EE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EE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EE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EE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w:t>
            </w:r>
          </w:p>
        </w:tc>
        <w:tc>
          <w:tcPr>
            <w:tcW w:w="0" w:type="auto"/>
            <w:tcBorders>
              <w:top w:val="single" w:sz="8" w:space="0" w:color="000000"/>
              <w:left w:val="nil"/>
              <w:bottom w:val="nil"/>
              <w:right w:val="nil"/>
            </w:tcBorders>
            <w:shd w:val="clear" w:color="auto" w:fill="CCEEFF"/>
            <w:vAlign w:val="bottom"/>
          </w:tcPr>
          <w:p w14:paraId="41741EE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EE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EE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EE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single" w:sz="8" w:space="0" w:color="000000"/>
              <w:left w:val="nil"/>
              <w:bottom w:val="nil"/>
              <w:right w:val="nil"/>
            </w:tcBorders>
            <w:shd w:val="clear" w:color="auto" w:fill="CCEEFF"/>
            <w:vAlign w:val="bottom"/>
          </w:tcPr>
          <w:p w14:paraId="41741EE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EFC"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1EF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Expected to be collected after one year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EF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2,112</w:t>
            </w:r>
          </w:p>
        </w:tc>
        <w:tc>
          <w:tcPr>
            <w:tcW w:w="0" w:type="auto"/>
            <w:tcBorders>
              <w:top w:val="nil"/>
              <w:left w:val="nil"/>
              <w:bottom w:val="single" w:sz="8" w:space="0" w:color="000000"/>
              <w:right w:val="nil"/>
            </w:tcBorders>
            <w:shd w:val="clear" w:color="auto" w:fill="auto"/>
            <w:vAlign w:val="bottom"/>
          </w:tcPr>
          <w:p w14:paraId="41741EF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EF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EF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2,847</w:t>
            </w:r>
          </w:p>
        </w:tc>
        <w:tc>
          <w:tcPr>
            <w:tcW w:w="0" w:type="auto"/>
            <w:tcBorders>
              <w:top w:val="nil"/>
              <w:left w:val="nil"/>
              <w:bottom w:val="single" w:sz="8" w:space="0" w:color="000000"/>
              <w:right w:val="nil"/>
            </w:tcBorders>
            <w:shd w:val="clear" w:color="auto" w:fill="auto"/>
            <w:vAlign w:val="bottom"/>
          </w:tcPr>
          <w:p w14:paraId="41741EF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EF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EF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w:t>
            </w:r>
          </w:p>
        </w:tc>
        <w:tc>
          <w:tcPr>
            <w:tcW w:w="0" w:type="auto"/>
            <w:tcBorders>
              <w:top w:val="nil"/>
              <w:left w:val="nil"/>
              <w:bottom w:val="single" w:sz="8" w:space="0" w:color="000000"/>
              <w:right w:val="nil"/>
            </w:tcBorders>
            <w:shd w:val="clear" w:color="auto" w:fill="auto"/>
            <w:vAlign w:val="bottom"/>
          </w:tcPr>
          <w:p w14:paraId="41741EF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EF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EF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nil"/>
              <w:left w:val="nil"/>
              <w:bottom w:val="single" w:sz="8" w:space="0" w:color="000000"/>
              <w:right w:val="nil"/>
            </w:tcBorders>
            <w:shd w:val="clear" w:color="auto" w:fill="auto"/>
            <w:vAlign w:val="bottom"/>
          </w:tcPr>
          <w:p w14:paraId="41741EF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F0D"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EF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EF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EF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$9,043</w:t>
            </w:r>
          </w:p>
        </w:tc>
        <w:tc>
          <w:tcPr>
            <w:tcW w:w="0" w:type="auto"/>
            <w:tcBorders>
              <w:top w:val="nil"/>
              <w:left w:val="nil"/>
              <w:bottom w:val="double" w:sz="2" w:space="0" w:color="000000"/>
              <w:right w:val="nil"/>
            </w:tcBorders>
            <w:shd w:val="clear" w:color="auto" w:fill="CCEEFF"/>
            <w:vAlign w:val="bottom"/>
          </w:tcPr>
          <w:p w14:paraId="41741F0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F0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F0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F0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$10,025</w:t>
            </w:r>
          </w:p>
        </w:tc>
        <w:tc>
          <w:tcPr>
            <w:tcW w:w="0" w:type="auto"/>
            <w:tcBorders>
              <w:top w:val="nil"/>
              <w:left w:val="nil"/>
              <w:bottom w:val="double" w:sz="2" w:space="0" w:color="000000"/>
              <w:right w:val="nil"/>
            </w:tcBorders>
            <w:shd w:val="clear" w:color="auto" w:fill="CCEEFF"/>
            <w:vAlign w:val="bottom"/>
          </w:tcPr>
          <w:p w14:paraId="41741F0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F0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F0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F0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$23</w:t>
            </w:r>
          </w:p>
        </w:tc>
        <w:tc>
          <w:tcPr>
            <w:tcW w:w="0" w:type="auto"/>
            <w:tcBorders>
              <w:top w:val="nil"/>
              <w:left w:val="nil"/>
              <w:bottom w:val="double" w:sz="2" w:space="0" w:color="000000"/>
              <w:right w:val="nil"/>
            </w:tcBorders>
            <w:shd w:val="clear" w:color="auto" w:fill="CCEEFF"/>
            <w:vAlign w:val="bottom"/>
          </w:tcPr>
          <w:p w14:paraId="41741F0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F0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F0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F0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double" w:sz="2" w:space="0" w:color="000000"/>
              <w:right w:val="nil"/>
            </w:tcBorders>
            <w:shd w:val="clear" w:color="auto" w:fill="CCEEFF"/>
            <w:vAlign w:val="bottom"/>
          </w:tcPr>
          <w:p w14:paraId="41741F0C"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F0E"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F0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Unbilled receivables related to commercial customer incentives expected to be collected after one year were $211 and $150 at </w:t>
      </w:r>
      <w:r>
        <w:rPr>
          <w:rFonts w:ascii="Arial" w:eastAsia="宋体" w:hAnsi="Arial" w:cs="Arial"/>
          <w:kern w:val="0"/>
          <w:sz w:val="20"/>
          <w:szCs w:val="20"/>
          <w:lang w:bidi="ar"/>
        </w:rPr>
        <w:t>December 31, 2019 and 2018. Unbilled receivables related to claims are items that we believe are earned, but are subject to uncertainty concerning their determination or ultimate realization.</w:t>
      </w:r>
    </w:p>
    <w:p w14:paraId="41741F10"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Note 9 – Customer Financing</w:t>
      </w:r>
    </w:p>
    <w:p w14:paraId="41741F1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Customer financing primarily relates</w:t>
      </w:r>
      <w:r>
        <w:rPr>
          <w:rFonts w:ascii="Arial" w:eastAsia="宋体" w:hAnsi="Arial" w:cs="Arial"/>
          <w:kern w:val="0"/>
          <w:sz w:val="20"/>
          <w:szCs w:val="20"/>
          <w:lang w:bidi="ar"/>
        </w:rPr>
        <w:t xml:space="preserve"> to our BCC segment. Customer financing consisted of the following at December 31:</w:t>
      </w:r>
    </w:p>
    <w:tbl>
      <w:tblPr>
        <w:tblW w:w="5000" w:type="pct"/>
        <w:tblInd w:w="108" w:type="dxa"/>
        <w:tblCellMar>
          <w:left w:w="0" w:type="dxa"/>
          <w:right w:w="0" w:type="dxa"/>
        </w:tblCellMar>
        <w:tblLook w:val="04A0" w:firstRow="1" w:lastRow="0" w:firstColumn="1" w:lastColumn="0" w:noHBand="0" w:noVBand="1"/>
      </w:tblPr>
      <w:tblGrid>
        <w:gridCol w:w="6646"/>
        <w:gridCol w:w="46"/>
        <w:gridCol w:w="612"/>
        <w:gridCol w:w="107"/>
        <w:gridCol w:w="130"/>
        <w:gridCol w:w="46"/>
        <w:gridCol w:w="612"/>
        <w:gridCol w:w="107"/>
      </w:tblGrid>
      <w:tr w:rsidR="00BB3FB3" w14:paraId="41741F13" w14:textId="77777777">
        <w:tc>
          <w:tcPr>
            <w:tcW w:w="0" w:type="auto"/>
            <w:gridSpan w:val="8"/>
            <w:tcBorders>
              <w:top w:val="nil"/>
              <w:left w:val="nil"/>
              <w:bottom w:val="nil"/>
              <w:right w:val="nil"/>
            </w:tcBorders>
            <w:shd w:val="clear" w:color="auto" w:fill="auto"/>
            <w:vAlign w:val="center"/>
          </w:tcPr>
          <w:p w14:paraId="41741F12" w14:textId="77777777" w:rsidR="00BB3FB3" w:rsidRDefault="00BB3FB3">
            <w:pPr>
              <w:widowControl/>
              <w:jc w:val="left"/>
              <w:rPr>
                <w:rFonts w:ascii="Times New Roman" w:eastAsia="宋体" w:hAnsi="Times New Roman" w:cs="Times New Roman"/>
                <w:kern w:val="0"/>
                <w:sz w:val="20"/>
                <w:szCs w:val="20"/>
              </w:rPr>
            </w:pPr>
          </w:p>
        </w:tc>
      </w:tr>
      <w:tr w:rsidR="00BB3FB3" w14:paraId="41741F1C" w14:textId="77777777">
        <w:tc>
          <w:tcPr>
            <w:tcW w:w="4050" w:type="pct"/>
            <w:tcBorders>
              <w:top w:val="nil"/>
              <w:left w:val="nil"/>
              <w:bottom w:val="nil"/>
              <w:right w:val="nil"/>
            </w:tcBorders>
            <w:shd w:val="clear" w:color="auto" w:fill="auto"/>
            <w:vAlign w:val="center"/>
          </w:tcPr>
          <w:p w14:paraId="41741F1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15"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1F1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1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1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19"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1F1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1B" w14:textId="77777777" w:rsidR="00BB3FB3" w:rsidRDefault="00BB3FB3">
            <w:pPr>
              <w:widowControl/>
              <w:jc w:val="left"/>
              <w:rPr>
                <w:rFonts w:ascii="Times New Roman" w:eastAsia="宋体" w:hAnsi="Times New Roman" w:cs="Times New Roman"/>
                <w:kern w:val="0"/>
                <w:sz w:val="20"/>
                <w:szCs w:val="20"/>
              </w:rPr>
            </w:pPr>
          </w:p>
        </w:tc>
      </w:tr>
      <w:tr w:rsidR="00BB3FB3" w14:paraId="41741F23"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F1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F1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1F1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F2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F2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1F2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F28"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1F2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Financing receivables: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F2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F2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1F2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1F31"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1F2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Investment in sales-type/finance leases</w:t>
            </w:r>
          </w:p>
        </w:tc>
        <w:tc>
          <w:tcPr>
            <w:tcW w:w="0" w:type="auto"/>
            <w:tcBorders>
              <w:top w:val="nil"/>
              <w:left w:val="nil"/>
              <w:bottom w:val="nil"/>
              <w:right w:val="nil"/>
            </w:tcBorders>
            <w:shd w:val="clear" w:color="auto" w:fill="auto"/>
            <w:tcMar>
              <w:top w:w="40" w:type="dxa"/>
              <w:left w:w="40" w:type="dxa"/>
              <w:bottom w:w="40" w:type="dxa"/>
            </w:tcMar>
            <w:vAlign w:val="bottom"/>
          </w:tcPr>
          <w:p w14:paraId="41741F2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1F2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$1,029</w:t>
            </w:r>
          </w:p>
        </w:tc>
        <w:tc>
          <w:tcPr>
            <w:tcW w:w="0" w:type="auto"/>
            <w:tcBorders>
              <w:top w:val="nil"/>
              <w:left w:val="nil"/>
              <w:bottom w:val="nil"/>
              <w:right w:val="nil"/>
            </w:tcBorders>
            <w:shd w:val="clear" w:color="auto" w:fill="auto"/>
            <w:vAlign w:val="bottom"/>
          </w:tcPr>
          <w:p w14:paraId="41741F2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F2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1F2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1F2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$1,125</w:t>
            </w:r>
          </w:p>
        </w:tc>
        <w:tc>
          <w:tcPr>
            <w:tcW w:w="0" w:type="auto"/>
            <w:tcBorders>
              <w:top w:val="nil"/>
              <w:left w:val="nil"/>
              <w:bottom w:val="nil"/>
              <w:right w:val="nil"/>
            </w:tcBorders>
            <w:shd w:val="clear" w:color="auto" w:fill="auto"/>
            <w:vAlign w:val="bottom"/>
          </w:tcPr>
          <w:p w14:paraId="41741F3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F38"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1F3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Notes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F3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443</w:t>
            </w:r>
          </w:p>
        </w:tc>
        <w:tc>
          <w:tcPr>
            <w:tcW w:w="0" w:type="auto"/>
            <w:tcBorders>
              <w:top w:val="nil"/>
              <w:left w:val="nil"/>
              <w:bottom w:val="nil"/>
              <w:right w:val="nil"/>
            </w:tcBorders>
            <w:shd w:val="clear" w:color="auto" w:fill="CCEEFF"/>
            <w:vAlign w:val="bottom"/>
          </w:tcPr>
          <w:p w14:paraId="41741F3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F3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F3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730</w:t>
            </w:r>
          </w:p>
        </w:tc>
        <w:tc>
          <w:tcPr>
            <w:tcW w:w="0" w:type="auto"/>
            <w:tcBorders>
              <w:top w:val="nil"/>
              <w:left w:val="nil"/>
              <w:bottom w:val="nil"/>
              <w:right w:val="nil"/>
            </w:tcBorders>
            <w:shd w:val="clear" w:color="auto" w:fill="CCEEFF"/>
            <w:vAlign w:val="bottom"/>
          </w:tcPr>
          <w:p w14:paraId="41741F3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F3F" w14:textId="77777777">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F3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Total financing </w:t>
            </w:r>
            <w:r>
              <w:rPr>
                <w:rFonts w:ascii="Arial" w:eastAsia="宋体" w:hAnsi="Arial" w:cs="Arial"/>
                <w:kern w:val="0"/>
                <w:sz w:val="20"/>
                <w:szCs w:val="20"/>
                <w:lang w:bidi="ar"/>
              </w:rPr>
              <w:t>receivables</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1F3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1,472</w:t>
            </w:r>
          </w:p>
        </w:tc>
        <w:tc>
          <w:tcPr>
            <w:tcW w:w="0" w:type="auto"/>
            <w:tcBorders>
              <w:top w:val="single" w:sz="8" w:space="0" w:color="000000"/>
              <w:left w:val="nil"/>
              <w:bottom w:val="nil"/>
              <w:right w:val="nil"/>
            </w:tcBorders>
            <w:shd w:val="clear" w:color="auto" w:fill="auto"/>
            <w:vAlign w:val="bottom"/>
          </w:tcPr>
          <w:p w14:paraId="41741F3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1F3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1F3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1,855</w:t>
            </w:r>
          </w:p>
        </w:tc>
        <w:tc>
          <w:tcPr>
            <w:tcW w:w="0" w:type="auto"/>
            <w:tcBorders>
              <w:top w:val="single" w:sz="8" w:space="0" w:color="000000"/>
              <w:left w:val="nil"/>
              <w:bottom w:val="nil"/>
              <w:right w:val="nil"/>
            </w:tcBorders>
            <w:shd w:val="clear" w:color="auto" w:fill="auto"/>
            <w:vAlign w:val="bottom"/>
          </w:tcPr>
          <w:p w14:paraId="41741F3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F46"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F40" w14:textId="77777777" w:rsidR="00BB3FB3" w:rsidRDefault="00B64E32">
            <w:pPr>
              <w:widowControl/>
              <w:ind w:left="240" w:hanging="240"/>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Operating lease equipment, at cost, less accumulated depreciation of $235 and $203</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F4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834</w:t>
            </w:r>
          </w:p>
        </w:tc>
        <w:tc>
          <w:tcPr>
            <w:tcW w:w="0" w:type="auto"/>
            <w:tcBorders>
              <w:top w:val="nil"/>
              <w:left w:val="nil"/>
              <w:bottom w:val="nil"/>
              <w:right w:val="nil"/>
            </w:tcBorders>
            <w:shd w:val="clear" w:color="auto" w:fill="CCEEFF"/>
            <w:vAlign w:val="bottom"/>
          </w:tcPr>
          <w:p w14:paraId="41741F4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F4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F4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782</w:t>
            </w:r>
          </w:p>
        </w:tc>
        <w:tc>
          <w:tcPr>
            <w:tcW w:w="0" w:type="auto"/>
            <w:tcBorders>
              <w:top w:val="nil"/>
              <w:left w:val="nil"/>
              <w:bottom w:val="nil"/>
              <w:right w:val="nil"/>
            </w:tcBorders>
            <w:shd w:val="clear" w:color="auto" w:fill="CCEEFF"/>
            <w:vAlign w:val="bottom"/>
          </w:tcPr>
          <w:p w14:paraId="41741F4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F4D"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F4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Operating lease incentive</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F48"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vAlign w:val="bottom"/>
          </w:tcPr>
          <w:p w14:paraId="41741F4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F4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F4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250</w:t>
            </w:r>
          </w:p>
        </w:tc>
        <w:tc>
          <w:tcPr>
            <w:tcW w:w="0" w:type="auto"/>
            <w:tcBorders>
              <w:top w:val="nil"/>
              <w:left w:val="nil"/>
              <w:bottom w:val="single" w:sz="8" w:space="0" w:color="000000"/>
              <w:right w:val="nil"/>
            </w:tcBorders>
            <w:shd w:val="clear" w:color="auto" w:fill="auto"/>
            <w:vAlign w:val="bottom"/>
          </w:tcPr>
          <w:p w14:paraId="41741F4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F54"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1F4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Gross customer financing</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F4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2,306</w:t>
            </w:r>
          </w:p>
        </w:tc>
        <w:tc>
          <w:tcPr>
            <w:tcW w:w="0" w:type="auto"/>
            <w:tcBorders>
              <w:top w:val="nil"/>
              <w:left w:val="nil"/>
              <w:bottom w:val="nil"/>
              <w:right w:val="nil"/>
            </w:tcBorders>
            <w:shd w:val="clear" w:color="auto" w:fill="CCEEFF"/>
            <w:vAlign w:val="bottom"/>
          </w:tcPr>
          <w:p w14:paraId="41741F5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1F5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1F5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2,887</w:t>
            </w:r>
          </w:p>
        </w:tc>
        <w:tc>
          <w:tcPr>
            <w:tcW w:w="0" w:type="auto"/>
            <w:tcBorders>
              <w:top w:val="nil"/>
              <w:left w:val="nil"/>
              <w:bottom w:val="nil"/>
              <w:right w:val="nil"/>
            </w:tcBorders>
            <w:shd w:val="clear" w:color="auto" w:fill="CCEEFF"/>
            <w:vAlign w:val="bottom"/>
          </w:tcPr>
          <w:p w14:paraId="41741F5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F5B"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1F5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Less allowance for losses on receivables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F5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F5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F5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F5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F5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F64"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1F5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F5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F5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$2,298</w:t>
            </w:r>
          </w:p>
        </w:tc>
        <w:tc>
          <w:tcPr>
            <w:tcW w:w="0" w:type="auto"/>
            <w:tcBorders>
              <w:top w:val="nil"/>
              <w:left w:val="nil"/>
              <w:bottom w:val="double" w:sz="2" w:space="0" w:color="000000"/>
              <w:right w:val="nil"/>
            </w:tcBorders>
            <w:shd w:val="clear" w:color="auto" w:fill="CCEEFF"/>
            <w:vAlign w:val="bottom"/>
          </w:tcPr>
          <w:p w14:paraId="41741F5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F6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F6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F6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$2,878</w:t>
            </w:r>
          </w:p>
        </w:tc>
        <w:tc>
          <w:tcPr>
            <w:tcW w:w="0" w:type="auto"/>
            <w:tcBorders>
              <w:top w:val="nil"/>
              <w:left w:val="nil"/>
              <w:bottom w:val="double" w:sz="2" w:space="0" w:color="000000"/>
              <w:right w:val="nil"/>
            </w:tcBorders>
            <w:shd w:val="clear" w:color="auto" w:fill="CCEEFF"/>
            <w:vAlign w:val="bottom"/>
          </w:tcPr>
          <w:p w14:paraId="41741F63"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F65"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F66"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F67"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78</w:t>
      </w:r>
    </w:p>
    <w:p w14:paraId="41741F68" w14:textId="77777777" w:rsidR="00BB3FB3" w:rsidRDefault="00B64E32">
      <w:pPr>
        <w:widowControl/>
        <w:jc w:val="center"/>
      </w:pPr>
      <w:r>
        <w:rPr>
          <w:rFonts w:ascii="Times New Roman" w:eastAsia="宋体" w:hAnsi="Times New Roman" w:cs="Times New Roman"/>
          <w:kern w:val="0"/>
          <w:sz w:val="16"/>
          <w:szCs w:val="16"/>
        </w:rPr>
        <w:pict w14:anchorId="41743E8A">
          <v:rect id="_x0000_i1104" style="width:6in;height:1.5pt" o:hralign="center" o:hrstd="t" o:hr="t" fillcolor="#a0a0a0" stroked="f"/>
        </w:pict>
      </w:r>
    </w:p>
    <w:p w14:paraId="41741F69"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1F6A"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F6B"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The components of investment in sales-type/finance leases at December 31 were as follows:</w:t>
      </w:r>
    </w:p>
    <w:tbl>
      <w:tblPr>
        <w:tblW w:w="5000" w:type="pct"/>
        <w:tblInd w:w="108" w:type="dxa"/>
        <w:tblCellMar>
          <w:left w:w="0" w:type="dxa"/>
          <w:right w:w="0" w:type="dxa"/>
        </w:tblCellMar>
        <w:tblLook w:val="04A0" w:firstRow="1" w:lastRow="0" w:firstColumn="1" w:lastColumn="0" w:noHBand="0" w:noVBand="1"/>
      </w:tblPr>
      <w:tblGrid>
        <w:gridCol w:w="6543"/>
        <w:gridCol w:w="64"/>
        <w:gridCol w:w="645"/>
        <w:gridCol w:w="107"/>
        <w:gridCol w:w="130"/>
        <w:gridCol w:w="64"/>
        <w:gridCol w:w="646"/>
        <w:gridCol w:w="107"/>
      </w:tblGrid>
      <w:tr w:rsidR="00BB3FB3" w14:paraId="41741F6D" w14:textId="77777777">
        <w:tc>
          <w:tcPr>
            <w:tcW w:w="0" w:type="auto"/>
            <w:gridSpan w:val="8"/>
            <w:tcBorders>
              <w:top w:val="nil"/>
              <w:left w:val="nil"/>
              <w:bottom w:val="nil"/>
              <w:right w:val="nil"/>
            </w:tcBorders>
            <w:shd w:val="clear" w:color="auto" w:fill="auto"/>
            <w:vAlign w:val="center"/>
          </w:tcPr>
          <w:p w14:paraId="41741F6C" w14:textId="77777777" w:rsidR="00BB3FB3" w:rsidRDefault="00BB3FB3">
            <w:pPr>
              <w:widowControl/>
              <w:jc w:val="left"/>
              <w:rPr>
                <w:rFonts w:ascii="Times New Roman" w:eastAsia="宋体" w:hAnsi="Times New Roman" w:cs="Times New Roman"/>
                <w:kern w:val="0"/>
                <w:sz w:val="20"/>
                <w:szCs w:val="20"/>
              </w:rPr>
            </w:pPr>
          </w:p>
        </w:tc>
      </w:tr>
      <w:tr w:rsidR="00BB3FB3" w14:paraId="41741F76" w14:textId="77777777">
        <w:tc>
          <w:tcPr>
            <w:tcW w:w="3950" w:type="pct"/>
            <w:tcBorders>
              <w:top w:val="nil"/>
              <w:left w:val="nil"/>
              <w:bottom w:val="nil"/>
              <w:right w:val="nil"/>
            </w:tcBorders>
            <w:shd w:val="clear" w:color="auto" w:fill="auto"/>
            <w:vAlign w:val="center"/>
          </w:tcPr>
          <w:p w14:paraId="41741F6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6F"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F7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7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7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73"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F7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75" w14:textId="77777777" w:rsidR="00BB3FB3" w:rsidRDefault="00BB3FB3">
            <w:pPr>
              <w:widowControl/>
              <w:jc w:val="left"/>
              <w:rPr>
                <w:rFonts w:ascii="Times New Roman" w:eastAsia="宋体" w:hAnsi="Times New Roman" w:cs="Times New Roman"/>
                <w:kern w:val="0"/>
                <w:sz w:val="20"/>
                <w:szCs w:val="20"/>
              </w:rPr>
            </w:pPr>
          </w:p>
        </w:tc>
      </w:tr>
      <w:tr w:rsidR="00BB3FB3" w14:paraId="41741F7D"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F7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F7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1F7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F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F7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1F7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F86"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1F7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Minimum lease </w:t>
            </w:r>
            <w:r>
              <w:rPr>
                <w:rFonts w:ascii="Arial" w:eastAsia="宋体" w:hAnsi="Arial" w:cs="Arial"/>
                <w:kern w:val="0"/>
                <w:sz w:val="20"/>
                <w:szCs w:val="20"/>
                <w:lang w:bidi="ar"/>
              </w:rPr>
              <w:t>payments receivable</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F7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F8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$799</w:t>
            </w:r>
          </w:p>
        </w:tc>
        <w:tc>
          <w:tcPr>
            <w:tcW w:w="0" w:type="auto"/>
            <w:tcBorders>
              <w:top w:val="single" w:sz="8" w:space="0" w:color="000000"/>
              <w:left w:val="nil"/>
              <w:bottom w:val="nil"/>
              <w:right w:val="nil"/>
            </w:tcBorders>
            <w:shd w:val="clear" w:color="auto" w:fill="CCEEFF"/>
            <w:vAlign w:val="bottom"/>
          </w:tcPr>
          <w:p w14:paraId="41741F8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F8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F8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F8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$908</w:t>
            </w:r>
          </w:p>
        </w:tc>
        <w:tc>
          <w:tcPr>
            <w:tcW w:w="0" w:type="auto"/>
            <w:tcBorders>
              <w:top w:val="single" w:sz="8" w:space="0" w:color="000000"/>
              <w:left w:val="nil"/>
              <w:bottom w:val="nil"/>
              <w:right w:val="nil"/>
            </w:tcBorders>
            <w:shd w:val="clear" w:color="auto" w:fill="CCEEFF"/>
            <w:vAlign w:val="bottom"/>
          </w:tcPr>
          <w:p w14:paraId="41741F8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F8D"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1F8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Estimated residual value of leased assets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F8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393</w:t>
            </w:r>
          </w:p>
        </w:tc>
        <w:tc>
          <w:tcPr>
            <w:tcW w:w="0" w:type="auto"/>
            <w:tcBorders>
              <w:top w:val="nil"/>
              <w:left w:val="nil"/>
              <w:bottom w:val="nil"/>
              <w:right w:val="nil"/>
            </w:tcBorders>
            <w:shd w:val="clear" w:color="auto" w:fill="auto"/>
            <w:vAlign w:val="bottom"/>
          </w:tcPr>
          <w:p w14:paraId="41741F8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1F8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1F8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425</w:t>
            </w:r>
          </w:p>
        </w:tc>
        <w:tc>
          <w:tcPr>
            <w:tcW w:w="0" w:type="auto"/>
            <w:tcBorders>
              <w:top w:val="nil"/>
              <w:left w:val="nil"/>
              <w:bottom w:val="nil"/>
              <w:right w:val="nil"/>
            </w:tcBorders>
            <w:shd w:val="clear" w:color="auto" w:fill="auto"/>
            <w:vAlign w:val="bottom"/>
          </w:tcPr>
          <w:p w14:paraId="41741F8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F94"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1F8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Unearned income</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F8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(163</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1F9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1F9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1F9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(208</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1F9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F9D"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1F9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F9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1F9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$1,029</w:t>
            </w:r>
          </w:p>
        </w:tc>
        <w:tc>
          <w:tcPr>
            <w:tcW w:w="0" w:type="auto"/>
            <w:tcBorders>
              <w:top w:val="nil"/>
              <w:left w:val="nil"/>
              <w:bottom w:val="double" w:sz="2" w:space="0" w:color="000000"/>
              <w:right w:val="nil"/>
            </w:tcBorders>
            <w:shd w:val="clear" w:color="auto" w:fill="auto"/>
            <w:vAlign w:val="bottom"/>
          </w:tcPr>
          <w:p w14:paraId="41741F9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1F9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1F9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1F9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$1,125</w:t>
            </w:r>
          </w:p>
        </w:tc>
        <w:tc>
          <w:tcPr>
            <w:tcW w:w="0" w:type="auto"/>
            <w:tcBorders>
              <w:top w:val="nil"/>
              <w:left w:val="nil"/>
              <w:bottom w:val="double" w:sz="2" w:space="0" w:color="000000"/>
              <w:right w:val="nil"/>
            </w:tcBorders>
            <w:shd w:val="clear" w:color="auto" w:fill="auto"/>
            <w:vAlign w:val="bottom"/>
          </w:tcPr>
          <w:p w14:paraId="41741F9C"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F9E"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1741F9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Operating lease equipment primarily includes large commercial jet aircraft.</w:t>
      </w:r>
    </w:p>
    <w:p w14:paraId="41741FA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Financing </w:t>
      </w:r>
      <w:r>
        <w:rPr>
          <w:rFonts w:ascii="Arial" w:eastAsia="宋体" w:hAnsi="Arial" w:cs="Arial"/>
          <w:kern w:val="0"/>
          <w:sz w:val="20"/>
          <w:szCs w:val="20"/>
          <w:lang w:bidi="ar"/>
        </w:rPr>
        <w:t>receivable balances evaluated for impairment at December 31 were as follows:</w:t>
      </w:r>
    </w:p>
    <w:tbl>
      <w:tblPr>
        <w:tblW w:w="5000" w:type="pct"/>
        <w:tblInd w:w="108" w:type="dxa"/>
        <w:tblCellMar>
          <w:left w:w="0" w:type="dxa"/>
          <w:right w:w="0" w:type="dxa"/>
        </w:tblCellMar>
        <w:tblLook w:val="04A0" w:firstRow="1" w:lastRow="0" w:firstColumn="1" w:lastColumn="0" w:noHBand="0" w:noVBand="1"/>
      </w:tblPr>
      <w:tblGrid>
        <w:gridCol w:w="6555"/>
        <w:gridCol w:w="76"/>
        <w:gridCol w:w="657"/>
        <w:gridCol w:w="76"/>
        <w:gridCol w:w="130"/>
        <w:gridCol w:w="77"/>
        <w:gridCol w:w="658"/>
        <w:gridCol w:w="77"/>
      </w:tblGrid>
      <w:tr w:rsidR="00BB3FB3" w14:paraId="41741FA2" w14:textId="77777777">
        <w:tc>
          <w:tcPr>
            <w:tcW w:w="0" w:type="auto"/>
            <w:gridSpan w:val="8"/>
            <w:tcBorders>
              <w:top w:val="nil"/>
              <w:left w:val="nil"/>
              <w:bottom w:val="nil"/>
              <w:right w:val="nil"/>
            </w:tcBorders>
            <w:shd w:val="clear" w:color="auto" w:fill="auto"/>
            <w:vAlign w:val="center"/>
          </w:tcPr>
          <w:p w14:paraId="41741FA1" w14:textId="77777777" w:rsidR="00BB3FB3" w:rsidRDefault="00BB3FB3">
            <w:pPr>
              <w:widowControl/>
              <w:jc w:val="left"/>
              <w:rPr>
                <w:rFonts w:ascii="Times New Roman" w:eastAsia="宋体" w:hAnsi="Times New Roman" w:cs="Times New Roman"/>
                <w:kern w:val="0"/>
                <w:sz w:val="20"/>
                <w:szCs w:val="20"/>
              </w:rPr>
            </w:pPr>
          </w:p>
        </w:tc>
      </w:tr>
      <w:tr w:rsidR="00BB3FB3" w14:paraId="41741FAB" w14:textId="77777777">
        <w:tc>
          <w:tcPr>
            <w:tcW w:w="3950" w:type="pct"/>
            <w:tcBorders>
              <w:top w:val="nil"/>
              <w:left w:val="nil"/>
              <w:bottom w:val="nil"/>
              <w:right w:val="nil"/>
            </w:tcBorders>
            <w:shd w:val="clear" w:color="auto" w:fill="auto"/>
            <w:vAlign w:val="center"/>
          </w:tcPr>
          <w:p w14:paraId="41741FA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A4"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FA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A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A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A8"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FA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AA" w14:textId="77777777" w:rsidR="00BB3FB3" w:rsidRDefault="00BB3FB3">
            <w:pPr>
              <w:widowControl/>
              <w:jc w:val="left"/>
              <w:rPr>
                <w:rFonts w:ascii="Times New Roman" w:eastAsia="宋体" w:hAnsi="Times New Roman" w:cs="Times New Roman"/>
                <w:kern w:val="0"/>
                <w:sz w:val="20"/>
                <w:szCs w:val="20"/>
              </w:rPr>
            </w:pPr>
          </w:p>
        </w:tc>
      </w:tr>
      <w:tr w:rsidR="00BB3FB3" w14:paraId="41741FB2"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FA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FA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1FA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FA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FB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1FB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FBB"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1FB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Individually evaluated for impairment</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FB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FB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$400</w:t>
            </w:r>
          </w:p>
        </w:tc>
        <w:tc>
          <w:tcPr>
            <w:tcW w:w="0" w:type="auto"/>
            <w:tcBorders>
              <w:top w:val="single" w:sz="8" w:space="0" w:color="000000"/>
              <w:left w:val="nil"/>
              <w:bottom w:val="nil"/>
              <w:right w:val="nil"/>
            </w:tcBorders>
            <w:shd w:val="clear" w:color="auto" w:fill="CCEEFF"/>
            <w:vAlign w:val="bottom"/>
          </w:tcPr>
          <w:p w14:paraId="41741FB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FB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FB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FB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$409</w:t>
            </w:r>
          </w:p>
        </w:tc>
        <w:tc>
          <w:tcPr>
            <w:tcW w:w="0" w:type="auto"/>
            <w:tcBorders>
              <w:top w:val="single" w:sz="8" w:space="0" w:color="000000"/>
              <w:left w:val="nil"/>
              <w:bottom w:val="nil"/>
              <w:right w:val="nil"/>
            </w:tcBorders>
            <w:shd w:val="clear" w:color="auto" w:fill="CCEEFF"/>
            <w:vAlign w:val="bottom"/>
          </w:tcPr>
          <w:p w14:paraId="41741FB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FC2"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1FB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Collectively evaluated for impairment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FB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1,072</w:t>
            </w:r>
          </w:p>
        </w:tc>
        <w:tc>
          <w:tcPr>
            <w:tcW w:w="0" w:type="auto"/>
            <w:tcBorders>
              <w:top w:val="nil"/>
              <w:left w:val="nil"/>
              <w:bottom w:val="single" w:sz="8" w:space="0" w:color="000000"/>
              <w:right w:val="nil"/>
            </w:tcBorders>
            <w:shd w:val="clear" w:color="auto" w:fill="auto"/>
            <w:vAlign w:val="bottom"/>
          </w:tcPr>
          <w:p w14:paraId="41741FB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FB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FC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1,446</w:t>
            </w:r>
          </w:p>
        </w:tc>
        <w:tc>
          <w:tcPr>
            <w:tcW w:w="0" w:type="auto"/>
            <w:tcBorders>
              <w:top w:val="nil"/>
              <w:left w:val="nil"/>
              <w:bottom w:val="single" w:sz="8" w:space="0" w:color="000000"/>
              <w:right w:val="nil"/>
            </w:tcBorders>
            <w:shd w:val="clear" w:color="auto" w:fill="auto"/>
            <w:vAlign w:val="bottom"/>
          </w:tcPr>
          <w:p w14:paraId="41741FC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FCB" w14:textId="77777777">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1FC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financing receivables</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FC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FC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$1,472</w:t>
            </w:r>
          </w:p>
        </w:tc>
        <w:tc>
          <w:tcPr>
            <w:tcW w:w="0" w:type="auto"/>
            <w:tcBorders>
              <w:top w:val="nil"/>
              <w:left w:val="nil"/>
              <w:bottom w:val="double" w:sz="2" w:space="0" w:color="000000"/>
              <w:right w:val="nil"/>
            </w:tcBorders>
            <w:shd w:val="clear" w:color="auto" w:fill="CCEEFF"/>
            <w:vAlign w:val="bottom"/>
          </w:tcPr>
          <w:p w14:paraId="41741FC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1FC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1FC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1FC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$1,855</w:t>
            </w:r>
          </w:p>
        </w:tc>
        <w:tc>
          <w:tcPr>
            <w:tcW w:w="0" w:type="auto"/>
            <w:tcBorders>
              <w:top w:val="nil"/>
              <w:left w:val="nil"/>
              <w:bottom w:val="double" w:sz="2" w:space="0" w:color="000000"/>
              <w:right w:val="nil"/>
            </w:tcBorders>
            <w:shd w:val="clear" w:color="auto" w:fill="CCEEFF"/>
            <w:vAlign w:val="bottom"/>
          </w:tcPr>
          <w:p w14:paraId="41741FCA"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1FCC"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1FC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determine a receivable is impaired when, based on current information and events, it is probable that we will be unable to collect amounts due according to the original contractual terms. At December 31, 2019 and 2018, we </w:t>
      </w:r>
      <w:r>
        <w:rPr>
          <w:rFonts w:ascii="Arial" w:eastAsia="宋体" w:hAnsi="Arial" w:cs="Arial"/>
          <w:kern w:val="0"/>
          <w:sz w:val="20"/>
          <w:szCs w:val="20"/>
          <w:lang w:bidi="ar"/>
        </w:rPr>
        <w:t>individually evaluated for impairment customer financing receivables of $400 and $409, of which $388 and $398 were determined to be impaired. We recorded no allowance for losses on these impaired receivables as the collateral values exceeded the carrying v</w:t>
      </w:r>
      <w:r>
        <w:rPr>
          <w:rFonts w:ascii="Arial" w:eastAsia="宋体" w:hAnsi="Arial" w:cs="Arial"/>
          <w:kern w:val="0"/>
          <w:sz w:val="20"/>
          <w:szCs w:val="20"/>
          <w:lang w:bidi="ar"/>
        </w:rPr>
        <w:t>alues of the receivables.</w:t>
      </w:r>
    </w:p>
    <w:p w14:paraId="41741FC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Income recognition is generally suspended for financing receivables at the date full recovery of income and principal becomes not probable. Income is recognized when financing receivables become contractually current and performan</w:t>
      </w:r>
      <w:r>
        <w:rPr>
          <w:rFonts w:ascii="Arial" w:eastAsia="宋体" w:hAnsi="Arial" w:cs="Arial"/>
          <w:kern w:val="0"/>
          <w:sz w:val="20"/>
          <w:szCs w:val="20"/>
          <w:lang w:bidi="ar"/>
        </w:rPr>
        <w:t>ce is demonstrated by the customer</w:t>
      </w:r>
      <w:r>
        <w:rPr>
          <w:rFonts w:ascii="Arial" w:eastAsia="宋体" w:hAnsi="Arial" w:cs="Arial"/>
          <w:color w:val="548235"/>
          <w:kern w:val="0"/>
          <w:sz w:val="20"/>
          <w:szCs w:val="20"/>
          <w:lang w:bidi="ar"/>
        </w:rPr>
        <w:t xml:space="preserve">. </w:t>
      </w:r>
      <w:r>
        <w:rPr>
          <w:rFonts w:ascii="Arial" w:eastAsia="宋体" w:hAnsi="Arial" w:cs="Arial"/>
          <w:kern w:val="0"/>
          <w:sz w:val="20"/>
          <w:szCs w:val="20"/>
          <w:lang w:bidi="ar"/>
        </w:rPr>
        <w:t>The average recorded investment in impaired financing receivables for the year ended December 31, 2019 was $392, and the related interest income was insignificant.</w:t>
      </w:r>
    </w:p>
    <w:p w14:paraId="41741FC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change in the allowance for losses on financing rece</w:t>
      </w:r>
      <w:r>
        <w:rPr>
          <w:rFonts w:ascii="Arial" w:eastAsia="宋体" w:hAnsi="Arial" w:cs="Arial"/>
          <w:kern w:val="0"/>
          <w:sz w:val="20"/>
          <w:szCs w:val="20"/>
          <w:lang w:bidi="ar"/>
        </w:rPr>
        <w:t>ivables for the years ended December 31, 2019, 2018 and 2017, consisted of the following:</w:t>
      </w:r>
    </w:p>
    <w:tbl>
      <w:tblPr>
        <w:tblW w:w="5000" w:type="pct"/>
        <w:tblInd w:w="108" w:type="dxa"/>
        <w:tblCellMar>
          <w:left w:w="0" w:type="dxa"/>
          <w:right w:w="0" w:type="dxa"/>
        </w:tblCellMar>
        <w:tblLook w:val="04A0" w:firstRow="1" w:lastRow="0" w:firstColumn="1" w:lastColumn="0" w:noHBand="0" w:noVBand="1"/>
      </w:tblPr>
      <w:tblGrid>
        <w:gridCol w:w="5624"/>
        <w:gridCol w:w="59"/>
        <w:gridCol w:w="640"/>
        <w:gridCol w:w="107"/>
        <w:gridCol w:w="130"/>
        <w:gridCol w:w="60"/>
        <w:gridCol w:w="641"/>
        <w:gridCol w:w="107"/>
        <w:gridCol w:w="130"/>
        <w:gridCol w:w="60"/>
        <w:gridCol w:w="641"/>
        <w:gridCol w:w="107"/>
      </w:tblGrid>
      <w:tr w:rsidR="00BB3FB3" w14:paraId="41741FD1" w14:textId="77777777">
        <w:tc>
          <w:tcPr>
            <w:tcW w:w="0" w:type="auto"/>
            <w:gridSpan w:val="12"/>
            <w:tcBorders>
              <w:top w:val="nil"/>
              <w:left w:val="nil"/>
              <w:bottom w:val="nil"/>
              <w:right w:val="nil"/>
            </w:tcBorders>
            <w:shd w:val="clear" w:color="auto" w:fill="auto"/>
            <w:vAlign w:val="center"/>
          </w:tcPr>
          <w:p w14:paraId="41741FD0" w14:textId="77777777" w:rsidR="00BB3FB3" w:rsidRDefault="00BB3FB3">
            <w:pPr>
              <w:widowControl/>
              <w:jc w:val="left"/>
              <w:rPr>
                <w:rFonts w:ascii="Times New Roman" w:eastAsia="宋体" w:hAnsi="Times New Roman" w:cs="Times New Roman"/>
                <w:kern w:val="0"/>
                <w:sz w:val="20"/>
                <w:szCs w:val="20"/>
              </w:rPr>
            </w:pPr>
          </w:p>
        </w:tc>
      </w:tr>
      <w:tr w:rsidR="00BB3FB3" w14:paraId="41741FDE" w14:textId="77777777">
        <w:tc>
          <w:tcPr>
            <w:tcW w:w="3400" w:type="pct"/>
            <w:tcBorders>
              <w:top w:val="nil"/>
              <w:left w:val="nil"/>
              <w:bottom w:val="nil"/>
              <w:right w:val="nil"/>
            </w:tcBorders>
            <w:shd w:val="clear" w:color="auto" w:fill="auto"/>
            <w:vAlign w:val="center"/>
          </w:tcPr>
          <w:p w14:paraId="41741FD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D3"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FD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D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D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D7"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FD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D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D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DB"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1FD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1FDD" w14:textId="77777777" w:rsidR="00BB3FB3" w:rsidRDefault="00BB3FB3">
            <w:pPr>
              <w:widowControl/>
              <w:jc w:val="left"/>
              <w:rPr>
                <w:rFonts w:ascii="Times New Roman" w:eastAsia="宋体" w:hAnsi="Times New Roman" w:cs="Times New Roman"/>
                <w:kern w:val="0"/>
                <w:sz w:val="20"/>
                <w:szCs w:val="20"/>
              </w:rPr>
            </w:pPr>
          </w:p>
        </w:tc>
      </w:tr>
      <w:tr w:rsidR="00BB3FB3" w14:paraId="41741FE8"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FD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FE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1FE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FE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FE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1FE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FE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1FE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1FE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1FF5"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1FE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Beginning balance - January 1</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FE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FE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41741FE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FE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FE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FE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41741FF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1FF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1FF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1FF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41741FF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1FFF" w14:textId="77777777">
        <w:tc>
          <w:tcPr>
            <w:tcW w:w="0" w:type="auto"/>
            <w:tcBorders>
              <w:top w:val="nil"/>
              <w:left w:val="nil"/>
              <w:bottom w:val="single" w:sz="8" w:space="0" w:color="000000"/>
              <w:right w:val="nil"/>
            </w:tcBorders>
            <w:shd w:val="clear" w:color="auto" w:fill="auto"/>
            <w:tcMar>
              <w:top w:w="40" w:type="dxa"/>
              <w:left w:w="560" w:type="dxa"/>
              <w:bottom w:w="40" w:type="dxa"/>
              <w:right w:w="40" w:type="dxa"/>
            </w:tcMar>
          </w:tcPr>
          <w:p w14:paraId="41741FF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Customer financing valuation benefit/(cost)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FF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w:t>
            </w:r>
          </w:p>
        </w:tc>
        <w:tc>
          <w:tcPr>
            <w:tcW w:w="0" w:type="auto"/>
            <w:tcBorders>
              <w:top w:val="nil"/>
              <w:left w:val="nil"/>
              <w:bottom w:val="single" w:sz="8" w:space="0" w:color="000000"/>
              <w:right w:val="nil"/>
            </w:tcBorders>
            <w:shd w:val="clear" w:color="auto" w:fill="auto"/>
            <w:vAlign w:val="bottom"/>
          </w:tcPr>
          <w:p w14:paraId="41741FF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FF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FF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single" w:sz="8" w:space="0" w:color="000000"/>
              <w:right w:val="nil"/>
            </w:tcBorders>
            <w:shd w:val="clear" w:color="auto" w:fill="auto"/>
            <w:vAlign w:val="bottom"/>
          </w:tcPr>
          <w:p w14:paraId="41741FF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1FF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1FF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1FF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00C"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200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Ending balance - December 31</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00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00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200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00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00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00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200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00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00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00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200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019"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200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Collectively evaluated for impairment</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00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00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201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01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01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01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201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01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01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01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201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201A"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01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adequacy of the allowance for losses is assessed quarterly. Three primary factors influencing the level of our allowance for losses on customer financing receivables are customer credit ratings, default rates and collateral values. We assign internal c</w:t>
      </w:r>
      <w:r>
        <w:rPr>
          <w:rFonts w:ascii="Arial" w:eastAsia="宋体" w:hAnsi="Arial" w:cs="Arial"/>
          <w:kern w:val="0"/>
          <w:sz w:val="20"/>
          <w:szCs w:val="20"/>
          <w:lang w:bidi="ar"/>
        </w:rPr>
        <w:t>redit ratings for all customers and determine the creditworthiness of each customer based upon publicly available information and information obtained directly from our customers. Our rating categories are comparable to those used by the major credit ratin</w:t>
      </w:r>
      <w:r>
        <w:rPr>
          <w:rFonts w:ascii="Arial" w:eastAsia="宋体" w:hAnsi="Arial" w:cs="Arial"/>
          <w:kern w:val="0"/>
          <w:sz w:val="20"/>
          <w:szCs w:val="20"/>
          <w:lang w:bidi="ar"/>
        </w:rPr>
        <w:t xml:space="preserve">g agencies. </w:t>
      </w:r>
    </w:p>
    <w:p w14:paraId="4174201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01D"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01E"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79</w:t>
      </w:r>
    </w:p>
    <w:p w14:paraId="4174201F" w14:textId="77777777" w:rsidR="00BB3FB3" w:rsidRDefault="00B64E32">
      <w:pPr>
        <w:widowControl/>
        <w:jc w:val="center"/>
      </w:pPr>
      <w:r>
        <w:rPr>
          <w:rFonts w:ascii="Times New Roman" w:eastAsia="宋体" w:hAnsi="Times New Roman" w:cs="Times New Roman"/>
          <w:kern w:val="0"/>
          <w:sz w:val="16"/>
          <w:szCs w:val="16"/>
        </w:rPr>
        <w:pict w14:anchorId="41743E8B">
          <v:rect id="_x0000_i1105" style="width:6in;height:1.5pt" o:hralign="center" o:hrstd="t" o:hr="t" fillcolor="#a0a0a0" stroked="f"/>
        </w:pict>
      </w:r>
    </w:p>
    <w:p w14:paraId="41742020"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021"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02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financing receivable balances at December 31 by internal credit rating category are shown below:</w:t>
      </w:r>
    </w:p>
    <w:tbl>
      <w:tblPr>
        <w:tblW w:w="5000" w:type="pct"/>
        <w:tblInd w:w="108" w:type="dxa"/>
        <w:tblCellMar>
          <w:left w:w="0" w:type="dxa"/>
          <w:right w:w="0" w:type="dxa"/>
        </w:tblCellMar>
        <w:tblLook w:val="04A0" w:firstRow="1" w:lastRow="0" w:firstColumn="1" w:lastColumn="0" w:noHBand="0" w:noVBand="1"/>
      </w:tblPr>
      <w:tblGrid>
        <w:gridCol w:w="6555"/>
        <w:gridCol w:w="76"/>
        <w:gridCol w:w="657"/>
        <w:gridCol w:w="76"/>
        <w:gridCol w:w="130"/>
        <w:gridCol w:w="77"/>
        <w:gridCol w:w="658"/>
        <w:gridCol w:w="77"/>
      </w:tblGrid>
      <w:tr w:rsidR="00BB3FB3" w14:paraId="41742024" w14:textId="77777777">
        <w:tc>
          <w:tcPr>
            <w:tcW w:w="0" w:type="auto"/>
            <w:gridSpan w:val="8"/>
            <w:tcBorders>
              <w:top w:val="nil"/>
              <w:left w:val="nil"/>
              <w:bottom w:val="nil"/>
              <w:right w:val="nil"/>
            </w:tcBorders>
            <w:shd w:val="clear" w:color="auto" w:fill="auto"/>
            <w:vAlign w:val="center"/>
          </w:tcPr>
          <w:p w14:paraId="41742023" w14:textId="77777777" w:rsidR="00BB3FB3" w:rsidRDefault="00BB3FB3">
            <w:pPr>
              <w:widowControl/>
              <w:jc w:val="left"/>
              <w:rPr>
                <w:rFonts w:ascii="Times New Roman" w:eastAsia="宋体" w:hAnsi="Times New Roman" w:cs="Times New Roman"/>
                <w:kern w:val="0"/>
                <w:sz w:val="20"/>
                <w:szCs w:val="20"/>
              </w:rPr>
            </w:pPr>
          </w:p>
        </w:tc>
      </w:tr>
      <w:tr w:rsidR="00BB3FB3" w14:paraId="4174202D" w14:textId="77777777">
        <w:tc>
          <w:tcPr>
            <w:tcW w:w="3950" w:type="pct"/>
            <w:tcBorders>
              <w:top w:val="nil"/>
              <w:left w:val="nil"/>
              <w:bottom w:val="nil"/>
              <w:right w:val="nil"/>
            </w:tcBorders>
            <w:shd w:val="clear" w:color="auto" w:fill="auto"/>
            <w:vAlign w:val="center"/>
          </w:tcPr>
          <w:p w14:paraId="4174202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26"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02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2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2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2A"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02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2C" w14:textId="77777777" w:rsidR="00BB3FB3" w:rsidRDefault="00BB3FB3">
            <w:pPr>
              <w:widowControl/>
              <w:jc w:val="left"/>
              <w:rPr>
                <w:rFonts w:ascii="Times New Roman" w:eastAsia="宋体" w:hAnsi="Times New Roman" w:cs="Times New Roman"/>
                <w:kern w:val="0"/>
                <w:sz w:val="20"/>
                <w:szCs w:val="20"/>
              </w:rPr>
            </w:pPr>
          </w:p>
        </w:tc>
      </w:tr>
      <w:tr w:rsidR="00BB3FB3" w14:paraId="41742034"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02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Rating categories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02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203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03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03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203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03D"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03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BBB</w:t>
            </w:r>
          </w:p>
        </w:tc>
        <w:tc>
          <w:tcPr>
            <w:tcW w:w="0" w:type="auto"/>
            <w:tcBorders>
              <w:top w:val="nil"/>
              <w:left w:val="nil"/>
              <w:bottom w:val="nil"/>
              <w:right w:val="nil"/>
            </w:tcBorders>
            <w:shd w:val="clear" w:color="auto" w:fill="CCEEFF"/>
            <w:tcMar>
              <w:top w:w="40" w:type="dxa"/>
              <w:left w:w="40" w:type="dxa"/>
              <w:bottom w:w="40" w:type="dxa"/>
            </w:tcMar>
            <w:vAlign w:val="bottom"/>
          </w:tcPr>
          <w:p w14:paraId="4174203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03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$573</w:t>
            </w:r>
          </w:p>
        </w:tc>
        <w:tc>
          <w:tcPr>
            <w:tcW w:w="0" w:type="auto"/>
            <w:tcBorders>
              <w:top w:val="nil"/>
              <w:left w:val="nil"/>
              <w:bottom w:val="nil"/>
              <w:right w:val="nil"/>
            </w:tcBorders>
            <w:shd w:val="clear" w:color="auto" w:fill="CCEEFF"/>
            <w:vAlign w:val="bottom"/>
          </w:tcPr>
          <w:p w14:paraId="4174203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03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03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03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$883</w:t>
            </w:r>
          </w:p>
        </w:tc>
        <w:tc>
          <w:tcPr>
            <w:tcW w:w="0" w:type="auto"/>
            <w:tcBorders>
              <w:top w:val="nil"/>
              <w:left w:val="nil"/>
              <w:bottom w:val="nil"/>
              <w:right w:val="nil"/>
            </w:tcBorders>
            <w:shd w:val="clear" w:color="auto" w:fill="CCEEFF"/>
            <w:vAlign w:val="bottom"/>
          </w:tcPr>
          <w:p w14:paraId="4174203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044"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03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BB</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03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385</w:t>
            </w:r>
          </w:p>
        </w:tc>
        <w:tc>
          <w:tcPr>
            <w:tcW w:w="0" w:type="auto"/>
            <w:tcBorders>
              <w:top w:val="nil"/>
              <w:left w:val="nil"/>
              <w:bottom w:val="nil"/>
              <w:right w:val="nil"/>
            </w:tcBorders>
            <w:shd w:val="clear" w:color="auto" w:fill="auto"/>
            <w:vAlign w:val="bottom"/>
          </w:tcPr>
          <w:p w14:paraId="4174204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04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04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430</w:t>
            </w:r>
          </w:p>
        </w:tc>
        <w:tc>
          <w:tcPr>
            <w:tcW w:w="0" w:type="auto"/>
            <w:tcBorders>
              <w:top w:val="nil"/>
              <w:left w:val="nil"/>
              <w:bottom w:val="nil"/>
              <w:right w:val="nil"/>
            </w:tcBorders>
            <w:shd w:val="clear" w:color="auto" w:fill="auto"/>
            <w:vAlign w:val="bottom"/>
          </w:tcPr>
          <w:p w14:paraId="4174204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04B"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04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04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122</w:t>
            </w:r>
          </w:p>
        </w:tc>
        <w:tc>
          <w:tcPr>
            <w:tcW w:w="0" w:type="auto"/>
            <w:tcBorders>
              <w:top w:val="nil"/>
              <w:left w:val="nil"/>
              <w:bottom w:val="nil"/>
              <w:right w:val="nil"/>
            </w:tcBorders>
            <w:shd w:val="clear" w:color="auto" w:fill="CCEEFF"/>
            <w:vAlign w:val="bottom"/>
          </w:tcPr>
          <w:p w14:paraId="4174204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04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04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135</w:t>
            </w:r>
          </w:p>
        </w:tc>
        <w:tc>
          <w:tcPr>
            <w:tcW w:w="0" w:type="auto"/>
            <w:tcBorders>
              <w:top w:val="nil"/>
              <w:left w:val="nil"/>
              <w:bottom w:val="nil"/>
              <w:right w:val="nil"/>
            </w:tcBorders>
            <w:shd w:val="clear" w:color="auto" w:fill="CCEEFF"/>
            <w:vAlign w:val="bottom"/>
          </w:tcPr>
          <w:p w14:paraId="4174204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052"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04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CCC</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04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392</w:t>
            </w:r>
          </w:p>
        </w:tc>
        <w:tc>
          <w:tcPr>
            <w:tcW w:w="0" w:type="auto"/>
            <w:tcBorders>
              <w:top w:val="nil"/>
              <w:left w:val="nil"/>
              <w:bottom w:val="nil"/>
              <w:right w:val="nil"/>
            </w:tcBorders>
            <w:shd w:val="clear" w:color="auto" w:fill="auto"/>
            <w:vAlign w:val="bottom"/>
          </w:tcPr>
          <w:p w14:paraId="4174204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04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05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407</w:t>
            </w:r>
          </w:p>
        </w:tc>
        <w:tc>
          <w:tcPr>
            <w:tcW w:w="0" w:type="auto"/>
            <w:tcBorders>
              <w:top w:val="nil"/>
              <w:left w:val="nil"/>
              <w:bottom w:val="nil"/>
              <w:right w:val="nil"/>
            </w:tcBorders>
            <w:shd w:val="clear" w:color="auto" w:fill="auto"/>
            <w:vAlign w:val="bottom"/>
          </w:tcPr>
          <w:p w14:paraId="4174205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05B" w14:textId="77777777">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tcPr>
          <w:p w14:paraId="4174205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 carrying value of financing receivables</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05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05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$1,472</w:t>
            </w:r>
          </w:p>
        </w:tc>
        <w:tc>
          <w:tcPr>
            <w:tcW w:w="0" w:type="auto"/>
            <w:tcBorders>
              <w:top w:val="single" w:sz="8" w:space="0" w:color="000000"/>
              <w:left w:val="nil"/>
              <w:bottom w:val="double" w:sz="2" w:space="0" w:color="000000"/>
              <w:right w:val="nil"/>
            </w:tcBorders>
            <w:shd w:val="clear" w:color="auto" w:fill="CCEEFF"/>
            <w:vAlign w:val="bottom"/>
          </w:tcPr>
          <w:p w14:paraId="4174205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205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05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05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$1,855</w:t>
            </w:r>
          </w:p>
        </w:tc>
        <w:tc>
          <w:tcPr>
            <w:tcW w:w="0" w:type="auto"/>
            <w:tcBorders>
              <w:top w:val="single" w:sz="8" w:space="0" w:color="000000"/>
              <w:left w:val="nil"/>
              <w:bottom w:val="double" w:sz="2" w:space="0" w:color="000000"/>
              <w:right w:val="nil"/>
            </w:tcBorders>
            <w:shd w:val="clear" w:color="auto" w:fill="CCEEFF"/>
            <w:vAlign w:val="bottom"/>
          </w:tcPr>
          <w:p w14:paraId="4174205A"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05C"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05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At December 31, 2019, our allowance related to receivables with ratings of B, BB and BBB. We applied default rates that </w:t>
      </w:r>
      <w:r>
        <w:rPr>
          <w:rFonts w:ascii="Arial" w:eastAsia="宋体" w:hAnsi="Arial" w:cs="Arial"/>
          <w:kern w:val="0"/>
          <w:sz w:val="20"/>
          <w:szCs w:val="20"/>
          <w:lang w:bidi="ar"/>
        </w:rPr>
        <w:t>averaged 22.1%, 5.3% and 0.6%, respectively, to the exposure associated with those receivables.</w:t>
      </w:r>
    </w:p>
    <w:p w14:paraId="4174205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Customer Financing Exposure</w:t>
      </w:r>
    </w:p>
    <w:p w14:paraId="4174205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Customer financing is collateralized by security in the related asset. The value of the collateral is closely tied to commercial airline performance and overall market conditions and may be subject to reduced valuation with market decline. Declines in coll</w:t>
      </w:r>
      <w:r>
        <w:rPr>
          <w:rFonts w:ascii="Arial" w:eastAsia="宋体" w:hAnsi="Arial" w:cs="Arial"/>
          <w:kern w:val="0"/>
          <w:sz w:val="20"/>
          <w:szCs w:val="20"/>
          <w:lang w:bidi="ar"/>
        </w:rPr>
        <w:t>ateral values could result in asset impairments, reduced finance lease income, and an increase in the allowance for losses. Our customer financing collateral is concentrated in 747-8 and out-of-production aircraft. Generally, out-of-production aircraft hav</w:t>
      </w:r>
      <w:r>
        <w:rPr>
          <w:rFonts w:ascii="Arial" w:eastAsia="宋体" w:hAnsi="Arial" w:cs="Arial"/>
          <w:kern w:val="0"/>
          <w:sz w:val="20"/>
          <w:szCs w:val="20"/>
          <w:lang w:bidi="ar"/>
        </w:rPr>
        <w:t xml:space="preserve">e experienced greater collateral value declines than in-production aircraft. </w:t>
      </w:r>
    </w:p>
    <w:p w14:paraId="41742060"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06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majority of customer financing carrying values are concentrated in the following aircraft models at December 31:</w:t>
      </w:r>
    </w:p>
    <w:tbl>
      <w:tblPr>
        <w:tblW w:w="5000" w:type="pct"/>
        <w:tblInd w:w="108" w:type="dxa"/>
        <w:tblCellMar>
          <w:left w:w="0" w:type="dxa"/>
          <w:right w:w="0" w:type="dxa"/>
        </w:tblCellMar>
        <w:tblLook w:val="04A0" w:firstRow="1" w:lastRow="0" w:firstColumn="1" w:lastColumn="0" w:noHBand="0" w:noVBand="1"/>
      </w:tblPr>
      <w:tblGrid>
        <w:gridCol w:w="6555"/>
        <w:gridCol w:w="76"/>
        <w:gridCol w:w="657"/>
        <w:gridCol w:w="76"/>
        <w:gridCol w:w="130"/>
        <w:gridCol w:w="77"/>
        <w:gridCol w:w="658"/>
        <w:gridCol w:w="77"/>
      </w:tblGrid>
      <w:tr w:rsidR="00BB3FB3" w14:paraId="41742063" w14:textId="77777777">
        <w:tc>
          <w:tcPr>
            <w:tcW w:w="0" w:type="auto"/>
            <w:gridSpan w:val="8"/>
            <w:tcBorders>
              <w:top w:val="nil"/>
              <w:left w:val="nil"/>
              <w:bottom w:val="nil"/>
              <w:right w:val="nil"/>
            </w:tcBorders>
            <w:shd w:val="clear" w:color="auto" w:fill="auto"/>
            <w:vAlign w:val="center"/>
          </w:tcPr>
          <w:p w14:paraId="41742062" w14:textId="77777777" w:rsidR="00BB3FB3" w:rsidRDefault="00BB3FB3">
            <w:pPr>
              <w:widowControl/>
              <w:jc w:val="left"/>
              <w:rPr>
                <w:rFonts w:ascii="Times New Roman" w:eastAsia="宋体" w:hAnsi="Times New Roman" w:cs="Times New Roman"/>
                <w:kern w:val="0"/>
                <w:sz w:val="20"/>
                <w:szCs w:val="20"/>
              </w:rPr>
            </w:pPr>
          </w:p>
        </w:tc>
      </w:tr>
      <w:tr w:rsidR="00BB3FB3" w14:paraId="4174206C" w14:textId="77777777">
        <w:tc>
          <w:tcPr>
            <w:tcW w:w="3950" w:type="pct"/>
            <w:tcBorders>
              <w:top w:val="nil"/>
              <w:left w:val="nil"/>
              <w:bottom w:val="nil"/>
              <w:right w:val="nil"/>
            </w:tcBorders>
            <w:shd w:val="clear" w:color="auto" w:fill="auto"/>
            <w:vAlign w:val="center"/>
          </w:tcPr>
          <w:p w14:paraId="4174206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65"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06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6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6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69"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06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6B" w14:textId="77777777" w:rsidR="00BB3FB3" w:rsidRDefault="00BB3FB3">
            <w:pPr>
              <w:widowControl/>
              <w:jc w:val="left"/>
              <w:rPr>
                <w:rFonts w:ascii="Times New Roman" w:eastAsia="宋体" w:hAnsi="Times New Roman" w:cs="Times New Roman"/>
                <w:kern w:val="0"/>
                <w:sz w:val="20"/>
                <w:szCs w:val="20"/>
              </w:rPr>
            </w:pPr>
          </w:p>
        </w:tc>
      </w:tr>
      <w:tr w:rsidR="00BB3FB3" w14:paraId="41742073"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06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06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206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07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07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207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07C"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07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717 Aircraft ($124 and $204 </w:t>
            </w:r>
            <w:r>
              <w:rPr>
                <w:rFonts w:ascii="Arial" w:eastAsia="宋体" w:hAnsi="Arial" w:cs="Arial"/>
                <w:kern w:val="0"/>
                <w:sz w:val="20"/>
                <w:szCs w:val="20"/>
                <w:lang w:bidi="ar"/>
              </w:rPr>
              <w:t>accounted for as operating leases)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07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07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$736</w:t>
            </w:r>
          </w:p>
        </w:tc>
        <w:tc>
          <w:tcPr>
            <w:tcW w:w="0" w:type="auto"/>
            <w:tcBorders>
              <w:top w:val="single" w:sz="8" w:space="0" w:color="000000"/>
              <w:left w:val="nil"/>
              <w:bottom w:val="nil"/>
              <w:right w:val="nil"/>
            </w:tcBorders>
            <w:shd w:val="clear" w:color="auto" w:fill="CCEEFF"/>
            <w:vAlign w:val="bottom"/>
          </w:tcPr>
          <w:p w14:paraId="4174207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07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07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07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$918</w:t>
            </w:r>
          </w:p>
        </w:tc>
        <w:tc>
          <w:tcPr>
            <w:tcW w:w="0" w:type="auto"/>
            <w:tcBorders>
              <w:top w:val="single" w:sz="8" w:space="0" w:color="000000"/>
              <w:left w:val="nil"/>
              <w:bottom w:val="nil"/>
              <w:right w:val="nil"/>
            </w:tcBorders>
            <w:shd w:val="clear" w:color="auto" w:fill="CCEEFF"/>
            <w:vAlign w:val="bottom"/>
          </w:tcPr>
          <w:p w14:paraId="4174207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083"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07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747-8 Aircraft ($130 and $132 accounted for as operating leases)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07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475</w:t>
            </w:r>
          </w:p>
        </w:tc>
        <w:tc>
          <w:tcPr>
            <w:tcW w:w="0" w:type="auto"/>
            <w:tcBorders>
              <w:top w:val="nil"/>
              <w:left w:val="nil"/>
              <w:bottom w:val="nil"/>
              <w:right w:val="nil"/>
            </w:tcBorders>
            <w:shd w:val="clear" w:color="auto" w:fill="auto"/>
            <w:vAlign w:val="bottom"/>
          </w:tcPr>
          <w:p w14:paraId="4174207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08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08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477</w:t>
            </w:r>
          </w:p>
        </w:tc>
        <w:tc>
          <w:tcPr>
            <w:tcW w:w="0" w:type="auto"/>
            <w:tcBorders>
              <w:top w:val="nil"/>
              <w:left w:val="nil"/>
              <w:bottom w:val="nil"/>
              <w:right w:val="nil"/>
            </w:tcBorders>
            <w:shd w:val="clear" w:color="auto" w:fill="auto"/>
            <w:vAlign w:val="bottom"/>
          </w:tcPr>
          <w:p w14:paraId="4174208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08A"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08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737 Aircraft ($240 and $263 Accounted for as operating leases)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08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263</w:t>
            </w:r>
          </w:p>
        </w:tc>
        <w:tc>
          <w:tcPr>
            <w:tcW w:w="0" w:type="auto"/>
            <w:tcBorders>
              <w:top w:val="nil"/>
              <w:left w:val="nil"/>
              <w:bottom w:val="nil"/>
              <w:right w:val="nil"/>
            </w:tcBorders>
            <w:shd w:val="clear" w:color="auto" w:fill="CCEEFF"/>
            <w:vAlign w:val="bottom"/>
          </w:tcPr>
          <w:p w14:paraId="4174208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08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08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290</w:t>
            </w:r>
          </w:p>
        </w:tc>
        <w:tc>
          <w:tcPr>
            <w:tcW w:w="0" w:type="auto"/>
            <w:tcBorders>
              <w:top w:val="nil"/>
              <w:left w:val="nil"/>
              <w:bottom w:val="nil"/>
              <w:right w:val="nil"/>
            </w:tcBorders>
            <w:shd w:val="clear" w:color="auto" w:fill="CCEEFF"/>
            <w:vAlign w:val="bottom"/>
          </w:tcPr>
          <w:p w14:paraId="4174208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091"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08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777 Aircraft ($236 and $60 accounted for as </w:t>
            </w:r>
            <w:r>
              <w:rPr>
                <w:rFonts w:ascii="Arial" w:eastAsia="宋体" w:hAnsi="Arial" w:cs="Arial"/>
                <w:kern w:val="0"/>
                <w:sz w:val="20"/>
                <w:szCs w:val="20"/>
                <w:lang w:bidi="ar"/>
              </w:rPr>
              <w:t>operating leases)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08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240</w:t>
            </w:r>
          </w:p>
        </w:tc>
        <w:tc>
          <w:tcPr>
            <w:tcW w:w="0" w:type="auto"/>
            <w:tcBorders>
              <w:top w:val="nil"/>
              <w:left w:val="nil"/>
              <w:bottom w:val="nil"/>
              <w:right w:val="nil"/>
            </w:tcBorders>
            <w:shd w:val="clear" w:color="auto" w:fill="auto"/>
            <w:vAlign w:val="bottom"/>
          </w:tcPr>
          <w:p w14:paraId="4174208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08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08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68</w:t>
            </w:r>
          </w:p>
        </w:tc>
        <w:tc>
          <w:tcPr>
            <w:tcW w:w="0" w:type="auto"/>
            <w:tcBorders>
              <w:top w:val="nil"/>
              <w:left w:val="nil"/>
              <w:bottom w:val="nil"/>
              <w:right w:val="nil"/>
            </w:tcBorders>
            <w:shd w:val="clear" w:color="auto" w:fill="auto"/>
            <w:vAlign w:val="bottom"/>
          </w:tcPr>
          <w:p w14:paraId="4174209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098"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09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MD-80 Aircraft (Accounted for as sales-type finance leases)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09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186</w:t>
            </w:r>
          </w:p>
        </w:tc>
        <w:tc>
          <w:tcPr>
            <w:tcW w:w="0" w:type="auto"/>
            <w:tcBorders>
              <w:top w:val="nil"/>
              <w:left w:val="nil"/>
              <w:bottom w:val="nil"/>
              <w:right w:val="nil"/>
            </w:tcBorders>
            <w:shd w:val="clear" w:color="auto" w:fill="CCEEFF"/>
            <w:vAlign w:val="bottom"/>
          </w:tcPr>
          <w:p w14:paraId="4174209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09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09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204</w:t>
            </w:r>
          </w:p>
        </w:tc>
        <w:tc>
          <w:tcPr>
            <w:tcW w:w="0" w:type="auto"/>
            <w:tcBorders>
              <w:top w:val="nil"/>
              <w:left w:val="nil"/>
              <w:bottom w:val="nil"/>
              <w:right w:val="nil"/>
            </w:tcBorders>
            <w:shd w:val="clear" w:color="auto" w:fill="CCEEFF"/>
            <w:vAlign w:val="bottom"/>
          </w:tcPr>
          <w:p w14:paraId="4174209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09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09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757 Aircraft ($22 and $24 accounted for as operating leases)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09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182</w:t>
            </w:r>
          </w:p>
        </w:tc>
        <w:tc>
          <w:tcPr>
            <w:tcW w:w="0" w:type="auto"/>
            <w:tcBorders>
              <w:top w:val="nil"/>
              <w:left w:val="nil"/>
              <w:bottom w:val="nil"/>
              <w:right w:val="nil"/>
            </w:tcBorders>
            <w:shd w:val="clear" w:color="auto" w:fill="auto"/>
            <w:vAlign w:val="bottom"/>
          </w:tcPr>
          <w:p w14:paraId="4174209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09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09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200</w:t>
            </w:r>
          </w:p>
        </w:tc>
        <w:tc>
          <w:tcPr>
            <w:tcW w:w="0" w:type="auto"/>
            <w:tcBorders>
              <w:top w:val="nil"/>
              <w:left w:val="nil"/>
              <w:bottom w:val="nil"/>
              <w:right w:val="nil"/>
            </w:tcBorders>
            <w:shd w:val="clear" w:color="auto" w:fill="auto"/>
            <w:vAlign w:val="bottom"/>
          </w:tcPr>
          <w:p w14:paraId="4174209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0A6"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20A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747-400 Aircraft ($31 and $45 Accounted for as operating leases)</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20A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90</w:t>
            </w:r>
          </w:p>
        </w:tc>
        <w:tc>
          <w:tcPr>
            <w:tcW w:w="0" w:type="auto"/>
            <w:tcBorders>
              <w:top w:val="nil"/>
              <w:left w:val="nil"/>
              <w:bottom w:val="double" w:sz="2" w:space="0" w:color="000000"/>
              <w:right w:val="nil"/>
            </w:tcBorders>
            <w:shd w:val="clear" w:color="auto" w:fill="CCEEFF"/>
            <w:vAlign w:val="bottom"/>
          </w:tcPr>
          <w:p w14:paraId="417420A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0A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20A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116</w:t>
            </w:r>
          </w:p>
        </w:tc>
        <w:tc>
          <w:tcPr>
            <w:tcW w:w="0" w:type="auto"/>
            <w:tcBorders>
              <w:top w:val="nil"/>
              <w:left w:val="nil"/>
              <w:bottom w:val="double" w:sz="2" w:space="0" w:color="000000"/>
              <w:right w:val="nil"/>
            </w:tcBorders>
            <w:shd w:val="clear" w:color="auto" w:fill="CCEEFF"/>
            <w:vAlign w:val="bottom"/>
          </w:tcPr>
          <w:p w14:paraId="417420A5"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0A7"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0A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As part of selected lease transactions, Boeing may provide incentives to commercial customers. At December 31, 2018, Customer Financing included $250 of lease incentives with one customer that experienced liquidity issues. In the first quarter of 2019, we</w:t>
      </w:r>
      <w:r>
        <w:rPr>
          <w:rFonts w:ascii="Arial" w:eastAsia="宋体" w:hAnsi="Arial" w:cs="Arial"/>
          <w:kern w:val="0"/>
          <w:sz w:val="20"/>
          <w:szCs w:val="20"/>
          <w:lang w:bidi="ar"/>
        </w:rPr>
        <w:t xml:space="preserve"> concluded that these lease incentives were impaired and recorded a charge of $250.</w:t>
      </w:r>
    </w:p>
    <w:p w14:paraId="417420A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Charges related to customer financing asset impairment for the years ended December 31 were as follows:</w:t>
      </w:r>
    </w:p>
    <w:tbl>
      <w:tblPr>
        <w:tblW w:w="5000" w:type="pct"/>
        <w:tblInd w:w="108" w:type="dxa"/>
        <w:tblCellMar>
          <w:left w:w="0" w:type="dxa"/>
          <w:right w:w="0" w:type="dxa"/>
        </w:tblCellMar>
        <w:tblLook w:val="04A0" w:firstRow="1" w:lastRow="0" w:firstColumn="1" w:lastColumn="0" w:noHBand="0" w:noVBand="1"/>
      </w:tblPr>
      <w:tblGrid>
        <w:gridCol w:w="5638"/>
        <w:gridCol w:w="73"/>
        <w:gridCol w:w="655"/>
        <w:gridCol w:w="74"/>
        <w:gridCol w:w="130"/>
        <w:gridCol w:w="74"/>
        <w:gridCol w:w="655"/>
        <w:gridCol w:w="74"/>
        <w:gridCol w:w="130"/>
        <w:gridCol w:w="74"/>
        <w:gridCol w:w="655"/>
        <w:gridCol w:w="74"/>
      </w:tblGrid>
      <w:tr w:rsidR="00BB3FB3" w14:paraId="417420AB" w14:textId="77777777">
        <w:tc>
          <w:tcPr>
            <w:tcW w:w="0" w:type="auto"/>
            <w:gridSpan w:val="12"/>
            <w:tcBorders>
              <w:top w:val="nil"/>
              <w:left w:val="nil"/>
              <w:bottom w:val="nil"/>
              <w:right w:val="nil"/>
            </w:tcBorders>
            <w:shd w:val="clear" w:color="auto" w:fill="auto"/>
            <w:vAlign w:val="center"/>
          </w:tcPr>
          <w:p w14:paraId="417420AA" w14:textId="77777777" w:rsidR="00BB3FB3" w:rsidRDefault="00BB3FB3">
            <w:pPr>
              <w:widowControl/>
              <w:jc w:val="left"/>
              <w:rPr>
                <w:rFonts w:ascii="Times New Roman" w:eastAsia="宋体" w:hAnsi="Times New Roman" w:cs="Times New Roman"/>
                <w:kern w:val="0"/>
                <w:sz w:val="20"/>
                <w:szCs w:val="20"/>
              </w:rPr>
            </w:pPr>
          </w:p>
        </w:tc>
      </w:tr>
      <w:tr w:rsidR="00BB3FB3" w14:paraId="417420B8" w14:textId="77777777">
        <w:tc>
          <w:tcPr>
            <w:tcW w:w="3400" w:type="pct"/>
            <w:tcBorders>
              <w:top w:val="nil"/>
              <w:left w:val="nil"/>
              <w:bottom w:val="nil"/>
              <w:right w:val="nil"/>
            </w:tcBorders>
            <w:shd w:val="clear" w:color="auto" w:fill="auto"/>
            <w:vAlign w:val="center"/>
          </w:tcPr>
          <w:p w14:paraId="417420A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AD"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0A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A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B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B1"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0B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B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B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B5"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0B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B7" w14:textId="77777777" w:rsidR="00BB3FB3" w:rsidRDefault="00BB3FB3">
            <w:pPr>
              <w:widowControl/>
              <w:jc w:val="left"/>
              <w:rPr>
                <w:rFonts w:ascii="Times New Roman" w:eastAsia="宋体" w:hAnsi="Times New Roman" w:cs="Times New Roman"/>
                <w:kern w:val="0"/>
                <w:sz w:val="20"/>
                <w:szCs w:val="20"/>
              </w:rPr>
            </w:pPr>
          </w:p>
        </w:tc>
      </w:tr>
      <w:tr w:rsidR="00BB3FB3" w14:paraId="417420C2"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0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0B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20B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0B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0B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20B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0B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0C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20C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0CF"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20C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Boeing Capital</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0C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0C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$53</w:t>
            </w:r>
          </w:p>
        </w:tc>
        <w:tc>
          <w:tcPr>
            <w:tcW w:w="0" w:type="auto"/>
            <w:tcBorders>
              <w:top w:val="single" w:sz="8" w:space="0" w:color="000000"/>
              <w:left w:val="nil"/>
              <w:bottom w:val="nil"/>
              <w:right w:val="nil"/>
            </w:tcBorders>
            <w:shd w:val="clear" w:color="auto" w:fill="CCEEFF"/>
            <w:vAlign w:val="bottom"/>
          </w:tcPr>
          <w:p w14:paraId="417420C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0C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0C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0C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single" w:sz="8" w:space="0" w:color="000000"/>
              <w:left w:val="nil"/>
              <w:bottom w:val="nil"/>
              <w:right w:val="nil"/>
            </w:tcBorders>
            <w:shd w:val="clear" w:color="auto" w:fill="CCEEFF"/>
            <w:vAlign w:val="bottom"/>
          </w:tcPr>
          <w:p w14:paraId="417420C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0C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0C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0C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w:t>
            </w:r>
          </w:p>
        </w:tc>
        <w:tc>
          <w:tcPr>
            <w:tcW w:w="0" w:type="auto"/>
            <w:tcBorders>
              <w:top w:val="single" w:sz="8" w:space="0" w:color="000000"/>
              <w:left w:val="nil"/>
              <w:bottom w:val="nil"/>
              <w:right w:val="nil"/>
            </w:tcBorders>
            <w:shd w:val="clear" w:color="auto" w:fill="CCEEFF"/>
            <w:vAlign w:val="bottom"/>
          </w:tcPr>
          <w:p w14:paraId="417420C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0D9"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20D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 Boeing</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0D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217</w:t>
            </w:r>
          </w:p>
        </w:tc>
        <w:tc>
          <w:tcPr>
            <w:tcW w:w="0" w:type="auto"/>
            <w:tcBorders>
              <w:top w:val="nil"/>
              <w:left w:val="nil"/>
              <w:bottom w:val="single" w:sz="8" w:space="0" w:color="000000"/>
              <w:right w:val="nil"/>
            </w:tcBorders>
            <w:shd w:val="clear" w:color="auto" w:fill="auto"/>
            <w:vAlign w:val="bottom"/>
          </w:tcPr>
          <w:p w14:paraId="417420D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0D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0D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38</w:t>
            </w:r>
          </w:p>
        </w:tc>
        <w:tc>
          <w:tcPr>
            <w:tcW w:w="0" w:type="auto"/>
            <w:tcBorders>
              <w:top w:val="nil"/>
              <w:left w:val="nil"/>
              <w:bottom w:val="single" w:sz="8" w:space="0" w:color="000000"/>
              <w:right w:val="nil"/>
            </w:tcBorders>
            <w:shd w:val="clear" w:color="auto" w:fill="auto"/>
            <w:vAlign w:val="bottom"/>
          </w:tcPr>
          <w:p w14:paraId="417420D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0D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0D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30</w:t>
            </w:r>
          </w:p>
        </w:tc>
        <w:tc>
          <w:tcPr>
            <w:tcW w:w="0" w:type="auto"/>
            <w:tcBorders>
              <w:top w:val="nil"/>
              <w:left w:val="nil"/>
              <w:bottom w:val="single" w:sz="8" w:space="0" w:color="000000"/>
              <w:right w:val="nil"/>
            </w:tcBorders>
            <w:shd w:val="clear" w:color="auto" w:fill="auto"/>
            <w:vAlign w:val="bottom"/>
          </w:tcPr>
          <w:p w14:paraId="417420D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0E6"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20D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0D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0D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$270</w:t>
            </w:r>
          </w:p>
        </w:tc>
        <w:tc>
          <w:tcPr>
            <w:tcW w:w="0" w:type="auto"/>
            <w:tcBorders>
              <w:top w:val="nil"/>
              <w:left w:val="nil"/>
              <w:bottom w:val="double" w:sz="2" w:space="0" w:color="000000"/>
              <w:right w:val="nil"/>
            </w:tcBorders>
            <w:shd w:val="clear" w:color="auto" w:fill="CCEEFF"/>
            <w:vAlign w:val="bottom"/>
          </w:tcPr>
          <w:p w14:paraId="417420D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0D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0D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0E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$39</w:t>
            </w:r>
          </w:p>
        </w:tc>
        <w:tc>
          <w:tcPr>
            <w:tcW w:w="0" w:type="auto"/>
            <w:tcBorders>
              <w:top w:val="nil"/>
              <w:left w:val="nil"/>
              <w:bottom w:val="double" w:sz="2" w:space="0" w:color="000000"/>
              <w:right w:val="nil"/>
            </w:tcBorders>
            <w:shd w:val="clear" w:color="auto" w:fill="CCEEFF"/>
            <w:vAlign w:val="bottom"/>
          </w:tcPr>
          <w:p w14:paraId="417420E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0E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0E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0E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$43</w:t>
            </w:r>
          </w:p>
        </w:tc>
        <w:tc>
          <w:tcPr>
            <w:tcW w:w="0" w:type="auto"/>
            <w:tcBorders>
              <w:top w:val="nil"/>
              <w:left w:val="nil"/>
              <w:bottom w:val="double" w:sz="2" w:space="0" w:color="000000"/>
              <w:right w:val="nil"/>
            </w:tcBorders>
            <w:shd w:val="clear" w:color="auto" w:fill="CCEEFF"/>
            <w:vAlign w:val="bottom"/>
          </w:tcPr>
          <w:p w14:paraId="417420E5"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0E7"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0E8"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0E9"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0EA"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80</w:t>
      </w:r>
    </w:p>
    <w:p w14:paraId="417420EB" w14:textId="77777777" w:rsidR="00BB3FB3" w:rsidRDefault="00B64E32">
      <w:pPr>
        <w:widowControl/>
        <w:jc w:val="center"/>
      </w:pPr>
      <w:r>
        <w:rPr>
          <w:rFonts w:ascii="Times New Roman" w:eastAsia="宋体" w:hAnsi="Times New Roman" w:cs="Times New Roman"/>
          <w:kern w:val="0"/>
          <w:sz w:val="16"/>
          <w:szCs w:val="16"/>
        </w:rPr>
        <w:pict w14:anchorId="41743E8C">
          <v:rect id="_x0000_i1106" style="width:6in;height:1.5pt" o:hralign="center" o:hrstd="t" o:hr="t" fillcolor="#a0a0a0" stroked="f"/>
        </w:pict>
      </w:r>
    </w:p>
    <w:p w14:paraId="417420EC"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0ED"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0E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Lease income recorded in Revenue on the Consolidated Statements of Operations for the year ended December 31, 2019 included $62 from sales-type/finance leases and $139 from operating leases, of which $8 related to variable operating lease payments. </w:t>
      </w:r>
    </w:p>
    <w:p w14:paraId="417420EF"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 xml:space="preserve">As of </w:t>
      </w:r>
      <w:r>
        <w:rPr>
          <w:rFonts w:ascii="Arial" w:eastAsia="宋体" w:hAnsi="Arial" w:cs="Arial"/>
          <w:kern w:val="0"/>
          <w:sz w:val="20"/>
          <w:szCs w:val="20"/>
          <w:lang w:bidi="ar"/>
        </w:rPr>
        <w:t>December 31, 2019, undiscounted cash flows for notes receivable, sales-type/finance and operating leases over the next five years and thereafter are as follows:</w:t>
      </w:r>
    </w:p>
    <w:tbl>
      <w:tblPr>
        <w:tblW w:w="5000" w:type="pct"/>
        <w:tblInd w:w="108" w:type="dxa"/>
        <w:tblCellMar>
          <w:left w:w="0" w:type="dxa"/>
          <w:right w:w="0" w:type="dxa"/>
        </w:tblCellMar>
        <w:tblLook w:val="04A0" w:firstRow="1" w:lastRow="0" w:firstColumn="1" w:lastColumn="0" w:noHBand="0" w:noVBand="1"/>
      </w:tblPr>
      <w:tblGrid>
        <w:gridCol w:w="4370"/>
        <w:gridCol w:w="87"/>
        <w:gridCol w:w="865"/>
        <w:gridCol w:w="6"/>
        <w:gridCol w:w="130"/>
        <w:gridCol w:w="154"/>
        <w:gridCol w:w="1532"/>
        <w:gridCol w:w="107"/>
        <w:gridCol w:w="130"/>
        <w:gridCol w:w="77"/>
        <w:gridCol w:w="842"/>
        <w:gridCol w:w="6"/>
      </w:tblGrid>
      <w:tr w:rsidR="00BB3FB3" w14:paraId="417420F1" w14:textId="77777777">
        <w:tc>
          <w:tcPr>
            <w:tcW w:w="0" w:type="auto"/>
            <w:gridSpan w:val="12"/>
            <w:tcBorders>
              <w:top w:val="nil"/>
              <w:left w:val="nil"/>
              <w:bottom w:val="nil"/>
              <w:right w:val="nil"/>
            </w:tcBorders>
            <w:shd w:val="clear" w:color="auto" w:fill="auto"/>
            <w:vAlign w:val="center"/>
          </w:tcPr>
          <w:p w14:paraId="417420F0" w14:textId="77777777" w:rsidR="00BB3FB3" w:rsidRDefault="00BB3FB3">
            <w:pPr>
              <w:widowControl/>
              <w:jc w:val="left"/>
              <w:rPr>
                <w:rFonts w:ascii="Times New Roman" w:eastAsia="宋体" w:hAnsi="Times New Roman" w:cs="Times New Roman"/>
                <w:kern w:val="0"/>
                <w:sz w:val="20"/>
                <w:szCs w:val="20"/>
              </w:rPr>
            </w:pPr>
          </w:p>
        </w:tc>
      </w:tr>
      <w:tr w:rsidR="00BB3FB3" w14:paraId="417420FE" w14:textId="77777777">
        <w:tc>
          <w:tcPr>
            <w:tcW w:w="3050" w:type="pct"/>
            <w:tcBorders>
              <w:top w:val="nil"/>
              <w:left w:val="nil"/>
              <w:bottom w:val="nil"/>
              <w:right w:val="nil"/>
            </w:tcBorders>
            <w:shd w:val="clear" w:color="auto" w:fill="auto"/>
            <w:vAlign w:val="center"/>
          </w:tcPr>
          <w:p w14:paraId="417420F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F3"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20F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F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F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F7"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20F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F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F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FB"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20F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0FD" w14:textId="77777777" w:rsidR="00BB3FB3" w:rsidRDefault="00BB3FB3">
            <w:pPr>
              <w:widowControl/>
              <w:jc w:val="left"/>
              <w:rPr>
                <w:rFonts w:ascii="Times New Roman" w:eastAsia="宋体" w:hAnsi="Times New Roman" w:cs="Times New Roman"/>
                <w:kern w:val="0"/>
                <w:sz w:val="20"/>
                <w:szCs w:val="20"/>
              </w:rPr>
            </w:pPr>
          </w:p>
        </w:tc>
      </w:tr>
      <w:tr w:rsidR="00BB3FB3" w14:paraId="41742108"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0F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10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Notes receivable</w:t>
            </w:r>
          </w:p>
        </w:tc>
        <w:tc>
          <w:tcPr>
            <w:tcW w:w="0" w:type="auto"/>
            <w:tcBorders>
              <w:top w:val="nil"/>
              <w:left w:val="nil"/>
              <w:bottom w:val="single" w:sz="8" w:space="0" w:color="000000"/>
              <w:right w:val="nil"/>
            </w:tcBorders>
            <w:shd w:val="clear" w:color="auto" w:fill="auto"/>
            <w:vAlign w:val="bottom"/>
          </w:tcPr>
          <w:p w14:paraId="4174210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10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10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Sales-type/finance leases</w:t>
            </w:r>
          </w:p>
        </w:tc>
        <w:tc>
          <w:tcPr>
            <w:tcW w:w="0" w:type="auto"/>
            <w:tcBorders>
              <w:top w:val="nil"/>
              <w:left w:val="nil"/>
              <w:bottom w:val="single" w:sz="8" w:space="0" w:color="000000"/>
              <w:right w:val="nil"/>
            </w:tcBorders>
            <w:shd w:val="clear" w:color="auto" w:fill="auto"/>
            <w:vAlign w:val="bottom"/>
          </w:tcPr>
          <w:p w14:paraId="4174210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10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10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Operating leases</w:t>
            </w:r>
          </w:p>
        </w:tc>
        <w:tc>
          <w:tcPr>
            <w:tcW w:w="0" w:type="auto"/>
            <w:tcBorders>
              <w:top w:val="nil"/>
              <w:left w:val="nil"/>
              <w:bottom w:val="single" w:sz="8" w:space="0" w:color="000000"/>
              <w:right w:val="nil"/>
            </w:tcBorders>
            <w:shd w:val="clear" w:color="auto" w:fill="auto"/>
            <w:vAlign w:val="bottom"/>
          </w:tcPr>
          <w:p w14:paraId="4174210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15"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10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 1</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10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10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$382</w:t>
            </w:r>
          </w:p>
        </w:tc>
        <w:tc>
          <w:tcPr>
            <w:tcW w:w="0" w:type="auto"/>
            <w:tcBorders>
              <w:top w:val="single" w:sz="8" w:space="0" w:color="000000"/>
              <w:left w:val="nil"/>
              <w:bottom w:val="nil"/>
              <w:right w:val="nil"/>
            </w:tcBorders>
            <w:shd w:val="clear" w:color="auto" w:fill="CCEEFF"/>
            <w:vAlign w:val="bottom"/>
          </w:tcPr>
          <w:p w14:paraId="4174210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10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10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10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$191</w:t>
            </w:r>
          </w:p>
        </w:tc>
        <w:tc>
          <w:tcPr>
            <w:tcW w:w="0" w:type="auto"/>
            <w:tcBorders>
              <w:top w:val="nil"/>
              <w:left w:val="nil"/>
              <w:bottom w:val="nil"/>
              <w:right w:val="nil"/>
            </w:tcBorders>
            <w:shd w:val="clear" w:color="auto" w:fill="CCEEFF"/>
            <w:vAlign w:val="bottom"/>
          </w:tcPr>
          <w:p w14:paraId="4174211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11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11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11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$130</w:t>
            </w:r>
          </w:p>
        </w:tc>
        <w:tc>
          <w:tcPr>
            <w:tcW w:w="0" w:type="auto"/>
            <w:tcBorders>
              <w:top w:val="nil"/>
              <w:left w:val="nil"/>
              <w:bottom w:val="nil"/>
              <w:right w:val="nil"/>
            </w:tcBorders>
            <w:shd w:val="clear" w:color="auto" w:fill="CCEEFF"/>
            <w:vAlign w:val="bottom"/>
          </w:tcPr>
          <w:p w14:paraId="4174211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1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11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 2</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11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w:t>
            </w:r>
          </w:p>
        </w:tc>
        <w:tc>
          <w:tcPr>
            <w:tcW w:w="0" w:type="auto"/>
            <w:tcBorders>
              <w:top w:val="nil"/>
              <w:left w:val="nil"/>
              <w:bottom w:val="nil"/>
              <w:right w:val="nil"/>
            </w:tcBorders>
            <w:shd w:val="clear" w:color="auto" w:fill="auto"/>
            <w:vAlign w:val="bottom"/>
          </w:tcPr>
          <w:p w14:paraId="4174211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11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11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141</w:t>
            </w:r>
          </w:p>
        </w:tc>
        <w:tc>
          <w:tcPr>
            <w:tcW w:w="0" w:type="auto"/>
            <w:tcBorders>
              <w:top w:val="nil"/>
              <w:left w:val="nil"/>
              <w:bottom w:val="nil"/>
              <w:right w:val="nil"/>
            </w:tcBorders>
            <w:shd w:val="clear" w:color="auto" w:fill="auto"/>
            <w:vAlign w:val="bottom"/>
          </w:tcPr>
          <w:p w14:paraId="4174211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11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11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103</w:t>
            </w:r>
          </w:p>
        </w:tc>
        <w:tc>
          <w:tcPr>
            <w:tcW w:w="0" w:type="auto"/>
            <w:tcBorders>
              <w:top w:val="nil"/>
              <w:left w:val="nil"/>
              <w:bottom w:val="nil"/>
              <w:right w:val="nil"/>
            </w:tcBorders>
            <w:shd w:val="clear" w:color="auto" w:fill="auto"/>
            <w:vAlign w:val="bottom"/>
          </w:tcPr>
          <w:p w14:paraId="4174211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29"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12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 3</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12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37</w:t>
            </w:r>
          </w:p>
        </w:tc>
        <w:tc>
          <w:tcPr>
            <w:tcW w:w="0" w:type="auto"/>
            <w:tcBorders>
              <w:top w:val="nil"/>
              <w:left w:val="nil"/>
              <w:bottom w:val="nil"/>
              <w:right w:val="nil"/>
            </w:tcBorders>
            <w:shd w:val="clear" w:color="auto" w:fill="CCEEFF"/>
            <w:vAlign w:val="bottom"/>
          </w:tcPr>
          <w:p w14:paraId="4174212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12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12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127</w:t>
            </w:r>
          </w:p>
        </w:tc>
        <w:tc>
          <w:tcPr>
            <w:tcW w:w="0" w:type="auto"/>
            <w:tcBorders>
              <w:top w:val="nil"/>
              <w:left w:val="nil"/>
              <w:bottom w:val="nil"/>
              <w:right w:val="nil"/>
            </w:tcBorders>
            <w:shd w:val="clear" w:color="auto" w:fill="CCEEFF"/>
            <w:vAlign w:val="bottom"/>
          </w:tcPr>
          <w:p w14:paraId="4174212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12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12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89</w:t>
            </w:r>
          </w:p>
        </w:tc>
        <w:tc>
          <w:tcPr>
            <w:tcW w:w="0" w:type="auto"/>
            <w:tcBorders>
              <w:top w:val="nil"/>
              <w:left w:val="nil"/>
              <w:bottom w:val="nil"/>
              <w:right w:val="nil"/>
            </w:tcBorders>
            <w:shd w:val="clear" w:color="auto" w:fill="CCEEFF"/>
            <w:vAlign w:val="bottom"/>
          </w:tcPr>
          <w:p w14:paraId="4174212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3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12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 4</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12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17</w:t>
            </w:r>
          </w:p>
        </w:tc>
        <w:tc>
          <w:tcPr>
            <w:tcW w:w="0" w:type="auto"/>
            <w:tcBorders>
              <w:top w:val="nil"/>
              <w:left w:val="nil"/>
              <w:bottom w:val="nil"/>
              <w:right w:val="nil"/>
            </w:tcBorders>
            <w:shd w:val="clear" w:color="auto" w:fill="auto"/>
            <w:vAlign w:val="bottom"/>
          </w:tcPr>
          <w:p w14:paraId="4174212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12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12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118</w:t>
            </w:r>
          </w:p>
        </w:tc>
        <w:tc>
          <w:tcPr>
            <w:tcW w:w="0" w:type="auto"/>
            <w:tcBorders>
              <w:top w:val="nil"/>
              <w:left w:val="nil"/>
              <w:bottom w:val="nil"/>
              <w:right w:val="nil"/>
            </w:tcBorders>
            <w:shd w:val="clear" w:color="auto" w:fill="auto"/>
            <w:vAlign w:val="bottom"/>
          </w:tcPr>
          <w:p w14:paraId="4174212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13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13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74</w:t>
            </w:r>
          </w:p>
        </w:tc>
        <w:tc>
          <w:tcPr>
            <w:tcW w:w="0" w:type="auto"/>
            <w:tcBorders>
              <w:top w:val="nil"/>
              <w:left w:val="nil"/>
              <w:bottom w:val="nil"/>
              <w:right w:val="nil"/>
            </w:tcBorders>
            <w:shd w:val="clear" w:color="auto" w:fill="auto"/>
            <w:vAlign w:val="bottom"/>
          </w:tcPr>
          <w:p w14:paraId="4174213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3D"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13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 5</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135"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213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13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13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98</w:t>
            </w:r>
          </w:p>
        </w:tc>
        <w:tc>
          <w:tcPr>
            <w:tcW w:w="0" w:type="auto"/>
            <w:tcBorders>
              <w:top w:val="nil"/>
              <w:left w:val="nil"/>
              <w:bottom w:val="nil"/>
              <w:right w:val="nil"/>
            </w:tcBorders>
            <w:shd w:val="clear" w:color="auto" w:fill="CCEEFF"/>
            <w:vAlign w:val="bottom"/>
          </w:tcPr>
          <w:p w14:paraId="4174213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13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13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58</w:t>
            </w:r>
          </w:p>
        </w:tc>
        <w:tc>
          <w:tcPr>
            <w:tcW w:w="0" w:type="auto"/>
            <w:tcBorders>
              <w:top w:val="nil"/>
              <w:left w:val="nil"/>
              <w:bottom w:val="nil"/>
              <w:right w:val="nil"/>
            </w:tcBorders>
            <w:shd w:val="clear" w:color="auto" w:fill="CCEEFF"/>
            <w:vAlign w:val="bottom"/>
          </w:tcPr>
          <w:p w14:paraId="4174213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4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13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Thereafter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13F"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vAlign w:val="bottom"/>
          </w:tcPr>
          <w:p w14:paraId="4174214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14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14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124</w:t>
            </w:r>
          </w:p>
        </w:tc>
        <w:tc>
          <w:tcPr>
            <w:tcW w:w="0" w:type="auto"/>
            <w:tcBorders>
              <w:top w:val="nil"/>
              <w:left w:val="nil"/>
              <w:bottom w:val="nil"/>
              <w:right w:val="nil"/>
            </w:tcBorders>
            <w:shd w:val="clear" w:color="auto" w:fill="auto"/>
            <w:vAlign w:val="bottom"/>
          </w:tcPr>
          <w:p w14:paraId="4174214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14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14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41</w:t>
            </w:r>
          </w:p>
        </w:tc>
        <w:tc>
          <w:tcPr>
            <w:tcW w:w="0" w:type="auto"/>
            <w:tcBorders>
              <w:top w:val="nil"/>
              <w:left w:val="nil"/>
              <w:bottom w:val="nil"/>
              <w:right w:val="nil"/>
            </w:tcBorders>
            <w:shd w:val="clear" w:color="auto" w:fill="auto"/>
            <w:vAlign w:val="bottom"/>
          </w:tcPr>
          <w:p w14:paraId="4174214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51"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14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lease receipts</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214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443</w:t>
            </w:r>
          </w:p>
        </w:tc>
        <w:tc>
          <w:tcPr>
            <w:tcW w:w="0" w:type="auto"/>
            <w:tcBorders>
              <w:top w:val="single" w:sz="8" w:space="0" w:color="000000"/>
              <w:left w:val="nil"/>
              <w:bottom w:val="nil"/>
              <w:right w:val="nil"/>
            </w:tcBorders>
            <w:shd w:val="clear" w:color="auto" w:fill="CCEEFF"/>
            <w:vAlign w:val="bottom"/>
          </w:tcPr>
          <w:p w14:paraId="4174214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14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214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799</w:t>
            </w:r>
          </w:p>
        </w:tc>
        <w:tc>
          <w:tcPr>
            <w:tcW w:w="0" w:type="auto"/>
            <w:tcBorders>
              <w:top w:val="single" w:sz="8" w:space="0" w:color="000000"/>
              <w:left w:val="nil"/>
              <w:bottom w:val="nil"/>
              <w:right w:val="nil"/>
            </w:tcBorders>
            <w:shd w:val="clear" w:color="auto" w:fill="CCEEFF"/>
            <w:vAlign w:val="bottom"/>
          </w:tcPr>
          <w:p w14:paraId="4174214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14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214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495</w:t>
            </w:r>
          </w:p>
        </w:tc>
        <w:tc>
          <w:tcPr>
            <w:tcW w:w="0" w:type="auto"/>
            <w:tcBorders>
              <w:top w:val="single" w:sz="8" w:space="0" w:color="000000"/>
              <w:left w:val="nil"/>
              <w:bottom w:val="nil"/>
              <w:right w:val="nil"/>
            </w:tcBorders>
            <w:shd w:val="clear" w:color="auto" w:fill="CCEEFF"/>
            <w:vAlign w:val="bottom"/>
          </w:tcPr>
          <w:p w14:paraId="4174215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5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15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Less imputed interest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153"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215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15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15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(163</w:t>
            </w:r>
          </w:p>
        </w:tc>
        <w:tc>
          <w:tcPr>
            <w:tcW w:w="0" w:type="auto"/>
            <w:tcBorders>
              <w:top w:val="nil"/>
              <w:left w:val="nil"/>
              <w:bottom w:val="nil"/>
              <w:right w:val="nil"/>
            </w:tcBorders>
            <w:shd w:val="clear" w:color="auto" w:fill="auto"/>
            <w:tcMar>
              <w:top w:w="40" w:type="dxa"/>
              <w:bottom w:w="40" w:type="dxa"/>
              <w:right w:w="40" w:type="dxa"/>
            </w:tcMar>
            <w:vAlign w:val="bottom"/>
          </w:tcPr>
          <w:p w14:paraId="4174215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15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159"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215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63"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15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Estimated </w:t>
            </w:r>
            <w:r>
              <w:rPr>
                <w:rFonts w:ascii="Arial" w:eastAsia="宋体" w:hAnsi="Arial" w:cs="Arial"/>
                <w:kern w:val="0"/>
                <w:sz w:val="20"/>
                <w:szCs w:val="20"/>
                <w:lang w:bidi="ar"/>
              </w:rPr>
              <w:t>unguaranteed residual values</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15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15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15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393</w:t>
            </w:r>
          </w:p>
        </w:tc>
        <w:tc>
          <w:tcPr>
            <w:tcW w:w="0" w:type="auto"/>
            <w:tcBorders>
              <w:top w:val="nil"/>
              <w:left w:val="nil"/>
              <w:bottom w:val="single" w:sz="8" w:space="0" w:color="000000"/>
              <w:right w:val="nil"/>
            </w:tcBorders>
            <w:shd w:val="clear" w:color="auto" w:fill="CCEEFF"/>
            <w:vAlign w:val="bottom"/>
          </w:tcPr>
          <w:p w14:paraId="4174216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16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16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170" w14:textId="77777777">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216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216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216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$443</w:t>
            </w:r>
          </w:p>
        </w:tc>
        <w:tc>
          <w:tcPr>
            <w:tcW w:w="0" w:type="auto"/>
            <w:tcBorders>
              <w:top w:val="single" w:sz="8" w:space="0" w:color="000000"/>
              <w:left w:val="nil"/>
              <w:bottom w:val="double" w:sz="2" w:space="0" w:color="000000"/>
              <w:right w:val="nil"/>
            </w:tcBorders>
            <w:shd w:val="clear" w:color="auto" w:fill="auto"/>
            <w:vAlign w:val="bottom"/>
          </w:tcPr>
          <w:p w14:paraId="4174216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216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216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216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$1,029</w:t>
            </w:r>
          </w:p>
        </w:tc>
        <w:tc>
          <w:tcPr>
            <w:tcW w:w="0" w:type="auto"/>
            <w:tcBorders>
              <w:top w:val="single" w:sz="8" w:space="0" w:color="000000"/>
              <w:left w:val="nil"/>
              <w:bottom w:val="double" w:sz="2" w:space="0" w:color="000000"/>
              <w:right w:val="nil"/>
            </w:tcBorders>
            <w:shd w:val="clear" w:color="auto" w:fill="auto"/>
            <w:vAlign w:val="bottom"/>
          </w:tcPr>
          <w:p w14:paraId="4174216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216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216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216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$495</w:t>
            </w:r>
          </w:p>
        </w:tc>
        <w:tc>
          <w:tcPr>
            <w:tcW w:w="0" w:type="auto"/>
            <w:tcBorders>
              <w:top w:val="single" w:sz="8" w:space="0" w:color="000000"/>
              <w:left w:val="nil"/>
              <w:bottom w:val="double" w:sz="2" w:space="0" w:color="000000"/>
              <w:right w:val="nil"/>
            </w:tcBorders>
            <w:shd w:val="clear" w:color="auto" w:fill="auto"/>
            <w:vAlign w:val="bottom"/>
          </w:tcPr>
          <w:p w14:paraId="4174216F"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171"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1742172"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17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At December 31, 2019 and December 31, 2018 unguaranteed residual values were $393 and $425. Guaranteed residual values at December 31, 2019 were not significant. </w:t>
      </w:r>
    </w:p>
    <w:p w14:paraId="41742174"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w:t>
      </w:r>
      <w:r>
        <w:rPr>
          <w:rFonts w:ascii="Arial" w:eastAsia="宋体" w:hAnsi="Arial" w:cs="Arial"/>
          <w:b/>
          <w:bCs/>
          <w:color w:val="000000"/>
          <w:kern w:val="0"/>
          <w:sz w:val="20"/>
          <w:szCs w:val="20"/>
          <w:lang w:bidi="ar"/>
        </w:rPr>
        <w:t>10</w:t>
      </w:r>
      <w:r>
        <w:rPr>
          <w:rFonts w:ascii="Arial" w:eastAsia="宋体" w:hAnsi="Arial" w:cs="Arial"/>
          <w:b/>
          <w:bCs/>
          <w:kern w:val="0"/>
          <w:sz w:val="20"/>
          <w:szCs w:val="20"/>
          <w:lang w:bidi="ar"/>
        </w:rPr>
        <w:t xml:space="preserve"> – Property, Plant and Equipment</w:t>
      </w:r>
    </w:p>
    <w:p w14:paraId="41742175"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 xml:space="preserve">Property, plant and equipment at December 31 </w:t>
      </w:r>
      <w:r>
        <w:rPr>
          <w:rFonts w:ascii="Arial" w:eastAsia="宋体" w:hAnsi="Arial" w:cs="Arial"/>
          <w:kern w:val="0"/>
          <w:sz w:val="20"/>
          <w:szCs w:val="20"/>
          <w:lang w:bidi="ar"/>
        </w:rPr>
        <w:t>consisted of the following:</w:t>
      </w:r>
    </w:p>
    <w:tbl>
      <w:tblPr>
        <w:tblW w:w="5000" w:type="pct"/>
        <w:tblInd w:w="108" w:type="dxa"/>
        <w:tblCellMar>
          <w:left w:w="0" w:type="dxa"/>
          <w:right w:w="0" w:type="dxa"/>
        </w:tblCellMar>
        <w:tblLook w:val="04A0" w:firstRow="1" w:lastRow="0" w:firstColumn="1" w:lastColumn="0" w:noHBand="0" w:noVBand="1"/>
      </w:tblPr>
      <w:tblGrid>
        <w:gridCol w:w="6210"/>
        <w:gridCol w:w="64"/>
        <w:gridCol w:w="812"/>
        <w:gridCol w:w="107"/>
        <w:gridCol w:w="130"/>
        <w:gridCol w:w="64"/>
        <w:gridCol w:w="812"/>
        <w:gridCol w:w="107"/>
      </w:tblGrid>
      <w:tr w:rsidR="00BB3FB3" w14:paraId="41742177" w14:textId="77777777">
        <w:tc>
          <w:tcPr>
            <w:tcW w:w="0" w:type="auto"/>
            <w:gridSpan w:val="8"/>
            <w:tcBorders>
              <w:top w:val="nil"/>
              <w:left w:val="nil"/>
              <w:bottom w:val="nil"/>
              <w:right w:val="nil"/>
            </w:tcBorders>
            <w:shd w:val="clear" w:color="auto" w:fill="auto"/>
            <w:vAlign w:val="center"/>
          </w:tcPr>
          <w:p w14:paraId="41742176" w14:textId="77777777" w:rsidR="00BB3FB3" w:rsidRDefault="00BB3FB3">
            <w:pPr>
              <w:widowControl/>
              <w:jc w:val="left"/>
              <w:rPr>
                <w:rFonts w:ascii="Times New Roman" w:eastAsia="宋体" w:hAnsi="Times New Roman" w:cs="Times New Roman"/>
                <w:kern w:val="0"/>
                <w:sz w:val="20"/>
                <w:szCs w:val="20"/>
              </w:rPr>
            </w:pPr>
          </w:p>
        </w:tc>
      </w:tr>
      <w:tr w:rsidR="00BB3FB3" w14:paraId="41742180" w14:textId="77777777">
        <w:tc>
          <w:tcPr>
            <w:tcW w:w="3750" w:type="pct"/>
            <w:tcBorders>
              <w:top w:val="nil"/>
              <w:left w:val="nil"/>
              <w:bottom w:val="nil"/>
              <w:right w:val="nil"/>
            </w:tcBorders>
            <w:shd w:val="clear" w:color="auto" w:fill="auto"/>
            <w:vAlign w:val="center"/>
          </w:tcPr>
          <w:p w14:paraId="4174217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179"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217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17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17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17D"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217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17F" w14:textId="77777777" w:rsidR="00BB3FB3" w:rsidRDefault="00BB3FB3">
            <w:pPr>
              <w:widowControl/>
              <w:jc w:val="left"/>
              <w:rPr>
                <w:rFonts w:ascii="Times New Roman" w:eastAsia="宋体" w:hAnsi="Times New Roman" w:cs="Times New Roman"/>
                <w:kern w:val="0"/>
                <w:sz w:val="20"/>
                <w:szCs w:val="20"/>
              </w:rPr>
            </w:pPr>
          </w:p>
        </w:tc>
      </w:tr>
      <w:tr w:rsidR="00BB3FB3" w14:paraId="41742187"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18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18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218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18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18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218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90"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18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Land</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18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18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$527</w:t>
            </w:r>
          </w:p>
        </w:tc>
        <w:tc>
          <w:tcPr>
            <w:tcW w:w="0" w:type="auto"/>
            <w:tcBorders>
              <w:top w:val="single" w:sz="8" w:space="0" w:color="000000"/>
              <w:left w:val="nil"/>
              <w:bottom w:val="nil"/>
              <w:right w:val="nil"/>
            </w:tcBorders>
            <w:shd w:val="clear" w:color="auto" w:fill="CCEEFF"/>
            <w:vAlign w:val="bottom"/>
          </w:tcPr>
          <w:p w14:paraId="4174218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18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18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18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$546</w:t>
            </w:r>
          </w:p>
        </w:tc>
        <w:tc>
          <w:tcPr>
            <w:tcW w:w="0" w:type="auto"/>
            <w:tcBorders>
              <w:top w:val="nil"/>
              <w:left w:val="nil"/>
              <w:bottom w:val="nil"/>
              <w:right w:val="nil"/>
            </w:tcBorders>
            <w:shd w:val="clear" w:color="auto" w:fill="CCEEFF"/>
            <w:vAlign w:val="bottom"/>
          </w:tcPr>
          <w:p w14:paraId="4174218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97"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19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Buildings and land improvements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19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14,288</w:t>
            </w:r>
          </w:p>
        </w:tc>
        <w:tc>
          <w:tcPr>
            <w:tcW w:w="0" w:type="auto"/>
            <w:tcBorders>
              <w:top w:val="nil"/>
              <w:left w:val="nil"/>
              <w:bottom w:val="nil"/>
              <w:right w:val="nil"/>
            </w:tcBorders>
            <w:shd w:val="clear" w:color="auto" w:fill="auto"/>
            <w:vAlign w:val="bottom"/>
          </w:tcPr>
          <w:p w14:paraId="4174219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19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19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14,109</w:t>
            </w:r>
          </w:p>
        </w:tc>
        <w:tc>
          <w:tcPr>
            <w:tcW w:w="0" w:type="auto"/>
            <w:tcBorders>
              <w:top w:val="nil"/>
              <w:left w:val="nil"/>
              <w:bottom w:val="nil"/>
              <w:right w:val="nil"/>
            </w:tcBorders>
            <w:shd w:val="clear" w:color="auto" w:fill="auto"/>
            <w:vAlign w:val="bottom"/>
          </w:tcPr>
          <w:p w14:paraId="4174219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9E"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19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Machinery and equipment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19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15,723</w:t>
            </w:r>
          </w:p>
        </w:tc>
        <w:tc>
          <w:tcPr>
            <w:tcW w:w="0" w:type="auto"/>
            <w:tcBorders>
              <w:top w:val="nil"/>
              <w:left w:val="nil"/>
              <w:bottom w:val="nil"/>
              <w:right w:val="nil"/>
            </w:tcBorders>
            <w:shd w:val="clear" w:color="auto" w:fill="CCEEFF"/>
            <w:vAlign w:val="bottom"/>
          </w:tcPr>
          <w:p w14:paraId="4174219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19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19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15,221</w:t>
            </w:r>
          </w:p>
        </w:tc>
        <w:tc>
          <w:tcPr>
            <w:tcW w:w="0" w:type="auto"/>
            <w:tcBorders>
              <w:top w:val="nil"/>
              <w:left w:val="nil"/>
              <w:bottom w:val="nil"/>
              <w:right w:val="nil"/>
            </w:tcBorders>
            <w:shd w:val="clear" w:color="auto" w:fill="CCEEFF"/>
            <w:vAlign w:val="bottom"/>
          </w:tcPr>
          <w:p w14:paraId="4174219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A5"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219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Construction in progress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1A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1,306</w:t>
            </w:r>
          </w:p>
        </w:tc>
        <w:tc>
          <w:tcPr>
            <w:tcW w:w="0" w:type="auto"/>
            <w:tcBorders>
              <w:top w:val="nil"/>
              <w:left w:val="nil"/>
              <w:bottom w:val="single" w:sz="8" w:space="0" w:color="000000"/>
              <w:right w:val="nil"/>
            </w:tcBorders>
            <w:shd w:val="clear" w:color="auto" w:fill="auto"/>
            <w:vAlign w:val="bottom"/>
          </w:tcPr>
          <w:p w14:paraId="417421A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1A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1A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1,337</w:t>
            </w:r>
          </w:p>
        </w:tc>
        <w:tc>
          <w:tcPr>
            <w:tcW w:w="0" w:type="auto"/>
            <w:tcBorders>
              <w:top w:val="nil"/>
              <w:left w:val="nil"/>
              <w:bottom w:val="single" w:sz="8" w:space="0" w:color="000000"/>
              <w:right w:val="nil"/>
            </w:tcBorders>
            <w:shd w:val="clear" w:color="auto" w:fill="auto"/>
            <w:vAlign w:val="bottom"/>
          </w:tcPr>
          <w:p w14:paraId="417421A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AC"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1A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Gross property, plant and </w:t>
            </w:r>
            <w:r>
              <w:rPr>
                <w:rFonts w:ascii="Arial" w:eastAsia="宋体" w:hAnsi="Arial" w:cs="Arial"/>
                <w:kern w:val="0"/>
                <w:sz w:val="20"/>
                <w:szCs w:val="20"/>
                <w:lang w:bidi="ar"/>
              </w:rPr>
              <w:t>equipment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1A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31,844</w:t>
            </w:r>
          </w:p>
        </w:tc>
        <w:tc>
          <w:tcPr>
            <w:tcW w:w="0" w:type="auto"/>
            <w:tcBorders>
              <w:top w:val="nil"/>
              <w:left w:val="nil"/>
              <w:bottom w:val="nil"/>
              <w:right w:val="nil"/>
            </w:tcBorders>
            <w:shd w:val="clear" w:color="auto" w:fill="CCEEFF"/>
            <w:vAlign w:val="bottom"/>
          </w:tcPr>
          <w:p w14:paraId="417421A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1A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1A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31,213</w:t>
            </w:r>
          </w:p>
        </w:tc>
        <w:tc>
          <w:tcPr>
            <w:tcW w:w="0" w:type="auto"/>
            <w:tcBorders>
              <w:top w:val="nil"/>
              <w:left w:val="nil"/>
              <w:bottom w:val="nil"/>
              <w:right w:val="nil"/>
            </w:tcBorders>
            <w:shd w:val="clear" w:color="auto" w:fill="CCEEFF"/>
            <w:vAlign w:val="bottom"/>
          </w:tcPr>
          <w:p w14:paraId="417421A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B3"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21A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Less accumulated depreciation</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1A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(19,342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21A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1B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1B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(18,568</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21B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1BC"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21B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1B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1B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$12,502</w:t>
            </w:r>
          </w:p>
        </w:tc>
        <w:tc>
          <w:tcPr>
            <w:tcW w:w="0" w:type="auto"/>
            <w:tcBorders>
              <w:top w:val="nil"/>
              <w:left w:val="nil"/>
              <w:bottom w:val="double" w:sz="2" w:space="0" w:color="000000"/>
              <w:right w:val="nil"/>
            </w:tcBorders>
            <w:shd w:val="clear" w:color="auto" w:fill="CCEEFF"/>
            <w:vAlign w:val="bottom"/>
          </w:tcPr>
          <w:p w14:paraId="417421B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1B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1B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1B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$12,645</w:t>
            </w:r>
          </w:p>
        </w:tc>
        <w:tc>
          <w:tcPr>
            <w:tcW w:w="0" w:type="auto"/>
            <w:tcBorders>
              <w:top w:val="nil"/>
              <w:left w:val="nil"/>
              <w:bottom w:val="double" w:sz="2" w:space="0" w:color="000000"/>
              <w:right w:val="nil"/>
            </w:tcBorders>
            <w:shd w:val="clear" w:color="auto" w:fill="CCEEFF"/>
            <w:vAlign w:val="bottom"/>
          </w:tcPr>
          <w:p w14:paraId="417421BB"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1BD"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1B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Depreciation expense was </w:t>
      </w:r>
      <w:r>
        <w:rPr>
          <w:rFonts w:ascii="Arial" w:eastAsia="宋体" w:hAnsi="Arial" w:cs="Arial"/>
          <w:color w:val="000000"/>
          <w:kern w:val="0"/>
          <w:sz w:val="20"/>
          <w:szCs w:val="20"/>
          <w:lang w:bidi="ar"/>
        </w:rPr>
        <w:t>$1,567</w:t>
      </w:r>
      <w:r>
        <w:rPr>
          <w:rFonts w:ascii="Arial" w:eastAsia="宋体" w:hAnsi="Arial" w:cs="Arial"/>
          <w:kern w:val="0"/>
          <w:sz w:val="20"/>
          <w:szCs w:val="20"/>
          <w:lang w:bidi="ar"/>
        </w:rPr>
        <w:t xml:space="preserve">, </w:t>
      </w:r>
      <w:r>
        <w:rPr>
          <w:rFonts w:ascii="Arial" w:eastAsia="宋体" w:hAnsi="Arial" w:cs="Arial"/>
          <w:color w:val="000000"/>
          <w:kern w:val="0"/>
          <w:sz w:val="20"/>
          <w:szCs w:val="20"/>
          <w:lang w:bidi="ar"/>
        </w:rPr>
        <w:t>$1,556</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$1,548</w:t>
      </w:r>
      <w:r>
        <w:rPr>
          <w:rFonts w:ascii="Arial" w:eastAsia="宋体" w:hAnsi="Arial" w:cs="Arial"/>
          <w:kern w:val="0"/>
          <w:sz w:val="20"/>
          <w:szCs w:val="20"/>
          <w:lang w:bidi="ar"/>
        </w:rPr>
        <w:t xml:space="preserve"> for the years ended December 31, 2019, 2018 and 2017, respectively. Interest capitalized during the years ended December 31, 2019, 2018 and 2017 totaled </w:t>
      </w:r>
      <w:r>
        <w:rPr>
          <w:rFonts w:ascii="Arial" w:eastAsia="宋体" w:hAnsi="Arial" w:cs="Arial"/>
          <w:color w:val="000000"/>
          <w:kern w:val="0"/>
          <w:sz w:val="20"/>
          <w:szCs w:val="20"/>
          <w:lang w:bidi="ar"/>
        </w:rPr>
        <w:t>$83</w:t>
      </w:r>
      <w:r>
        <w:rPr>
          <w:rFonts w:ascii="Arial" w:eastAsia="宋体" w:hAnsi="Arial" w:cs="Arial"/>
          <w:kern w:val="0"/>
          <w:sz w:val="20"/>
          <w:szCs w:val="20"/>
          <w:lang w:bidi="ar"/>
        </w:rPr>
        <w:t xml:space="preserve">, </w:t>
      </w:r>
      <w:r>
        <w:rPr>
          <w:rFonts w:ascii="Arial" w:eastAsia="宋体" w:hAnsi="Arial" w:cs="Arial"/>
          <w:color w:val="000000"/>
          <w:kern w:val="0"/>
          <w:sz w:val="20"/>
          <w:szCs w:val="20"/>
          <w:lang w:bidi="ar"/>
        </w:rPr>
        <w:t>$81</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$110</w:t>
      </w:r>
      <w:r>
        <w:rPr>
          <w:rFonts w:ascii="Arial" w:eastAsia="宋体" w:hAnsi="Arial" w:cs="Arial"/>
          <w:kern w:val="0"/>
          <w:sz w:val="20"/>
          <w:szCs w:val="20"/>
          <w:lang w:bidi="ar"/>
        </w:rPr>
        <w:t>, respectively.</w:t>
      </w:r>
    </w:p>
    <w:p w14:paraId="417421B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During 2019 and 2018, we acquired $128 and $78 of property, plant and</w:t>
      </w:r>
      <w:r>
        <w:rPr>
          <w:rFonts w:ascii="Arial" w:eastAsia="宋体" w:hAnsi="Arial" w:cs="Arial"/>
          <w:kern w:val="0"/>
          <w:sz w:val="20"/>
          <w:szCs w:val="20"/>
          <w:lang w:bidi="ar"/>
        </w:rPr>
        <w:t xml:space="preserve"> equipment through non-cash investing and financing transactions. Accounts payable related to purchases of property, plant and equipment were </w:t>
      </w:r>
      <w:r>
        <w:rPr>
          <w:rFonts w:ascii="Arial" w:eastAsia="宋体" w:hAnsi="Arial" w:cs="Arial"/>
          <w:color w:val="000000"/>
          <w:kern w:val="0"/>
          <w:sz w:val="20"/>
          <w:szCs w:val="20"/>
          <w:lang w:bidi="ar"/>
        </w:rPr>
        <w:t>$256</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$338</w:t>
      </w:r>
      <w:r>
        <w:rPr>
          <w:rFonts w:ascii="Arial" w:eastAsia="宋体" w:hAnsi="Arial" w:cs="Arial"/>
          <w:kern w:val="0"/>
          <w:sz w:val="20"/>
          <w:szCs w:val="20"/>
          <w:lang w:bidi="ar"/>
        </w:rPr>
        <w:t xml:space="preserve"> for the years ended </w:t>
      </w:r>
      <w:r>
        <w:rPr>
          <w:rFonts w:ascii="Arial" w:eastAsia="宋体" w:hAnsi="Arial" w:cs="Arial"/>
          <w:color w:val="000000"/>
          <w:kern w:val="0"/>
          <w:sz w:val="20"/>
          <w:szCs w:val="20"/>
          <w:lang w:bidi="ar"/>
        </w:rPr>
        <w:t>December 31, 2019 and 2018</w:t>
      </w:r>
      <w:r>
        <w:rPr>
          <w:rFonts w:ascii="Arial" w:eastAsia="宋体" w:hAnsi="Arial" w:cs="Arial"/>
          <w:kern w:val="0"/>
          <w:sz w:val="20"/>
          <w:szCs w:val="20"/>
          <w:lang w:bidi="ar"/>
        </w:rPr>
        <w:t>.</w:t>
      </w:r>
    </w:p>
    <w:p w14:paraId="417421C0"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1C1"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1C2"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81</w:t>
      </w:r>
    </w:p>
    <w:p w14:paraId="417421C3" w14:textId="77777777" w:rsidR="00BB3FB3" w:rsidRDefault="00B64E32">
      <w:pPr>
        <w:widowControl/>
        <w:jc w:val="center"/>
      </w:pPr>
      <w:r>
        <w:rPr>
          <w:rFonts w:ascii="Times New Roman" w:eastAsia="宋体" w:hAnsi="Times New Roman" w:cs="Times New Roman"/>
          <w:kern w:val="0"/>
          <w:sz w:val="16"/>
          <w:szCs w:val="16"/>
        </w:rPr>
        <w:pict w14:anchorId="41743E8D">
          <v:rect id="_x0000_i1107" style="width:6in;height:1.5pt" o:hralign="center" o:hrstd="t" o:hr="t" fillcolor="#a0a0a0" stroked="f"/>
        </w:pict>
      </w:r>
    </w:p>
    <w:p w14:paraId="417421C4"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1C5"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1C6"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w:t>
      </w:r>
      <w:r>
        <w:rPr>
          <w:rFonts w:ascii="Arial" w:eastAsia="宋体" w:hAnsi="Arial" w:cs="Arial"/>
          <w:b/>
          <w:bCs/>
          <w:color w:val="000000"/>
          <w:kern w:val="0"/>
          <w:sz w:val="20"/>
          <w:szCs w:val="20"/>
          <w:lang w:bidi="ar"/>
        </w:rPr>
        <w:t>11</w:t>
      </w:r>
      <w:r>
        <w:rPr>
          <w:rFonts w:ascii="Arial" w:eastAsia="宋体" w:hAnsi="Arial" w:cs="Arial"/>
          <w:b/>
          <w:bCs/>
          <w:kern w:val="0"/>
          <w:sz w:val="20"/>
          <w:szCs w:val="20"/>
          <w:lang w:bidi="ar"/>
        </w:rPr>
        <w:t xml:space="preserve"> – Investments</w:t>
      </w:r>
    </w:p>
    <w:p w14:paraId="417421C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investments, which are recorded in Short-term and other investments or Investments, consisted of the following at December 31:</w:t>
      </w:r>
    </w:p>
    <w:tbl>
      <w:tblPr>
        <w:tblW w:w="5000" w:type="pct"/>
        <w:tblInd w:w="108" w:type="dxa"/>
        <w:tblCellMar>
          <w:left w:w="0" w:type="dxa"/>
          <w:right w:w="0" w:type="dxa"/>
        </w:tblCellMar>
        <w:tblLook w:val="04A0" w:firstRow="1" w:lastRow="0" w:firstColumn="1" w:lastColumn="0" w:noHBand="0" w:noVBand="1"/>
      </w:tblPr>
      <w:tblGrid>
        <w:gridCol w:w="6555"/>
        <w:gridCol w:w="76"/>
        <w:gridCol w:w="657"/>
        <w:gridCol w:w="76"/>
        <w:gridCol w:w="130"/>
        <w:gridCol w:w="77"/>
        <w:gridCol w:w="658"/>
        <w:gridCol w:w="77"/>
      </w:tblGrid>
      <w:tr w:rsidR="00BB3FB3" w14:paraId="417421C9" w14:textId="77777777">
        <w:tc>
          <w:tcPr>
            <w:tcW w:w="0" w:type="auto"/>
            <w:gridSpan w:val="8"/>
            <w:tcBorders>
              <w:top w:val="nil"/>
              <w:left w:val="nil"/>
              <w:bottom w:val="nil"/>
              <w:right w:val="nil"/>
            </w:tcBorders>
            <w:shd w:val="clear" w:color="auto" w:fill="auto"/>
            <w:vAlign w:val="center"/>
          </w:tcPr>
          <w:p w14:paraId="417421C8" w14:textId="77777777" w:rsidR="00BB3FB3" w:rsidRDefault="00BB3FB3">
            <w:pPr>
              <w:widowControl/>
              <w:jc w:val="left"/>
              <w:rPr>
                <w:rFonts w:ascii="Times New Roman" w:eastAsia="宋体" w:hAnsi="Times New Roman" w:cs="Times New Roman"/>
                <w:kern w:val="0"/>
                <w:sz w:val="20"/>
                <w:szCs w:val="20"/>
              </w:rPr>
            </w:pPr>
          </w:p>
        </w:tc>
      </w:tr>
      <w:tr w:rsidR="00BB3FB3" w14:paraId="417421D2" w14:textId="77777777">
        <w:tc>
          <w:tcPr>
            <w:tcW w:w="3950" w:type="pct"/>
            <w:tcBorders>
              <w:top w:val="nil"/>
              <w:left w:val="nil"/>
              <w:bottom w:val="nil"/>
              <w:right w:val="nil"/>
            </w:tcBorders>
            <w:shd w:val="clear" w:color="auto" w:fill="auto"/>
            <w:vAlign w:val="center"/>
          </w:tcPr>
          <w:p w14:paraId="417421C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1CB"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single" w:sz="8" w:space="0" w:color="000000"/>
              <w:right w:val="nil"/>
            </w:tcBorders>
            <w:shd w:val="clear" w:color="auto" w:fill="auto"/>
            <w:vAlign w:val="center"/>
          </w:tcPr>
          <w:p w14:paraId="417421C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1C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1C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1CF"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single" w:sz="8" w:space="0" w:color="000000"/>
              <w:right w:val="nil"/>
            </w:tcBorders>
            <w:shd w:val="clear" w:color="auto" w:fill="auto"/>
            <w:vAlign w:val="center"/>
          </w:tcPr>
          <w:p w14:paraId="417421D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1D1" w14:textId="77777777" w:rsidR="00BB3FB3" w:rsidRDefault="00BB3FB3">
            <w:pPr>
              <w:widowControl/>
              <w:jc w:val="left"/>
              <w:rPr>
                <w:rFonts w:ascii="Times New Roman" w:eastAsia="宋体" w:hAnsi="Times New Roman" w:cs="Times New Roman"/>
                <w:kern w:val="0"/>
                <w:sz w:val="20"/>
                <w:szCs w:val="20"/>
              </w:rPr>
            </w:pPr>
          </w:p>
        </w:tc>
      </w:tr>
      <w:tr w:rsidR="00BB3FB3" w14:paraId="417421D9" w14:textId="77777777">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1D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bottom w:w="40" w:type="dxa"/>
            </w:tcMar>
            <w:vAlign w:val="bottom"/>
          </w:tcPr>
          <w:p w14:paraId="417421D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single" w:sz="8" w:space="0" w:color="000000"/>
              <w:left w:val="nil"/>
              <w:bottom w:val="single" w:sz="8" w:space="0" w:color="000000"/>
              <w:right w:val="nil"/>
            </w:tcBorders>
            <w:shd w:val="clear" w:color="auto" w:fill="auto"/>
            <w:vAlign w:val="bottom"/>
          </w:tcPr>
          <w:p w14:paraId="417421D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1D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bottom w:w="40" w:type="dxa"/>
            </w:tcMar>
            <w:vAlign w:val="bottom"/>
          </w:tcPr>
          <w:p w14:paraId="417421D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single" w:sz="8" w:space="0" w:color="000000"/>
              <w:left w:val="nil"/>
              <w:bottom w:val="single" w:sz="8" w:space="0" w:color="000000"/>
              <w:right w:val="nil"/>
            </w:tcBorders>
            <w:shd w:val="clear" w:color="auto" w:fill="auto"/>
            <w:vAlign w:val="bottom"/>
          </w:tcPr>
          <w:p w14:paraId="417421D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E2" w14:textId="77777777">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417421DA" w14:textId="77777777" w:rsidR="00BB3FB3" w:rsidRDefault="00B64E32">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 xml:space="preserve">Equity method investments </w:t>
            </w:r>
            <w:r>
              <w:rPr>
                <w:rFonts w:ascii="Arial" w:eastAsia="宋体" w:hAnsi="Arial" w:cs="Arial"/>
                <w:kern w:val="0"/>
                <w:sz w:val="12"/>
                <w:szCs w:val="12"/>
                <w:lang w:bidi="ar"/>
              </w:rPr>
              <w:t>(1)</w:t>
            </w:r>
          </w:p>
        </w:tc>
        <w:tc>
          <w:tcPr>
            <w:tcW w:w="0" w:type="auto"/>
            <w:tcBorders>
              <w:top w:val="nil"/>
              <w:left w:val="nil"/>
              <w:bottom w:val="nil"/>
              <w:right w:val="nil"/>
            </w:tcBorders>
            <w:shd w:val="clear" w:color="auto" w:fill="CCEEFF"/>
            <w:tcMar>
              <w:top w:w="40" w:type="dxa"/>
              <w:left w:w="40" w:type="dxa"/>
              <w:bottom w:w="40" w:type="dxa"/>
            </w:tcMar>
            <w:vAlign w:val="bottom"/>
          </w:tcPr>
          <w:p w14:paraId="417421D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center"/>
          </w:tcPr>
          <w:p w14:paraId="417421DC"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$1,031</w:t>
            </w:r>
          </w:p>
        </w:tc>
        <w:tc>
          <w:tcPr>
            <w:tcW w:w="0" w:type="auto"/>
            <w:tcBorders>
              <w:top w:val="nil"/>
              <w:left w:val="nil"/>
              <w:bottom w:val="nil"/>
              <w:right w:val="nil"/>
            </w:tcBorders>
            <w:shd w:val="clear" w:color="auto" w:fill="CCEEFF"/>
            <w:vAlign w:val="bottom"/>
          </w:tcPr>
          <w:p w14:paraId="417421D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1D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1D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center"/>
          </w:tcPr>
          <w:p w14:paraId="417421E0"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$1,048</w:t>
            </w:r>
          </w:p>
        </w:tc>
        <w:tc>
          <w:tcPr>
            <w:tcW w:w="0" w:type="auto"/>
            <w:tcBorders>
              <w:top w:val="nil"/>
              <w:left w:val="nil"/>
              <w:bottom w:val="nil"/>
              <w:right w:val="nil"/>
            </w:tcBorders>
            <w:shd w:val="clear" w:color="auto" w:fill="CCEEFF"/>
            <w:vAlign w:val="bottom"/>
          </w:tcPr>
          <w:p w14:paraId="417421E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E9"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21E3" w14:textId="77777777" w:rsidR="00BB3FB3" w:rsidRDefault="00B64E32">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Time deposits</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21E4"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50</w:t>
            </w:r>
          </w:p>
        </w:tc>
        <w:tc>
          <w:tcPr>
            <w:tcW w:w="0" w:type="auto"/>
            <w:tcBorders>
              <w:top w:val="nil"/>
              <w:left w:val="nil"/>
              <w:bottom w:val="nil"/>
              <w:right w:val="nil"/>
            </w:tcBorders>
            <w:shd w:val="clear" w:color="auto" w:fill="auto"/>
            <w:vAlign w:val="bottom"/>
          </w:tcPr>
          <w:p w14:paraId="417421E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1E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21E7"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255</w:t>
            </w:r>
          </w:p>
        </w:tc>
        <w:tc>
          <w:tcPr>
            <w:tcW w:w="0" w:type="auto"/>
            <w:tcBorders>
              <w:top w:val="nil"/>
              <w:left w:val="nil"/>
              <w:bottom w:val="nil"/>
              <w:right w:val="nil"/>
            </w:tcBorders>
            <w:shd w:val="clear" w:color="auto" w:fill="auto"/>
            <w:vAlign w:val="bottom"/>
          </w:tcPr>
          <w:p w14:paraId="417421E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F0" w14:textId="77777777">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417421EA" w14:textId="77777777" w:rsidR="00BB3FB3" w:rsidRDefault="00B64E32">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Available for sale debt instruments</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21EB"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405</w:t>
            </w:r>
          </w:p>
        </w:tc>
        <w:tc>
          <w:tcPr>
            <w:tcW w:w="0" w:type="auto"/>
            <w:tcBorders>
              <w:top w:val="nil"/>
              <w:left w:val="nil"/>
              <w:bottom w:val="nil"/>
              <w:right w:val="nil"/>
            </w:tcBorders>
            <w:shd w:val="clear" w:color="auto" w:fill="CCEEFF"/>
            <w:vAlign w:val="bottom"/>
          </w:tcPr>
          <w:p w14:paraId="417421E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1E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21EE"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491</w:t>
            </w:r>
          </w:p>
        </w:tc>
        <w:tc>
          <w:tcPr>
            <w:tcW w:w="0" w:type="auto"/>
            <w:tcBorders>
              <w:top w:val="nil"/>
              <w:left w:val="nil"/>
              <w:bottom w:val="nil"/>
              <w:right w:val="nil"/>
            </w:tcBorders>
            <w:shd w:val="clear" w:color="auto" w:fill="CCEEFF"/>
            <w:vAlign w:val="bottom"/>
          </w:tcPr>
          <w:p w14:paraId="417421E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F7"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417421F1" w14:textId="77777777" w:rsidR="00BB3FB3" w:rsidRDefault="00B64E32">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Equity and other investments</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21F2"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65</w:t>
            </w:r>
          </w:p>
        </w:tc>
        <w:tc>
          <w:tcPr>
            <w:tcW w:w="0" w:type="auto"/>
            <w:tcBorders>
              <w:top w:val="nil"/>
              <w:left w:val="nil"/>
              <w:bottom w:val="nil"/>
              <w:right w:val="nil"/>
            </w:tcBorders>
            <w:shd w:val="clear" w:color="auto" w:fill="auto"/>
            <w:vAlign w:val="bottom"/>
          </w:tcPr>
          <w:p w14:paraId="417421F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1F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21F5"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44</w:t>
            </w:r>
          </w:p>
        </w:tc>
        <w:tc>
          <w:tcPr>
            <w:tcW w:w="0" w:type="auto"/>
            <w:tcBorders>
              <w:top w:val="nil"/>
              <w:left w:val="nil"/>
              <w:bottom w:val="nil"/>
              <w:right w:val="nil"/>
            </w:tcBorders>
            <w:shd w:val="clear" w:color="auto" w:fill="auto"/>
            <w:vAlign w:val="bottom"/>
          </w:tcPr>
          <w:p w14:paraId="417421F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1FE" w14:textId="77777777">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417421F8" w14:textId="77777777" w:rsidR="00BB3FB3" w:rsidRDefault="00B64E32">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 xml:space="preserve">Restricted cash &amp; cash equivalents </w:t>
            </w:r>
            <w:r>
              <w:rPr>
                <w:rFonts w:ascii="Arial" w:eastAsia="宋体" w:hAnsi="Arial" w:cs="Arial"/>
                <w:kern w:val="0"/>
                <w:sz w:val="12"/>
                <w:szCs w:val="12"/>
                <w:lang w:bidi="ar"/>
              </w:rPr>
              <w:t>(2)</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21F9"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86</w:t>
            </w:r>
          </w:p>
        </w:tc>
        <w:tc>
          <w:tcPr>
            <w:tcW w:w="0" w:type="auto"/>
            <w:tcBorders>
              <w:top w:val="nil"/>
              <w:left w:val="nil"/>
              <w:bottom w:val="nil"/>
              <w:right w:val="nil"/>
            </w:tcBorders>
            <w:shd w:val="clear" w:color="auto" w:fill="CCEEFF"/>
            <w:vAlign w:val="bottom"/>
          </w:tcPr>
          <w:p w14:paraId="417421F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1F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417421FC"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176</w:t>
            </w:r>
          </w:p>
        </w:tc>
        <w:tc>
          <w:tcPr>
            <w:tcW w:w="0" w:type="auto"/>
            <w:tcBorders>
              <w:top w:val="nil"/>
              <w:left w:val="nil"/>
              <w:bottom w:val="nil"/>
              <w:right w:val="nil"/>
            </w:tcBorders>
            <w:shd w:val="clear" w:color="auto" w:fill="CCEEFF"/>
            <w:vAlign w:val="bottom"/>
          </w:tcPr>
          <w:p w14:paraId="417421F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07" w14:textId="77777777">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center"/>
          </w:tcPr>
          <w:p w14:paraId="417421FF" w14:textId="77777777" w:rsidR="00BB3FB3" w:rsidRDefault="00B64E32">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220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center"/>
          </w:tcPr>
          <w:p w14:paraId="41742201"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$1,637</w:t>
            </w:r>
          </w:p>
        </w:tc>
        <w:tc>
          <w:tcPr>
            <w:tcW w:w="0" w:type="auto"/>
            <w:tcBorders>
              <w:top w:val="single" w:sz="8" w:space="0" w:color="000000"/>
              <w:left w:val="nil"/>
              <w:bottom w:val="double" w:sz="2" w:space="0" w:color="000000"/>
              <w:right w:val="nil"/>
            </w:tcBorders>
            <w:shd w:val="clear" w:color="auto" w:fill="auto"/>
            <w:vAlign w:val="bottom"/>
          </w:tcPr>
          <w:p w14:paraId="4174220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220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220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center"/>
          </w:tcPr>
          <w:p w14:paraId="41742205"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$2,014</w:t>
            </w:r>
          </w:p>
        </w:tc>
        <w:tc>
          <w:tcPr>
            <w:tcW w:w="0" w:type="auto"/>
            <w:tcBorders>
              <w:top w:val="single" w:sz="8" w:space="0" w:color="000000"/>
              <w:left w:val="nil"/>
              <w:bottom w:val="double" w:sz="2" w:space="0" w:color="000000"/>
              <w:right w:val="nil"/>
            </w:tcBorders>
            <w:shd w:val="clear" w:color="auto" w:fill="auto"/>
            <w:vAlign w:val="bottom"/>
          </w:tcPr>
          <w:p w14:paraId="41742206"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208"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80" w:type="dxa"/>
          <w:right w:w="0" w:type="dxa"/>
        </w:tblCellMar>
        <w:tblLook w:val="04A0" w:firstRow="1" w:lastRow="0" w:firstColumn="1" w:lastColumn="0" w:noHBand="0" w:noVBand="1"/>
      </w:tblPr>
      <w:tblGrid>
        <w:gridCol w:w="480"/>
        <w:gridCol w:w="7718"/>
      </w:tblGrid>
      <w:tr w:rsidR="00BB3FB3" w14:paraId="4174220B" w14:textId="77777777">
        <w:tc>
          <w:tcPr>
            <w:tcW w:w="480" w:type="dxa"/>
            <w:tcBorders>
              <w:top w:val="nil"/>
              <w:left w:val="nil"/>
              <w:bottom w:val="nil"/>
              <w:right w:val="nil"/>
            </w:tcBorders>
            <w:shd w:val="clear" w:color="auto" w:fill="auto"/>
            <w:vAlign w:val="center"/>
          </w:tcPr>
          <w:p w14:paraId="41742209"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220A" w14:textId="77777777" w:rsidR="00BB3FB3" w:rsidRDefault="00BB3FB3">
            <w:pPr>
              <w:widowControl/>
              <w:jc w:val="left"/>
              <w:rPr>
                <w:rFonts w:ascii="Times New Roman" w:eastAsia="宋体" w:hAnsi="Times New Roman" w:cs="Times New Roman"/>
                <w:kern w:val="0"/>
                <w:sz w:val="20"/>
                <w:szCs w:val="20"/>
              </w:rPr>
            </w:pPr>
          </w:p>
        </w:tc>
      </w:tr>
      <w:tr w:rsidR="00BB3FB3" w14:paraId="4174220E" w14:textId="77777777">
        <w:tc>
          <w:tcPr>
            <w:tcW w:w="0" w:type="auto"/>
            <w:tcBorders>
              <w:top w:val="nil"/>
              <w:left w:val="nil"/>
              <w:bottom w:val="nil"/>
              <w:right w:val="nil"/>
            </w:tcBorders>
            <w:shd w:val="clear" w:color="auto" w:fill="auto"/>
          </w:tcPr>
          <w:p w14:paraId="4174220C"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(1)</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220D"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Dividends received were $164 and $325 during 2019 and 2018. Retained earnings at December 31, 2019 include undistributed earnings from our equity method investments of $156.</w:t>
            </w:r>
          </w:p>
        </w:tc>
      </w:tr>
    </w:tbl>
    <w:p w14:paraId="4174220F"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240" w:type="dxa"/>
          <w:right w:w="0" w:type="dxa"/>
        </w:tblCellMar>
        <w:tblLook w:val="04A0" w:firstRow="1" w:lastRow="0" w:firstColumn="1" w:lastColumn="0" w:noHBand="0" w:noVBand="1"/>
      </w:tblPr>
      <w:tblGrid>
        <w:gridCol w:w="480"/>
        <w:gridCol w:w="7718"/>
      </w:tblGrid>
      <w:tr w:rsidR="00BB3FB3" w14:paraId="41742212" w14:textId="77777777">
        <w:tc>
          <w:tcPr>
            <w:tcW w:w="480" w:type="dxa"/>
            <w:tcBorders>
              <w:top w:val="nil"/>
              <w:left w:val="nil"/>
              <w:bottom w:val="nil"/>
              <w:right w:val="nil"/>
            </w:tcBorders>
            <w:shd w:val="clear" w:color="auto" w:fill="auto"/>
            <w:vAlign w:val="center"/>
          </w:tcPr>
          <w:p w14:paraId="41742210"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2211" w14:textId="77777777" w:rsidR="00BB3FB3" w:rsidRDefault="00BB3FB3">
            <w:pPr>
              <w:widowControl/>
              <w:jc w:val="left"/>
              <w:rPr>
                <w:rFonts w:ascii="Times New Roman" w:eastAsia="宋体" w:hAnsi="Times New Roman" w:cs="Times New Roman"/>
                <w:kern w:val="0"/>
                <w:sz w:val="20"/>
                <w:szCs w:val="20"/>
              </w:rPr>
            </w:pPr>
          </w:p>
        </w:tc>
      </w:tr>
      <w:tr w:rsidR="00BB3FB3" w14:paraId="41742215" w14:textId="77777777">
        <w:tc>
          <w:tcPr>
            <w:tcW w:w="0" w:type="auto"/>
            <w:tcBorders>
              <w:top w:val="nil"/>
              <w:left w:val="nil"/>
              <w:bottom w:val="nil"/>
              <w:right w:val="nil"/>
            </w:tcBorders>
            <w:shd w:val="clear" w:color="auto" w:fill="auto"/>
          </w:tcPr>
          <w:p w14:paraId="41742213"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(2)</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2214"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Reflects amounts restricted in support of our workers’ compensation programs, employee benefit programs, and insurance premiums. </w:t>
            </w:r>
          </w:p>
        </w:tc>
      </w:tr>
    </w:tbl>
    <w:p w14:paraId="41742216"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Equity Method Investments</w:t>
      </w:r>
    </w:p>
    <w:p w14:paraId="4174221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equity method investments consisted of the following as of December 31:</w:t>
      </w:r>
    </w:p>
    <w:tbl>
      <w:tblPr>
        <w:tblW w:w="5000" w:type="pct"/>
        <w:tblInd w:w="108" w:type="dxa"/>
        <w:tblCellMar>
          <w:left w:w="0" w:type="dxa"/>
          <w:right w:w="0" w:type="dxa"/>
        </w:tblCellMar>
        <w:tblLook w:val="04A0" w:firstRow="1" w:lastRow="0" w:firstColumn="1" w:lastColumn="0" w:noHBand="0" w:noVBand="1"/>
      </w:tblPr>
      <w:tblGrid>
        <w:gridCol w:w="1893"/>
        <w:gridCol w:w="3388"/>
        <w:gridCol w:w="1203"/>
        <w:gridCol w:w="130"/>
        <w:gridCol w:w="66"/>
        <w:gridCol w:w="647"/>
        <w:gridCol w:w="67"/>
        <w:gridCol w:w="130"/>
        <w:gridCol w:w="67"/>
        <w:gridCol w:w="648"/>
        <w:gridCol w:w="67"/>
      </w:tblGrid>
      <w:tr w:rsidR="00BB3FB3" w14:paraId="41742219" w14:textId="77777777">
        <w:tc>
          <w:tcPr>
            <w:tcW w:w="0" w:type="auto"/>
            <w:gridSpan w:val="11"/>
            <w:tcBorders>
              <w:top w:val="nil"/>
              <w:left w:val="nil"/>
              <w:bottom w:val="nil"/>
              <w:right w:val="nil"/>
            </w:tcBorders>
            <w:shd w:val="clear" w:color="auto" w:fill="auto"/>
            <w:vAlign w:val="center"/>
          </w:tcPr>
          <w:p w14:paraId="41742218" w14:textId="77777777" w:rsidR="00BB3FB3" w:rsidRDefault="00BB3FB3">
            <w:pPr>
              <w:widowControl/>
              <w:jc w:val="left"/>
              <w:rPr>
                <w:rFonts w:ascii="Times New Roman" w:eastAsia="宋体" w:hAnsi="Times New Roman" w:cs="Times New Roman"/>
                <w:kern w:val="0"/>
                <w:sz w:val="20"/>
                <w:szCs w:val="20"/>
              </w:rPr>
            </w:pPr>
          </w:p>
        </w:tc>
      </w:tr>
      <w:tr w:rsidR="00BB3FB3" w14:paraId="41742225" w14:textId="77777777">
        <w:tc>
          <w:tcPr>
            <w:tcW w:w="1150" w:type="pct"/>
            <w:tcBorders>
              <w:top w:val="nil"/>
              <w:left w:val="nil"/>
              <w:bottom w:val="nil"/>
              <w:right w:val="nil"/>
            </w:tcBorders>
            <w:shd w:val="clear" w:color="auto" w:fill="auto"/>
            <w:vAlign w:val="center"/>
          </w:tcPr>
          <w:p w14:paraId="4174221A" w14:textId="77777777" w:rsidR="00BB3FB3" w:rsidRDefault="00BB3FB3">
            <w:pPr>
              <w:widowControl/>
              <w:jc w:val="left"/>
              <w:rPr>
                <w:rFonts w:ascii="Times New Roman" w:eastAsia="宋体" w:hAnsi="Times New Roman" w:cs="Times New Roman"/>
                <w:kern w:val="0"/>
                <w:sz w:val="20"/>
                <w:szCs w:val="20"/>
              </w:rPr>
            </w:pPr>
          </w:p>
        </w:tc>
        <w:tc>
          <w:tcPr>
            <w:tcW w:w="2050" w:type="pct"/>
            <w:tcBorders>
              <w:top w:val="nil"/>
              <w:left w:val="nil"/>
              <w:bottom w:val="nil"/>
              <w:right w:val="nil"/>
            </w:tcBorders>
            <w:shd w:val="clear" w:color="auto" w:fill="auto"/>
            <w:vAlign w:val="center"/>
          </w:tcPr>
          <w:p w14:paraId="4174221B" w14:textId="77777777" w:rsidR="00BB3FB3" w:rsidRDefault="00BB3FB3">
            <w:pPr>
              <w:widowControl/>
              <w:jc w:val="left"/>
              <w:rPr>
                <w:rFonts w:ascii="Times New Roman" w:eastAsia="宋体" w:hAnsi="Times New Roman" w:cs="Times New Roman"/>
                <w:kern w:val="0"/>
                <w:sz w:val="20"/>
                <w:szCs w:val="20"/>
              </w:rPr>
            </w:pPr>
          </w:p>
        </w:tc>
        <w:tc>
          <w:tcPr>
            <w:tcW w:w="700" w:type="pct"/>
            <w:tcBorders>
              <w:top w:val="nil"/>
              <w:left w:val="nil"/>
              <w:bottom w:val="nil"/>
              <w:right w:val="nil"/>
            </w:tcBorders>
            <w:shd w:val="clear" w:color="auto" w:fill="auto"/>
            <w:vAlign w:val="center"/>
          </w:tcPr>
          <w:p w14:paraId="4174221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21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21E"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21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22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22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222"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22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224" w14:textId="77777777" w:rsidR="00BB3FB3" w:rsidRDefault="00BB3FB3">
            <w:pPr>
              <w:widowControl/>
              <w:jc w:val="left"/>
              <w:rPr>
                <w:rFonts w:ascii="Times New Roman" w:eastAsia="宋体" w:hAnsi="Times New Roman" w:cs="Times New Roman"/>
                <w:kern w:val="0"/>
                <w:sz w:val="20"/>
                <w:szCs w:val="20"/>
              </w:rPr>
            </w:pPr>
          </w:p>
        </w:tc>
      </w:tr>
      <w:tr w:rsidR="00BB3FB3" w14:paraId="4174222B"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22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227"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Segment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228"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Ownership Percentages</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22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4174222A"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Investment Balance</w:t>
            </w:r>
          </w:p>
        </w:tc>
      </w:tr>
      <w:tr w:rsidR="00BB3FB3" w14:paraId="41742235"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22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22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22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22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23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single" w:sz="8" w:space="0" w:color="000000"/>
              <w:left w:val="nil"/>
              <w:bottom w:val="single" w:sz="8" w:space="0" w:color="000000"/>
              <w:right w:val="nil"/>
            </w:tcBorders>
            <w:shd w:val="clear" w:color="auto" w:fill="auto"/>
            <w:vAlign w:val="bottom"/>
          </w:tcPr>
          <w:p w14:paraId="4174223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232" w14:textId="77777777" w:rsidR="00BB3FB3" w:rsidRDefault="00B64E32">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23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single" w:sz="8" w:space="0" w:color="000000"/>
              <w:left w:val="nil"/>
              <w:bottom w:val="single" w:sz="8" w:space="0" w:color="000000"/>
              <w:right w:val="nil"/>
            </w:tcBorders>
            <w:shd w:val="clear" w:color="auto" w:fill="auto"/>
            <w:vAlign w:val="bottom"/>
          </w:tcPr>
          <w:p w14:paraId="4174223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41"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center"/>
          </w:tcPr>
          <w:p w14:paraId="41742236" w14:textId="77777777" w:rsidR="00BB3FB3" w:rsidRDefault="00B64E32">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United Launch Alliance</w:t>
            </w:r>
          </w:p>
        </w:tc>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41742237" w14:textId="77777777" w:rsidR="00BB3FB3" w:rsidRDefault="00B64E32">
            <w:pPr>
              <w:widowControl/>
              <w:jc w:val="center"/>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BDS</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238"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23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23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center"/>
          </w:tcPr>
          <w:p w14:paraId="4174223B"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$771</w:t>
            </w:r>
          </w:p>
        </w:tc>
        <w:tc>
          <w:tcPr>
            <w:tcW w:w="0" w:type="auto"/>
            <w:tcBorders>
              <w:top w:val="single" w:sz="8" w:space="0" w:color="000000"/>
              <w:left w:val="nil"/>
              <w:bottom w:val="nil"/>
              <w:right w:val="nil"/>
            </w:tcBorders>
            <w:shd w:val="clear" w:color="auto" w:fill="CCEEFF"/>
            <w:vAlign w:val="bottom"/>
          </w:tcPr>
          <w:p w14:paraId="4174223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23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23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23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$768</w:t>
            </w:r>
          </w:p>
        </w:tc>
        <w:tc>
          <w:tcPr>
            <w:tcW w:w="0" w:type="auto"/>
            <w:tcBorders>
              <w:top w:val="single" w:sz="8" w:space="0" w:color="000000"/>
              <w:left w:val="nil"/>
              <w:bottom w:val="nil"/>
              <w:right w:val="nil"/>
            </w:tcBorders>
            <w:shd w:val="clear" w:color="auto" w:fill="CCEEFF"/>
            <w:vAlign w:val="bottom"/>
          </w:tcPr>
          <w:p w14:paraId="4174224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4B"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center"/>
          </w:tcPr>
          <w:p w14:paraId="41742242" w14:textId="77777777" w:rsidR="00BB3FB3" w:rsidRDefault="00B64E32">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Other</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center"/>
          </w:tcPr>
          <w:p w14:paraId="41742243" w14:textId="77777777" w:rsidR="00BB3FB3" w:rsidRDefault="00B64E32">
            <w:pPr>
              <w:widowControl/>
              <w:jc w:val="center"/>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 xml:space="preserve">BCA, BDS, BGS and Other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24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24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41742246"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260</w:t>
            </w:r>
          </w:p>
        </w:tc>
        <w:tc>
          <w:tcPr>
            <w:tcW w:w="0" w:type="auto"/>
            <w:tcBorders>
              <w:top w:val="nil"/>
              <w:left w:val="nil"/>
              <w:bottom w:val="nil"/>
              <w:right w:val="nil"/>
            </w:tcBorders>
            <w:shd w:val="clear" w:color="auto" w:fill="auto"/>
            <w:vAlign w:val="bottom"/>
          </w:tcPr>
          <w:p w14:paraId="4174224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24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24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280</w:t>
            </w:r>
          </w:p>
        </w:tc>
        <w:tc>
          <w:tcPr>
            <w:tcW w:w="0" w:type="auto"/>
            <w:tcBorders>
              <w:top w:val="nil"/>
              <w:left w:val="nil"/>
              <w:bottom w:val="single" w:sz="8" w:space="0" w:color="000000"/>
              <w:right w:val="nil"/>
            </w:tcBorders>
            <w:shd w:val="clear" w:color="auto" w:fill="auto"/>
            <w:vAlign w:val="bottom"/>
          </w:tcPr>
          <w:p w14:paraId="4174224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56" w14:textId="77777777">
        <w:tc>
          <w:tcPr>
            <w:tcW w:w="0" w:type="auto"/>
            <w:gridSpan w:val="2"/>
            <w:tcBorders>
              <w:top w:val="nil"/>
              <w:left w:val="nil"/>
              <w:bottom w:val="double" w:sz="2" w:space="0" w:color="000000"/>
              <w:right w:val="nil"/>
            </w:tcBorders>
            <w:shd w:val="clear" w:color="auto" w:fill="CCEEFF"/>
            <w:tcMar>
              <w:top w:w="40" w:type="dxa"/>
              <w:left w:w="40" w:type="dxa"/>
              <w:bottom w:w="40" w:type="dxa"/>
              <w:right w:w="40" w:type="dxa"/>
            </w:tcMar>
          </w:tcPr>
          <w:p w14:paraId="4174224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 equity method investments</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24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24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24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center"/>
          </w:tcPr>
          <w:p w14:paraId="41742250"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$1,031</w:t>
            </w:r>
          </w:p>
        </w:tc>
        <w:tc>
          <w:tcPr>
            <w:tcW w:w="0" w:type="auto"/>
            <w:tcBorders>
              <w:top w:val="single" w:sz="8" w:space="0" w:color="000000"/>
              <w:left w:val="nil"/>
              <w:bottom w:val="double" w:sz="2" w:space="0" w:color="000000"/>
              <w:right w:val="nil"/>
            </w:tcBorders>
            <w:shd w:val="clear" w:color="auto" w:fill="CCEEFF"/>
            <w:vAlign w:val="bottom"/>
          </w:tcPr>
          <w:p w14:paraId="4174225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25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25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25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$1,048</w:t>
            </w:r>
          </w:p>
        </w:tc>
        <w:tc>
          <w:tcPr>
            <w:tcW w:w="0" w:type="auto"/>
            <w:tcBorders>
              <w:top w:val="nil"/>
              <w:left w:val="nil"/>
              <w:bottom w:val="double" w:sz="2" w:space="0" w:color="000000"/>
              <w:right w:val="nil"/>
            </w:tcBorders>
            <w:shd w:val="clear" w:color="auto" w:fill="CCEEFF"/>
            <w:vAlign w:val="bottom"/>
          </w:tcPr>
          <w:p w14:paraId="41742255"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257"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258"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w:t>
      </w:r>
      <w:r>
        <w:rPr>
          <w:rFonts w:ascii="Arial" w:eastAsia="宋体" w:hAnsi="Arial" w:cs="Arial"/>
          <w:b/>
          <w:bCs/>
          <w:color w:val="000000"/>
          <w:kern w:val="0"/>
          <w:sz w:val="20"/>
          <w:szCs w:val="20"/>
          <w:lang w:bidi="ar"/>
        </w:rPr>
        <w:t>12</w:t>
      </w:r>
      <w:r>
        <w:rPr>
          <w:rFonts w:ascii="Arial" w:eastAsia="宋体" w:hAnsi="Arial" w:cs="Arial"/>
          <w:b/>
          <w:bCs/>
          <w:kern w:val="0"/>
          <w:sz w:val="20"/>
          <w:szCs w:val="20"/>
          <w:lang w:bidi="ar"/>
        </w:rPr>
        <w:t xml:space="preserve"> – Other Assets</w:t>
      </w:r>
    </w:p>
    <w:p w14:paraId="41742259"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Sea Launch</w:t>
      </w:r>
    </w:p>
    <w:p w14:paraId="4174225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At December 31, 2019 and 2018, Other assets included $244 of receivables related to our </w:t>
      </w:r>
      <w:r>
        <w:rPr>
          <w:rFonts w:ascii="Arial" w:eastAsia="宋体" w:hAnsi="Arial" w:cs="Arial"/>
          <w:kern w:val="0"/>
          <w:sz w:val="20"/>
          <w:szCs w:val="20"/>
          <w:lang w:bidi="ar"/>
        </w:rPr>
        <w:t>former investment in the Sea Launch venture which became payable by certain Sea Launch partners following Sea Launch’s bankruptcy filing in June 2009. The net amounts owed to Boeing by each of the partners are as follows: S.P. Koroley Rocket and Space Corp</w:t>
      </w:r>
      <w:r>
        <w:rPr>
          <w:rFonts w:ascii="Arial" w:eastAsia="宋体" w:hAnsi="Arial" w:cs="Arial"/>
          <w:kern w:val="0"/>
          <w:sz w:val="20"/>
          <w:szCs w:val="20"/>
          <w:lang w:bidi="ar"/>
        </w:rPr>
        <w:t>oration Energia of Russia (RSC Energia) – $111, PO Yuzhnoye Mashinostroitelny Zavod of Ukraine – $89 and KB Yuzhnoye of Ukraine – $44.</w:t>
      </w:r>
    </w:p>
    <w:p w14:paraId="4174225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 2013, we filed an action in the United States District Court for the Central District of California seeking </w:t>
      </w:r>
      <w:r>
        <w:rPr>
          <w:rFonts w:ascii="Arial" w:eastAsia="宋体" w:hAnsi="Arial" w:cs="Arial"/>
          <w:kern w:val="0"/>
          <w:sz w:val="20"/>
          <w:szCs w:val="20"/>
          <w:lang w:bidi="ar"/>
        </w:rPr>
        <w:t>reimbursement from the other Sea Launch partners. In 2016, the United States District Court for the Central District of California issued a judgment in favor of Boeing.</w:t>
      </w:r>
      <w:r>
        <w:rPr>
          <w:rFonts w:ascii="Arial" w:eastAsia="宋体" w:hAnsi="Arial" w:cs="Arial"/>
          <w:b/>
          <w:bCs/>
          <w:kern w:val="0"/>
          <w:sz w:val="18"/>
          <w:szCs w:val="18"/>
          <w:lang w:bidi="ar"/>
        </w:rPr>
        <w:t xml:space="preserve"> </w:t>
      </w:r>
      <w:r>
        <w:rPr>
          <w:rFonts w:ascii="Arial" w:eastAsia="宋体" w:hAnsi="Arial" w:cs="Arial"/>
          <w:kern w:val="0"/>
          <w:sz w:val="20"/>
          <w:szCs w:val="20"/>
          <w:lang w:bidi="ar"/>
        </w:rPr>
        <w:t>Later that year, we reached an agreement which we believe will enable us to recover the</w:t>
      </w:r>
      <w:r>
        <w:rPr>
          <w:rFonts w:ascii="Arial" w:eastAsia="宋体" w:hAnsi="Arial" w:cs="Arial"/>
          <w:kern w:val="0"/>
          <w:sz w:val="20"/>
          <w:szCs w:val="20"/>
          <w:lang w:bidi="ar"/>
        </w:rPr>
        <w:t xml:space="preserve"> outstanding receivable balance from RSC Energia over the next several years. In the fourth quarter of 2019, the U.S. Court of Appeals for the Ninth Circuit affirmed the decision of the U.S. District Court. We continue to pursue collection efforts against </w:t>
      </w:r>
      <w:r>
        <w:rPr>
          <w:rFonts w:ascii="Arial" w:eastAsia="宋体" w:hAnsi="Arial" w:cs="Arial"/>
          <w:kern w:val="0"/>
          <w:sz w:val="20"/>
          <w:szCs w:val="20"/>
          <w:lang w:bidi="ar"/>
        </w:rPr>
        <w:t>the former Ukrainian partners in connection with the court judgment. We continue to believe the partners have the financial wherewithal to pay and intend to pursue vigorously all of our rights and remedies. In the event we are unable to secure reimbursemen</w:t>
      </w:r>
      <w:r>
        <w:rPr>
          <w:rFonts w:ascii="Arial" w:eastAsia="宋体" w:hAnsi="Arial" w:cs="Arial"/>
          <w:kern w:val="0"/>
          <w:sz w:val="20"/>
          <w:szCs w:val="20"/>
          <w:lang w:bidi="ar"/>
        </w:rPr>
        <w:t xml:space="preserve">t from RSC Energia and the Ukrainian Sea Launch partners, we could incur additional charges. </w:t>
      </w:r>
    </w:p>
    <w:p w14:paraId="4174225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25D"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25E"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82</w:t>
      </w:r>
    </w:p>
    <w:p w14:paraId="4174225F" w14:textId="77777777" w:rsidR="00BB3FB3" w:rsidRDefault="00B64E32">
      <w:pPr>
        <w:widowControl/>
        <w:jc w:val="center"/>
      </w:pPr>
      <w:r>
        <w:rPr>
          <w:rFonts w:ascii="Times New Roman" w:eastAsia="宋体" w:hAnsi="Times New Roman" w:cs="Times New Roman"/>
          <w:kern w:val="0"/>
          <w:sz w:val="16"/>
          <w:szCs w:val="16"/>
        </w:rPr>
        <w:pict w14:anchorId="41743E8E">
          <v:rect id="_x0000_i1108" style="width:6in;height:1.5pt" o:hralign="center" o:hrstd="t" o:hr="t" fillcolor="#a0a0a0" stroked="f"/>
        </w:pict>
      </w:r>
    </w:p>
    <w:p w14:paraId="41742260"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261"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26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13 – Leases </w:t>
      </w:r>
    </w:p>
    <w:p w14:paraId="4174226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operating lease assets primarily represent manufacturing and research and development facilities, warehouses, and offices. Total operating lease expense was $326 for the year ended December 31, 2019, of which $55 was attributable to variable lease expe</w:t>
      </w:r>
      <w:r>
        <w:rPr>
          <w:rFonts w:ascii="Arial" w:eastAsia="宋体" w:hAnsi="Arial" w:cs="Arial"/>
          <w:kern w:val="0"/>
          <w:sz w:val="20"/>
          <w:szCs w:val="20"/>
          <w:lang w:bidi="ar"/>
        </w:rPr>
        <w:t xml:space="preserve">nses. </w:t>
      </w:r>
    </w:p>
    <w:p w14:paraId="4174226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For the year ended December 31, 2019, cash payments against operating lease liabilities totaled $277 and non-cash transactions totaled $371 to recognize operating assets and liabilities for new leases.</w:t>
      </w:r>
    </w:p>
    <w:p w14:paraId="4174226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Supplemental Consolidated Statement of Financia</w:t>
      </w:r>
      <w:r>
        <w:rPr>
          <w:rFonts w:ascii="Arial" w:eastAsia="宋体" w:hAnsi="Arial" w:cs="Arial"/>
          <w:kern w:val="0"/>
          <w:sz w:val="20"/>
          <w:szCs w:val="20"/>
          <w:lang w:bidi="ar"/>
        </w:rPr>
        <w:t>l Position information related to leases was as follows:</w:t>
      </w:r>
    </w:p>
    <w:tbl>
      <w:tblPr>
        <w:tblW w:w="5000" w:type="pct"/>
        <w:tblInd w:w="108" w:type="dxa"/>
        <w:tblCellMar>
          <w:left w:w="0" w:type="dxa"/>
          <w:right w:w="0" w:type="dxa"/>
        </w:tblCellMar>
        <w:tblLook w:val="04A0" w:firstRow="1" w:lastRow="0" w:firstColumn="1" w:lastColumn="0" w:noHBand="0" w:noVBand="1"/>
      </w:tblPr>
      <w:tblGrid>
        <w:gridCol w:w="6802"/>
        <w:gridCol w:w="92"/>
        <w:gridCol w:w="1194"/>
        <w:gridCol w:w="218"/>
      </w:tblGrid>
      <w:tr w:rsidR="00BB3FB3" w14:paraId="41742267" w14:textId="77777777">
        <w:tc>
          <w:tcPr>
            <w:tcW w:w="0" w:type="auto"/>
            <w:gridSpan w:val="4"/>
            <w:tcBorders>
              <w:top w:val="nil"/>
              <w:left w:val="nil"/>
              <w:bottom w:val="nil"/>
              <w:right w:val="nil"/>
            </w:tcBorders>
            <w:shd w:val="clear" w:color="auto" w:fill="auto"/>
            <w:vAlign w:val="center"/>
          </w:tcPr>
          <w:p w14:paraId="41742266" w14:textId="77777777" w:rsidR="00BB3FB3" w:rsidRDefault="00BB3FB3">
            <w:pPr>
              <w:widowControl/>
              <w:jc w:val="left"/>
              <w:rPr>
                <w:rFonts w:ascii="Times New Roman" w:eastAsia="宋体" w:hAnsi="Times New Roman" w:cs="Times New Roman"/>
                <w:kern w:val="0"/>
                <w:sz w:val="20"/>
                <w:szCs w:val="20"/>
              </w:rPr>
            </w:pPr>
          </w:p>
        </w:tc>
      </w:tr>
      <w:tr w:rsidR="00BB3FB3" w14:paraId="4174226C" w14:textId="77777777">
        <w:tc>
          <w:tcPr>
            <w:tcW w:w="4250" w:type="pct"/>
            <w:tcBorders>
              <w:top w:val="nil"/>
              <w:left w:val="nil"/>
              <w:bottom w:val="nil"/>
              <w:right w:val="nil"/>
            </w:tcBorders>
            <w:shd w:val="clear" w:color="auto" w:fill="auto"/>
            <w:vAlign w:val="center"/>
          </w:tcPr>
          <w:p w14:paraId="4174226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269" w14:textId="77777777" w:rsidR="00BB3FB3" w:rsidRDefault="00BB3FB3">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4174226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26B" w14:textId="77777777" w:rsidR="00BB3FB3" w:rsidRDefault="00BB3FB3">
            <w:pPr>
              <w:widowControl/>
              <w:jc w:val="left"/>
              <w:rPr>
                <w:rFonts w:ascii="Times New Roman" w:eastAsia="宋体" w:hAnsi="Times New Roman" w:cs="Times New Roman"/>
                <w:kern w:val="0"/>
                <w:sz w:val="20"/>
                <w:szCs w:val="20"/>
              </w:rPr>
            </w:pPr>
          </w:p>
        </w:tc>
      </w:tr>
      <w:tr w:rsidR="00BB3FB3" w14:paraId="41742270"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26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26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December 31 </w:t>
            </w:r>
            <w:r>
              <w:rPr>
                <w:rFonts w:ascii="Arial" w:eastAsia="宋体" w:hAnsi="Arial" w:cs="Arial"/>
                <w:b/>
                <w:bCs/>
                <w:kern w:val="0"/>
                <w:sz w:val="20"/>
                <w:szCs w:val="20"/>
                <w:lang w:bidi="ar"/>
              </w:rPr>
              <w:br/>
              <w:t>2019</w:t>
            </w:r>
          </w:p>
        </w:tc>
        <w:tc>
          <w:tcPr>
            <w:tcW w:w="0" w:type="auto"/>
            <w:tcBorders>
              <w:top w:val="nil"/>
              <w:left w:val="nil"/>
              <w:bottom w:val="single" w:sz="8" w:space="0" w:color="000000"/>
              <w:right w:val="nil"/>
            </w:tcBorders>
            <w:shd w:val="clear" w:color="auto" w:fill="auto"/>
            <w:vAlign w:val="bottom"/>
          </w:tcPr>
          <w:p w14:paraId="4174226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73"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27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Operating leases:</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27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278" w14:textId="77777777">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4174227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Operating lease right-of-use assets</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4174227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tcMar>
              <w:top w:w="40" w:type="dxa"/>
              <w:bottom w:w="40" w:type="dxa"/>
            </w:tcMar>
            <w:vAlign w:val="bottom"/>
          </w:tcPr>
          <w:p w14:paraId="4174227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$1,182</w:t>
            </w:r>
          </w:p>
        </w:tc>
        <w:tc>
          <w:tcPr>
            <w:tcW w:w="0" w:type="auto"/>
            <w:tcBorders>
              <w:top w:val="single" w:sz="8" w:space="0" w:color="000000"/>
              <w:left w:val="nil"/>
              <w:bottom w:val="nil"/>
              <w:right w:val="nil"/>
            </w:tcBorders>
            <w:shd w:val="clear" w:color="auto" w:fill="auto"/>
            <w:vAlign w:val="bottom"/>
          </w:tcPr>
          <w:p w14:paraId="4174227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7B"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27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2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27F" w14:textId="77777777">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4174227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Current portion of lease liabilities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27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252</w:t>
            </w:r>
          </w:p>
        </w:tc>
        <w:tc>
          <w:tcPr>
            <w:tcW w:w="0" w:type="auto"/>
            <w:tcBorders>
              <w:top w:val="nil"/>
              <w:left w:val="nil"/>
              <w:bottom w:val="nil"/>
              <w:right w:val="nil"/>
            </w:tcBorders>
            <w:shd w:val="clear" w:color="auto" w:fill="auto"/>
            <w:vAlign w:val="bottom"/>
          </w:tcPr>
          <w:p w14:paraId="4174227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83"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4174228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Non-current portion of lease liabilities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28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978</w:t>
            </w:r>
          </w:p>
        </w:tc>
        <w:tc>
          <w:tcPr>
            <w:tcW w:w="0" w:type="auto"/>
            <w:tcBorders>
              <w:top w:val="nil"/>
              <w:left w:val="nil"/>
              <w:bottom w:val="nil"/>
              <w:right w:val="nil"/>
            </w:tcBorders>
            <w:shd w:val="clear" w:color="auto" w:fill="CCEEFF"/>
            <w:vAlign w:val="bottom"/>
          </w:tcPr>
          <w:p w14:paraId="4174228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88" w14:textId="77777777">
        <w:tc>
          <w:tcPr>
            <w:tcW w:w="0" w:type="auto"/>
            <w:tcBorders>
              <w:top w:val="single" w:sz="8" w:space="0" w:color="000000"/>
              <w:left w:val="nil"/>
              <w:bottom w:val="double" w:sz="2" w:space="0" w:color="000000"/>
              <w:right w:val="nil"/>
            </w:tcBorders>
            <w:shd w:val="clear" w:color="auto" w:fill="auto"/>
            <w:tcMar>
              <w:top w:w="40" w:type="dxa"/>
              <w:left w:w="400" w:type="dxa"/>
              <w:bottom w:w="40" w:type="dxa"/>
              <w:right w:w="40" w:type="dxa"/>
            </w:tcMar>
            <w:vAlign w:val="bottom"/>
          </w:tcPr>
          <w:p w14:paraId="4174228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operating lease liabilities</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228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228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$1,230</w:t>
            </w:r>
          </w:p>
        </w:tc>
        <w:tc>
          <w:tcPr>
            <w:tcW w:w="0" w:type="auto"/>
            <w:tcBorders>
              <w:top w:val="single" w:sz="8" w:space="0" w:color="000000"/>
              <w:left w:val="nil"/>
              <w:bottom w:val="double" w:sz="2" w:space="0" w:color="000000"/>
              <w:right w:val="nil"/>
            </w:tcBorders>
            <w:shd w:val="clear" w:color="auto" w:fill="auto"/>
            <w:vAlign w:val="bottom"/>
          </w:tcPr>
          <w:p w14:paraId="4174228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8B"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28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28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28F" w14:textId="77777777">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4174228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Weighted average remaining lease term </w:t>
            </w:r>
            <w:r>
              <w:rPr>
                <w:rFonts w:ascii="Arial" w:eastAsia="宋体" w:hAnsi="Arial" w:cs="Arial"/>
                <w:i/>
                <w:iCs/>
                <w:kern w:val="0"/>
                <w:sz w:val="20"/>
                <w:szCs w:val="20"/>
                <w:lang w:bidi="ar"/>
              </w:rPr>
              <w:t>(years)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28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w:t>
            </w:r>
          </w:p>
        </w:tc>
        <w:tc>
          <w:tcPr>
            <w:tcW w:w="0" w:type="auto"/>
            <w:tcBorders>
              <w:top w:val="nil"/>
              <w:left w:val="nil"/>
              <w:bottom w:val="nil"/>
              <w:right w:val="nil"/>
            </w:tcBorders>
            <w:shd w:val="clear" w:color="auto" w:fill="auto"/>
            <w:vAlign w:val="bottom"/>
          </w:tcPr>
          <w:p w14:paraId="4174228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93" w14:textId="77777777">
        <w:tc>
          <w:tcPr>
            <w:tcW w:w="0" w:type="auto"/>
            <w:tcBorders>
              <w:top w:val="nil"/>
              <w:left w:val="nil"/>
              <w:bottom w:val="double" w:sz="2" w:space="0" w:color="000000"/>
              <w:right w:val="nil"/>
            </w:tcBorders>
            <w:shd w:val="clear" w:color="auto" w:fill="CCEEFF"/>
            <w:tcMar>
              <w:top w:w="40" w:type="dxa"/>
              <w:left w:w="400" w:type="dxa"/>
              <w:bottom w:w="40" w:type="dxa"/>
              <w:right w:w="40" w:type="dxa"/>
            </w:tcMar>
            <w:vAlign w:val="bottom"/>
          </w:tcPr>
          <w:p w14:paraId="4174229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Weighted average discount rate</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229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3.35</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229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r>
    </w:tbl>
    <w:p w14:paraId="41742294"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174229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Maturities of operating lease liabilities for the next five years are as follows:</w:t>
      </w:r>
    </w:p>
    <w:tbl>
      <w:tblPr>
        <w:tblW w:w="5000" w:type="pct"/>
        <w:tblInd w:w="108" w:type="dxa"/>
        <w:tblCellMar>
          <w:left w:w="0" w:type="dxa"/>
          <w:right w:w="0" w:type="dxa"/>
        </w:tblCellMar>
        <w:tblLook w:val="04A0" w:firstRow="1" w:lastRow="0" w:firstColumn="1" w:lastColumn="0" w:noHBand="0" w:noVBand="1"/>
      </w:tblPr>
      <w:tblGrid>
        <w:gridCol w:w="7119"/>
        <w:gridCol w:w="130"/>
        <w:gridCol w:w="77"/>
        <w:gridCol w:w="873"/>
        <w:gridCol w:w="107"/>
      </w:tblGrid>
      <w:tr w:rsidR="00BB3FB3" w14:paraId="41742297" w14:textId="77777777">
        <w:tc>
          <w:tcPr>
            <w:tcW w:w="0" w:type="auto"/>
            <w:gridSpan w:val="5"/>
            <w:tcBorders>
              <w:top w:val="nil"/>
              <w:left w:val="nil"/>
              <w:bottom w:val="nil"/>
              <w:right w:val="nil"/>
            </w:tcBorders>
            <w:shd w:val="clear" w:color="auto" w:fill="auto"/>
            <w:vAlign w:val="center"/>
          </w:tcPr>
          <w:p w14:paraId="41742296" w14:textId="77777777" w:rsidR="00BB3FB3" w:rsidRDefault="00BB3FB3">
            <w:pPr>
              <w:widowControl/>
              <w:jc w:val="left"/>
              <w:rPr>
                <w:rFonts w:ascii="Times New Roman" w:eastAsia="宋体" w:hAnsi="Times New Roman" w:cs="Times New Roman"/>
                <w:kern w:val="0"/>
                <w:sz w:val="20"/>
                <w:szCs w:val="20"/>
              </w:rPr>
            </w:pPr>
          </w:p>
        </w:tc>
      </w:tr>
      <w:tr w:rsidR="00BB3FB3" w14:paraId="4174229D" w14:textId="77777777">
        <w:tc>
          <w:tcPr>
            <w:tcW w:w="4300" w:type="pct"/>
            <w:tcBorders>
              <w:top w:val="nil"/>
              <w:left w:val="nil"/>
              <w:bottom w:val="nil"/>
              <w:right w:val="nil"/>
            </w:tcBorders>
            <w:shd w:val="clear" w:color="auto" w:fill="auto"/>
            <w:vAlign w:val="center"/>
          </w:tcPr>
          <w:p w14:paraId="4174229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29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29A"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229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29C" w14:textId="77777777" w:rsidR="00BB3FB3" w:rsidRDefault="00BB3FB3">
            <w:pPr>
              <w:widowControl/>
              <w:jc w:val="left"/>
              <w:rPr>
                <w:rFonts w:ascii="Times New Roman" w:eastAsia="宋体" w:hAnsi="Times New Roman" w:cs="Times New Roman"/>
                <w:kern w:val="0"/>
                <w:sz w:val="20"/>
                <w:szCs w:val="20"/>
              </w:rPr>
            </w:pPr>
          </w:p>
        </w:tc>
      </w:tr>
      <w:tr w:rsidR="00BB3FB3" w14:paraId="417422A2"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29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29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2A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Operating leases</w:t>
            </w:r>
          </w:p>
        </w:tc>
        <w:tc>
          <w:tcPr>
            <w:tcW w:w="0" w:type="auto"/>
            <w:tcBorders>
              <w:top w:val="nil"/>
              <w:left w:val="nil"/>
              <w:bottom w:val="single" w:sz="8" w:space="0" w:color="000000"/>
              <w:right w:val="nil"/>
            </w:tcBorders>
            <w:shd w:val="clear" w:color="auto" w:fill="auto"/>
            <w:vAlign w:val="bottom"/>
          </w:tcPr>
          <w:p w14:paraId="417422A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A8"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2A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2A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2A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2A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$287</w:t>
            </w:r>
          </w:p>
        </w:tc>
        <w:tc>
          <w:tcPr>
            <w:tcW w:w="0" w:type="auto"/>
            <w:tcBorders>
              <w:top w:val="nil"/>
              <w:left w:val="nil"/>
              <w:bottom w:val="nil"/>
              <w:right w:val="nil"/>
            </w:tcBorders>
            <w:shd w:val="clear" w:color="auto" w:fill="CCEEFF"/>
            <w:vAlign w:val="bottom"/>
          </w:tcPr>
          <w:p w14:paraId="417422A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A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2A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2A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2A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235</w:t>
            </w:r>
          </w:p>
        </w:tc>
        <w:tc>
          <w:tcPr>
            <w:tcW w:w="0" w:type="auto"/>
            <w:tcBorders>
              <w:top w:val="nil"/>
              <w:left w:val="nil"/>
              <w:bottom w:val="nil"/>
              <w:right w:val="nil"/>
            </w:tcBorders>
            <w:shd w:val="clear" w:color="auto" w:fill="auto"/>
            <w:vAlign w:val="bottom"/>
          </w:tcPr>
          <w:p w14:paraId="417422A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B2"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2A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2022</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2A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2B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194</w:t>
            </w:r>
          </w:p>
        </w:tc>
        <w:tc>
          <w:tcPr>
            <w:tcW w:w="0" w:type="auto"/>
            <w:tcBorders>
              <w:top w:val="nil"/>
              <w:left w:val="nil"/>
              <w:bottom w:val="nil"/>
              <w:right w:val="nil"/>
            </w:tcBorders>
            <w:shd w:val="clear" w:color="auto" w:fill="CCEEFF"/>
            <w:vAlign w:val="bottom"/>
          </w:tcPr>
          <w:p w14:paraId="417422B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B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2B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2023</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2B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2B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151</w:t>
            </w:r>
          </w:p>
        </w:tc>
        <w:tc>
          <w:tcPr>
            <w:tcW w:w="0" w:type="auto"/>
            <w:tcBorders>
              <w:top w:val="nil"/>
              <w:left w:val="nil"/>
              <w:bottom w:val="nil"/>
              <w:right w:val="nil"/>
            </w:tcBorders>
            <w:shd w:val="clear" w:color="auto" w:fill="auto"/>
            <w:vAlign w:val="bottom"/>
          </w:tcPr>
          <w:p w14:paraId="417422B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BC"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2B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2024</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2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2B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98</w:t>
            </w:r>
          </w:p>
        </w:tc>
        <w:tc>
          <w:tcPr>
            <w:tcW w:w="0" w:type="auto"/>
            <w:tcBorders>
              <w:top w:val="nil"/>
              <w:left w:val="nil"/>
              <w:bottom w:val="nil"/>
              <w:right w:val="nil"/>
            </w:tcBorders>
            <w:shd w:val="clear" w:color="auto" w:fill="CCEEFF"/>
            <w:vAlign w:val="bottom"/>
          </w:tcPr>
          <w:p w14:paraId="417422B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C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2B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Thereafter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2B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2B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609</w:t>
            </w:r>
          </w:p>
        </w:tc>
        <w:tc>
          <w:tcPr>
            <w:tcW w:w="0" w:type="auto"/>
            <w:tcBorders>
              <w:top w:val="nil"/>
              <w:left w:val="nil"/>
              <w:bottom w:val="nil"/>
              <w:right w:val="nil"/>
            </w:tcBorders>
            <w:shd w:val="clear" w:color="auto" w:fill="auto"/>
            <w:vAlign w:val="bottom"/>
          </w:tcPr>
          <w:p w14:paraId="417422C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C6"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2C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lease payments</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2C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22C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1,574</w:t>
            </w:r>
          </w:p>
        </w:tc>
        <w:tc>
          <w:tcPr>
            <w:tcW w:w="0" w:type="auto"/>
            <w:tcBorders>
              <w:top w:val="single" w:sz="8" w:space="0" w:color="000000"/>
              <w:left w:val="nil"/>
              <w:bottom w:val="nil"/>
              <w:right w:val="nil"/>
            </w:tcBorders>
            <w:shd w:val="clear" w:color="auto" w:fill="CCEEFF"/>
            <w:vAlign w:val="bottom"/>
          </w:tcPr>
          <w:p w14:paraId="417422C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C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2C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Less imputed interest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2C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2C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(344</w:t>
            </w:r>
          </w:p>
        </w:tc>
        <w:tc>
          <w:tcPr>
            <w:tcW w:w="0" w:type="auto"/>
            <w:tcBorders>
              <w:top w:val="nil"/>
              <w:left w:val="nil"/>
              <w:bottom w:val="nil"/>
              <w:right w:val="nil"/>
            </w:tcBorders>
            <w:shd w:val="clear" w:color="auto" w:fill="auto"/>
            <w:tcMar>
              <w:top w:w="40" w:type="dxa"/>
              <w:bottom w:w="40" w:type="dxa"/>
              <w:right w:w="40" w:type="dxa"/>
            </w:tcMar>
            <w:vAlign w:val="bottom"/>
          </w:tcPr>
          <w:p w14:paraId="417422C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r>
      <w:tr w:rsidR="00BB3FB3" w14:paraId="417422D1" w14:textId="77777777">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22C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22C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2C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2C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$1,230</w:t>
            </w:r>
          </w:p>
        </w:tc>
        <w:tc>
          <w:tcPr>
            <w:tcW w:w="0" w:type="auto"/>
            <w:tcBorders>
              <w:top w:val="single" w:sz="8" w:space="0" w:color="000000"/>
              <w:left w:val="nil"/>
              <w:bottom w:val="double" w:sz="2" w:space="0" w:color="000000"/>
              <w:right w:val="nil"/>
            </w:tcBorders>
            <w:shd w:val="clear" w:color="auto" w:fill="CCEEFF"/>
            <w:vAlign w:val="bottom"/>
          </w:tcPr>
          <w:p w14:paraId="417422D0"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2D2"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2D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As of December 31, 2019, we have entered into an operating lease that has not yet </w:t>
      </w:r>
      <w:r>
        <w:rPr>
          <w:rFonts w:ascii="Arial" w:eastAsia="宋体" w:hAnsi="Arial" w:cs="Arial"/>
          <w:kern w:val="0"/>
          <w:sz w:val="20"/>
          <w:szCs w:val="20"/>
          <w:lang w:bidi="ar"/>
        </w:rPr>
        <w:t>commenced of $160, primarily related to research and development and manufacturing facilities. This lease will commence in 2020 with a lease term of 15 years.</w:t>
      </w:r>
    </w:p>
    <w:p w14:paraId="417422D4"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2D5"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2D6"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83</w:t>
      </w:r>
    </w:p>
    <w:p w14:paraId="417422D7" w14:textId="77777777" w:rsidR="00BB3FB3" w:rsidRDefault="00B64E32">
      <w:pPr>
        <w:widowControl/>
        <w:jc w:val="center"/>
      </w:pPr>
      <w:r>
        <w:rPr>
          <w:rFonts w:ascii="Times New Roman" w:eastAsia="宋体" w:hAnsi="Times New Roman" w:cs="Times New Roman"/>
          <w:kern w:val="0"/>
          <w:sz w:val="16"/>
          <w:szCs w:val="16"/>
        </w:rPr>
        <w:pict w14:anchorId="41743E8F">
          <v:rect id="_x0000_i1109" style="width:6in;height:1.5pt" o:hralign="center" o:hrstd="t" o:hr="t" fillcolor="#a0a0a0" stroked="f"/>
        </w:pict>
      </w:r>
    </w:p>
    <w:p w14:paraId="417422D8"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2D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2D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Payments due under operating leases net of sublease amounts and non-cancellable future rentals under ASC 840 as of December 31, 2018 were as follows:</w:t>
      </w:r>
    </w:p>
    <w:tbl>
      <w:tblPr>
        <w:tblW w:w="5000" w:type="pct"/>
        <w:jc w:val="center"/>
        <w:tblCellMar>
          <w:left w:w="0" w:type="dxa"/>
          <w:right w:w="0" w:type="dxa"/>
        </w:tblCellMar>
        <w:tblLook w:val="04A0" w:firstRow="1" w:lastRow="0" w:firstColumn="1" w:lastColumn="0" w:noHBand="0" w:noVBand="1"/>
      </w:tblPr>
      <w:tblGrid>
        <w:gridCol w:w="7131"/>
        <w:gridCol w:w="130"/>
        <w:gridCol w:w="77"/>
        <w:gridCol w:w="896"/>
        <w:gridCol w:w="72"/>
      </w:tblGrid>
      <w:tr w:rsidR="00BB3FB3" w14:paraId="417422DC" w14:textId="77777777">
        <w:trPr>
          <w:jc w:val="center"/>
        </w:trPr>
        <w:tc>
          <w:tcPr>
            <w:tcW w:w="0" w:type="auto"/>
            <w:gridSpan w:val="5"/>
            <w:tcBorders>
              <w:top w:val="nil"/>
              <w:left w:val="nil"/>
              <w:bottom w:val="nil"/>
              <w:right w:val="nil"/>
            </w:tcBorders>
            <w:shd w:val="clear" w:color="auto" w:fill="auto"/>
            <w:vAlign w:val="center"/>
          </w:tcPr>
          <w:p w14:paraId="417422DB" w14:textId="77777777" w:rsidR="00BB3FB3" w:rsidRDefault="00BB3FB3">
            <w:pPr>
              <w:widowControl/>
              <w:jc w:val="left"/>
              <w:rPr>
                <w:rFonts w:ascii="Times New Roman" w:eastAsia="宋体" w:hAnsi="Times New Roman" w:cs="Times New Roman"/>
                <w:kern w:val="0"/>
                <w:sz w:val="20"/>
                <w:szCs w:val="20"/>
              </w:rPr>
            </w:pPr>
          </w:p>
        </w:tc>
      </w:tr>
      <w:tr w:rsidR="00BB3FB3" w14:paraId="417422E2" w14:textId="77777777">
        <w:trPr>
          <w:jc w:val="center"/>
        </w:trPr>
        <w:tc>
          <w:tcPr>
            <w:tcW w:w="4300" w:type="pct"/>
            <w:tcBorders>
              <w:top w:val="nil"/>
              <w:left w:val="nil"/>
              <w:bottom w:val="nil"/>
              <w:right w:val="nil"/>
            </w:tcBorders>
            <w:shd w:val="clear" w:color="auto" w:fill="auto"/>
            <w:vAlign w:val="center"/>
          </w:tcPr>
          <w:p w14:paraId="417422D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2D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2DF"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22E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2E1" w14:textId="77777777" w:rsidR="00BB3FB3" w:rsidRDefault="00BB3FB3">
            <w:pPr>
              <w:widowControl/>
              <w:jc w:val="left"/>
              <w:rPr>
                <w:rFonts w:ascii="Times New Roman" w:eastAsia="宋体" w:hAnsi="Times New Roman" w:cs="Times New Roman"/>
                <w:kern w:val="0"/>
                <w:sz w:val="20"/>
                <w:szCs w:val="20"/>
              </w:rPr>
            </w:pPr>
          </w:p>
        </w:tc>
      </w:tr>
      <w:tr w:rsidR="00BB3FB3" w14:paraId="417422E7"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2E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2E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2E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Operating </w:t>
            </w:r>
            <w:r>
              <w:rPr>
                <w:rFonts w:ascii="Arial" w:eastAsia="宋体" w:hAnsi="Arial" w:cs="Arial"/>
                <w:kern w:val="0"/>
                <w:sz w:val="20"/>
                <w:szCs w:val="20"/>
                <w:lang w:bidi="ar"/>
              </w:rPr>
              <w:t>leases</w:t>
            </w:r>
          </w:p>
        </w:tc>
        <w:tc>
          <w:tcPr>
            <w:tcW w:w="0" w:type="auto"/>
            <w:tcBorders>
              <w:top w:val="nil"/>
              <w:left w:val="nil"/>
              <w:bottom w:val="single" w:sz="8" w:space="0" w:color="000000"/>
              <w:right w:val="nil"/>
            </w:tcBorders>
            <w:shd w:val="clear" w:color="auto" w:fill="auto"/>
            <w:vAlign w:val="bottom"/>
          </w:tcPr>
          <w:p w14:paraId="417422E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ED"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2E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2019</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2E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2E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2E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$272</w:t>
            </w:r>
          </w:p>
        </w:tc>
        <w:tc>
          <w:tcPr>
            <w:tcW w:w="0" w:type="auto"/>
            <w:tcBorders>
              <w:top w:val="single" w:sz="8" w:space="0" w:color="000000"/>
              <w:left w:val="nil"/>
              <w:bottom w:val="nil"/>
              <w:right w:val="nil"/>
            </w:tcBorders>
            <w:shd w:val="clear" w:color="auto" w:fill="CCEEFF"/>
            <w:vAlign w:val="bottom"/>
          </w:tcPr>
          <w:p w14:paraId="417422E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F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2E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2E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2F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232</w:t>
            </w:r>
          </w:p>
        </w:tc>
        <w:tc>
          <w:tcPr>
            <w:tcW w:w="0" w:type="auto"/>
            <w:tcBorders>
              <w:top w:val="nil"/>
              <w:left w:val="nil"/>
              <w:bottom w:val="nil"/>
              <w:right w:val="nil"/>
            </w:tcBorders>
            <w:shd w:val="clear" w:color="auto" w:fill="auto"/>
            <w:vAlign w:val="bottom"/>
          </w:tcPr>
          <w:p w14:paraId="417422F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F7"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2F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2021</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2F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2F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194</w:t>
            </w:r>
          </w:p>
        </w:tc>
        <w:tc>
          <w:tcPr>
            <w:tcW w:w="0" w:type="auto"/>
            <w:tcBorders>
              <w:top w:val="nil"/>
              <w:left w:val="nil"/>
              <w:bottom w:val="nil"/>
              <w:right w:val="nil"/>
            </w:tcBorders>
            <w:shd w:val="clear" w:color="auto" w:fill="CCEEFF"/>
            <w:vAlign w:val="bottom"/>
          </w:tcPr>
          <w:p w14:paraId="417422F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2FC"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2F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2022</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2F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2F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165</w:t>
            </w:r>
          </w:p>
        </w:tc>
        <w:tc>
          <w:tcPr>
            <w:tcW w:w="0" w:type="auto"/>
            <w:tcBorders>
              <w:top w:val="nil"/>
              <w:left w:val="nil"/>
              <w:bottom w:val="nil"/>
              <w:right w:val="nil"/>
            </w:tcBorders>
            <w:shd w:val="clear" w:color="auto" w:fill="auto"/>
            <w:vAlign w:val="bottom"/>
          </w:tcPr>
          <w:p w14:paraId="417422F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01"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2F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2023</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2F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2F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126</w:t>
            </w:r>
          </w:p>
        </w:tc>
        <w:tc>
          <w:tcPr>
            <w:tcW w:w="0" w:type="auto"/>
            <w:tcBorders>
              <w:top w:val="nil"/>
              <w:left w:val="nil"/>
              <w:bottom w:val="nil"/>
              <w:right w:val="nil"/>
            </w:tcBorders>
            <w:shd w:val="clear" w:color="auto" w:fill="CCEEFF"/>
            <w:vAlign w:val="bottom"/>
          </w:tcPr>
          <w:p w14:paraId="4174230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06"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30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Thereafter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30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30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849</w:t>
            </w:r>
          </w:p>
        </w:tc>
        <w:tc>
          <w:tcPr>
            <w:tcW w:w="0" w:type="auto"/>
            <w:tcBorders>
              <w:top w:val="nil"/>
              <w:left w:val="nil"/>
              <w:bottom w:val="nil"/>
              <w:right w:val="nil"/>
            </w:tcBorders>
            <w:shd w:val="clear" w:color="auto" w:fill="auto"/>
            <w:vAlign w:val="bottom"/>
          </w:tcPr>
          <w:p w14:paraId="4174230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0C" w14:textId="77777777">
        <w:trPr>
          <w:jc w:val="center"/>
        </w:trPr>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230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lease payments</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230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30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30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$1,838</w:t>
            </w:r>
          </w:p>
        </w:tc>
        <w:tc>
          <w:tcPr>
            <w:tcW w:w="0" w:type="auto"/>
            <w:tcBorders>
              <w:top w:val="single" w:sz="8" w:space="0" w:color="000000"/>
              <w:left w:val="nil"/>
              <w:bottom w:val="double" w:sz="2" w:space="0" w:color="000000"/>
              <w:right w:val="nil"/>
            </w:tcBorders>
            <w:shd w:val="clear" w:color="auto" w:fill="CCEEFF"/>
            <w:vAlign w:val="bottom"/>
          </w:tcPr>
          <w:p w14:paraId="4174230B"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30D" w14:textId="77777777" w:rsidR="00BB3FB3" w:rsidRDefault="00B64E32">
      <w:pPr>
        <w:widowControl/>
        <w:spacing w:line="415"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30E"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30F"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w:t>
      </w:r>
      <w:r>
        <w:rPr>
          <w:rFonts w:ascii="Arial" w:eastAsia="宋体" w:hAnsi="Arial" w:cs="Arial"/>
          <w:b/>
          <w:bCs/>
          <w:color w:val="000000"/>
          <w:kern w:val="0"/>
          <w:sz w:val="20"/>
          <w:szCs w:val="20"/>
          <w:lang w:bidi="ar"/>
        </w:rPr>
        <w:t>14</w:t>
      </w:r>
      <w:r>
        <w:rPr>
          <w:rFonts w:ascii="Arial" w:eastAsia="宋体" w:hAnsi="Arial" w:cs="Arial"/>
          <w:b/>
          <w:bCs/>
          <w:kern w:val="0"/>
          <w:sz w:val="20"/>
          <w:szCs w:val="20"/>
          <w:lang w:bidi="ar"/>
        </w:rPr>
        <w:t xml:space="preserve"> – Liabilities, Commitments and Contingencies</w:t>
      </w:r>
    </w:p>
    <w:p w14:paraId="41742310"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Accrued Liabilities</w:t>
      </w:r>
    </w:p>
    <w:p w14:paraId="41742311"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 xml:space="preserve">Accrued liabilities at December 31 </w:t>
      </w:r>
      <w:r>
        <w:rPr>
          <w:rFonts w:ascii="Arial" w:eastAsia="宋体" w:hAnsi="Arial" w:cs="Arial"/>
          <w:kern w:val="0"/>
          <w:sz w:val="20"/>
          <w:szCs w:val="20"/>
          <w:lang w:bidi="ar"/>
        </w:rPr>
        <w:t>consisted of the following:</w:t>
      </w:r>
    </w:p>
    <w:tbl>
      <w:tblPr>
        <w:tblW w:w="5000" w:type="pct"/>
        <w:tblInd w:w="108" w:type="dxa"/>
        <w:tblCellMar>
          <w:left w:w="0" w:type="dxa"/>
          <w:right w:w="0" w:type="dxa"/>
        </w:tblCellMar>
        <w:tblLook w:val="04A0" w:firstRow="1" w:lastRow="0" w:firstColumn="1" w:lastColumn="0" w:noHBand="0" w:noVBand="1"/>
      </w:tblPr>
      <w:tblGrid>
        <w:gridCol w:w="6223"/>
        <w:gridCol w:w="76"/>
        <w:gridCol w:w="824"/>
        <w:gridCol w:w="76"/>
        <w:gridCol w:w="130"/>
        <w:gridCol w:w="76"/>
        <w:gridCol w:w="824"/>
        <w:gridCol w:w="77"/>
      </w:tblGrid>
      <w:tr w:rsidR="00BB3FB3" w14:paraId="41742313" w14:textId="77777777">
        <w:tc>
          <w:tcPr>
            <w:tcW w:w="0" w:type="auto"/>
            <w:gridSpan w:val="8"/>
            <w:tcBorders>
              <w:top w:val="nil"/>
              <w:left w:val="nil"/>
              <w:bottom w:val="nil"/>
              <w:right w:val="nil"/>
            </w:tcBorders>
            <w:shd w:val="clear" w:color="auto" w:fill="auto"/>
            <w:vAlign w:val="center"/>
          </w:tcPr>
          <w:p w14:paraId="41742312" w14:textId="77777777" w:rsidR="00BB3FB3" w:rsidRDefault="00BB3FB3">
            <w:pPr>
              <w:widowControl/>
              <w:jc w:val="left"/>
              <w:rPr>
                <w:rFonts w:ascii="Times New Roman" w:eastAsia="宋体" w:hAnsi="Times New Roman" w:cs="Times New Roman"/>
                <w:kern w:val="0"/>
                <w:sz w:val="20"/>
                <w:szCs w:val="20"/>
              </w:rPr>
            </w:pPr>
          </w:p>
        </w:tc>
      </w:tr>
      <w:tr w:rsidR="00BB3FB3" w14:paraId="4174231C" w14:textId="77777777">
        <w:tc>
          <w:tcPr>
            <w:tcW w:w="3750" w:type="pct"/>
            <w:tcBorders>
              <w:top w:val="nil"/>
              <w:left w:val="nil"/>
              <w:bottom w:val="nil"/>
              <w:right w:val="nil"/>
            </w:tcBorders>
            <w:shd w:val="clear" w:color="auto" w:fill="auto"/>
            <w:vAlign w:val="center"/>
          </w:tcPr>
          <w:p w14:paraId="4174231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315"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231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31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31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319"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231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31B" w14:textId="77777777" w:rsidR="00BB3FB3" w:rsidRDefault="00BB3FB3">
            <w:pPr>
              <w:widowControl/>
              <w:jc w:val="left"/>
              <w:rPr>
                <w:rFonts w:ascii="Times New Roman" w:eastAsia="宋体" w:hAnsi="Times New Roman" w:cs="Times New Roman"/>
                <w:kern w:val="0"/>
                <w:sz w:val="20"/>
                <w:szCs w:val="20"/>
              </w:rPr>
            </w:pPr>
          </w:p>
        </w:tc>
      </w:tr>
      <w:tr w:rsidR="00BB3FB3" w14:paraId="41742323"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31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31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231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32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32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232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2C"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32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Accrued compensation and employee benefit costs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32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32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$5,582</w:t>
            </w:r>
          </w:p>
        </w:tc>
        <w:tc>
          <w:tcPr>
            <w:tcW w:w="0" w:type="auto"/>
            <w:tcBorders>
              <w:top w:val="single" w:sz="8" w:space="0" w:color="000000"/>
              <w:left w:val="nil"/>
              <w:bottom w:val="nil"/>
              <w:right w:val="nil"/>
            </w:tcBorders>
            <w:shd w:val="clear" w:color="auto" w:fill="CCEEFF"/>
            <w:vAlign w:val="bottom"/>
          </w:tcPr>
          <w:p w14:paraId="4174232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32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32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32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$6,841</w:t>
            </w:r>
          </w:p>
        </w:tc>
        <w:tc>
          <w:tcPr>
            <w:tcW w:w="0" w:type="auto"/>
            <w:tcBorders>
              <w:top w:val="nil"/>
              <w:left w:val="nil"/>
              <w:bottom w:val="nil"/>
              <w:right w:val="nil"/>
            </w:tcBorders>
            <w:shd w:val="clear" w:color="auto" w:fill="CCEEFF"/>
            <w:vAlign w:val="bottom"/>
          </w:tcPr>
          <w:p w14:paraId="4174232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32"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32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737 MAX customer concessions and other considerations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32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7,389</w:t>
            </w:r>
          </w:p>
        </w:tc>
        <w:tc>
          <w:tcPr>
            <w:tcW w:w="0" w:type="auto"/>
            <w:tcBorders>
              <w:top w:val="nil"/>
              <w:left w:val="nil"/>
              <w:bottom w:val="nil"/>
              <w:right w:val="nil"/>
            </w:tcBorders>
            <w:shd w:val="clear" w:color="auto" w:fill="auto"/>
            <w:vAlign w:val="bottom"/>
          </w:tcPr>
          <w:p w14:paraId="4174232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33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33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339"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33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Environmental</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33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570</w:t>
            </w:r>
          </w:p>
        </w:tc>
        <w:tc>
          <w:tcPr>
            <w:tcW w:w="0" w:type="auto"/>
            <w:tcBorders>
              <w:top w:val="nil"/>
              <w:left w:val="nil"/>
              <w:bottom w:val="nil"/>
              <w:right w:val="nil"/>
            </w:tcBorders>
            <w:shd w:val="clear" w:color="auto" w:fill="CCEEFF"/>
            <w:vAlign w:val="bottom"/>
          </w:tcPr>
          <w:p w14:paraId="4174233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33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33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555</w:t>
            </w:r>
          </w:p>
        </w:tc>
        <w:tc>
          <w:tcPr>
            <w:tcW w:w="0" w:type="auto"/>
            <w:tcBorders>
              <w:top w:val="nil"/>
              <w:left w:val="nil"/>
              <w:bottom w:val="nil"/>
              <w:right w:val="nil"/>
            </w:tcBorders>
            <w:shd w:val="clear" w:color="auto" w:fill="CCEEFF"/>
            <w:vAlign w:val="bottom"/>
          </w:tcPr>
          <w:p w14:paraId="4174233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40"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33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Product warranties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33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1,267</w:t>
            </w:r>
          </w:p>
        </w:tc>
        <w:tc>
          <w:tcPr>
            <w:tcW w:w="0" w:type="auto"/>
            <w:tcBorders>
              <w:top w:val="nil"/>
              <w:left w:val="nil"/>
              <w:bottom w:val="nil"/>
              <w:right w:val="nil"/>
            </w:tcBorders>
            <w:shd w:val="clear" w:color="auto" w:fill="auto"/>
            <w:vAlign w:val="bottom"/>
          </w:tcPr>
          <w:p w14:paraId="4174233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33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33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1,127</w:t>
            </w:r>
          </w:p>
        </w:tc>
        <w:tc>
          <w:tcPr>
            <w:tcW w:w="0" w:type="auto"/>
            <w:tcBorders>
              <w:top w:val="nil"/>
              <w:left w:val="nil"/>
              <w:bottom w:val="nil"/>
              <w:right w:val="nil"/>
            </w:tcBorders>
            <w:shd w:val="clear" w:color="auto" w:fill="auto"/>
            <w:vAlign w:val="bottom"/>
          </w:tcPr>
          <w:p w14:paraId="4174233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47"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34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Forward loss recognition</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34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1,681</w:t>
            </w:r>
          </w:p>
        </w:tc>
        <w:tc>
          <w:tcPr>
            <w:tcW w:w="0" w:type="auto"/>
            <w:tcBorders>
              <w:top w:val="nil"/>
              <w:left w:val="nil"/>
              <w:bottom w:val="nil"/>
              <w:right w:val="nil"/>
            </w:tcBorders>
            <w:shd w:val="clear" w:color="auto" w:fill="CCEEFF"/>
            <w:vAlign w:val="bottom"/>
          </w:tcPr>
          <w:p w14:paraId="4174234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34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34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1,488</w:t>
            </w:r>
          </w:p>
        </w:tc>
        <w:tc>
          <w:tcPr>
            <w:tcW w:w="0" w:type="auto"/>
            <w:tcBorders>
              <w:top w:val="nil"/>
              <w:left w:val="nil"/>
              <w:bottom w:val="nil"/>
              <w:right w:val="nil"/>
            </w:tcBorders>
            <w:shd w:val="clear" w:color="auto" w:fill="CCEEFF"/>
            <w:vAlign w:val="bottom"/>
          </w:tcPr>
          <w:p w14:paraId="4174234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4E"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34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Dividends payable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34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1,159</w:t>
            </w:r>
          </w:p>
        </w:tc>
        <w:tc>
          <w:tcPr>
            <w:tcW w:w="0" w:type="auto"/>
            <w:tcBorders>
              <w:top w:val="nil"/>
              <w:left w:val="nil"/>
              <w:bottom w:val="nil"/>
              <w:right w:val="nil"/>
            </w:tcBorders>
            <w:shd w:val="clear" w:color="auto" w:fill="auto"/>
            <w:vAlign w:val="bottom"/>
          </w:tcPr>
          <w:p w14:paraId="4174234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34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34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1,160</w:t>
            </w:r>
          </w:p>
        </w:tc>
        <w:tc>
          <w:tcPr>
            <w:tcW w:w="0" w:type="auto"/>
            <w:tcBorders>
              <w:top w:val="nil"/>
              <w:left w:val="nil"/>
              <w:bottom w:val="nil"/>
              <w:right w:val="nil"/>
            </w:tcBorders>
            <w:shd w:val="clear" w:color="auto" w:fill="auto"/>
            <w:vAlign w:val="bottom"/>
          </w:tcPr>
          <w:p w14:paraId="4174234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55"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34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Income taxes payable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35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670</w:t>
            </w:r>
          </w:p>
        </w:tc>
        <w:tc>
          <w:tcPr>
            <w:tcW w:w="0" w:type="auto"/>
            <w:tcBorders>
              <w:top w:val="nil"/>
              <w:left w:val="nil"/>
              <w:bottom w:val="nil"/>
              <w:right w:val="nil"/>
            </w:tcBorders>
            <w:shd w:val="clear" w:color="auto" w:fill="CCEEFF"/>
            <w:vAlign w:val="bottom"/>
          </w:tcPr>
          <w:p w14:paraId="4174235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35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35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485</w:t>
            </w:r>
          </w:p>
        </w:tc>
        <w:tc>
          <w:tcPr>
            <w:tcW w:w="0" w:type="auto"/>
            <w:tcBorders>
              <w:top w:val="nil"/>
              <w:left w:val="nil"/>
              <w:bottom w:val="nil"/>
              <w:right w:val="nil"/>
            </w:tcBorders>
            <w:shd w:val="clear" w:color="auto" w:fill="CCEEFF"/>
            <w:vAlign w:val="bottom"/>
          </w:tcPr>
          <w:p w14:paraId="4174235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5C"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35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35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4,550</w:t>
            </w:r>
          </w:p>
        </w:tc>
        <w:tc>
          <w:tcPr>
            <w:tcW w:w="0" w:type="auto"/>
            <w:tcBorders>
              <w:top w:val="nil"/>
              <w:left w:val="nil"/>
              <w:bottom w:val="single" w:sz="8" w:space="0" w:color="000000"/>
              <w:right w:val="nil"/>
            </w:tcBorders>
            <w:shd w:val="clear" w:color="auto" w:fill="auto"/>
            <w:vAlign w:val="bottom"/>
          </w:tcPr>
          <w:p w14:paraId="4174235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35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35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3,152</w:t>
            </w:r>
          </w:p>
        </w:tc>
        <w:tc>
          <w:tcPr>
            <w:tcW w:w="0" w:type="auto"/>
            <w:tcBorders>
              <w:top w:val="nil"/>
              <w:left w:val="nil"/>
              <w:bottom w:val="single" w:sz="8" w:space="0" w:color="000000"/>
              <w:right w:val="nil"/>
            </w:tcBorders>
            <w:shd w:val="clear" w:color="auto" w:fill="auto"/>
            <w:vAlign w:val="bottom"/>
          </w:tcPr>
          <w:p w14:paraId="4174235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65"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235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35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35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$22,868</w:t>
            </w:r>
          </w:p>
        </w:tc>
        <w:tc>
          <w:tcPr>
            <w:tcW w:w="0" w:type="auto"/>
            <w:tcBorders>
              <w:top w:val="nil"/>
              <w:left w:val="nil"/>
              <w:bottom w:val="double" w:sz="2" w:space="0" w:color="000000"/>
              <w:right w:val="nil"/>
            </w:tcBorders>
            <w:shd w:val="clear" w:color="auto" w:fill="CCEEFF"/>
            <w:vAlign w:val="bottom"/>
          </w:tcPr>
          <w:p w14:paraId="4174236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36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36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36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$14,808</w:t>
            </w:r>
          </w:p>
        </w:tc>
        <w:tc>
          <w:tcPr>
            <w:tcW w:w="0" w:type="auto"/>
            <w:tcBorders>
              <w:top w:val="nil"/>
              <w:left w:val="nil"/>
              <w:bottom w:val="double" w:sz="2" w:space="0" w:color="000000"/>
              <w:right w:val="nil"/>
            </w:tcBorders>
            <w:shd w:val="clear" w:color="auto" w:fill="CCEEFF"/>
            <w:vAlign w:val="bottom"/>
          </w:tcPr>
          <w:p w14:paraId="41742364"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366"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36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737 MAX Grounding </w:t>
      </w:r>
    </w:p>
    <w:p w14:paraId="4174236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On March 13, 2019, the Federal Aviation Administration (FAA) </w:t>
      </w:r>
      <w:r>
        <w:rPr>
          <w:rFonts w:ascii="Arial" w:eastAsia="宋体" w:hAnsi="Arial" w:cs="Arial"/>
          <w:kern w:val="0"/>
          <w:sz w:val="20"/>
          <w:szCs w:val="20"/>
          <w:lang w:bidi="ar"/>
        </w:rPr>
        <w:t>issued an order to suspend operations of all 737 MAX aircraft in the U.S. and by U.S. aircraft operators following two fatal 737 MAX accidents. Non-U.S. civil aviation authorities have issued directives to the same effect. Deliveries of the 737 MAX have be</w:t>
      </w:r>
      <w:r>
        <w:rPr>
          <w:rFonts w:ascii="Arial" w:eastAsia="宋体" w:hAnsi="Arial" w:cs="Arial"/>
          <w:kern w:val="0"/>
          <w:sz w:val="20"/>
          <w:szCs w:val="20"/>
          <w:lang w:bidi="ar"/>
        </w:rPr>
        <w:t>en suspended until clearance is granted by the appropriate regulatory authorities. In addition, multiple legal actions have been filed against us as a result of the accidents. We also are fully cooperating with U.S. government investigations related to the</w:t>
      </w:r>
      <w:r>
        <w:rPr>
          <w:rFonts w:ascii="Arial" w:eastAsia="宋体" w:hAnsi="Arial" w:cs="Arial"/>
          <w:kern w:val="0"/>
          <w:sz w:val="20"/>
          <w:szCs w:val="20"/>
          <w:lang w:bidi="ar"/>
        </w:rPr>
        <w:t xml:space="preserve"> accidents and the 737 MAX program, including investigations by the U.S. Department of Justice and the Securities and Exchange Commission. We cannot reasonably estimate a range of loss, if any, not covered by available insurance that may result given the o</w:t>
      </w:r>
      <w:r>
        <w:rPr>
          <w:rFonts w:ascii="Arial" w:eastAsia="宋体" w:hAnsi="Arial" w:cs="Arial"/>
          <w:kern w:val="0"/>
          <w:sz w:val="20"/>
          <w:szCs w:val="20"/>
          <w:lang w:bidi="ar"/>
        </w:rPr>
        <w:t>ngoing status of these law suits, investigations and inquiries.</w:t>
      </w:r>
    </w:p>
    <w:p w14:paraId="4174236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have developed software and pilot training updates for the 737 MAX and continue to work with the FAA and non-U.S. civil aviation authorities to complete remaining steps toward certification</w:t>
      </w:r>
      <w:r>
        <w:rPr>
          <w:rFonts w:ascii="Arial" w:eastAsia="宋体" w:hAnsi="Arial" w:cs="Arial"/>
          <w:kern w:val="0"/>
          <w:sz w:val="20"/>
          <w:szCs w:val="20"/>
          <w:lang w:bidi="ar"/>
        </w:rPr>
        <w:t xml:space="preserve"> and readiness for return to service including addressing their questions on the software updates and how pilots will interact with the airplane controls and displays in different flight scenarios. We have assumed that computer and simulator training will </w:t>
      </w:r>
      <w:r>
        <w:rPr>
          <w:rFonts w:ascii="Arial" w:eastAsia="宋体" w:hAnsi="Arial" w:cs="Arial"/>
          <w:kern w:val="0"/>
          <w:sz w:val="20"/>
          <w:szCs w:val="20"/>
          <w:lang w:bidi="ar"/>
        </w:rPr>
        <w:t xml:space="preserve">be required and as a result, we have provisioned for certain training costs. </w:t>
      </w:r>
    </w:p>
    <w:p w14:paraId="4174236A"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36B"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36C"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84</w:t>
      </w:r>
    </w:p>
    <w:p w14:paraId="4174236D" w14:textId="77777777" w:rsidR="00BB3FB3" w:rsidRDefault="00B64E32">
      <w:pPr>
        <w:widowControl/>
        <w:jc w:val="center"/>
      </w:pPr>
      <w:r>
        <w:rPr>
          <w:rFonts w:ascii="Times New Roman" w:eastAsia="宋体" w:hAnsi="Times New Roman" w:cs="Times New Roman"/>
          <w:kern w:val="0"/>
          <w:sz w:val="16"/>
          <w:szCs w:val="16"/>
        </w:rPr>
        <w:pict w14:anchorId="41743E90">
          <v:rect id="_x0000_i1110" style="width:6in;height:1.5pt" o:hralign="center" o:hrstd="t" o:hr="t" fillcolor="#a0a0a0" stroked="f"/>
        </w:pict>
      </w:r>
    </w:p>
    <w:p w14:paraId="4174236E"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36F"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37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Prior to the grounding, the 737 production rate was 52 per month and we had planned to increase the rate to 57 per month during 2019. Beginning in the second quarter of 2019, we reduced the production rate to 42 per month. We have continued to produce at a</w:t>
      </w:r>
      <w:r>
        <w:rPr>
          <w:rFonts w:ascii="Arial" w:eastAsia="宋体" w:hAnsi="Arial" w:cs="Arial"/>
          <w:kern w:val="0"/>
          <w:sz w:val="20"/>
          <w:szCs w:val="20"/>
          <w:lang w:bidi="ar"/>
        </w:rPr>
        <w:t xml:space="preserve"> rate of 42 per month through December 2019, which has resulted in approximately 400 airplanes in inventory as of December 31, 2019. In December 2019, we announced the temporary suspension of 737 MAX production beginning in January 2020 due to a number of </w:t>
      </w:r>
      <w:r>
        <w:rPr>
          <w:rFonts w:ascii="Arial" w:eastAsia="宋体" w:hAnsi="Arial" w:cs="Arial"/>
          <w:kern w:val="0"/>
          <w:sz w:val="20"/>
          <w:szCs w:val="20"/>
          <w:lang w:bidi="ar"/>
        </w:rPr>
        <w:t>factors, including the 737 MAX grounding continuing longer than expected, our decision to prioritize delivery of stored aircraft, and uncertainty about the timing and conditions of return to service and global training approvals. We have assumed that we wi</w:t>
      </w:r>
      <w:r>
        <w:rPr>
          <w:rFonts w:ascii="Arial" w:eastAsia="宋体" w:hAnsi="Arial" w:cs="Arial"/>
          <w:kern w:val="0"/>
          <w:sz w:val="20"/>
          <w:szCs w:val="20"/>
          <w:lang w:bidi="ar"/>
        </w:rPr>
        <w:t>ll resume 737 MAX aircraft production at low rates in 2020 as timing and conditions of return to service are better understood, and then we expect to gradually increase to previously planned production rates over the next few years. We have assumed that re</w:t>
      </w:r>
      <w:r>
        <w:rPr>
          <w:rFonts w:ascii="Arial" w:eastAsia="宋体" w:hAnsi="Arial" w:cs="Arial"/>
          <w:kern w:val="0"/>
          <w:sz w:val="20"/>
          <w:szCs w:val="20"/>
          <w:lang w:bidi="ar"/>
        </w:rPr>
        <w:t>gulatory approval will enable 737 MAX deliveries to resume during mid-2020. The cumulative impacts of changes to assumptions regarding timing of return to service and timing of planned production rates and deliveries have increased the estimated costs to p</w:t>
      </w:r>
      <w:r>
        <w:rPr>
          <w:rFonts w:ascii="Arial" w:eastAsia="宋体" w:hAnsi="Arial" w:cs="Arial"/>
          <w:kern w:val="0"/>
          <w:sz w:val="20"/>
          <w:szCs w:val="20"/>
          <w:lang w:bidi="ar"/>
        </w:rPr>
        <w:t>roduce and deliver aircraft included in the current accounting quantity by approximately $6,300, which will be recorded in program inventory. This will result in lower 737 program margins in future periods after deliveries resume. In addition, the suspensi</w:t>
      </w:r>
      <w:r>
        <w:rPr>
          <w:rFonts w:ascii="Arial" w:eastAsia="宋体" w:hAnsi="Arial" w:cs="Arial"/>
          <w:kern w:val="0"/>
          <w:sz w:val="20"/>
          <w:szCs w:val="20"/>
          <w:lang w:bidi="ar"/>
        </w:rPr>
        <w:t xml:space="preserve">on of 737 MAX production and abnormally low production rates once production resumes will result in approximately $4,000 of abnormal production costs during 2020 and 2021 that will be expensed as incurred. </w:t>
      </w:r>
    </w:p>
    <w:p w14:paraId="4174237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are working with our customers to minimize the</w:t>
      </w:r>
      <w:r>
        <w:rPr>
          <w:rFonts w:ascii="Arial" w:eastAsia="宋体" w:hAnsi="Arial" w:cs="Arial"/>
          <w:kern w:val="0"/>
          <w:sz w:val="20"/>
          <w:szCs w:val="20"/>
          <w:lang w:bidi="ar"/>
        </w:rPr>
        <w:t xml:space="preserve"> impact to their operations from grounded and undelivered aircraft. During the second quarter of 2019, we recorded an earnings charge (reduction in revenue) and a corresponding liability of $6,110 in connection with estimated potential concessions and othe</w:t>
      </w:r>
      <w:r>
        <w:rPr>
          <w:rFonts w:ascii="Arial" w:eastAsia="宋体" w:hAnsi="Arial" w:cs="Arial"/>
          <w:kern w:val="0"/>
          <w:sz w:val="20"/>
          <w:szCs w:val="20"/>
          <w:lang w:bidi="ar"/>
        </w:rPr>
        <w:t>r considerations to customers for disruptions related to the 737 MAX grounding and associated delivery delays. We have insurance coverage for up to $500 of costs arising due to grounded aircraft and have received $500 from our insurance carriers, which par</w:t>
      </w:r>
      <w:r>
        <w:rPr>
          <w:rFonts w:ascii="Arial" w:eastAsia="宋体" w:hAnsi="Arial" w:cs="Arial"/>
          <w:kern w:val="0"/>
          <w:sz w:val="20"/>
          <w:szCs w:val="20"/>
          <w:lang w:bidi="ar"/>
        </w:rPr>
        <w:t xml:space="preserve">tially offset the earnings charges. We continue to reassess the liability for estimated potential concessions and other considerations to customers on a quarterly basis, and in the third and fourth quarters of 2019, we recorded additional charges totaling </w:t>
      </w:r>
      <w:r>
        <w:rPr>
          <w:rFonts w:ascii="Arial" w:eastAsia="宋体" w:hAnsi="Arial" w:cs="Arial"/>
          <w:kern w:val="0"/>
          <w:sz w:val="20"/>
          <w:szCs w:val="20"/>
          <w:lang w:bidi="ar"/>
        </w:rPr>
        <w:t>$2,649. This reassessment includes updating estimates to reflect revised return to service and updated delivery and production rate assumptions, as well as latest information based on engagements with 737 MAX customers. The liability represents our current</w:t>
      </w:r>
      <w:r>
        <w:rPr>
          <w:rFonts w:ascii="Arial" w:eastAsia="宋体" w:hAnsi="Arial" w:cs="Arial"/>
          <w:kern w:val="0"/>
          <w:sz w:val="20"/>
          <w:szCs w:val="20"/>
          <w:lang w:bidi="ar"/>
        </w:rPr>
        <w:t xml:space="preserve"> best estimate of future concessions and other considerations to customers, and is necessarily based on a series of assumptions.</w:t>
      </w:r>
      <w:r>
        <w:rPr>
          <w:rFonts w:ascii="Arial" w:eastAsia="宋体" w:hAnsi="Arial" w:cs="Arial"/>
          <w:b/>
          <w:bCs/>
          <w:color w:val="C00000"/>
          <w:kern w:val="0"/>
          <w:sz w:val="20"/>
          <w:szCs w:val="20"/>
          <w:lang w:bidi="ar"/>
        </w:rPr>
        <w:t xml:space="preserve"> </w:t>
      </w:r>
    </w:p>
    <w:p w14:paraId="4174237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following table summarizes changes in the 737 MAX customer concessions and other considerations liability during </w:t>
      </w:r>
      <w:r>
        <w:rPr>
          <w:rFonts w:ascii="Arial" w:eastAsia="宋体" w:hAnsi="Arial" w:cs="Arial"/>
          <w:kern w:val="0"/>
          <w:sz w:val="20"/>
          <w:szCs w:val="20"/>
          <w:lang w:bidi="ar"/>
        </w:rPr>
        <w:t>2019.</w:t>
      </w:r>
    </w:p>
    <w:tbl>
      <w:tblPr>
        <w:tblW w:w="5000" w:type="pct"/>
        <w:tblInd w:w="108" w:type="dxa"/>
        <w:tblCellMar>
          <w:left w:w="0" w:type="dxa"/>
          <w:right w:w="0" w:type="dxa"/>
        </w:tblCellMar>
        <w:tblLook w:val="04A0" w:firstRow="1" w:lastRow="0" w:firstColumn="1" w:lastColumn="0" w:noHBand="0" w:noVBand="1"/>
      </w:tblPr>
      <w:tblGrid>
        <w:gridCol w:w="6222"/>
        <w:gridCol w:w="75"/>
        <w:gridCol w:w="1902"/>
        <w:gridCol w:w="107"/>
      </w:tblGrid>
      <w:tr w:rsidR="00BB3FB3" w14:paraId="41742374" w14:textId="77777777">
        <w:tc>
          <w:tcPr>
            <w:tcW w:w="0" w:type="auto"/>
            <w:gridSpan w:val="4"/>
            <w:tcBorders>
              <w:top w:val="nil"/>
              <w:left w:val="nil"/>
              <w:bottom w:val="nil"/>
              <w:right w:val="nil"/>
            </w:tcBorders>
            <w:shd w:val="clear" w:color="auto" w:fill="auto"/>
            <w:vAlign w:val="center"/>
          </w:tcPr>
          <w:p w14:paraId="41742373" w14:textId="77777777" w:rsidR="00BB3FB3" w:rsidRDefault="00BB3FB3">
            <w:pPr>
              <w:widowControl/>
              <w:jc w:val="left"/>
              <w:rPr>
                <w:rFonts w:ascii="Times New Roman" w:eastAsia="宋体" w:hAnsi="Times New Roman" w:cs="Times New Roman"/>
                <w:kern w:val="0"/>
                <w:sz w:val="20"/>
                <w:szCs w:val="20"/>
              </w:rPr>
            </w:pPr>
          </w:p>
        </w:tc>
      </w:tr>
      <w:tr w:rsidR="00BB3FB3" w14:paraId="41742379" w14:textId="77777777">
        <w:tc>
          <w:tcPr>
            <w:tcW w:w="3750" w:type="pct"/>
            <w:tcBorders>
              <w:top w:val="nil"/>
              <w:left w:val="nil"/>
              <w:bottom w:val="nil"/>
              <w:right w:val="nil"/>
            </w:tcBorders>
            <w:shd w:val="clear" w:color="auto" w:fill="auto"/>
            <w:vAlign w:val="center"/>
          </w:tcPr>
          <w:p w14:paraId="4174237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376" w14:textId="77777777" w:rsidR="00BB3FB3" w:rsidRDefault="00BB3FB3">
            <w:pPr>
              <w:widowControl/>
              <w:jc w:val="left"/>
              <w:rPr>
                <w:rFonts w:ascii="Times New Roman" w:eastAsia="宋体" w:hAnsi="Times New Roman" w:cs="Times New Roman"/>
                <w:kern w:val="0"/>
                <w:sz w:val="20"/>
                <w:szCs w:val="20"/>
              </w:rPr>
            </w:pPr>
          </w:p>
        </w:tc>
        <w:tc>
          <w:tcPr>
            <w:tcW w:w="1150" w:type="pct"/>
            <w:tcBorders>
              <w:top w:val="nil"/>
              <w:left w:val="nil"/>
              <w:bottom w:val="nil"/>
              <w:right w:val="nil"/>
            </w:tcBorders>
            <w:shd w:val="clear" w:color="auto" w:fill="auto"/>
            <w:vAlign w:val="center"/>
          </w:tcPr>
          <w:p w14:paraId="4174237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378" w14:textId="77777777" w:rsidR="00BB3FB3" w:rsidRDefault="00BB3FB3">
            <w:pPr>
              <w:widowControl/>
              <w:jc w:val="left"/>
              <w:rPr>
                <w:rFonts w:ascii="Times New Roman" w:eastAsia="宋体" w:hAnsi="Times New Roman" w:cs="Times New Roman"/>
                <w:kern w:val="0"/>
                <w:sz w:val="20"/>
                <w:szCs w:val="20"/>
              </w:rPr>
            </w:pPr>
          </w:p>
        </w:tc>
      </w:tr>
      <w:tr w:rsidR="00BB3FB3" w14:paraId="4174237D"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3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37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237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81"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37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237F"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vAlign w:val="bottom"/>
          </w:tcPr>
          <w:p w14:paraId="4174238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86"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238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Initial liability recorded in the second quarter of 2019</w:t>
            </w:r>
          </w:p>
        </w:tc>
        <w:tc>
          <w:tcPr>
            <w:tcW w:w="0" w:type="auto"/>
            <w:tcBorders>
              <w:top w:val="nil"/>
              <w:left w:val="nil"/>
              <w:bottom w:val="nil"/>
              <w:right w:val="nil"/>
            </w:tcBorders>
            <w:shd w:val="clear" w:color="auto" w:fill="auto"/>
            <w:tcMar>
              <w:top w:w="40" w:type="dxa"/>
              <w:left w:w="40" w:type="dxa"/>
              <w:bottom w:w="40" w:type="dxa"/>
            </w:tcMar>
            <w:vAlign w:val="bottom"/>
          </w:tcPr>
          <w:p w14:paraId="4174238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38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$6,110</w:t>
            </w:r>
          </w:p>
        </w:tc>
        <w:tc>
          <w:tcPr>
            <w:tcW w:w="0" w:type="auto"/>
            <w:tcBorders>
              <w:top w:val="nil"/>
              <w:left w:val="nil"/>
              <w:bottom w:val="nil"/>
              <w:right w:val="nil"/>
            </w:tcBorders>
            <w:shd w:val="clear" w:color="auto" w:fill="auto"/>
            <w:vAlign w:val="bottom"/>
          </w:tcPr>
          <w:p w14:paraId="4174238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8A"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238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Reductions for payments made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38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(1,237</w:t>
            </w:r>
          </w:p>
        </w:tc>
        <w:tc>
          <w:tcPr>
            <w:tcW w:w="0" w:type="auto"/>
            <w:tcBorders>
              <w:top w:val="nil"/>
              <w:left w:val="nil"/>
              <w:bottom w:val="nil"/>
              <w:right w:val="nil"/>
            </w:tcBorders>
            <w:shd w:val="clear" w:color="auto" w:fill="CCEEFF"/>
            <w:tcMar>
              <w:top w:w="40" w:type="dxa"/>
              <w:bottom w:w="40" w:type="dxa"/>
              <w:right w:w="40" w:type="dxa"/>
            </w:tcMar>
            <w:vAlign w:val="bottom"/>
          </w:tcPr>
          <w:p w14:paraId="4174238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r>
      <w:tr w:rsidR="00BB3FB3" w14:paraId="4174238E"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238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Reductions for concessions and other in-kind considerations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38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(133</w:t>
            </w:r>
          </w:p>
        </w:tc>
        <w:tc>
          <w:tcPr>
            <w:tcW w:w="0" w:type="auto"/>
            <w:tcBorders>
              <w:top w:val="nil"/>
              <w:left w:val="nil"/>
              <w:bottom w:val="nil"/>
              <w:right w:val="nil"/>
            </w:tcBorders>
            <w:shd w:val="clear" w:color="auto" w:fill="auto"/>
            <w:tcMar>
              <w:top w:w="40" w:type="dxa"/>
              <w:bottom w:w="40" w:type="dxa"/>
              <w:right w:w="40" w:type="dxa"/>
            </w:tcMar>
            <w:vAlign w:val="bottom"/>
          </w:tcPr>
          <w:p w14:paraId="4174238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r>
      <w:tr w:rsidR="00BB3FB3" w14:paraId="41742392" w14:textId="77777777">
        <w:tc>
          <w:tcPr>
            <w:tcW w:w="0" w:type="auto"/>
            <w:tcBorders>
              <w:top w:val="nil"/>
              <w:left w:val="nil"/>
              <w:bottom w:val="single" w:sz="8" w:space="0" w:color="000000"/>
              <w:right w:val="nil"/>
            </w:tcBorders>
            <w:shd w:val="clear" w:color="auto" w:fill="CCEEFF"/>
            <w:tcMar>
              <w:top w:w="40" w:type="dxa"/>
              <w:left w:w="560" w:type="dxa"/>
              <w:bottom w:w="40" w:type="dxa"/>
              <w:right w:w="40" w:type="dxa"/>
            </w:tcMar>
          </w:tcPr>
          <w:p w14:paraId="4174238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Changes in </w:t>
            </w:r>
            <w:r>
              <w:rPr>
                <w:rFonts w:ascii="Arial" w:eastAsia="宋体" w:hAnsi="Arial" w:cs="Arial"/>
                <w:kern w:val="0"/>
                <w:sz w:val="20"/>
                <w:szCs w:val="20"/>
                <w:lang w:bidi="ar"/>
              </w:rPr>
              <w:t>estimates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39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2,649</w:t>
            </w:r>
          </w:p>
        </w:tc>
        <w:tc>
          <w:tcPr>
            <w:tcW w:w="0" w:type="auto"/>
            <w:tcBorders>
              <w:top w:val="nil"/>
              <w:left w:val="nil"/>
              <w:bottom w:val="single" w:sz="8" w:space="0" w:color="000000"/>
              <w:right w:val="nil"/>
            </w:tcBorders>
            <w:shd w:val="clear" w:color="auto" w:fill="CCEEFF"/>
            <w:vAlign w:val="bottom"/>
          </w:tcPr>
          <w:p w14:paraId="4174239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97"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239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Ending balance – December 31</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39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39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$7,389</w:t>
            </w:r>
          </w:p>
        </w:tc>
        <w:tc>
          <w:tcPr>
            <w:tcW w:w="0" w:type="auto"/>
            <w:tcBorders>
              <w:top w:val="nil"/>
              <w:left w:val="nil"/>
              <w:bottom w:val="double" w:sz="2" w:space="0" w:color="000000"/>
              <w:right w:val="nil"/>
            </w:tcBorders>
            <w:shd w:val="clear" w:color="auto" w:fill="auto"/>
            <w:vAlign w:val="bottom"/>
          </w:tcPr>
          <w:p w14:paraId="41742396"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398"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39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have also recorded additional expenses of $328 as a result of the 737 MAX grounding. These expenses include costs related to storage, pilot training and software updates.</w:t>
      </w:r>
    </w:p>
    <w:p w14:paraId="4174239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FAA and other non-U.S. civil aviation authorities will determine the timing and conditions of return to service. Our assumptions reflect our current best estimate, but actual timing and conditions of return to service and resumption of deliveries could</w:t>
      </w:r>
      <w:r>
        <w:rPr>
          <w:rFonts w:ascii="Arial" w:eastAsia="宋体" w:hAnsi="Arial" w:cs="Arial"/>
          <w:kern w:val="0"/>
          <w:sz w:val="20"/>
          <w:szCs w:val="20"/>
          <w:lang w:bidi="ar"/>
        </w:rPr>
        <w:t xml:space="preserve"> differ from this estimate, the effect of which could be material. We are unable at this time to reasonably estimate potential future additional financial impacts or a range of loss, if any, due to continued uncertainties related to the timing and conditio</w:t>
      </w:r>
      <w:r>
        <w:rPr>
          <w:rFonts w:ascii="Arial" w:eastAsia="宋体" w:hAnsi="Arial" w:cs="Arial"/>
          <w:kern w:val="0"/>
          <w:sz w:val="20"/>
          <w:szCs w:val="20"/>
          <w:lang w:bidi="ar"/>
        </w:rPr>
        <w:t xml:space="preserve">ns of return to service, future changes to the production rate, supply chain impacts or the results of negotiations with particular customers. Any such impacts, including any changes in our estimates, could have a material adverse effect on our </w:t>
      </w:r>
    </w:p>
    <w:p w14:paraId="4174239B"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39C"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39D"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85</w:t>
      </w:r>
    </w:p>
    <w:p w14:paraId="4174239E" w14:textId="77777777" w:rsidR="00BB3FB3" w:rsidRDefault="00B64E32">
      <w:pPr>
        <w:widowControl/>
        <w:jc w:val="center"/>
      </w:pPr>
      <w:r>
        <w:rPr>
          <w:rFonts w:ascii="Times New Roman" w:eastAsia="宋体" w:hAnsi="Times New Roman" w:cs="Times New Roman"/>
          <w:kern w:val="0"/>
          <w:sz w:val="16"/>
          <w:szCs w:val="16"/>
        </w:rPr>
        <w:pict w14:anchorId="41743E91">
          <v:rect id="_x0000_i1111" style="width:6in;height:1.5pt" o:hralign="center" o:hrstd="t" o:hr="t" fillcolor="#a0a0a0" stroked="f"/>
        </w:pict>
      </w:r>
    </w:p>
    <w:p w14:paraId="4174239F"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3A0"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3A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financial position, results of operations, and/or cash flows. For example, we expect that, in the event that we are unable to resume aircraft deliveries consistent with our assumpt</w:t>
      </w:r>
      <w:r>
        <w:rPr>
          <w:rFonts w:ascii="Arial" w:eastAsia="宋体" w:hAnsi="Arial" w:cs="Arial"/>
          <w:kern w:val="0"/>
          <w:sz w:val="20"/>
          <w:szCs w:val="20"/>
          <w:lang w:bidi="ar"/>
        </w:rPr>
        <w:t xml:space="preserve">ions, the continued absence of revenue, earnings, and cash flows associated with 737 MAX deliveries would continue to have the most material impact on our operating results. In the event that future production rate increases occur at a slower rate or take </w:t>
      </w:r>
      <w:r>
        <w:rPr>
          <w:rFonts w:ascii="Arial" w:eastAsia="宋体" w:hAnsi="Arial" w:cs="Arial"/>
          <w:kern w:val="0"/>
          <w:sz w:val="20"/>
          <w:szCs w:val="20"/>
          <w:lang w:bidi="ar"/>
        </w:rPr>
        <w:t>longer than we are currently assuming we expect that the growth in inventory and other cash flow impacts associated with production would decrease. However, while any prolonged production suspension or delays in planned production rate increases could miti</w:t>
      </w:r>
      <w:r>
        <w:rPr>
          <w:rFonts w:ascii="Arial" w:eastAsia="宋体" w:hAnsi="Arial" w:cs="Arial"/>
          <w:kern w:val="0"/>
          <w:sz w:val="20"/>
          <w:szCs w:val="20"/>
          <w:lang w:bidi="ar"/>
        </w:rPr>
        <w:t>gate the impact on our liquidity it could significantly increase the overall expected costs to produce aircraft included in the accounting quantity, which would reduce 737 program margins and/or increase abnormal production costs in the future.</w:t>
      </w:r>
    </w:p>
    <w:p w14:paraId="417423A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737NG Struc</w:t>
      </w:r>
      <w:r>
        <w:rPr>
          <w:rFonts w:ascii="Arial" w:eastAsia="宋体" w:hAnsi="Arial" w:cs="Arial"/>
          <w:b/>
          <w:bCs/>
          <w:kern w:val="0"/>
          <w:sz w:val="20"/>
          <w:szCs w:val="20"/>
          <w:lang w:bidi="ar"/>
        </w:rPr>
        <w:t>ture (Pickle Fork)</w:t>
      </w:r>
    </w:p>
    <w:p w14:paraId="417423A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During the third quarter of 2019, we detected cracks in the "pickle forks," a component of the structure connecting the wings to the fuselages, of three 737-800NGs we were converting into freighters. We notified the FAA, which issued a d</w:t>
      </w:r>
      <w:r>
        <w:rPr>
          <w:rFonts w:ascii="Arial" w:eastAsia="宋体" w:hAnsi="Arial" w:cs="Arial"/>
          <w:kern w:val="0"/>
          <w:sz w:val="20"/>
          <w:szCs w:val="20"/>
          <w:lang w:bidi="ar"/>
        </w:rPr>
        <w:t>irective requiring that 737NG airplanes with over 30,000 flight cycles be inspected for this condition by October 10, 2019, and that airplanes with over 22,600 flight cycles be inspected over the next 1,000 flight cycles. To date, all airplanes with over 3</w:t>
      </w:r>
      <w:r>
        <w:rPr>
          <w:rFonts w:ascii="Arial" w:eastAsia="宋体" w:hAnsi="Arial" w:cs="Arial"/>
          <w:kern w:val="0"/>
          <w:sz w:val="20"/>
          <w:szCs w:val="20"/>
          <w:lang w:bidi="ar"/>
        </w:rPr>
        <w:t>0,000 flight cycles and approximately half of the airplanes with over 22,600 flights cycles have been inspected and this condition has been found on a small percentage of aircraft, and those aircraft will be repaired. A small percentage of airplanes with f</w:t>
      </w:r>
      <w:r>
        <w:rPr>
          <w:rFonts w:ascii="Arial" w:eastAsia="宋体" w:hAnsi="Arial" w:cs="Arial"/>
          <w:kern w:val="0"/>
          <w:sz w:val="20"/>
          <w:szCs w:val="20"/>
          <w:lang w:bidi="ar"/>
        </w:rPr>
        <w:t>ewer than 22,600 flight cycles have also been inspected. We have estimated the number of aircraft that will have to be repaired in the future and provisioned for the estimated costs of completing the repairs. We recognized charges of $135 in 2019 for curre</w:t>
      </w:r>
      <w:r>
        <w:rPr>
          <w:rFonts w:ascii="Arial" w:eastAsia="宋体" w:hAnsi="Arial" w:cs="Arial"/>
          <w:kern w:val="0"/>
          <w:sz w:val="20"/>
          <w:szCs w:val="20"/>
          <w:lang w:bidi="ar"/>
        </w:rPr>
        <w:t xml:space="preserve">nt and projected future aircraft repairs. However, we cannot estimate a range of reasonably possible losses, if any, in excess of amounts recognized due to the ongoing nature of the inspections and repairs and pending the completion of investigations into </w:t>
      </w:r>
      <w:r>
        <w:rPr>
          <w:rFonts w:ascii="Arial" w:eastAsia="宋体" w:hAnsi="Arial" w:cs="Arial"/>
          <w:kern w:val="0"/>
          <w:sz w:val="20"/>
          <w:szCs w:val="20"/>
          <w:lang w:bidi="ar"/>
        </w:rPr>
        <w:t>the cause of the condition.</w:t>
      </w:r>
    </w:p>
    <w:p w14:paraId="417423A4"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Environmental</w:t>
      </w:r>
    </w:p>
    <w:p w14:paraId="417423A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following table summarizes environmental remediation activity during the years ended </w:t>
      </w:r>
      <w:r>
        <w:rPr>
          <w:rFonts w:ascii="Arial" w:eastAsia="宋体" w:hAnsi="Arial" w:cs="Arial"/>
          <w:color w:val="000000"/>
          <w:kern w:val="0"/>
          <w:sz w:val="20"/>
          <w:szCs w:val="20"/>
          <w:lang w:bidi="ar"/>
        </w:rPr>
        <w:t>December 31, 2019 and 2018</w:t>
      </w:r>
      <w:r>
        <w:rPr>
          <w:rFonts w:ascii="Arial" w:eastAsia="宋体" w:hAnsi="Arial" w:cs="Arial"/>
          <w:kern w:val="0"/>
          <w:sz w:val="20"/>
          <w:szCs w:val="20"/>
          <w:lang w:bidi="ar"/>
        </w:rPr>
        <w:t>.</w:t>
      </w:r>
    </w:p>
    <w:tbl>
      <w:tblPr>
        <w:tblW w:w="5000" w:type="pct"/>
        <w:tblInd w:w="108" w:type="dxa"/>
        <w:tblCellMar>
          <w:left w:w="0" w:type="dxa"/>
          <w:right w:w="0" w:type="dxa"/>
        </w:tblCellMar>
        <w:tblLook w:val="04A0" w:firstRow="1" w:lastRow="0" w:firstColumn="1" w:lastColumn="0" w:noHBand="0" w:noVBand="1"/>
      </w:tblPr>
      <w:tblGrid>
        <w:gridCol w:w="6210"/>
        <w:gridCol w:w="64"/>
        <w:gridCol w:w="812"/>
        <w:gridCol w:w="107"/>
        <w:gridCol w:w="130"/>
        <w:gridCol w:w="64"/>
        <w:gridCol w:w="812"/>
        <w:gridCol w:w="107"/>
      </w:tblGrid>
      <w:tr w:rsidR="00BB3FB3" w14:paraId="417423A7" w14:textId="77777777">
        <w:tc>
          <w:tcPr>
            <w:tcW w:w="0" w:type="auto"/>
            <w:gridSpan w:val="8"/>
            <w:tcBorders>
              <w:top w:val="nil"/>
              <w:left w:val="nil"/>
              <w:bottom w:val="nil"/>
              <w:right w:val="nil"/>
            </w:tcBorders>
            <w:shd w:val="clear" w:color="auto" w:fill="auto"/>
            <w:vAlign w:val="center"/>
          </w:tcPr>
          <w:p w14:paraId="417423A6" w14:textId="77777777" w:rsidR="00BB3FB3" w:rsidRDefault="00BB3FB3">
            <w:pPr>
              <w:widowControl/>
              <w:jc w:val="left"/>
              <w:rPr>
                <w:rFonts w:ascii="Times New Roman" w:eastAsia="宋体" w:hAnsi="Times New Roman" w:cs="Times New Roman"/>
                <w:kern w:val="0"/>
                <w:sz w:val="20"/>
                <w:szCs w:val="20"/>
              </w:rPr>
            </w:pPr>
          </w:p>
        </w:tc>
      </w:tr>
      <w:tr w:rsidR="00BB3FB3" w14:paraId="417423B0" w14:textId="77777777">
        <w:tc>
          <w:tcPr>
            <w:tcW w:w="3750" w:type="pct"/>
            <w:tcBorders>
              <w:top w:val="nil"/>
              <w:left w:val="nil"/>
              <w:bottom w:val="nil"/>
              <w:right w:val="nil"/>
            </w:tcBorders>
            <w:shd w:val="clear" w:color="auto" w:fill="auto"/>
            <w:vAlign w:val="center"/>
          </w:tcPr>
          <w:p w14:paraId="417423A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3A9"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23A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3A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3A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3AD"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23A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3AF" w14:textId="77777777" w:rsidR="00BB3FB3" w:rsidRDefault="00BB3FB3">
            <w:pPr>
              <w:widowControl/>
              <w:jc w:val="left"/>
              <w:rPr>
                <w:rFonts w:ascii="Times New Roman" w:eastAsia="宋体" w:hAnsi="Times New Roman" w:cs="Times New Roman"/>
                <w:kern w:val="0"/>
                <w:sz w:val="20"/>
                <w:szCs w:val="20"/>
              </w:rPr>
            </w:pPr>
          </w:p>
        </w:tc>
      </w:tr>
      <w:tr w:rsidR="00BB3FB3" w14:paraId="417423B7"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3B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3B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23B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3B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3B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23B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C0"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3B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Beginning balance – January 1</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3B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3B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$555</w:t>
            </w:r>
          </w:p>
        </w:tc>
        <w:tc>
          <w:tcPr>
            <w:tcW w:w="0" w:type="auto"/>
            <w:tcBorders>
              <w:top w:val="single" w:sz="8" w:space="0" w:color="000000"/>
              <w:left w:val="nil"/>
              <w:bottom w:val="nil"/>
              <w:right w:val="nil"/>
            </w:tcBorders>
            <w:shd w:val="clear" w:color="auto" w:fill="CCEEFF"/>
            <w:vAlign w:val="bottom"/>
          </w:tcPr>
          <w:p w14:paraId="417423B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3B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3B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3B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$524</w:t>
            </w:r>
          </w:p>
        </w:tc>
        <w:tc>
          <w:tcPr>
            <w:tcW w:w="0" w:type="auto"/>
            <w:tcBorders>
              <w:top w:val="nil"/>
              <w:left w:val="nil"/>
              <w:bottom w:val="nil"/>
              <w:right w:val="nil"/>
            </w:tcBorders>
            <w:shd w:val="clear" w:color="auto" w:fill="CCEEFF"/>
            <w:vAlign w:val="bottom"/>
          </w:tcPr>
          <w:p w14:paraId="417423B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C7"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23C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Reductions for </w:t>
            </w:r>
            <w:r>
              <w:rPr>
                <w:rFonts w:ascii="Arial" w:eastAsia="宋体" w:hAnsi="Arial" w:cs="Arial"/>
                <w:kern w:val="0"/>
                <w:sz w:val="20"/>
                <w:szCs w:val="20"/>
                <w:lang w:bidi="ar"/>
              </w:rPr>
              <w:t>payments made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3C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(47</w:t>
            </w:r>
          </w:p>
        </w:tc>
        <w:tc>
          <w:tcPr>
            <w:tcW w:w="0" w:type="auto"/>
            <w:tcBorders>
              <w:top w:val="nil"/>
              <w:left w:val="nil"/>
              <w:bottom w:val="nil"/>
              <w:right w:val="nil"/>
            </w:tcBorders>
            <w:shd w:val="clear" w:color="auto" w:fill="auto"/>
            <w:tcMar>
              <w:top w:w="40" w:type="dxa"/>
              <w:bottom w:w="40" w:type="dxa"/>
              <w:right w:w="40" w:type="dxa"/>
            </w:tcMar>
            <w:vAlign w:val="bottom"/>
          </w:tcPr>
          <w:p w14:paraId="417423C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3C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3C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(37</w:t>
            </w:r>
          </w:p>
        </w:tc>
        <w:tc>
          <w:tcPr>
            <w:tcW w:w="0" w:type="auto"/>
            <w:tcBorders>
              <w:top w:val="nil"/>
              <w:left w:val="nil"/>
              <w:bottom w:val="nil"/>
              <w:right w:val="nil"/>
            </w:tcBorders>
            <w:shd w:val="clear" w:color="auto" w:fill="auto"/>
            <w:tcMar>
              <w:top w:w="40" w:type="dxa"/>
              <w:bottom w:w="40" w:type="dxa"/>
              <w:right w:w="40" w:type="dxa"/>
            </w:tcMar>
            <w:vAlign w:val="bottom"/>
          </w:tcPr>
          <w:p w14:paraId="417423C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3CE" w14:textId="77777777">
        <w:tc>
          <w:tcPr>
            <w:tcW w:w="0" w:type="auto"/>
            <w:tcBorders>
              <w:top w:val="nil"/>
              <w:left w:val="nil"/>
              <w:bottom w:val="single" w:sz="8" w:space="0" w:color="000000"/>
              <w:right w:val="nil"/>
            </w:tcBorders>
            <w:shd w:val="clear" w:color="auto" w:fill="CCEEFF"/>
            <w:tcMar>
              <w:top w:w="40" w:type="dxa"/>
              <w:left w:w="560" w:type="dxa"/>
              <w:bottom w:w="40" w:type="dxa"/>
              <w:right w:w="40" w:type="dxa"/>
            </w:tcMar>
          </w:tcPr>
          <w:p w14:paraId="417423C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Changes in estimates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3C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62</w:t>
            </w:r>
          </w:p>
        </w:tc>
        <w:tc>
          <w:tcPr>
            <w:tcW w:w="0" w:type="auto"/>
            <w:tcBorders>
              <w:top w:val="nil"/>
              <w:left w:val="nil"/>
              <w:bottom w:val="single" w:sz="8" w:space="0" w:color="000000"/>
              <w:right w:val="nil"/>
            </w:tcBorders>
            <w:shd w:val="clear" w:color="auto" w:fill="CCEEFF"/>
            <w:vAlign w:val="bottom"/>
          </w:tcPr>
          <w:p w14:paraId="417423C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3C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3C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68</w:t>
            </w:r>
          </w:p>
        </w:tc>
        <w:tc>
          <w:tcPr>
            <w:tcW w:w="0" w:type="auto"/>
            <w:tcBorders>
              <w:top w:val="nil"/>
              <w:left w:val="nil"/>
              <w:bottom w:val="single" w:sz="8" w:space="0" w:color="000000"/>
              <w:right w:val="nil"/>
            </w:tcBorders>
            <w:shd w:val="clear" w:color="auto" w:fill="CCEEFF"/>
            <w:vAlign w:val="bottom"/>
          </w:tcPr>
          <w:p w14:paraId="417423C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D7"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23C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Ending balance – December 31</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3D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3D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$570</w:t>
            </w:r>
          </w:p>
        </w:tc>
        <w:tc>
          <w:tcPr>
            <w:tcW w:w="0" w:type="auto"/>
            <w:tcBorders>
              <w:top w:val="nil"/>
              <w:left w:val="nil"/>
              <w:bottom w:val="double" w:sz="2" w:space="0" w:color="000000"/>
              <w:right w:val="nil"/>
            </w:tcBorders>
            <w:shd w:val="clear" w:color="auto" w:fill="auto"/>
            <w:vAlign w:val="bottom"/>
          </w:tcPr>
          <w:p w14:paraId="417423D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3D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3D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3D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$555</w:t>
            </w:r>
          </w:p>
        </w:tc>
        <w:tc>
          <w:tcPr>
            <w:tcW w:w="0" w:type="auto"/>
            <w:tcBorders>
              <w:top w:val="nil"/>
              <w:left w:val="nil"/>
              <w:bottom w:val="double" w:sz="2" w:space="0" w:color="000000"/>
              <w:right w:val="nil"/>
            </w:tcBorders>
            <w:shd w:val="clear" w:color="auto" w:fill="auto"/>
            <w:vAlign w:val="bottom"/>
          </w:tcPr>
          <w:p w14:paraId="417423D6"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3D8"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3D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liabilities recorded represent our best estimate or the low end of a range of reasonably possible costs expected to be incurred to remediate sites, including operation and maintenance over periods of up to 30 years. It is reasonably possible that we ma</w:t>
      </w:r>
      <w:r>
        <w:rPr>
          <w:rFonts w:ascii="Arial" w:eastAsia="宋体" w:hAnsi="Arial" w:cs="Arial"/>
          <w:kern w:val="0"/>
          <w:sz w:val="20"/>
          <w:szCs w:val="20"/>
          <w:lang w:bidi="ar"/>
        </w:rPr>
        <w:t>y incur charges that exceed these recorded amounts because of regulatory agency orders and directives, changes in laws and/or regulations, higher than expected costs and/or the discovery of new or additional contamination. As part of our estimating process</w:t>
      </w:r>
      <w:r>
        <w:rPr>
          <w:rFonts w:ascii="Arial" w:eastAsia="宋体" w:hAnsi="Arial" w:cs="Arial"/>
          <w:kern w:val="0"/>
          <w:sz w:val="20"/>
          <w:szCs w:val="20"/>
          <w:lang w:bidi="ar"/>
        </w:rPr>
        <w:t>, we develop a range of reasonably possible alternate scenarios that includes the high end of a range of reasonably possible cost estimates for all remediation sites for which we have sufficient information based on our experience and existing laws and reg</w:t>
      </w:r>
      <w:r>
        <w:rPr>
          <w:rFonts w:ascii="Arial" w:eastAsia="宋体" w:hAnsi="Arial" w:cs="Arial"/>
          <w:kern w:val="0"/>
          <w:sz w:val="20"/>
          <w:szCs w:val="20"/>
          <w:lang w:bidi="ar"/>
        </w:rPr>
        <w:t xml:space="preserve">ulations. There are some potential remediation obligations where the costs of remediation cannot be reasonably estimated. At </w:t>
      </w:r>
      <w:r>
        <w:rPr>
          <w:rFonts w:ascii="Arial" w:eastAsia="宋体" w:hAnsi="Arial" w:cs="Arial"/>
          <w:color w:val="000000"/>
          <w:kern w:val="0"/>
          <w:sz w:val="20"/>
          <w:szCs w:val="20"/>
          <w:lang w:bidi="ar"/>
        </w:rPr>
        <w:t>December 31, 2019 and 2018</w:t>
      </w:r>
      <w:r>
        <w:rPr>
          <w:rFonts w:ascii="Arial" w:eastAsia="宋体" w:hAnsi="Arial" w:cs="Arial"/>
          <w:kern w:val="0"/>
          <w:sz w:val="20"/>
          <w:szCs w:val="20"/>
          <w:lang w:bidi="ar"/>
        </w:rPr>
        <w:t>, the high end of the estimated range of reasonably possible remediation costs exceeded our recorded liab</w:t>
      </w:r>
      <w:r>
        <w:rPr>
          <w:rFonts w:ascii="Arial" w:eastAsia="宋体" w:hAnsi="Arial" w:cs="Arial"/>
          <w:kern w:val="0"/>
          <w:sz w:val="20"/>
          <w:szCs w:val="20"/>
          <w:lang w:bidi="ar"/>
        </w:rPr>
        <w:t xml:space="preserve">ilities by </w:t>
      </w:r>
      <w:r>
        <w:rPr>
          <w:rFonts w:ascii="Arial" w:eastAsia="宋体" w:hAnsi="Arial" w:cs="Arial"/>
          <w:color w:val="000000"/>
          <w:kern w:val="0"/>
          <w:sz w:val="20"/>
          <w:szCs w:val="20"/>
          <w:lang w:bidi="ar"/>
        </w:rPr>
        <w:t>$1,077</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$796</w:t>
      </w:r>
      <w:r>
        <w:rPr>
          <w:rFonts w:ascii="Arial" w:eastAsia="宋体" w:hAnsi="Arial" w:cs="Arial"/>
          <w:kern w:val="0"/>
          <w:sz w:val="20"/>
          <w:szCs w:val="20"/>
          <w:lang w:bidi="ar"/>
        </w:rPr>
        <w:t>.</w:t>
      </w:r>
    </w:p>
    <w:p w14:paraId="417423DA"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3DB"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3DC"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86</w:t>
      </w:r>
    </w:p>
    <w:p w14:paraId="417423DD" w14:textId="77777777" w:rsidR="00BB3FB3" w:rsidRDefault="00B64E32">
      <w:pPr>
        <w:widowControl/>
        <w:jc w:val="center"/>
      </w:pPr>
      <w:r>
        <w:rPr>
          <w:rFonts w:ascii="Times New Roman" w:eastAsia="宋体" w:hAnsi="Times New Roman" w:cs="Times New Roman"/>
          <w:kern w:val="0"/>
          <w:sz w:val="16"/>
          <w:szCs w:val="16"/>
        </w:rPr>
        <w:pict w14:anchorId="41743E92">
          <v:rect id="_x0000_i1112" style="width:6in;height:1.5pt" o:hralign="center" o:hrstd="t" o:hr="t" fillcolor="#a0a0a0" stroked="f"/>
        </w:pict>
      </w:r>
    </w:p>
    <w:p w14:paraId="417423DE"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3DF"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3E0"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Product Warranties</w:t>
      </w:r>
    </w:p>
    <w:p w14:paraId="417423E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following table summarizes product warranty activity recorded during the years ended </w:t>
      </w:r>
      <w:r>
        <w:rPr>
          <w:rFonts w:ascii="Arial" w:eastAsia="宋体" w:hAnsi="Arial" w:cs="Arial"/>
          <w:color w:val="000000"/>
          <w:kern w:val="0"/>
          <w:sz w:val="20"/>
          <w:szCs w:val="20"/>
          <w:lang w:bidi="ar"/>
        </w:rPr>
        <w:t>December 31, 2019 and 2018</w:t>
      </w:r>
      <w:r>
        <w:rPr>
          <w:rFonts w:ascii="Arial" w:eastAsia="宋体" w:hAnsi="Arial" w:cs="Arial"/>
          <w:kern w:val="0"/>
          <w:sz w:val="20"/>
          <w:szCs w:val="20"/>
          <w:lang w:bidi="ar"/>
        </w:rPr>
        <w:t>.</w:t>
      </w:r>
    </w:p>
    <w:tbl>
      <w:tblPr>
        <w:tblW w:w="5000" w:type="pct"/>
        <w:tblInd w:w="108" w:type="dxa"/>
        <w:tblCellMar>
          <w:left w:w="0" w:type="dxa"/>
          <w:right w:w="0" w:type="dxa"/>
        </w:tblCellMar>
        <w:tblLook w:val="04A0" w:firstRow="1" w:lastRow="0" w:firstColumn="1" w:lastColumn="0" w:noHBand="0" w:noVBand="1"/>
      </w:tblPr>
      <w:tblGrid>
        <w:gridCol w:w="6210"/>
        <w:gridCol w:w="64"/>
        <w:gridCol w:w="812"/>
        <w:gridCol w:w="107"/>
        <w:gridCol w:w="130"/>
        <w:gridCol w:w="64"/>
        <w:gridCol w:w="812"/>
        <w:gridCol w:w="107"/>
      </w:tblGrid>
      <w:tr w:rsidR="00BB3FB3" w14:paraId="417423E3" w14:textId="77777777">
        <w:tc>
          <w:tcPr>
            <w:tcW w:w="0" w:type="auto"/>
            <w:gridSpan w:val="8"/>
            <w:tcBorders>
              <w:top w:val="nil"/>
              <w:left w:val="nil"/>
              <w:bottom w:val="nil"/>
              <w:right w:val="nil"/>
            </w:tcBorders>
            <w:shd w:val="clear" w:color="auto" w:fill="auto"/>
            <w:vAlign w:val="center"/>
          </w:tcPr>
          <w:p w14:paraId="417423E2" w14:textId="77777777" w:rsidR="00BB3FB3" w:rsidRDefault="00BB3FB3">
            <w:pPr>
              <w:widowControl/>
              <w:jc w:val="left"/>
              <w:rPr>
                <w:rFonts w:ascii="Times New Roman" w:eastAsia="宋体" w:hAnsi="Times New Roman" w:cs="Times New Roman"/>
                <w:kern w:val="0"/>
                <w:sz w:val="20"/>
                <w:szCs w:val="20"/>
              </w:rPr>
            </w:pPr>
          </w:p>
        </w:tc>
      </w:tr>
      <w:tr w:rsidR="00BB3FB3" w14:paraId="417423EC" w14:textId="77777777">
        <w:tc>
          <w:tcPr>
            <w:tcW w:w="3750" w:type="pct"/>
            <w:tcBorders>
              <w:top w:val="nil"/>
              <w:left w:val="nil"/>
              <w:bottom w:val="nil"/>
              <w:right w:val="nil"/>
            </w:tcBorders>
            <w:shd w:val="clear" w:color="auto" w:fill="auto"/>
            <w:vAlign w:val="center"/>
          </w:tcPr>
          <w:p w14:paraId="417423E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3E5"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23E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3E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3E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3E9"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23E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3EB" w14:textId="77777777" w:rsidR="00BB3FB3" w:rsidRDefault="00BB3FB3">
            <w:pPr>
              <w:widowControl/>
              <w:jc w:val="left"/>
              <w:rPr>
                <w:rFonts w:ascii="Times New Roman" w:eastAsia="宋体" w:hAnsi="Times New Roman" w:cs="Times New Roman"/>
                <w:kern w:val="0"/>
                <w:sz w:val="20"/>
                <w:szCs w:val="20"/>
              </w:rPr>
            </w:pPr>
          </w:p>
        </w:tc>
      </w:tr>
      <w:tr w:rsidR="00BB3FB3" w14:paraId="417423F3"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3E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3E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23E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3F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3F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23F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3FC"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3F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Beginning balance – January 1</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3F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3F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$1,127</w:t>
            </w:r>
          </w:p>
        </w:tc>
        <w:tc>
          <w:tcPr>
            <w:tcW w:w="0" w:type="auto"/>
            <w:tcBorders>
              <w:top w:val="single" w:sz="8" w:space="0" w:color="000000"/>
              <w:left w:val="nil"/>
              <w:bottom w:val="nil"/>
              <w:right w:val="nil"/>
            </w:tcBorders>
            <w:shd w:val="clear" w:color="auto" w:fill="CCEEFF"/>
            <w:vAlign w:val="bottom"/>
          </w:tcPr>
          <w:p w14:paraId="417423F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3F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3F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3F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$1,211</w:t>
            </w:r>
          </w:p>
        </w:tc>
        <w:tc>
          <w:tcPr>
            <w:tcW w:w="0" w:type="auto"/>
            <w:tcBorders>
              <w:top w:val="nil"/>
              <w:left w:val="nil"/>
              <w:bottom w:val="nil"/>
              <w:right w:val="nil"/>
            </w:tcBorders>
            <w:shd w:val="clear" w:color="auto" w:fill="CCEEFF"/>
            <w:vAlign w:val="bottom"/>
          </w:tcPr>
          <w:p w14:paraId="417423F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403"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23F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Additions for current year deliveries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3F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188</w:t>
            </w:r>
          </w:p>
        </w:tc>
        <w:tc>
          <w:tcPr>
            <w:tcW w:w="0" w:type="auto"/>
            <w:tcBorders>
              <w:top w:val="nil"/>
              <w:left w:val="nil"/>
              <w:bottom w:val="nil"/>
              <w:right w:val="nil"/>
            </w:tcBorders>
            <w:shd w:val="clear" w:color="auto" w:fill="auto"/>
            <w:vAlign w:val="bottom"/>
          </w:tcPr>
          <w:p w14:paraId="417423F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40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40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232</w:t>
            </w:r>
          </w:p>
        </w:tc>
        <w:tc>
          <w:tcPr>
            <w:tcW w:w="0" w:type="auto"/>
            <w:tcBorders>
              <w:top w:val="nil"/>
              <w:left w:val="nil"/>
              <w:bottom w:val="nil"/>
              <w:right w:val="nil"/>
            </w:tcBorders>
            <w:shd w:val="clear" w:color="auto" w:fill="auto"/>
            <w:vAlign w:val="bottom"/>
          </w:tcPr>
          <w:p w14:paraId="4174240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40A"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240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Reductions for payments made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40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(249</w:t>
            </w:r>
          </w:p>
        </w:tc>
        <w:tc>
          <w:tcPr>
            <w:tcW w:w="0" w:type="auto"/>
            <w:tcBorders>
              <w:top w:val="nil"/>
              <w:left w:val="nil"/>
              <w:bottom w:val="nil"/>
              <w:right w:val="nil"/>
            </w:tcBorders>
            <w:shd w:val="clear" w:color="auto" w:fill="CCEEFF"/>
            <w:tcMar>
              <w:top w:w="40" w:type="dxa"/>
              <w:bottom w:w="40" w:type="dxa"/>
              <w:right w:w="40" w:type="dxa"/>
            </w:tcMar>
            <w:vAlign w:val="bottom"/>
          </w:tcPr>
          <w:p w14:paraId="4174240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40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40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(193</w:t>
            </w:r>
          </w:p>
        </w:tc>
        <w:tc>
          <w:tcPr>
            <w:tcW w:w="0" w:type="auto"/>
            <w:tcBorders>
              <w:top w:val="nil"/>
              <w:left w:val="nil"/>
              <w:bottom w:val="nil"/>
              <w:right w:val="nil"/>
            </w:tcBorders>
            <w:shd w:val="clear" w:color="auto" w:fill="CCEEFF"/>
            <w:tcMar>
              <w:top w:w="40" w:type="dxa"/>
              <w:bottom w:w="40" w:type="dxa"/>
              <w:right w:w="40" w:type="dxa"/>
            </w:tcMar>
            <w:vAlign w:val="bottom"/>
          </w:tcPr>
          <w:p w14:paraId="4174240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411" w14:textId="77777777">
        <w:tc>
          <w:tcPr>
            <w:tcW w:w="0" w:type="auto"/>
            <w:tcBorders>
              <w:top w:val="nil"/>
              <w:left w:val="nil"/>
              <w:bottom w:val="single" w:sz="8" w:space="0" w:color="000000"/>
              <w:right w:val="nil"/>
            </w:tcBorders>
            <w:shd w:val="clear" w:color="auto" w:fill="auto"/>
            <w:tcMar>
              <w:top w:w="40" w:type="dxa"/>
              <w:left w:w="560" w:type="dxa"/>
              <w:bottom w:w="40" w:type="dxa"/>
              <w:right w:w="40" w:type="dxa"/>
            </w:tcMar>
          </w:tcPr>
          <w:p w14:paraId="4174240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Changes in estimates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40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w:t>
            </w:r>
          </w:p>
        </w:tc>
        <w:tc>
          <w:tcPr>
            <w:tcW w:w="0" w:type="auto"/>
            <w:tcBorders>
              <w:top w:val="nil"/>
              <w:left w:val="nil"/>
              <w:bottom w:val="single" w:sz="8" w:space="0" w:color="000000"/>
              <w:right w:val="nil"/>
            </w:tcBorders>
            <w:shd w:val="clear" w:color="auto" w:fill="auto"/>
            <w:vAlign w:val="bottom"/>
          </w:tcPr>
          <w:p w14:paraId="4174240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40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40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241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41A" w14:textId="77777777">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tcPr>
          <w:p w14:paraId="4174241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Ending balance – December 31</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41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41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$1,267</w:t>
            </w:r>
          </w:p>
        </w:tc>
        <w:tc>
          <w:tcPr>
            <w:tcW w:w="0" w:type="auto"/>
            <w:tcBorders>
              <w:top w:val="nil"/>
              <w:left w:val="nil"/>
              <w:bottom w:val="double" w:sz="2" w:space="0" w:color="000000"/>
              <w:right w:val="nil"/>
            </w:tcBorders>
            <w:shd w:val="clear" w:color="auto" w:fill="CCEEFF"/>
            <w:vAlign w:val="bottom"/>
          </w:tcPr>
          <w:p w14:paraId="4174241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41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41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41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$1,127</w:t>
            </w:r>
          </w:p>
        </w:tc>
        <w:tc>
          <w:tcPr>
            <w:tcW w:w="0" w:type="auto"/>
            <w:tcBorders>
              <w:top w:val="nil"/>
              <w:left w:val="nil"/>
              <w:bottom w:val="double" w:sz="2" w:space="0" w:color="000000"/>
              <w:right w:val="nil"/>
            </w:tcBorders>
            <w:shd w:val="clear" w:color="auto" w:fill="CCEEFF"/>
            <w:vAlign w:val="bottom"/>
          </w:tcPr>
          <w:p w14:paraId="41742419"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41B"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41C"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Commercial Aircraft Commitments</w:t>
      </w:r>
    </w:p>
    <w:p w14:paraId="4174241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 conjunction with signing definitive agreements for the sale of new aircraft (Sale </w:t>
      </w:r>
      <w:r>
        <w:rPr>
          <w:rFonts w:ascii="Arial" w:eastAsia="宋体" w:hAnsi="Arial" w:cs="Arial"/>
          <w:kern w:val="0"/>
          <w:sz w:val="20"/>
          <w:szCs w:val="20"/>
          <w:lang w:bidi="ar"/>
        </w:rPr>
        <w:t>Aircraft), we have entered into trade-in commitments with certain customers that give them the right to trade in used aircraft at a specified price upon the purchase of Sale Aircraft. The probability that trade-in commitments will be exercised is determine</w:t>
      </w:r>
      <w:r>
        <w:rPr>
          <w:rFonts w:ascii="Arial" w:eastAsia="宋体" w:hAnsi="Arial" w:cs="Arial"/>
          <w:kern w:val="0"/>
          <w:sz w:val="20"/>
          <w:szCs w:val="20"/>
          <w:lang w:bidi="ar"/>
        </w:rPr>
        <w:t xml:space="preserve">d by using both quantitative information from valuation sources and qualitative information from other sources. The probability of exercise is assessed quarterly, or as events trigger a change, and takes into consideration the current economic and airline </w:t>
      </w:r>
      <w:r>
        <w:rPr>
          <w:rFonts w:ascii="Arial" w:eastAsia="宋体" w:hAnsi="Arial" w:cs="Arial"/>
          <w:kern w:val="0"/>
          <w:sz w:val="20"/>
          <w:szCs w:val="20"/>
          <w:lang w:bidi="ar"/>
        </w:rPr>
        <w:t>industry environments. Trade-in commitments, which can be terminated by mutual consent with the customer, may be exercised only during the period specified in the agreement, and require advance notice by the customer.</w:t>
      </w:r>
    </w:p>
    <w:p w14:paraId="4174241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Trade-in commitment agreements at Dece</w:t>
      </w:r>
      <w:r>
        <w:rPr>
          <w:rFonts w:ascii="Arial" w:eastAsia="宋体" w:hAnsi="Arial" w:cs="Arial"/>
          <w:kern w:val="0"/>
          <w:sz w:val="20"/>
          <w:szCs w:val="20"/>
          <w:lang w:bidi="ar"/>
        </w:rPr>
        <w:t>mber 31, 2019 have expiration dates from 2020 through 2026. At December 31, 2019 and 2018, total contractual trade-in commitments were $1,407 and $1,519. As of December 31, 2019 and 2018, we estimated that it was probable we would be obligated to perform o</w:t>
      </w:r>
      <w:r>
        <w:rPr>
          <w:rFonts w:ascii="Arial" w:eastAsia="宋体" w:hAnsi="Arial" w:cs="Arial"/>
          <w:kern w:val="0"/>
          <w:sz w:val="20"/>
          <w:szCs w:val="20"/>
          <w:lang w:bidi="ar"/>
        </w:rPr>
        <w:t xml:space="preserve">n certain of these commitments with net amounts payable to customers totaling $711 and $522 and the fair value of the related trade-in aircraft was $678 and $485. </w:t>
      </w:r>
    </w:p>
    <w:p w14:paraId="4174241F"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Financing Commitments</w:t>
      </w:r>
    </w:p>
    <w:p w14:paraId="4174242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Financing commitments related to aircraft on order, including options </w:t>
      </w:r>
      <w:r>
        <w:rPr>
          <w:rFonts w:ascii="Arial" w:eastAsia="宋体" w:hAnsi="Arial" w:cs="Arial"/>
          <w:kern w:val="0"/>
          <w:sz w:val="20"/>
          <w:szCs w:val="20"/>
          <w:lang w:bidi="ar"/>
        </w:rPr>
        <w:t>and those proposed in sales campaigns, and refinancing of delivered aircraft, totaled $13,377 and $19,462 as of December 31, 2019 and 2018. The estimated earliest potential funding dates for these commitments as of December 31, 2019 are as follows:</w:t>
      </w:r>
    </w:p>
    <w:tbl>
      <w:tblPr>
        <w:tblW w:w="5000" w:type="pct"/>
        <w:tblInd w:w="108" w:type="dxa"/>
        <w:tblCellMar>
          <w:left w:w="0" w:type="dxa"/>
          <w:right w:w="0" w:type="dxa"/>
        </w:tblCellMar>
        <w:tblLook w:val="04A0" w:firstRow="1" w:lastRow="0" w:firstColumn="1" w:lastColumn="0" w:noHBand="0" w:noVBand="1"/>
      </w:tblPr>
      <w:tblGrid>
        <w:gridCol w:w="7309"/>
        <w:gridCol w:w="83"/>
        <w:gridCol w:w="831"/>
        <w:gridCol w:w="83"/>
      </w:tblGrid>
      <w:tr w:rsidR="00BB3FB3" w14:paraId="41742422" w14:textId="77777777">
        <w:tc>
          <w:tcPr>
            <w:tcW w:w="0" w:type="auto"/>
            <w:gridSpan w:val="4"/>
            <w:tcBorders>
              <w:top w:val="nil"/>
              <w:left w:val="nil"/>
              <w:bottom w:val="nil"/>
              <w:right w:val="nil"/>
            </w:tcBorders>
            <w:shd w:val="clear" w:color="auto" w:fill="auto"/>
            <w:vAlign w:val="center"/>
          </w:tcPr>
          <w:p w14:paraId="41742421" w14:textId="77777777" w:rsidR="00BB3FB3" w:rsidRDefault="00BB3FB3">
            <w:pPr>
              <w:widowControl/>
              <w:jc w:val="left"/>
              <w:rPr>
                <w:rFonts w:ascii="Times New Roman" w:eastAsia="宋体" w:hAnsi="Times New Roman" w:cs="Times New Roman"/>
                <w:kern w:val="0"/>
                <w:sz w:val="20"/>
                <w:szCs w:val="20"/>
              </w:rPr>
            </w:pPr>
          </w:p>
        </w:tc>
      </w:tr>
      <w:tr w:rsidR="00BB3FB3" w14:paraId="41742427" w14:textId="77777777">
        <w:tc>
          <w:tcPr>
            <w:tcW w:w="4400" w:type="pct"/>
            <w:tcBorders>
              <w:top w:val="nil"/>
              <w:left w:val="nil"/>
              <w:bottom w:val="nil"/>
              <w:right w:val="nil"/>
            </w:tcBorders>
            <w:shd w:val="clear" w:color="auto" w:fill="auto"/>
            <w:vAlign w:val="center"/>
          </w:tcPr>
          <w:p w14:paraId="4174242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424"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242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426" w14:textId="77777777" w:rsidR="00BB3FB3" w:rsidRDefault="00BB3FB3">
            <w:pPr>
              <w:widowControl/>
              <w:jc w:val="left"/>
              <w:rPr>
                <w:rFonts w:ascii="Times New Roman" w:eastAsia="宋体" w:hAnsi="Times New Roman" w:cs="Times New Roman"/>
                <w:kern w:val="0"/>
                <w:sz w:val="20"/>
                <w:szCs w:val="20"/>
              </w:rPr>
            </w:pPr>
          </w:p>
        </w:tc>
      </w:tr>
      <w:tr w:rsidR="00BB3FB3" w14:paraId="4174242B"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42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42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single" w:sz="8" w:space="0" w:color="000000"/>
              <w:right w:val="nil"/>
            </w:tcBorders>
            <w:shd w:val="clear" w:color="auto" w:fill="auto"/>
            <w:vAlign w:val="bottom"/>
          </w:tcPr>
          <w:p w14:paraId="4174242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430"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42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2020</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42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42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$3,506</w:t>
            </w:r>
          </w:p>
        </w:tc>
        <w:tc>
          <w:tcPr>
            <w:tcW w:w="0" w:type="auto"/>
            <w:tcBorders>
              <w:top w:val="single" w:sz="8" w:space="0" w:color="000000"/>
              <w:left w:val="nil"/>
              <w:bottom w:val="nil"/>
              <w:right w:val="nil"/>
            </w:tcBorders>
            <w:shd w:val="clear" w:color="auto" w:fill="CCEEFF"/>
            <w:vAlign w:val="bottom"/>
          </w:tcPr>
          <w:p w14:paraId="4174242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43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43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2021</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43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2,981</w:t>
            </w:r>
          </w:p>
        </w:tc>
        <w:tc>
          <w:tcPr>
            <w:tcW w:w="0" w:type="auto"/>
            <w:tcBorders>
              <w:top w:val="nil"/>
              <w:left w:val="nil"/>
              <w:bottom w:val="nil"/>
              <w:right w:val="nil"/>
            </w:tcBorders>
            <w:shd w:val="clear" w:color="auto" w:fill="auto"/>
            <w:vAlign w:val="bottom"/>
          </w:tcPr>
          <w:p w14:paraId="4174243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438"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43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2022</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43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1,343</w:t>
            </w:r>
          </w:p>
        </w:tc>
        <w:tc>
          <w:tcPr>
            <w:tcW w:w="0" w:type="auto"/>
            <w:tcBorders>
              <w:top w:val="nil"/>
              <w:left w:val="nil"/>
              <w:bottom w:val="nil"/>
              <w:right w:val="nil"/>
            </w:tcBorders>
            <w:shd w:val="clear" w:color="auto" w:fill="CCEEFF"/>
            <w:vAlign w:val="bottom"/>
          </w:tcPr>
          <w:p w14:paraId="4174243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43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43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2023</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43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2,163</w:t>
            </w:r>
          </w:p>
        </w:tc>
        <w:tc>
          <w:tcPr>
            <w:tcW w:w="0" w:type="auto"/>
            <w:tcBorders>
              <w:top w:val="nil"/>
              <w:left w:val="nil"/>
              <w:bottom w:val="nil"/>
              <w:right w:val="nil"/>
            </w:tcBorders>
            <w:shd w:val="clear" w:color="auto" w:fill="auto"/>
            <w:vAlign w:val="bottom"/>
          </w:tcPr>
          <w:p w14:paraId="4174243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440"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43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2024</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43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1,407</w:t>
            </w:r>
          </w:p>
        </w:tc>
        <w:tc>
          <w:tcPr>
            <w:tcW w:w="0" w:type="auto"/>
            <w:tcBorders>
              <w:top w:val="nil"/>
              <w:left w:val="nil"/>
              <w:bottom w:val="nil"/>
              <w:right w:val="nil"/>
            </w:tcBorders>
            <w:shd w:val="clear" w:color="auto" w:fill="CCEEFF"/>
            <w:vAlign w:val="bottom"/>
          </w:tcPr>
          <w:p w14:paraId="4174243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444"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44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Thereafter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44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1,977</w:t>
            </w:r>
          </w:p>
        </w:tc>
        <w:tc>
          <w:tcPr>
            <w:tcW w:w="0" w:type="auto"/>
            <w:tcBorders>
              <w:top w:val="nil"/>
              <w:left w:val="nil"/>
              <w:bottom w:val="single" w:sz="8" w:space="0" w:color="000000"/>
              <w:right w:val="nil"/>
            </w:tcBorders>
            <w:shd w:val="clear" w:color="auto" w:fill="auto"/>
            <w:vAlign w:val="bottom"/>
          </w:tcPr>
          <w:p w14:paraId="4174244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449" w14:textId="77777777">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244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44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44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$13,377</w:t>
            </w:r>
          </w:p>
        </w:tc>
        <w:tc>
          <w:tcPr>
            <w:tcW w:w="0" w:type="auto"/>
            <w:tcBorders>
              <w:top w:val="single" w:sz="8" w:space="0" w:color="000000"/>
              <w:left w:val="nil"/>
              <w:bottom w:val="double" w:sz="2" w:space="0" w:color="000000"/>
              <w:right w:val="nil"/>
            </w:tcBorders>
            <w:shd w:val="clear" w:color="auto" w:fill="CCEEFF"/>
            <w:vAlign w:val="bottom"/>
          </w:tcPr>
          <w:p w14:paraId="41742448"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44A"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44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As of December 31, 2019, all of these financing commitments relate to customers we believe have less than investment-grade credit. We have </w:t>
      </w:r>
      <w:r>
        <w:rPr>
          <w:rFonts w:ascii="Arial" w:eastAsia="宋体" w:hAnsi="Arial" w:cs="Arial"/>
          <w:kern w:val="0"/>
          <w:sz w:val="20"/>
          <w:szCs w:val="20"/>
          <w:lang w:bidi="ar"/>
        </w:rPr>
        <w:t>concluded that no reserve for future potential losses is required for these financing commitments based upon the terms, such as collateralization and interest rates, under which funding would be provided.</w:t>
      </w:r>
    </w:p>
    <w:p w14:paraId="4174244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44D"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44E"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87</w:t>
      </w:r>
    </w:p>
    <w:p w14:paraId="4174244F" w14:textId="77777777" w:rsidR="00BB3FB3" w:rsidRDefault="00B64E32">
      <w:pPr>
        <w:widowControl/>
        <w:jc w:val="center"/>
      </w:pPr>
      <w:r>
        <w:rPr>
          <w:rFonts w:ascii="Times New Roman" w:eastAsia="宋体" w:hAnsi="Times New Roman" w:cs="Times New Roman"/>
          <w:kern w:val="0"/>
          <w:sz w:val="16"/>
          <w:szCs w:val="16"/>
        </w:rPr>
        <w:pict w14:anchorId="41743E93">
          <v:rect id="_x0000_i1113" style="width:6in;height:1.5pt" o:hralign="center" o:hrstd="t" o:hr="t" fillcolor="#a0a0a0" stroked="f"/>
        </w:pict>
      </w:r>
    </w:p>
    <w:p w14:paraId="41742450"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451"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452"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Funding Commitments</w:t>
      </w:r>
    </w:p>
    <w:p w14:paraId="4174245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have commitments to make additional capital contributions of $246 to joint ventures over the next eight years. </w:t>
      </w:r>
    </w:p>
    <w:p w14:paraId="41742454"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Standby Letters of Credit and Surety </w:t>
      </w:r>
      <w:r>
        <w:rPr>
          <w:rFonts w:ascii="Arial" w:eastAsia="宋体" w:hAnsi="Arial" w:cs="Arial"/>
          <w:b/>
          <w:bCs/>
          <w:kern w:val="0"/>
          <w:sz w:val="20"/>
          <w:szCs w:val="20"/>
          <w:lang w:bidi="ar"/>
        </w:rPr>
        <w:t>Bonds</w:t>
      </w:r>
    </w:p>
    <w:p w14:paraId="4174245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have entered into standby letters of credit and surety bonds with financial institutions primarily relating to the guarantee of our future performance on certain contracts. Contingent liabilities on outstanding letters of credit agreements and sur</w:t>
      </w:r>
      <w:r>
        <w:rPr>
          <w:rFonts w:ascii="Arial" w:eastAsia="宋体" w:hAnsi="Arial" w:cs="Arial"/>
          <w:kern w:val="0"/>
          <w:sz w:val="20"/>
          <w:szCs w:val="20"/>
          <w:lang w:bidi="ar"/>
        </w:rPr>
        <w:t xml:space="preserve">ety bonds aggregated approximately </w:t>
      </w:r>
      <w:r>
        <w:rPr>
          <w:rFonts w:ascii="Arial" w:eastAsia="宋体" w:hAnsi="Arial" w:cs="Arial"/>
          <w:color w:val="000000"/>
          <w:kern w:val="0"/>
          <w:sz w:val="20"/>
          <w:szCs w:val="20"/>
          <w:lang w:bidi="ar"/>
        </w:rPr>
        <w:t>$3,769</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$3,761</w:t>
      </w:r>
      <w:r>
        <w:rPr>
          <w:rFonts w:ascii="Arial" w:eastAsia="宋体" w:hAnsi="Arial" w:cs="Arial"/>
          <w:kern w:val="0"/>
          <w:sz w:val="20"/>
          <w:szCs w:val="20"/>
          <w:lang w:bidi="ar"/>
        </w:rPr>
        <w:t xml:space="preserve"> as of </w:t>
      </w:r>
      <w:r>
        <w:rPr>
          <w:rFonts w:ascii="Arial" w:eastAsia="宋体" w:hAnsi="Arial" w:cs="Arial"/>
          <w:color w:val="000000"/>
          <w:kern w:val="0"/>
          <w:sz w:val="20"/>
          <w:szCs w:val="20"/>
          <w:lang w:bidi="ar"/>
        </w:rPr>
        <w:t>December 31, 2019 and 2018</w:t>
      </w:r>
      <w:r>
        <w:rPr>
          <w:rFonts w:ascii="Arial" w:eastAsia="宋体" w:hAnsi="Arial" w:cs="Arial"/>
          <w:kern w:val="0"/>
          <w:sz w:val="20"/>
          <w:szCs w:val="20"/>
          <w:lang w:bidi="ar"/>
        </w:rPr>
        <w:t>.</w:t>
      </w:r>
    </w:p>
    <w:p w14:paraId="4174245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Company Owned Life Insurance</w:t>
      </w:r>
    </w:p>
    <w:p w14:paraId="4174245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McDonnell Douglas Corporation insured its executives with Company Owned Life Insurance (COLI), which are life insurance policies with a cash surrender value. Although we do not use COLI currently, these obligations from the merger with McDonnell Douglas ar</w:t>
      </w:r>
      <w:r>
        <w:rPr>
          <w:rFonts w:ascii="Arial" w:eastAsia="宋体" w:hAnsi="Arial" w:cs="Arial"/>
          <w:kern w:val="0"/>
          <w:sz w:val="20"/>
          <w:szCs w:val="20"/>
          <w:lang w:bidi="ar"/>
        </w:rPr>
        <w:t xml:space="preserve">e still a commitment at this time. We have loans in place to cover costs paid or incurred to carry the underlying life insurance policies. As of </w:t>
      </w:r>
      <w:r>
        <w:rPr>
          <w:rFonts w:ascii="Arial" w:eastAsia="宋体" w:hAnsi="Arial" w:cs="Arial"/>
          <w:color w:val="000000"/>
          <w:kern w:val="0"/>
          <w:sz w:val="20"/>
          <w:szCs w:val="20"/>
          <w:lang w:bidi="ar"/>
        </w:rPr>
        <w:t>December 31, 2019 and 2018</w:t>
      </w:r>
      <w:r>
        <w:rPr>
          <w:rFonts w:ascii="Arial" w:eastAsia="宋体" w:hAnsi="Arial" w:cs="Arial"/>
          <w:kern w:val="0"/>
          <w:sz w:val="20"/>
          <w:szCs w:val="20"/>
          <w:lang w:bidi="ar"/>
        </w:rPr>
        <w:t xml:space="preserve">, the cash surrender value was $448 and </w:t>
      </w:r>
      <w:r>
        <w:rPr>
          <w:rFonts w:ascii="Arial" w:eastAsia="宋体" w:hAnsi="Arial" w:cs="Arial"/>
          <w:color w:val="000000"/>
          <w:kern w:val="0"/>
          <w:sz w:val="20"/>
          <w:szCs w:val="20"/>
          <w:lang w:bidi="ar"/>
        </w:rPr>
        <w:t>$466</w:t>
      </w:r>
      <w:r>
        <w:rPr>
          <w:rFonts w:ascii="Arial" w:eastAsia="宋体" w:hAnsi="Arial" w:cs="Arial"/>
          <w:kern w:val="0"/>
          <w:sz w:val="20"/>
          <w:szCs w:val="20"/>
          <w:lang w:bidi="ar"/>
        </w:rPr>
        <w:t xml:space="preserve"> and the total loans were $431 and </w:t>
      </w:r>
      <w:r>
        <w:rPr>
          <w:rFonts w:ascii="Arial" w:eastAsia="宋体" w:hAnsi="Arial" w:cs="Arial"/>
          <w:color w:val="000000"/>
          <w:kern w:val="0"/>
          <w:sz w:val="20"/>
          <w:szCs w:val="20"/>
          <w:lang w:bidi="ar"/>
        </w:rPr>
        <w:t>$447</w:t>
      </w:r>
      <w:r>
        <w:rPr>
          <w:rFonts w:ascii="Arial" w:eastAsia="宋体" w:hAnsi="Arial" w:cs="Arial"/>
          <w:kern w:val="0"/>
          <w:sz w:val="20"/>
          <w:szCs w:val="20"/>
          <w:lang w:bidi="ar"/>
        </w:rPr>
        <w:t xml:space="preserve">. </w:t>
      </w:r>
      <w:r>
        <w:rPr>
          <w:rFonts w:ascii="Arial" w:eastAsia="宋体" w:hAnsi="Arial" w:cs="Arial"/>
          <w:kern w:val="0"/>
          <w:sz w:val="20"/>
          <w:szCs w:val="20"/>
          <w:lang w:bidi="ar"/>
        </w:rPr>
        <w:t xml:space="preserve">As we have the right to offset the loans against the cash surrender value of the policies, we present the net asset in Other assets on the Consolidated Statements of Financial Position as of </w:t>
      </w:r>
      <w:r>
        <w:rPr>
          <w:rFonts w:ascii="Arial" w:eastAsia="宋体" w:hAnsi="Arial" w:cs="Arial"/>
          <w:color w:val="000000"/>
          <w:kern w:val="0"/>
          <w:sz w:val="20"/>
          <w:szCs w:val="20"/>
          <w:lang w:bidi="ar"/>
        </w:rPr>
        <w:t>December 31, 2019 and 2018</w:t>
      </w:r>
      <w:r>
        <w:rPr>
          <w:rFonts w:ascii="Arial" w:eastAsia="宋体" w:hAnsi="Arial" w:cs="Arial"/>
          <w:kern w:val="0"/>
          <w:sz w:val="20"/>
          <w:szCs w:val="20"/>
          <w:lang w:bidi="ar"/>
        </w:rPr>
        <w:t>.</w:t>
      </w:r>
    </w:p>
    <w:p w14:paraId="4174245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United States Government Defense Envi</w:t>
      </w:r>
      <w:r>
        <w:rPr>
          <w:rFonts w:ascii="Arial" w:eastAsia="宋体" w:hAnsi="Arial" w:cs="Arial"/>
          <w:b/>
          <w:bCs/>
          <w:kern w:val="0"/>
          <w:sz w:val="20"/>
          <w:szCs w:val="20"/>
          <w:lang w:bidi="ar"/>
        </w:rPr>
        <w:t>ronment Overview</w:t>
      </w:r>
    </w:p>
    <w:p w14:paraId="4174245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Bipartisan Budget Act of 2019 raised the Budget Control Act limits on federal discretionary defense and non-defense spending for fiscal years 2020 and 2021 (FY20 and FY21), reducing budget uncertainty and the risk of sequestration. The</w:t>
      </w:r>
      <w:r>
        <w:rPr>
          <w:rFonts w:ascii="Arial" w:eastAsia="宋体" w:hAnsi="Arial" w:cs="Arial"/>
          <w:kern w:val="0"/>
          <w:sz w:val="20"/>
          <w:szCs w:val="20"/>
          <w:lang w:bidi="ar"/>
        </w:rPr>
        <w:t xml:space="preserve"> consolidated appropriations acts for FY20, enacted in December 2019, provided FY20 appropriations for government departments and agencies, including the United States Department of Defense (U.S. DoD), the National Aeronautics and Space Administration (NAS</w:t>
      </w:r>
      <w:r>
        <w:rPr>
          <w:rFonts w:ascii="Arial" w:eastAsia="宋体" w:hAnsi="Arial" w:cs="Arial"/>
          <w:kern w:val="0"/>
          <w:sz w:val="20"/>
          <w:szCs w:val="20"/>
          <w:lang w:bidi="ar"/>
        </w:rPr>
        <w:t>A) and the FAA.</w:t>
      </w:r>
    </w:p>
    <w:p w14:paraId="4174245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enacted FY20 appropriations included funding for Boeing’s major programs, such as the F/A-18 Super Hornet, F-15EX, CH-47 Chinook, AH-64 Apache, V-22 Osprey, KC-46A Tanker, P-8 Poseidon and Space Launch System. However, there continues t</w:t>
      </w:r>
      <w:r>
        <w:rPr>
          <w:rFonts w:ascii="Arial" w:eastAsia="宋体" w:hAnsi="Arial" w:cs="Arial"/>
          <w:kern w:val="0"/>
          <w:sz w:val="20"/>
          <w:szCs w:val="20"/>
          <w:lang w:bidi="ar"/>
        </w:rPr>
        <w:t xml:space="preserve">o be uncertainty with respect to future program-level appropriations for the U.S. DoD and other government agencies, including NASA. Future budget cuts or investment priority changes, including changes associated with the authorizations and appropriations </w:t>
      </w:r>
      <w:r>
        <w:rPr>
          <w:rFonts w:ascii="Arial" w:eastAsia="宋体" w:hAnsi="Arial" w:cs="Arial"/>
          <w:kern w:val="0"/>
          <w:sz w:val="20"/>
          <w:szCs w:val="20"/>
          <w:lang w:bidi="ar"/>
        </w:rPr>
        <w:t xml:space="preserve">process, could result in reductions, cancellations and/or delays of existing contracts or programs. Any of these impacts could have a material effect on our results of operations, financial position and/or cash flows. </w:t>
      </w:r>
    </w:p>
    <w:p w14:paraId="4174245B"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45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BDS Fixed-Price Development Contrac</w:t>
      </w:r>
      <w:r>
        <w:rPr>
          <w:rFonts w:ascii="Arial" w:eastAsia="宋体" w:hAnsi="Arial" w:cs="Arial"/>
          <w:b/>
          <w:bCs/>
          <w:kern w:val="0"/>
          <w:sz w:val="20"/>
          <w:szCs w:val="20"/>
          <w:lang w:bidi="ar"/>
        </w:rPr>
        <w:t>ts</w:t>
      </w:r>
    </w:p>
    <w:p w14:paraId="4174245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Fixed-price development work is inherently uncertain and subject to significant variability in estimates of the cost and time required to complete the work. BDS fixed-price contracts with significant development work include Commercial Crew, KC-46A Tank</w:t>
      </w:r>
      <w:r>
        <w:rPr>
          <w:rFonts w:ascii="Arial" w:eastAsia="宋体" w:hAnsi="Arial" w:cs="Arial"/>
          <w:kern w:val="0"/>
          <w:sz w:val="20"/>
          <w:szCs w:val="20"/>
          <w:lang w:bidi="ar"/>
        </w:rPr>
        <w:t>er, T-7A Red Hawk (formerly T-X Trainer), VC-25B Presidential Aircraft, MQ-25, and commercial and military satellites. The operational and technical complexities of these contracts create financial risk, which could trigger termination provisions, order ca</w:t>
      </w:r>
      <w:r>
        <w:rPr>
          <w:rFonts w:ascii="Arial" w:eastAsia="宋体" w:hAnsi="Arial" w:cs="Arial"/>
          <w:kern w:val="0"/>
          <w:sz w:val="20"/>
          <w:szCs w:val="20"/>
          <w:lang w:bidi="ar"/>
        </w:rPr>
        <w:t>ncellations or other financially significant exposure. Changes to cost and revenue estimates could result in lower margins or material charges for reach-forward losses. For example, we have recorded reach-forward losses of $148 on KC-46A Tanker and $489 on</w:t>
      </w:r>
      <w:r>
        <w:rPr>
          <w:rFonts w:ascii="Arial" w:eastAsia="宋体" w:hAnsi="Arial" w:cs="Arial"/>
          <w:kern w:val="0"/>
          <w:sz w:val="20"/>
          <w:szCs w:val="20"/>
          <w:lang w:bidi="ar"/>
        </w:rPr>
        <w:t xml:space="preserve"> Commercial Crew in 2019. Moreover, our fixed-price development programs remain subject to additional reach-forward losses if we experience further production, technical or quality issues, schedule delays, or increased costs. </w:t>
      </w:r>
    </w:p>
    <w:p w14:paraId="4174245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45F"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460"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88</w:t>
      </w:r>
    </w:p>
    <w:p w14:paraId="41742461" w14:textId="77777777" w:rsidR="00BB3FB3" w:rsidRDefault="00B64E32">
      <w:pPr>
        <w:widowControl/>
        <w:jc w:val="center"/>
      </w:pPr>
      <w:r>
        <w:rPr>
          <w:rFonts w:ascii="Times New Roman" w:eastAsia="宋体" w:hAnsi="Times New Roman" w:cs="Times New Roman"/>
          <w:kern w:val="0"/>
          <w:sz w:val="16"/>
          <w:szCs w:val="16"/>
        </w:rPr>
        <w:pict w14:anchorId="41743E94">
          <v:rect id="_x0000_i1114" style="width:6in;height:1.5pt" o:hralign="center" o:hrstd="t" o:hr="t" fillcolor="#a0a0a0" stroked="f"/>
        </w:pict>
      </w:r>
    </w:p>
    <w:p w14:paraId="41742462"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46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46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KC-46A Tanker</w:t>
      </w:r>
    </w:p>
    <w:p w14:paraId="4174246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 2011, we were awarded a contract from the U.S. Air Force (USAF) to design, develop, manufacture and deliver four next generation aerial refueling tankers. This EMD</w:t>
      </w:r>
      <w:r>
        <w:rPr>
          <w:rFonts w:ascii="Arial" w:eastAsia="宋体" w:hAnsi="Arial" w:cs="Arial"/>
          <w:kern w:val="0"/>
          <w:sz w:val="20"/>
          <w:szCs w:val="20"/>
          <w:lang w:bidi="ar"/>
        </w:rPr>
        <w:t xml:space="preserve"> contract is a fixed-price incentive fee contract and involves highly complex designs and systems integration. Since 2016, the USAF has authorized five low rate initial production (LRIP) lots for a total of 67 aircraft. The EMD contract and authorized LRIP</w:t>
      </w:r>
      <w:r>
        <w:rPr>
          <w:rFonts w:ascii="Arial" w:eastAsia="宋体" w:hAnsi="Arial" w:cs="Arial"/>
          <w:kern w:val="0"/>
          <w:sz w:val="20"/>
          <w:szCs w:val="20"/>
          <w:lang w:bidi="ar"/>
        </w:rPr>
        <w:t xml:space="preserve"> lots are valued at approximately $15 billion. </w:t>
      </w:r>
    </w:p>
    <w:p w14:paraId="4174246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At December 31, 2019, we had approximately $331 of capitalized precontract costs and $225 of potential termination liabilities to suppliers.</w:t>
      </w:r>
    </w:p>
    <w:p w14:paraId="4174246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Recoverable Costs on Government Contracts </w:t>
      </w:r>
    </w:p>
    <w:p w14:paraId="4174246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Our final incurred costs for each year are subject to audit and review for allowability by the U.S. government, which can result in payment demands related to costs they believe should be disallowed. We work with </w:t>
      </w:r>
      <w:r>
        <w:rPr>
          <w:rFonts w:ascii="Arial" w:eastAsia="宋体" w:hAnsi="Arial" w:cs="Arial"/>
          <w:kern w:val="0"/>
          <w:sz w:val="20"/>
          <w:szCs w:val="20"/>
          <w:lang w:bidi="ar"/>
        </w:rPr>
        <w:t>the U.S. government to assess the merits of claims and where appropriate reserve for amounts disputed. If we are unable to satisfactorily resolve disputed costs, we could be required to record an earnings charge and/or provide refunds to the U.S. governmen</w:t>
      </w:r>
      <w:r>
        <w:rPr>
          <w:rFonts w:ascii="Arial" w:eastAsia="宋体" w:hAnsi="Arial" w:cs="Arial"/>
          <w:kern w:val="0"/>
          <w:sz w:val="20"/>
          <w:szCs w:val="20"/>
          <w:lang w:bidi="ar"/>
        </w:rPr>
        <w:t>t.</w:t>
      </w:r>
    </w:p>
    <w:p w14:paraId="4174246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w:t>
      </w:r>
      <w:r>
        <w:rPr>
          <w:rFonts w:ascii="Arial" w:eastAsia="宋体" w:hAnsi="Arial" w:cs="Arial"/>
          <w:b/>
          <w:bCs/>
          <w:color w:val="000000"/>
          <w:kern w:val="0"/>
          <w:sz w:val="20"/>
          <w:szCs w:val="20"/>
          <w:lang w:bidi="ar"/>
        </w:rPr>
        <w:t>15</w:t>
      </w:r>
      <w:r>
        <w:rPr>
          <w:rFonts w:ascii="Arial" w:eastAsia="宋体" w:hAnsi="Arial" w:cs="Arial"/>
          <w:b/>
          <w:bCs/>
          <w:kern w:val="0"/>
          <w:sz w:val="20"/>
          <w:szCs w:val="20"/>
          <w:lang w:bidi="ar"/>
        </w:rPr>
        <w:t xml:space="preserve"> – Arrangements with Off-Balance Sheet Risk</w:t>
      </w:r>
    </w:p>
    <w:p w14:paraId="4174246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enter into arrangements with off-balance sheet risk in the normal course of business, primarily in the form of guarantees.</w:t>
      </w:r>
    </w:p>
    <w:p w14:paraId="4174246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following table provides quantitative data regarding our third party gua</w:t>
      </w:r>
      <w:r>
        <w:rPr>
          <w:rFonts w:ascii="Arial" w:eastAsia="宋体" w:hAnsi="Arial" w:cs="Arial"/>
          <w:kern w:val="0"/>
          <w:sz w:val="20"/>
          <w:szCs w:val="20"/>
          <w:lang w:bidi="ar"/>
        </w:rPr>
        <w:t>rantees. The maximum potential payments represent a “worst-case scenario,” and do not necessarily reflect amounts that we expect to pay. Estimated proceeds from collateral and recourse represent the anticipated values of assets we could liquidate or receiv</w:t>
      </w:r>
      <w:r>
        <w:rPr>
          <w:rFonts w:ascii="Arial" w:eastAsia="宋体" w:hAnsi="Arial" w:cs="Arial"/>
          <w:kern w:val="0"/>
          <w:sz w:val="20"/>
          <w:szCs w:val="20"/>
          <w:lang w:bidi="ar"/>
        </w:rPr>
        <w:t>e from other parties to offset our payments under guarantees. The carrying amount of liabilities represents the amount included in Accrued liabilities.</w:t>
      </w:r>
    </w:p>
    <w:tbl>
      <w:tblPr>
        <w:tblW w:w="5000" w:type="pct"/>
        <w:tblInd w:w="108" w:type="dxa"/>
        <w:tblCellMar>
          <w:left w:w="0" w:type="dxa"/>
          <w:right w:w="0" w:type="dxa"/>
        </w:tblCellMar>
        <w:tblLook w:val="04A0" w:firstRow="1" w:lastRow="0" w:firstColumn="1" w:lastColumn="0" w:noHBand="0" w:noVBand="1"/>
      </w:tblPr>
      <w:tblGrid>
        <w:gridCol w:w="3151"/>
        <w:gridCol w:w="78"/>
        <w:gridCol w:w="659"/>
        <w:gridCol w:w="78"/>
        <w:gridCol w:w="78"/>
        <w:gridCol w:w="659"/>
        <w:gridCol w:w="78"/>
        <w:gridCol w:w="130"/>
        <w:gridCol w:w="78"/>
        <w:gridCol w:w="659"/>
        <w:gridCol w:w="78"/>
        <w:gridCol w:w="78"/>
        <w:gridCol w:w="659"/>
        <w:gridCol w:w="78"/>
        <w:gridCol w:w="130"/>
        <w:gridCol w:w="78"/>
        <w:gridCol w:w="660"/>
        <w:gridCol w:w="79"/>
        <w:gridCol w:w="79"/>
        <w:gridCol w:w="660"/>
        <w:gridCol w:w="79"/>
      </w:tblGrid>
      <w:tr w:rsidR="00BB3FB3" w14:paraId="4174246D" w14:textId="77777777">
        <w:tc>
          <w:tcPr>
            <w:tcW w:w="0" w:type="auto"/>
            <w:gridSpan w:val="21"/>
            <w:tcBorders>
              <w:top w:val="nil"/>
              <w:left w:val="nil"/>
              <w:bottom w:val="nil"/>
              <w:right w:val="nil"/>
            </w:tcBorders>
            <w:shd w:val="clear" w:color="auto" w:fill="auto"/>
            <w:vAlign w:val="center"/>
          </w:tcPr>
          <w:p w14:paraId="4174246C" w14:textId="77777777" w:rsidR="00BB3FB3" w:rsidRDefault="00BB3FB3">
            <w:pPr>
              <w:widowControl/>
              <w:jc w:val="left"/>
              <w:rPr>
                <w:rFonts w:ascii="Times New Roman" w:eastAsia="宋体" w:hAnsi="Times New Roman" w:cs="Times New Roman"/>
                <w:kern w:val="0"/>
                <w:sz w:val="20"/>
                <w:szCs w:val="20"/>
              </w:rPr>
            </w:pPr>
          </w:p>
        </w:tc>
      </w:tr>
      <w:tr w:rsidR="00BB3FB3" w14:paraId="41742483" w14:textId="77777777">
        <w:tc>
          <w:tcPr>
            <w:tcW w:w="1900" w:type="pct"/>
            <w:tcBorders>
              <w:top w:val="nil"/>
              <w:left w:val="nil"/>
              <w:bottom w:val="nil"/>
              <w:right w:val="nil"/>
            </w:tcBorders>
            <w:shd w:val="clear" w:color="auto" w:fill="auto"/>
            <w:vAlign w:val="center"/>
          </w:tcPr>
          <w:p w14:paraId="4174246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46F"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47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47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472"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47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47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47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476"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47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47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479"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47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47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47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47D"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47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47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480"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48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482" w14:textId="77777777" w:rsidR="00BB3FB3" w:rsidRDefault="00BB3FB3">
            <w:pPr>
              <w:widowControl/>
              <w:jc w:val="left"/>
              <w:rPr>
                <w:rFonts w:ascii="Times New Roman" w:eastAsia="宋体" w:hAnsi="Times New Roman" w:cs="Times New Roman"/>
                <w:kern w:val="0"/>
                <w:sz w:val="20"/>
                <w:szCs w:val="20"/>
              </w:rPr>
            </w:pPr>
          </w:p>
        </w:tc>
      </w:tr>
      <w:tr w:rsidR="00BB3FB3" w14:paraId="4174248F"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48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6"/>
            <w:tcBorders>
              <w:top w:val="nil"/>
              <w:left w:val="nil"/>
              <w:bottom w:val="single" w:sz="8" w:space="0" w:color="000000"/>
              <w:right w:val="nil"/>
            </w:tcBorders>
            <w:shd w:val="clear" w:color="auto" w:fill="auto"/>
            <w:tcMar>
              <w:top w:w="40" w:type="dxa"/>
              <w:left w:w="40" w:type="dxa"/>
              <w:bottom w:w="40" w:type="dxa"/>
            </w:tcMar>
            <w:vAlign w:val="bottom"/>
          </w:tcPr>
          <w:p w14:paraId="41742485"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Maximum</w:t>
            </w:r>
            <w:r>
              <w:rPr>
                <w:rFonts w:ascii="Arial" w:eastAsia="宋体" w:hAnsi="Arial" w:cs="Arial"/>
                <w:kern w:val="0"/>
                <w:sz w:val="20"/>
                <w:szCs w:val="20"/>
                <w:lang w:bidi="ar"/>
              </w:rPr>
              <w:br/>
              <w:t>Potential</w:t>
            </w:r>
            <w:r>
              <w:rPr>
                <w:rFonts w:ascii="Arial" w:eastAsia="宋体" w:hAnsi="Arial" w:cs="Arial"/>
                <w:kern w:val="0"/>
                <w:sz w:val="20"/>
                <w:szCs w:val="20"/>
                <w:lang w:bidi="ar"/>
              </w:rPr>
              <w:br/>
              <w:t>Payments</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48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6"/>
            <w:tcBorders>
              <w:top w:val="nil"/>
              <w:left w:val="nil"/>
              <w:bottom w:val="single" w:sz="8" w:space="0" w:color="000000"/>
              <w:right w:val="nil"/>
            </w:tcBorders>
            <w:shd w:val="clear" w:color="auto" w:fill="auto"/>
            <w:tcMar>
              <w:top w:w="40" w:type="dxa"/>
              <w:left w:w="40" w:type="dxa"/>
              <w:bottom w:w="40" w:type="dxa"/>
            </w:tcMar>
            <w:vAlign w:val="bottom"/>
          </w:tcPr>
          <w:p w14:paraId="41742487"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Estimated</w:t>
            </w:r>
          </w:p>
          <w:p w14:paraId="41742488"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Proceeds from</w:t>
            </w:r>
          </w:p>
          <w:p w14:paraId="41742489"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Collateral/</w:t>
            </w:r>
          </w:p>
          <w:p w14:paraId="4174248A"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Recourse</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48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6"/>
            <w:tcBorders>
              <w:top w:val="nil"/>
              <w:left w:val="nil"/>
              <w:bottom w:val="single" w:sz="8" w:space="0" w:color="000000"/>
              <w:right w:val="nil"/>
            </w:tcBorders>
            <w:shd w:val="clear" w:color="auto" w:fill="auto"/>
            <w:tcMar>
              <w:top w:w="40" w:type="dxa"/>
              <w:left w:w="40" w:type="dxa"/>
              <w:bottom w:w="40" w:type="dxa"/>
            </w:tcMar>
            <w:vAlign w:val="bottom"/>
          </w:tcPr>
          <w:p w14:paraId="4174248C"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Carrying</w:t>
            </w:r>
          </w:p>
          <w:p w14:paraId="4174248D"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Amount of</w:t>
            </w:r>
          </w:p>
          <w:p w14:paraId="4174248E"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Liabilities</w:t>
            </w:r>
          </w:p>
        </w:tc>
      </w:tr>
      <w:tr w:rsidR="00BB3FB3" w14:paraId="4174249F" w14:textId="77777777">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49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December 31,</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49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single" w:sz="8" w:space="0" w:color="000000"/>
              <w:left w:val="nil"/>
              <w:bottom w:val="single" w:sz="8" w:space="0" w:color="000000"/>
              <w:right w:val="nil"/>
            </w:tcBorders>
            <w:shd w:val="clear" w:color="auto" w:fill="auto"/>
            <w:vAlign w:val="bottom"/>
          </w:tcPr>
          <w:p w14:paraId="4174249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49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single" w:sz="8" w:space="0" w:color="000000"/>
              <w:left w:val="nil"/>
              <w:bottom w:val="single" w:sz="8" w:space="0" w:color="000000"/>
              <w:right w:val="nil"/>
            </w:tcBorders>
            <w:shd w:val="clear" w:color="auto" w:fill="auto"/>
            <w:vAlign w:val="bottom"/>
          </w:tcPr>
          <w:p w14:paraId="4174249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49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49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single" w:sz="8" w:space="0" w:color="000000"/>
              <w:left w:val="nil"/>
              <w:bottom w:val="single" w:sz="8" w:space="0" w:color="000000"/>
              <w:right w:val="nil"/>
            </w:tcBorders>
            <w:shd w:val="clear" w:color="auto" w:fill="auto"/>
            <w:vAlign w:val="bottom"/>
          </w:tcPr>
          <w:p w14:paraId="4174249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49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single" w:sz="8" w:space="0" w:color="000000"/>
              <w:left w:val="nil"/>
              <w:bottom w:val="single" w:sz="8" w:space="0" w:color="000000"/>
              <w:right w:val="nil"/>
            </w:tcBorders>
            <w:shd w:val="clear" w:color="auto" w:fill="auto"/>
            <w:vAlign w:val="bottom"/>
          </w:tcPr>
          <w:p w14:paraId="4174249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49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49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single" w:sz="8" w:space="0" w:color="000000"/>
              <w:left w:val="nil"/>
              <w:bottom w:val="single" w:sz="8" w:space="0" w:color="000000"/>
              <w:right w:val="nil"/>
            </w:tcBorders>
            <w:shd w:val="clear" w:color="auto" w:fill="auto"/>
            <w:vAlign w:val="bottom"/>
          </w:tcPr>
          <w:p w14:paraId="4174249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49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single" w:sz="8" w:space="0" w:color="000000"/>
              <w:left w:val="nil"/>
              <w:bottom w:val="single" w:sz="8" w:space="0" w:color="000000"/>
              <w:right w:val="nil"/>
            </w:tcBorders>
            <w:shd w:val="clear" w:color="auto" w:fill="auto"/>
            <w:vAlign w:val="bottom"/>
          </w:tcPr>
          <w:p w14:paraId="4174249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4B3"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24A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Contingent repurchase commitments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4A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4A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$1,570</w:t>
            </w:r>
          </w:p>
        </w:tc>
        <w:tc>
          <w:tcPr>
            <w:tcW w:w="0" w:type="auto"/>
            <w:tcBorders>
              <w:top w:val="single" w:sz="8" w:space="0" w:color="000000"/>
              <w:left w:val="nil"/>
              <w:bottom w:val="nil"/>
              <w:right w:val="nil"/>
            </w:tcBorders>
            <w:shd w:val="clear" w:color="auto" w:fill="CCEEFF"/>
            <w:vAlign w:val="bottom"/>
          </w:tcPr>
          <w:p w14:paraId="417424A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4A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4A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$1,685</w:t>
            </w:r>
          </w:p>
        </w:tc>
        <w:tc>
          <w:tcPr>
            <w:tcW w:w="0" w:type="auto"/>
            <w:tcBorders>
              <w:top w:val="single" w:sz="8" w:space="0" w:color="000000"/>
              <w:left w:val="nil"/>
              <w:bottom w:val="nil"/>
              <w:right w:val="nil"/>
            </w:tcBorders>
            <w:shd w:val="clear" w:color="auto" w:fill="CCEEFF"/>
            <w:vAlign w:val="bottom"/>
          </w:tcPr>
          <w:p w14:paraId="417424A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4A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4A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4A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$1,570</w:t>
            </w:r>
          </w:p>
        </w:tc>
        <w:tc>
          <w:tcPr>
            <w:tcW w:w="0" w:type="auto"/>
            <w:tcBorders>
              <w:top w:val="single" w:sz="8" w:space="0" w:color="000000"/>
              <w:left w:val="nil"/>
              <w:bottom w:val="nil"/>
              <w:right w:val="nil"/>
            </w:tcBorders>
            <w:shd w:val="clear" w:color="auto" w:fill="CCEEFF"/>
            <w:vAlign w:val="bottom"/>
          </w:tcPr>
          <w:p w14:paraId="417424A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4A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4A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$1,685</w:t>
            </w:r>
          </w:p>
        </w:tc>
        <w:tc>
          <w:tcPr>
            <w:tcW w:w="0" w:type="auto"/>
            <w:tcBorders>
              <w:top w:val="single" w:sz="8" w:space="0" w:color="000000"/>
              <w:left w:val="nil"/>
              <w:bottom w:val="nil"/>
              <w:right w:val="nil"/>
            </w:tcBorders>
            <w:shd w:val="clear" w:color="auto" w:fill="CCEEFF"/>
            <w:vAlign w:val="bottom"/>
          </w:tcPr>
          <w:p w14:paraId="417424A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4A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24AF"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vAlign w:val="bottom"/>
          </w:tcPr>
          <w:p w14:paraId="417424B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24B1"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vAlign w:val="bottom"/>
          </w:tcPr>
          <w:p w14:paraId="417424B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4BD"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4B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Indemnifications to ULA:</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4B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4B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4B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4B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4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4B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4B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4B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4C9"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24BE" w14:textId="77777777" w:rsidR="00BB3FB3" w:rsidRDefault="00B64E32">
            <w:pPr>
              <w:widowControl/>
              <w:ind w:left="240" w:hanging="240"/>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Contributed Delta inventory</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4B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30</w:t>
            </w:r>
          </w:p>
        </w:tc>
        <w:tc>
          <w:tcPr>
            <w:tcW w:w="0" w:type="auto"/>
            <w:tcBorders>
              <w:top w:val="nil"/>
              <w:left w:val="nil"/>
              <w:bottom w:val="nil"/>
              <w:right w:val="nil"/>
            </w:tcBorders>
            <w:shd w:val="clear" w:color="auto" w:fill="CCEEFF"/>
            <w:vAlign w:val="bottom"/>
          </w:tcPr>
          <w:p w14:paraId="417424C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4C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52</w:t>
            </w:r>
          </w:p>
        </w:tc>
        <w:tc>
          <w:tcPr>
            <w:tcW w:w="0" w:type="auto"/>
            <w:tcBorders>
              <w:top w:val="nil"/>
              <w:left w:val="nil"/>
              <w:bottom w:val="nil"/>
              <w:right w:val="nil"/>
            </w:tcBorders>
            <w:shd w:val="clear" w:color="auto" w:fill="CCEEFF"/>
            <w:vAlign w:val="bottom"/>
          </w:tcPr>
          <w:p w14:paraId="417424C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4C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4C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4C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4C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4C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4C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4D6"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24C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Inventory supply agreement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4C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34</w:t>
            </w:r>
          </w:p>
        </w:tc>
        <w:tc>
          <w:tcPr>
            <w:tcW w:w="0" w:type="auto"/>
            <w:tcBorders>
              <w:top w:val="nil"/>
              <w:left w:val="nil"/>
              <w:bottom w:val="nil"/>
              <w:right w:val="nil"/>
            </w:tcBorders>
            <w:shd w:val="clear" w:color="auto" w:fill="auto"/>
            <w:vAlign w:val="bottom"/>
          </w:tcPr>
          <w:p w14:paraId="417424C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4C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85</w:t>
            </w:r>
          </w:p>
        </w:tc>
        <w:tc>
          <w:tcPr>
            <w:tcW w:w="0" w:type="auto"/>
            <w:tcBorders>
              <w:top w:val="nil"/>
              <w:left w:val="nil"/>
              <w:bottom w:val="nil"/>
              <w:right w:val="nil"/>
            </w:tcBorders>
            <w:shd w:val="clear" w:color="auto" w:fill="auto"/>
            <w:vAlign w:val="bottom"/>
          </w:tcPr>
          <w:p w14:paraId="417424C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4C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4D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4D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4D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4D3"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24D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4D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4E4"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24D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Questioned costs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4D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317</w:t>
            </w:r>
          </w:p>
        </w:tc>
        <w:tc>
          <w:tcPr>
            <w:tcW w:w="0" w:type="auto"/>
            <w:tcBorders>
              <w:top w:val="nil"/>
              <w:left w:val="nil"/>
              <w:bottom w:val="nil"/>
              <w:right w:val="nil"/>
            </w:tcBorders>
            <w:shd w:val="clear" w:color="auto" w:fill="CCEEFF"/>
            <w:vAlign w:val="bottom"/>
          </w:tcPr>
          <w:p w14:paraId="417424D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4D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317</w:t>
            </w:r>
          </w:p>
        </w:tc>
        <w:tc>
          <w:tcPr>
            <w:tcW w:w="0" w:type="auto"/>
            <w:tcBorders>
              <w:top w:val="nil"/>
              <w:left w:val="nil"/>
              <w:bottom w:val="nil"/>
              <w:right w:val="nil"/>
            </w:tcBorders>
            <w:shd w:val="clear" w:color="auto" w:fill="CCEEFF"/>
            <w:vAlign w:val="bottom"/>
          </w:tcPr>
          <w:p w14:paraId="417424D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4D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4D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4D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4D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4E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4E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$48</w:t>
            </w:r>
          </w:p>
        </w:tc>
        <w:tc>
          <w:tcPr>
            <w:tcW w:w="0" w:type="auto"/>
            <w:tcBorders>
              <w:top w:val="nil"/>
              <w:left w:val="nil"/>
              <w:bottom w:val="nil"/>
              <w:right w:val="nil"/>
            </w:tcBorders>
            <w:shd w:val="clear" w:color="auto" w:fill="CCEEFF"/>
            <w:vAlign w:val="bottom"/>
          </w:tcPr>
          <w:p w14:paraId="417424E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4E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4F5"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24E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Credit guarantees</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24E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92</w:t>
            </w:r>
          </w:p>
        </w:tc>
        <w:tc>
          <w:tcPr>
            <w:tcW w:w="0" w:type="auto"/>
            <w:tcBorders>
              <w:top w:val="nil"/>
              <w:left w:val="nil"/>
              <w:bottom w:val="double" w:sz="2" w:space="0" w:color="000000"/>
              <w:right w:val="nil"/>
            </w:tcBorders>
            <w:shd w:val="clear" w:color="auto" w:fill="auto"/>
            <w:vAlign w:val="bottom"/>
          </w:tcPr>
          <w:p w14:paraId="417424E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24E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106</w:t>
            </w:r>
          </w:p>
        </w:tc>
        <w:tc>
          <w:tcPr>
            <w:tcW w:w="0" w:type="auto"/>
            <w:tcBorders>
              <w:top w:val="nil"/>
              <w:left w:val="nil"/>
              <w:bottom w:val="double" w:sz="2" w:space="0" w:color="000000"/>
              <w:right w:val="nil"/>
            </w:tcBorders>
            <w:shd w:val="clear" w:color="auto" w:fill="auto"/>
            <w:vAlign w:val="bottom"/>
          </w:tcPr>
          <w:p w14:paraId="417424E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4E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24E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36</w:t>
            </w:r>
          </w:p>
        </w:tc>
        <w:tc>
          <w:tcPr>
            <w:tcW w:w="0" w:type="auto"/>
            <w:tcBorders>
              <w:top w:val="nil"/>
              <w:left w:val="nil"/>
              <w:bottom w:val="double" w:sz="2" w:space="0" w:color="000000"/>
              <w:right w:val="nil"/>
            </w:tcBorders>
            <w:shd w:val="clear" w:color="auto" w:fill="auto"/>
            <w:vAlign w:val="bottom"/>
          </w:tcPr>
          <w:p w14:paraId="417424E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24E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51</w:t>
            </w:r>
          </w:p>
        </w:tc>
        <w:tc>
          <w:tcPr>
            <w:tcW w:w="0" w:type="auto"/>
            <w:tcBorders>
              <w:top w:val="nil"/>
              <w:left w:val="nil"/>
              <w:bottom w:val="double" w:sz="2" w:space="0" w:color="000000"/>
              <w:right w:val="nil"/>
            </w:tcBorders>
            <w:shd w:val="clear" w:color="auto" w:fill="auto"/>
            <w:vAlign w:val="bottom"/>
          </w:tcPr>
          <w:p w14:paraId="417424E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4E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24F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w:t>
            </w:r>
          </w:p>
        </w:tc>
        <w:tc>
          <w:tcPr>
            <w:tcW w:w="0" w:type="auto"/>
            <w:tcBorders>
              <w:top w:val="nil"/>
              <w:left w:val="nil"/>
              <w:bottom w:val="double" w:sz="2" w:space="0" w:color="000000"/>
              <w:right w:val="nil"/>
            </w:tcBorders>
            <w:shd w:val="clear" w:color="auto" w:fill="auto"/>
            <w:vAlign w:val="bottom"/>
          </w:tcPr>
          <w:p w14:paraId="417424F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4F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4F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w:t>
            </w:r>
          </w:p>
        </w:tc>
        <w:tc>
          <w:tcPr>
            <w:tcW w:w="0" w:type="auto"/>
            <w:tcBorders>
              <w:top w:val="nil"/>
              <w:left w:val="nil"/>
              <w:bottom w:val="double" w:sz="2" w:space="0" w:color="000000"/>
              <w:right w:val="nil"/>
            </w:tcBorders>
            <w:shd w:val="clear" w:color="auto" w:fill="auto"/>
            <w:vAlign w:val="bottom"/>
          </w:tcPr>
          <w:p w14:paraId="417424F4"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4F6"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4F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Contingent </w:t>
      </w:r>
      <w:r>
        <w:rPr>
          <w:rFonts w:ascii="Arial" w:eastAsia="宋体" w:hAnsi="Arial" w:cs="Arial"/>
          <w:b/>
          <w:bCs/>
          <w:kern w:val="0"/>
          <w:sz w:val="20"/>
          <w:szCs w:val="20"/>
          <w:lang w:bidi="ar"/>
        </w:rPr>
        <w:t>Repurchase Commitments</w:t>
      </w:r>
      <w:r>
        <w:rPr>
          <w:rFonts w:ascii="Arial" w:eastAsia="宋体" w:hAnsi="Arial" w:cs="Arial"/>
          <w:kern w:val="0"/>
          <w:sz w:val="20"/>
          <w:szCs w:val="20"/>
          <w:lang w:bidi="ar"/>
        </w:rPr>
        <w:t xml:space="preserve"> The repurchase price specified in contingent repurchase commitments is generally lower than the expected fair value at the specified repurchase date. Estimated proceeds from collateral/recourse in the table above represent the lower </w:t>
      </w:r>
      <w:r>
        <w:rPr>
          <w:rFonts w:ascii="Arial" w:eastAsia="宋体" w:hAnsi="Arial" w:cs="Arial"/>
          <w:kern w:val="0"/>
          <w:sz w:val="20"/>
          <w:szCs w:val="20"/>
          <w:lang w:bidi="ar"/>
        </w:rPr>
        <w:t>of the contracted repurchase price or the expected fair value of each aircraft at the specified repurchase date.</w:t>
      </w:r>
    </w:p>
    <w:p w14:paraId="417424F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Indemnifications to ULA</w:t>
      </w:r>
      <w:r>
        <w:rPr>
          <w:rFonts w:ascii="Arial" w:eastAsia="宋体" w:hAnsi="Arial" w:cs="Arial"/>
          <w:kern w:val="0"/>
          <w:sz w:val="20"/>
          <w:szCs w:val="20"/>
          <w:lang w:bidi="ar"/>
        </w:rPr>
        <w:t xml:space="preserve"> In 2006, we agreed to indemnify ULA through December 31, 2020 against potential non-recoverability and non-allowability</w:t>
      </w:r>
      <w:r>
        <w:rPr>
          <w:rFonts w:ascii="Arial" w:eastAsia="宋体" w:hAnsi="Arial" w:cs="Arial"/>
          <w:kern w:val="0"/>
          <w:sz w:val="20"/>
          <w:szCs w:val="20"/>
          <w:lang w:bidi="ar"/>
        </w:rPr>
        <w:t xml:space="preserve"> of </w:t>
      </w:r>
      <w:r>
        <w:rPr>
          <w:rFonts w:ascii="Arial" w:eastAsia="宋体" w:hAnsi="Arial" w:cs="Arial"/>
          <w:color w:val="000000"/>
          <w:kern w:val="0"/>
          <w:sz w:val="20"/>
          <w:szCs w:val="20"/>
          <w:lang w:bidi="ar"/>
        </w:rPr>
        <w:t>$1,360</w:t>
      </w:r>
      <w:r>
        <w:rPr>
          <w:rFonts w:ascii="Arial" w:eastAsia="宋体" w:hAnsi="Arial" w:cs="Arial"/>
          <w:kern w:val="0"/>
          <w:sz w:val="20"/>
          <w:szCs w:val="20"/>
          <w:lang w:bidi="ar"/>
        </w:rPr>
        <w:t xml:space="preserve"> of Boeing Delta launch program inventory included in contributed assets plus </w:t>
      </w:r>
      <w:r>
        <w:rPr>
          <w:rFonts w:ascii="Arial" w:eastAsia="宋体" w:hAnsi="Arial" w:cs="Arial"/>
          <w:color w:val="000000"/>
          <w:kern w:val="0"/>
          <w:sz w:val="20"/>
          <w:szCs w:val="20"/>
          <w:lang w:bidi="ar"/>
        </w:rPr>
        <w:t>$1,860</w:t>
      </w:r>
      <w:r>
        <w:rPr>
          <w:rFonts w:ascii="Arial" w:eastAsia="宋体" w:hAnsi="Arial" w:cs="Arial"/>
          <w:kern w:val="0"/>
          <w:sz w:val="20"/>
          <w:szCs w:val="20"/>
          <w:lang w:bidi="ar"/>
        </w:rPr>
        <w:t xml:space="preserve"> of inventory subject to an inventory supply agreement which ends on March 31, 2021. See Note 7. ULA has yet to consume $30 of contributed inventory. </w:t>
      </w:r>
    </w:p>
    <w:p w14:paraId="417424F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4FA"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4FB"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89</w:t>
      </w:r>
    </w:p>
    <w:p w14:paraId="417424FC" w14:textId="77777777" w:rsidR="00BB3FB3" w:rsidRDefault="00B64E32">
      <w:pPr>
        <w:widowControl/>
        <w:jc w:val="center"/>
      </w:pPr>
      <w:r>
        <w:rPr>
          <w:rFonts w:ascii="Times New Roman" w:eastAsia="宋体" w:hAnsi="Times New Roman" w:cs="Times New Roman"/>
          <w:kern w:val="0"/>
          <w:sz w:val="16"/>
          <w:szCs w:val="16"/>
        </w:rPr>
        <w:pict w14:anchorId="41743E95">
          <v:rect id="_x0000_i1115" style="width:6in;height:1.5pt" o:hralign="center" o:hrstd="t" o:hr="t" fillcolor="#a0a0a0" stroked="f"/>
        </w:pict>
      </w:r>
    </w:p>
    <w:p w14:paraId="417424FD"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4F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4F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 June 2011, the Defense Contract Management Agency (DCMA) notified ULA that it had determined that $271 of deferred support costs are not recoverable under government contracts. </w:t>
      </w:r>
      <w:r>
        <w:rPr>
          <w:rFonts w:ascii="Arial" w:eastAsia="宋体" w:hAnsi="Arial" w:cs="Arial"/>
          <w:kern w:val="0"/>
          <w:sz w:val="20"/>
          <w:szCs w:val="20"/>
          <w:lang w:bidi="ar"/>
        </w:rPr>
        <w:t>In December 2011, the DCMA notified ULA of the potential non-recoverability of an additional $114 of deferred production costs. ULA and Boeing believe that all costs are recoverable and in November 2011, ULA filed a certified claim with the USAF for collec</w:t>
      </w:r>
      <w:r>
        <w:rPr>
          <w:rFonts w:ascii="Arial" w:eastAsia="宋体" w:hAnsi="Arial" w:cs="Arial"/>
          <w:kern w:val="0"/>
          <w:sz w:val="20"/>
          <w:szCs w:val="20"/>
          <w:lang w:bidi="ar"/>
        </w:rPr>
        <w:t xml:space="preserve">tion of deferred support and production costs. The USAF issued a final decision denying ULA’s certified claim in May 2012. In 2012, Boeing and ULA, through its subsidiary United Launch Services, filed a suit in the Court of Federal Claims seeking recovery </w:t>
      </w:r>
      <w:r>
        <w:rPr>
          <w:rFonts w:ascii="Arial" w:eastAsia="宋体" w:hAnsi="Arial" w:cs="Arial"/>
          <w:kern w:val="0"/>
          <w:sz w:val="20"/>
          <w:szCs w:val="20"/>
          <w:lang w:bidi="ar"/>
        </w:rPr>
        <w:t>of the deferred support and production costs from the U.S. government, which subsequently asserted a counterclaim for credits that it alleges were offset by deferred support cost invoices. We believe that the U.S. government’s counterclaim is without merit</w:t>
      </w:r>
      <w:r>
        <w:rPr>
          <w:rFonts w:ascii="Arial" w:eastAsia="宋体" w:hAnsi="Arial" w:cs="Arial"/>
          <w:kern w:val="0"/>
          <w:sz w:val="20"/>
          <w:szCs w:val="20"/>
          <w:lang w:bidi="ar"/>
        </w:rPr>
        <w:t>. The discovery phase of the litigation completed in 2017. The parties have since agreed to engage in alternative dispute resolution, and the court has stayed the litigation pending that process. If, contrary to our belief, it is determined that some or al</w:t>
      </w:r>
      <w:r>
        <w:rPr>
          <w:rFonts w:ascii="Arial" w:eastAsia="宋体" w:hAnsi="Arial" w:cs="Arial"/>
          <w:kern w:val="0"/>
          <w:sz w:val="20"/>
          <w:szCs w:val="20"/>
          <w:lang w:bidi="ar"/>
        </w:rPr>
        <w:t>l of the deferred support or production costs are not recoverable, we could be required to record pre-tax losses up to $269 and make indemnification payments to ULA for up to $317 of the costs questioned by the DCMA.</w:t>
      </w:r>
    </w:p>
    <w:p w14:paraId="4174250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Other Indemnifications</w:t>
      </w:r>
      <w:r>
        <w:rPr>
          <w:rFonts w:ascii="Arial" w:eastAsia="宋体" w:hAnsi="Arial" w:cs="Arial"/>
          <w:kern w:val="0"/>
          <w:sz w:val="20"/>
          <w:szCs w:val="20"/>
          <w:lang w:bidi="ar"/>
        </w:rPr>
        <w:t xml:space="preserve"> In conjunction w</w:t>
      </w:r>
      <w:r>
        <w:rPr>
          <w:rFonts w:ascii="Arial" w:eastAsia="宋体" w:hAnsi="Arial" w:cs="Arial"/>
          <w:kern w:val="0"/>
          <w:sz w:val="20"/>
          <w:szCs w:val="20"/>
          <w:lang w:bidi="ar"/>
        </w:rPr>
        <w:t>ith our sales of Electron Dynamic Devices, Inc. and Rocketdyne Propulsion and Power businesses and our BCA facilities in Wichita, Kansas and Tulsa and McAlester, Oklahoma, we agreed to indemnify, for an indefinite period, the buyers for costs relating to p</w:t>
      </w:r>
      <w:r>
        <w:rPr>
          <w:rFonts w:ascii="Arial" w:eastAsia="宋体" w:hAnsi="Arial" w:cs="Arial"/>
          <w:kern w:val="0"/>
          <w:sz w:val="20"/>
          <w:szCs w:val="20"/>
          <w:lang w:bidi="ar"/>
        </w:rPr>
        <w:t>re-closing environmental conditions and certain other items. We are unable to assess the potential number of future claims that may be asserted under these indemnifications, nor the amounts thereof (if any). As a result, we cannot estimate the maximum pote</w:t>
      </w:r>
      <w:r>
        <w:rPr>
          <w:rFonts w:ascii="Arial" w:eastAsia="宋体" w:hAnsi="Arial" w:cs="Arial"/>
          <w:kern w:val="0"/>
          <w:sz w:val="20"/>
          <w:szCs w:val="20"/>
          <w:lang w:bidi="ar"/>
        </w:rPr>
        <w:t>ntial amount of future payments under these indemnities and therefore, no liability has been recorded. To the extent that claims have been made under these indemnities and/or are probable and reasonably estimable, liabilities associated with these indemnit</w:t>
      </w:r>
      <w:r>
        <w:rPr>
          <w:rFonts w:ascii="Arial" w:eastAsia="宋体" w:hAnsi="Arial" w:cs="Arial"/>
          <w:kern w:val="0"/>
          <w:sz w:val="20"/>
          <w:szCs w:val="20"/>
          <w:lang w:bidi="ar"/>
        </w:rPr>
        <w:t xml:space="preserve">ies are included in the environmental liability disclosure in Note </w:t>
      </w:r>
      <w:r>
        <w:rPr>
          <w:rFonts w:ascii="Arial" w:eastAsia="宋体" w:hAnsi="Arial" w:cs="Arial"/>
          <w:color w:val="000000"/>
          <w:kern w:val="0"/>
          <w:sz w:val="20"/>
          <w:szCs w:val="20"/>
          <w:lang w:bidi="ar"/>
        </w:rPr>
        <w:t>14</w:t>
      </w:r>
      <w:r>
        <w:rPr>
          <w:rFonts w:ascii="Arial" w:eastAsia="宋体" w:hAnsi="Arial" w:cs="Arial"/>
          <w:kern w:val="0"/>
          <w:sz w:val="20"/>
          <w:szCs w:val="20"/>
          <w:lang w:bidi="ar"/>
        </w:rPr>
        <w:t>.</w:t>
      </w:r>
    </w:p>
    <w:p w14:paraId="4174250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Credit Guarantees</w:t>
      </w:r>
      <w:r>
        <w:rPr>
          <w:rFonts w:ascii="Arial" w:eastAsia="宋体" w:hAnsi="Arial" w:cs="Arial"/>
          <w:kern w:val="0"/>
          <w:sz w:val="20"/>
          <w:szCs w:val="20"/>
          <w:lang w:bidi="ar"/>
        </w:rPr>
        <w:t xml:space="preserve"> We have issued credit guarantees where we are obligated to make payments to a guaranteed party in the event that the original lessee or debtor does not make payments or perform certain specified services. Generally, these guarantees have been extended on </w:t>
      </w:r>
      <w:r>
        <w:rPr>
          <w:rFonts w:ascii="Arial" w:eastAsia="宋体" w:hAnsi="Arial" w:cs="Arial"/>
          <w:kern w:val="0"/>
          <w:sz w:val="20"/>
          <w:szCs w:val="20"/>
          <w:lang w:bidi="ar"/>
        </w:rPr>
        <w:t>behalf of guaranteed parties with less than investment-grade credit and are collateralized by certain assets. Current outstanding credit guarantees expire through 2036.</w:t>
      </w:r>
    </w:p>
    <w:p w14:paraId="4174250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Industrial Revenue Bonds</w:t>
      </w:r>
    </w:p>
    <w:p w14:paraId="4174250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Industrial Revenue Bonds (IRB) issued by St. Louis County were</w:t>
      </w:r>
      <w:r>
        <w:rPr>
          <w:rFonts w:ascii="Arial" w:eastAsia="宋体" w:hAnsi="Arial" w:cs="Arial"/>
          <w:kern w:val="0"/>
          <w:sz w:val="20"/>
          <w:szCs w:val="20"/>
          <w:lang w:bidi="ar"/>
        </w:rPr>
        <w:t xml:space="preserve"> used to finance the purchase and/or construction of real and personal property at our St. Louis site. Tax benefits associated with IRBs include a twelve-year property tax abatement and sales tax exemption from St. Louis County. We record these properties </w:t>
      </w:r>
      <w:r>
        <w:rPr>
          <w:rFonts w:ascii="Arial" w:eastAsia="宋体" w:hAnsi="Arial" w:cs="Arial"/>
          <w:kern w:val="0"/>
          <w:sz w:val="20"/>
          <w:szCs w:val="20"/>
          <w:lang w:bidi="ar"/>
        </w:rPr>
        <w:t>on our Consolidated Statements of Financial Position. We have also purchased the IRBs and therefore are the bondholders as well as the borrower/lessee of the properties purchased with the IRB proceeds. The liabilities and IRB assets are equal and are repor</w:t>
      </w:r>
      <w:r>
        <w:rPr>
          <w:rFonts w:ascii="Arial" w:eastAsia="宋体" w:hAnsi="Arial" w:cs="Arial"/>
          <w:kern w:val="0"/>
          <w:sz w:val="20"/>
          <w:szCs w:val="20"/>
          <w:lang w:bidi="ar"/>
        </w:rPr>
        <w:t xml:space="preserve">ted net in the Consolidated Statements of Financial Position. </w:t>
      </w:r>
    </w:p>
    <w:p w14:paraId="4174250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As of </w:t>
      </w:r>
      <w:r>
        <w:rPr>
          <w:rFonts w:ascii="Arial" w:eastAsia="宋体" w:hAnsi="Arial" w:cs="Arial"/>
          <w:color w:val="000000"/>
          <w:kern w:val="0"/>
          <w:sz w:val="20"/>
          <w:szCs w:val="20"/>
          <w:lang w:bidi="ar"/>
        </w:rPr>
        <w:t>December 31, 2019 and 2018</w:t>
      </w:r>
      <w:r>
        <w:rPr>
          <w:rFonts w:ascii="Arial" w:eastAsia="宋体" w:hAnsi="Arial" w:cs="Arial"/>
          <w:kern w:val="0"/>
          <w:sz w:val="20"/>
          <w:szCs w:val="20"/>
          <w:lang w:bidi="ar"/>
        </w:rPr>
        <w:t xml:space="preserve">, the assets and liabilities associated with the IRBs were </w:t>
      </w:r>
      <w:r>
        <w:rPr>
          <w:rFonts w:ascii="Arial" w:eastAsia="宋体" w:hAnsi="Arial" w:cs="Arial"/>
          <w:color w:val="000000"/>
          <w:kern w:val="0"/>
          <w:sz w:val="20"/>
          <w:szCs w:val="20"/>
          <w:lang w:bidi="ar"/>
        </w:rPr>
        <w:t>$271</w:t>
      </w:r>
      <w:r>
        <w:rPr>
          <w:rFonts w:ascii="Arial" w:eastAsia="宋体" w:hAnsi="Arial" w:cs="Arial"/>
          <w:kern w:val="0"/>
          <w:sz w:val="20"/>
          <w:szCs w:val="20"/>
          <w:lang w:bidi="ar"/>
        </w:rPr>
        <w:t>.</w:t>
      </w:r>
    </w:p>
    <w:p w14:paraId="41742505"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Note 16 – Debt</w:t>
      </w:r>
    </w:p>
    <w:p w14:paraId="4174250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 the first quarter of 2019, we issued $1,500 of fixed rate senior notes consist</w:t>
      </w:r>
      <w:r>
        <w:rPr>
          <w:rFonts w:ascii="Arial" w:eastAsia="宋体" w:hAnsi="Arial" w:cs="Arial"/>
          <w:kern w:val="0"/>
          <w:sz w:val="20"/>
          <w:szCs w:val="20"/>
          <w:lang w:bidi="ar"/>
        </w:rPr>
        <w:t>ing of $400 due March 1, 2024 that bear an annual interest rate of 2.8%, $400 due March 1, 2029 that bear an annual interest rate of 3.2%, $400 due March 1, 2039 that bear an annual interest rate of 3.5%, and $300 due March 1, 2059 that bear an annual inte</w:t>
      </w:r>
      <w:r>
        <w:rPr>
          <w:rFonts w:ascii="Arial" w:eastAsia="宋体" w:hAnsi="Arial" w:cs="Arial"/>
          <w:kern w:val="0"/>
          <w:sz w:val="20"/>
          <w:szCs w:val="20"/>
          <w:lang w:bidi="ar"/>
        </w:rPr>
        <w:t>rest rate of 3.825%. The notes are unsecured senior obligations and rank equally in right of payment with our existing and future unsecured and unsubordinated indebtedness. The net proceeds of the issuance totaled $1,451, after deducting underwriting disco</w:t>
      </w:r>
      <w:r>
        <w:rPr>
          <w:rFonts w:ascii="Arial" w:eastAsia="宋体" w:hAnsi="Arial" w:cs="Arial"/>
          <w:kern w:val="0"/>
          <w:sz w:val="20"/>
          <w:szCs w:val="20"/>
          <w:lang w:bidi="ar"/>
        </w:rPr>
        <w:t>unts, commissions and offering expenses.</w:t>
      </w:r>
    </w:p>
    <w:p w14:paraId="4174250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508"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509"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90</w:t>
      </w:r>
    </w:p>
    <w:p w14:paraId="4174250A" w14:textId="77777777" w:rsidR="00BB3FB3" w:rsidRDefault="00B64E32">
      <w:pPr>
        <w:widowControl/>
        <w:jc w:val="center"/>
      </w:pPr>
      <w:r>
        <w:rPr>
          <w:rFonts w:ascii="Times New Roman" w:eastAsia="宋体" w:hAnsi="Times New Roman" w:cs="Times New Roman"/>
          <w:kern w:val="0"/>
          <w:sz w:val="16"/>
          <w:szCs w:val="16"/>
        </w:rPr>
        <w:pict w14:anchorId="41743E96">
          <v:rect id="_x0000_i1116" style="width:6in;height:1.5pt" o:hralign="center" o:hrstd="t" o:hr="t" fillcolor="#a0a0a0" stroked="f"/>
        </w:pict>
      </w:r>
    </w:p>
    <w:p w14:paraId="4174250B"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50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50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 the second quarter of 2019, we issued $3,500 of fixed rate senior notes consisting of $600 due May 1, 2022 that bear an annual interest rate of 2.7%, $650 due May 1, 2026 that bear an annual interest rate of 3.1%, $600 due March 1, 2029 that bear an ann</w:t>
      </w:r>
      <w:r>
        <w:rPr>
          <w:rFonts w:ascii="Arial" w:eastAsia="宋体" w:hAnsi="Arial" w:cs="Arial"/>
          <w:kern w:val="0"/>
          <w:sz w:val="20"/>
          <w:szCs w:val="20"/>
          <w:lang w:bidi="ar"/>
        </w:rPr>
        <w:t>ual interest rate of 3.2%, $850 due May 1, 2034 that bear an annual interest rate of 3.6%, and $800 due May 1, 2049 that bear an annual interest rate of 3.9%. The notes are unsecured senior obligations and rank equally in right of payment with our existing</w:t>
      </w:r>
      <w:r>
        <w:rPr>
          <w:rFonts w:ascii="Arial" w:eastAsia="宋体" w:hAnsi="Arial" w:cs="Arial"/>
          <w:kern w:val="0"/>
          <w:sz w:val="20"/>
          <w:szCs w:val="20"/>
          <w:lang w:bidi="ar"/>
        </w:rPr>
        <w:t xml:space="preserve"> and future unsecured and unsubordinated indebtedness. The net proceeds of the issuance totaled $3,454, after deducting underwriting discounts, commissions and offering expenses. </w:t>
      </w:r>
    </w:p>
    <w:p w14:paraId="4174250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 the third quarter of 2019, we issued $5,500 of fixed rate senior notes co</w:t>
      </w:r>
      <w:r>
        <w:rPr>
          <w:rFonts w:ascii="Arial" w:eastAsia="宋体" w:hAnsi="Arial" w:cs="Arial"/>
          <w:kern w:val="0"/>
          <w:sz w:val="20"/>
          <w:szCs w:val="20"/>
          <w:lang w:bidi="ar"/>
        </w:rPr>
        <w:t xml:space="preserve">nsisting of $750 due August 1, 2021 that bear an annual interest rate of 2.3%, $1,000 due February 1, 2027 that bear an annual interest rate of 2.7%, $750 due February 1, 2030 that bear an annual interest rate of 2.95%, $750 due February 1, 2035 that bear </w:t>
      </w:r>
      <w:r>
        <w:rPr>
          <w:rFonts w:ascii="Arial" w:eastAsia="宋体" w:hAnsi="Arial" w:cs="Arial"/>
          <w:kern w:val="0"/>
          <w:sz w:val="20"/>
          <w:szCs w:val="20"/>
          <w:lang w:bidi="ar"/>
        </w:rPr>
        <w:t>an annual interest rate of 3.25%, $1,250 due February 1, 2050 that bear an annual interest rate of 3.75%, and $1,000 due August 1, 2059 that bear an annual interest rate of 3.95%. The notes are unsecured senior obligations and rank equally in right of paym</w:t>
      </w:r>
      <w:r>
        <w:rPr>
          <w:rFonts w:ascii="Arial" w:eastAsia="宋体" w:hAnsi="Arial" w:cs="Arial"/>
          <w:kern w:val="0"/>
          <w:sz w:val="20"/>
          <w:szCs w:val="20"/>
          <w:lang w:bidi="ar"/>
        </w:rPr>
        <w:t xml:space="preserve">ent with our existing and future unsecured and unsubordinated indebtedness. The net proceeds of the issuance totaled $5,442, after deducting underwriting discounts, commissions and offering expenses. </w:t>
      </w:r>
    </w:p>
    <w:p w14:paraId="4174250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Interest incurred, including amounts capitalized, was $</w:t>
      </w:r>
      <w:r>
        <w:rPr>
          <w:rFonts w:ascii="Arial" w:eastAsia="宋体" w:hAnsi="Arial" w:cs="Arial"/>
          <w:kern w:val="0"/>
          <w:sz w:val="20"/>
          <w:szCs w:val="20"/>
          <w:lang w:bidi="ar"/>
        </w:rPr>
        <w:t xml:space="preserve">867, </w:t>
      </w:r>
      <w:r>
        <w:rPr>
          <w:rFonts w:ascii="Arial" w:eastAsia="宋体" w:hAnsi="Arial" w:cs="Arial"/>
          <w:color w:val="000000"/>
          <w:kern w:val="0"/>
          <w:sz w:val="20"/>
          <w:szCs w:val="20"/>
          <w:lang w:bidi="ar"/>
        </w:rPr>
        <w:t>$624</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$541</w:t>
      </w:r>
      <w:r>
        <w:rPr>
          <w:rFonts w:ascii="Arial" w:eastAsia="宋体" w:hAnsi="Arial" w:cs="Arial"/>
          <w:kern w:val="0"/>
          <w:sz w:val="20"/>
          <w:szCs w:val="20"/>
          <w:lang w:bidi="ar"/>
        </w:rPr>
        <w:t xml:space="preserve"> for the years ended December 31, 2019, 2018 and 2017, respectively. Interest expense recorded by BCC is reflected as Boeing Capital interest expense on our Consolidated Statements of Operations. Total Company interest payments were </w:t>
      </w:r>
      <w:r>
        <w:rPr>
          <w:rFonts w:ascii="Arial" w:eastAsia="宋体" w:hAnsi="Arial" w:cs="Arial"/>
          <w:color w:val="000000"/>
          <w:kern w:val="0"/>
          <w:sz w:val="20"/>
          <w:szCs w:val="20"/>
          <w:lang w:bidi="ar"/>
        </w:rPr>
        <w:t>$973</w:t>
      </w:r>
      <w:r>
        <w:rPr>
          <w:rFonts w:ascii="Arial" w:eastAsia="宋体" w:hAnsi="Arial" w:cs="Arial"/>
          <w:kern w:val="0"/>
          <w:sz w:val="20"/>
          <w:szCs w:val="20"/>
          <w:lang w:bidi="ar"/>
        </w:rPr>
        <w:t>,</w:t>
      </w:r>
      <w:r>
        <w:rPr>
          <w:rFonts w:ascii="Arial" w:eastAsia="宋体" w:hAnsi="Arial" w:cs="Arial"/>
          <w:kern w:val="0"/>
          <w:sz w:val="20"/>
          <w:szCs w:val="20"/>
          <w:lang w:bidi="ar"/>
        </w:rPr>
        <w:t xml:space="preserve"> </w:t>
      </w:r>
      <w:r>
        <w:rPr>
          <w:rFonts w:ascii="Arial" w:eastAsia="宋体" w:hAnsi="Arial" w:cs="Arial"/>
          <w:color w:val="000000"/>
          <w:kern w:val="0"/>
          <w:sz w:val="20"/>
          <w:szCs w:val="20"/>
          <w:lang w:bidi="ar"/>
        </w:rPr>
        <w:t>$616</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$527</w:t>
      </w:r>
      <w:r>
        <w:rPr>
          <w:rFonts w:ascii="Arial" w:eastAsia="宋体" w:hAnsi="Arial" w:cs="Arial"/>
          <w:kern w:val="0"/>
          <w:sz w:val="20"/>
          <w:szCs w:val="20"/>
          <w:lang w:bidi="ar"/>
        </w:rPr>
        <w:t xml:space="preserve"> for the years ended December 31, 2019, 2018 and 2017, respectively.</w:t>
      </w:r>
    </w:p>
    <w:p w14:paraId="4174251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have </w:t>
      </w:r>
      <w:r>
        <w:rPr>
          <w:rFonts w:ascii="Arial" w:eastAsia="宋体" w:hAnsi="Arial" w:cs="Arial"/>
          <w:color w:val="000000"/>
          <w:kern w:val="0"/>
          <w:sz w:val="20"/>
          <w:szCs w:val="20"/>
          <w:lang w:bidi="ar"/>
        </w:rPr>
        <w:t>$9,600</w:t>
      </w:r>
      <w:r>
        <w:rPr>
          <w:rFonts w:ascii="Arial" w:eastAsia="宋体" w:hAnsi="Arial" w:cs="Arial"/>
          <w:kern w:val="0"/>
          <w:sz w:val="20"/>
          <w:szCs w:val="20"/>
          <w:lang w:bidi="ar"/>
        </w:rPr>
        <w:t xml:space="preserve"> currently available under credit line agreements, of which </w:t>
      </w:r>
      <w:r>
        <w:rPr>
          <w:rFonts w:ascii="Arial" w:eastAsia="宋体" w:hAnsi="Arial" w:cs="Arial"/>
          <w:color w:val="000000"/>
          <w:kern w:val="0"/>
          <w:sz w:val="20"/>
          <w:szCs w:val="20"/>
          <w:lang w:bidi="ar"/>
        </w:rPr>
        <w:t>$3,200</w:t>
      </w:r>
      <w:r>
        <w:rPr>
          <w:rFonts w:ascii="Arial" w:eastAsia="宋体" w:hAnsi="Arial" w:cs="Arial"/>
          <w:kern w:val="0"/>
          <w:sz w:val="20"/>
          <w:szCs w:val="20"/>
          <w:lang w:bidi="ar"/>
        </w:rPr>
        <w:t xml:space="preserve"> is a 364-day revolving credit facility expiring in October 2020</w:t>
      </w:r>
      <w:r>
        <w:rPr>
          <w:rFonts w:ascii="Times New Roman" w:eastAsia="宋体" w:hAnsi="Times New Roman" w:cs="Times New Roman"/>
          <w:kern w:val="0"/>
          <w:sz w:val="20"/>
          <w:szCs w:val="20"/>
          <w:lang w:bidi="ar"/>
        </w:rPr>
        <w:t xml:space="preserve">, </w:t>
      </w:r>
      <w:r>
        <w:rPr>
          <w:rFonts w:ascii="Arial" w:eastAsia="宋体" w:hAnsi="Arial" w:cs="Arial"/>
          <w:kern w:val="0"/>
          <w:sz w:val="20"/>
          <w:szCs w:val="20"/>
          <w:lang w:bidi="ar"/>
        </w:rPr>
        <w:t>$3,200 expires in October 2022, and $3,200 expires in October 2024. The 364-day credit facility has a one-year term out option which allows us to extend the maturity of any borrowings one ye</w:t>
      </w:r>
      <w:r>
        <w:rPr>
          <w:rFonts w:ascii="Arial" w:eastAsia="宋体" w:hAnsi="Arial" w:cs="Arial"/>
          <w:kern w:val="0"/>
          <w:sz w:val="20"/>
          <w:szCs w:val="20"/>
          <w:lang w:bidi="ar"/>
        </w:rPr>
        <w:t>ar beyond the aforementioned expiration date. We continue to be in full compliance with all covenants contained in our debt or credit facility agreements.</w:t>
      </w:r>
    </w:p>
    <w:p w14:paraId="4174251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Short-term debt and current portion of long-term debt at December 31 consisted of the following:</w:t>
      </w:r>
    </w:p>
    <w:tbl>
      <w:tblPr>
        <w:tblW w:w="5000" w:type="pct"/>
        <w:tblInd w:w="108" w:type="dxa"/>
        <w:tblCellMar>
          <w:left w:w="0" w:type="dxa"/>
          <w:right w:w="0" w:type="dxa"/>
        </w:tblCellMar>
        <w:tblLook w:val="04A0" w:firstRow="1" w:lastRow="0" w:firstColumn="1" w:lastColumn="0" w:noHBand="0" w:noVBand="1"/>
      </w:tblPr>
      <w:tblGrid>
        <w:gridCol w:w="6389"/>
        <w:gridCol w:w="76"/>
        <w:gridCol w:w="741"/>
        <w:gridCol w:w="76"/>
        <w:gridCol w:w="130"/>
        <w:gridCol w:w="76"/>
        <w:gridCol w:w="741"/>
        <w:gridCol w:w="77"/>
      </w:tblGrid>
      <w:tr w:rsidR="00BB3FB3" w14:paraId="41742513" w14:textId="77777777">
        <w:tc>
          <w:tcPr>
            <w:tcW w:w="0" w:type="auto"/>
            <w:gridSpan w:val="8"/>
            <w:tcBorders>
              <w:top w:val="nil"/>
              <w:left w:val="nil"/>
              <w:bottom w:val="nil"/>
              <w:right w:val="nil"/>
            </w:tcBorders>
            <w:shd w:val="clear" w:color="auto" w:fill="auto"/>
            <w:vAlign w:val="center"/>
          </w:tcPr>
          <w:p w14:paraId="41742512" w14:textId="77777777" w:rsidR="00BB3FB3" w:rsidRDefault="00BB3FB3">
            <w:pPr>
              <w:widowControl/>
              <w:jc w:val="left"/>
              <w:rPr>
                <w:rFonts w:ascii="Times New Roman" w:eastAsia="宋体" w:hAnsi="Times New Roman" w:cs="Times New Roman"/>
                <w:kern w:val="0"/>
                <w:sz w:val="20"/>
                <w:szCs w:val="20"/>
              </w:rPr>
            </w:pPr>
          </w:p>
        </w:tc>
      </w:tr>
      <w:tr w:rsidR="00BB3FB3" w14:paraId="4174251C" w14:textId="77777777">
        <w:tc>
          <w:tcPr>
            <w:tcW w:w="3850" w:type="pct"/>
            <w:tcBorders>
              <w:top w:val="nil"/>
              <w:left w:val="nil"/>
              <w:bottom w:val="nil"/>
              <w:right w:val="nil"/>
            </w:tcBorders>
            <w:shd w:val="clear" w:color="auto" w:fill="auto"/>
            <w:vAlign w:val="center"/>
          </w:tcPr>
          <w:p w14:paraId="4174251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15"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251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1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1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19"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251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1B" w14:textId="77777777" w:rsidR="00BB3FB3" w:rsidRDefault="00BB3FB3">
            <w:pPr>
              <w:widowControl/>
              <w:jc w:val="left"/>
              <w:rPr>
                <w:rFonts w:ascii="Times New Roman" w:eastAsia="宋体" w:hAnsi="Times New Roman" w:cs="Times New Roman"/>
                <w:kern w:val="0"/>
                <w:sz w:val="20"/>
                <w:szCs w:val="20"/>
              </w:rPr>
            </w:pPr>
          </w:p>
        </w:tc>
      </w:tr>
      <w:tr w:rsidR="00BB3FB3" w14:paraId="41742523" w14:textId="77777777">
        <w:tc>
          <w:tcPr>
            <w:tcW w:w="0" w:type="auto"/>
            <w:tcBorders>
              <w:top w:val="nil"/>
              <w:left w:val="nil"/>
              <w:bottom w:val="single" w:sz="8" w:space="0" w:color="000000"/>
              <w:right w:val="nil"/>
            </w:tcBorders>
            <w:shd w:val="clear" w:color="auto" w:fill="auto"/>
            <w:tcMar>
              <w:top w:w="40" w:type="dxa"/>
              <w:bottom w:w="40" w:type="dxa"/>
            </w:tcMar>
            <w:vAlign w:val="bottom"/>
          </w:tcPr>
          <w:p w14:paraId="4174251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51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251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52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52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252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52C"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252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Unsecured debt securities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52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52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$1,099</w:t>
            </w:r>
          </w:p>
        </w:tc>
        <w:tc>
          <w:tcPr>
            <w:tcW w:w="0" w:type="auto"/>
            <w:tcBorders>
              <w:top w:val="single" w:sz="8" w:space="0" w:color="000000"/>
              <w:left w:val="nil"/>
              <w:bottom w:val="nil"/>
              <w:right w:val="nil"/>
            </w:tcBorders>
            <w:shd w:val="clear" w:color="auto" w:fill="CCEEFF"/>
            <w:vAlign w:val="bottom"/>
          </w:tcPr>
          <w:p w14:paraId="4174252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52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52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52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$1,151</w:t>
            </w:r>
          </w:p>
        </w:tc>
        <w:tc>
          <w:tcPr>
            <w:tcW w:w="0" w:type="auto"/>
            <w:tcBorders>
              <w:top w:val="single" w:sz="8" w:space="0" w:color="000000"/>
              <w:left w:val="nil"/>
              <w:bottom w:val="nil"/>
              <w:right w:val="nil"/>
            </w:tcBorders>
            <w:shd w:val="clear" w:color="auto" w:fill="CCEEFF"/>
            <w:vAlign w:val="bottom"/>
          </w:tcPr>
          <w:p w14:paraId="4174252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533"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52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Non-recourse debt and notes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52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21</w:t>
            </w:r>
          </w:p>
        </w:tc>
        <w:tc>
          <w:tcPr>
            <w:tcW w:w="0" w:type="auto"/>
            <w:tcBorders>
              <w:top w:val="nil"/>
              <w:left w:val="nil"/>
              <w:bottom w:val="nil"/>
              <w:right w:val="nil"/>
            </w:tcBorders>
            <w:shd w:val="clear" w:color="auto" w:fill="auto"/>
            <w:vAlign w:val="bottom"/>
          </w:tcPr>
          <w:p w14:paraId="4174252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53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53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w:t>
            </w:r>
          </w:p>
        </w:tc>
        <w:tc>
          <w:tcPr>
            <w:tcW w:w="0" w:type="auto"/>
            <w:tcBorders>
              <w:top w:val="nil"/>
              <w:left w:val="nil"/>
              <w:bottom w:val="nil"/>
              <w:right w:val="nil"/>
            </w:tcBorders>
            <w:shd w:val="clear" w:color="auto" w:fill="auto"/>
            <w:vAlign w:val="bottom"/>
          </w:tcPr>
          <w:p w14:paraId="4174253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53A"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53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Finance lease obligations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53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71</w:t>
            </w:r>
          </w:p>
        </w:tc>
        <w:tc>
          <w:tcPr>
            <w:tcW w:w="0" w:type="auto"/>
            <w:tcBorders>
              <w:top w:val="nil"/>
              <w:left w:val="nil"/>
              <w:bottom w:val="nil"/>
              <w:right w:val="nil"/>
            </w:tcBorders>
            <w:shd w:val="clear" w:color="auto" w:fill="CCEEFF"/>
            <w:vAlign w:val="bottom"/>
          </w:tcPr>
          <w:p w14:paraId="4174253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53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53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57</w:t>
            </w:r>
          </w:p>
        </w:tc>
        <w:tc>
          <w:tcPr>
            <w:tcW w:w="0" w:type="auto"/>
            <w:tcBorders>
              <w:top w:val="nil"/>
              <w:left w:val="nil"/>
              <w:bottom w:val="nil"/>
              <w:right w:val="nil"/>
            </w:tcBorders>
            <w:shd w:val="clear" w:color="auto" w:fill="CCEEFF"/>
            <w:vAlign w:val="bottom"/>
          </w:tcPr>
          <w:p w14:paraId="4174253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541"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53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color w:val="000000"/>
                <w:kern w:val="0"/>
                <w:sz w:val="20"/>
                <w:szCs w:val="20"/>
                <w:lang w:bidi="ar"/>
              </w:rPr>
              <w:t>Commercial paper</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53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6,109</w:t>
            </w:r>
          </w:p>
        </w:tc>
        <w:tc>
          <w:tcPr>
            <w:tcW w:w="0" w:type="auto"/>
            <w:tcBorders>
              <w:top w:val="nil"/>
              <w:left w:val="nil"/>
              <w:bottom w:val="nil"/>
              <w:right w:val="nil"/>
            </w:tcBorders>
            <w:shd w:val="clear" w:color="auto" w:fill="auto"/>
            <w:vAlign w:val="bottom"/>
          </w:tcPr>
          <w:p w14:paraId="4174253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53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53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1,895</w:t>
            </w:r>
          </w:p>
        </w:tc>
        <w:tc>
          <w:tcPr>
            <w:tcW w:w="0" w:type="auto"/>
            <w:tcBorders>
              <w:top w:val="nil"/>
              <w:left w:val="nil"/>
              <w:bottom w:val="nil"/>
              <w:right w:val="nil"/>
            </w:tcBorders>
            <w:shd w:val="clear" w:color="auto" w:fill="auto"/>
            <w:vAlign w:val="bottom"/>
          </w:tcPr>
          <w:p w14:paraId="4174254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548"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254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 notes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54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40</w:t>
            </w:r>
          </w:p>
        </w:tc>
        <w:tc>
          <w:tcPr>
            <w:tcW w:w="0" w:type="auto"/>
            <w:tcBorders>
              <w:top w:val="nil"/>
              <w:left w:val="nil"/>
              <w:bottom w:val="single" w:sz="8" w:space="0" w:color="000000"/>
              <w:right w:val="nil"/>
            </w:tcBorders>
            <w:shd w:val="clear" w:color="auto" w:fill="CCEEFF"/>
            <w:vAlign w:val="bottom"/>
          </w:tcPr>
          <w:p w14:paraId="4174254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54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54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62</w:t>
            </w:r>
          </w:p>
        </w:tc>
        <w:tc>
          <w:tcPr>
            <w:tcW w:w="0" w:type="auto"/>
            <w:tcBorders>
              <w:top w:val="nil"/>
              <w:left w:val="nil"/>
              <w:bottom w:val="single" w:sz="8" w:space="0" w:color="000000"/>
              <w:right w:val="nil"/>
            </w:tcBorders>
            <w:shd w:val="clear" w:color="auto" w:fill="CCEEFF"/>
            <w:vAlign w:val="bottom"/>
          </w:tcPr>
          <w:p w14:paraId="4174254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551" w14:textId="77777777">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tcPr>
          <w:p w14:paraId="4174254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54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54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$7,340</w:t>
            </w:r>
          </w:p>
        </w:tc>
        <w:tc>
          <w:tcPr>
            <w:tcW w:w="0" w:type="auto"/>
            <w:tcBorders>
              <w:top w:val="nil"/>
              <w:left w:val="nil"/>
              <w:bottom w:val="double" w:sz="2" w:space="0" w:color="000000"/>
              <w:right w:val="nil"/>
            </w:tcBorders>
            <w:shd w:val="clear" w:color="auto" w:fill="auto"/>
            <w:vAlign w:val="bottom"/>
          </w:tcPr>
          <w:p w14:paraId="4174254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54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54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54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$3,190</w:t>
            </w:r>
          </w:p>
        </w:tc>
        <w:tc>
          <w:tcPr>
            <w:tcW w:w="0" w:type="auto"/>
            <w:tcBorders>
              <w:top w:val="nil"/>
              <w:left w:val="nil"/>
              <w:bottom w:val="double" w:sz="2" w:space="0" w:color="000000"/>
              <w:right w:val="nil"/>
            </w:tcBorders>
            <w:shd w:val="clear" w:color="auto" w:fill="auto"/>
            <w:vAlign w:val="bottom"/>
          </w:tcPr>
          <w:p w14:paraId="41742550"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552"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55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554"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555"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91</w:t>
      </w:r>
    </w:p>
    <w:p w14:paraId="41742556" w14:textId="77777777" w:rsidR="00BB3FB3" w:rsidRDefault="00B64E32">
      <w:pPr>
        <w:widowControl/>
        <w:jc w:val="center"/>
      </w:pPr>
      <w:r>
        <w:rPr>
          <w:rFonts w:ascii="Times New Roman" w:eastAsia="宋体" w:hAnsi="Times New Roman" w:cs="Times New Roman"/>
          <w:kern w:val="0"/>
          <w:sz w:val="16"/>
          <w:szCs w:val="16"/>
        </w:rPr>
        <w:pict w14:anchorId="41743E97">
          <v:rect id="_x0000_i1117" style="width:6in;height:1.5pt" o:hralign="center" o:hrstd="t" o:hr="t" fillcolor="#a0a0a0" stroked="f"/>
        </w:pict>
      </w:r>
    </w:p>
    <w:p w14:paraId="41742557"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558"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559"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Debt at December 31 consisted of the following:</w:t>
      </w:r>
    </w:p>
    <w:tbl>
      <w:tblPr>
        <w:tblW w:w="5000" w:type="pct"/>
        <w:tblInd w:w="108" w:type="dxa"/>
        <w:tblCellMar>
          <w:left w:w="0" w:type="dxa"/>
          <w:right w:w="0" w:type="dxa"/>
        </w:tblCellMar>
        <w:tblLook w:val="04A0" w:firstRow="1" w:lastRow="0" w:firstColumn="1" w:lastColumn="0" w:noHBand="0" w:noVBand="1"/>
      </w:tblPr>
      <w:tblGrid>
        <w:gridCol w:w="6389"/>
        <w:gridCol w:w="76"/>
        <w:gridCol w:w="741"/>
        <w:gridCol w:w="76"/>
        <w:gridCol w:w="130"/>
        <w:gridCol w:w="76"/>
        <w:gridCol w:w="741"/>
        <w:gridCol w:w="77"/>
      </w:tblGrid>
      <w:tr w:rsidR="00BB3FB3" w14:paraId="4174255B" w14:textId="77777777">
        <w:tc>
          <w:tcPr>
            <w:tcW w:w="0" w:type="auto"/>
            <w:gridSpan w:val="8"/>
            <w:tcBorders>
              <w:top w:val="nil"/>
              <w:left w:val="nil"/>
              <w:bottom w:val="nil"/>
              <w:right w:val="nil"/>
            </w:tcBorders>
            <w:shd w:val="clear" w:color="auto" w:fill="auto"/>
            <w:vAlign w:val="center"/>
          </w:tcPr>
          <w:p w14:paraId="4174255A" w14:textId="77777777" w:rsidR="00BB3FB3" w:rsidRDefault="00BB3FB3">
            <w:pPr>
              <w:widowControl/>
              <w:jc w:val="left"/>
              <w:rPr>
                <w:rFonts w:ascii="Times New Roman" w:eastAsia="宋体" w:hAnsi="Times New Roman" w:cs="Times New Roman"/>
                <w:kern w:val="0"/>
                <w:sz w:val="20"/>
                <w:szCs w:val="20"/>
              </w:rPr>
            </w:pPr>
          </w:p>
        </w:tc>
      </w:tr>
      <w:tr w:rsidR="00BB3FB3" w14:paraId="41742564" w14:textId="77777777">
        <w:tc>
          <w:tcPr>
            <w:tcW w:w="3850" w:type="pct"/>
            <w:tcBorders>
              <w:top w:val="nil"/>
              <w:left w:val="nil"/>
              <w:bottom w:val="nil"/>
              <w:right w:val="nil"/>
            </w:tcBorders>
            <w:shd w:val="clear" w:color="auto" w:fill="auto"/>
            <w:vAlign w:val="center"/>
          </w:tcPr>
          <w:p w14:paraId="4174255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5D"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255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5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6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61"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256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63" w14:textId="77777777" w:rsidR="00BB3FB3" w:rsidRDefault="00BB3FB3">
            <w:pPr>
              <w:widowControl/>
              <w:jc w:val="left"/>
              <w:rPr>
                <w:rFonts w:ascii="Times New Roman" w:eastAsia="宋体" w:hAnsi="Times New Roman" w:cs="Times New Roman"/>
                <w:kern w:val="0"/>
                <w:sz w:val="20"/>
                <w:szCs w:val="20"/>
              </w:rPr>
            </w:pPr>
          </w:p>
        </w:tc>
      </w:tr>
      <w:tr w:rsidR="00BB3FB3" w14:paraId="4174256B" w14:textId="77777777">
        <w:tc>
          <w:tcPr>
            <w:tcW w:w="0" w:type="auto"/>
            <w:tcBorders>
              <w:top w:val="nil"/>
              <w:left w:val="nil"/>
              <w:bottom w:val="single" w:sz="8" w:space="0" w:color="000000"/>
              <w:right w:val="nil"/>
            </w:tcBorders>
            <w:shd w:val="clear" w:color="auto" w:fill="auto"/>
            <w:tcMar>
              <w:top w:w="40" w:type="dxa"/>
              <w:bottom w:w="40" w:type="dxa"/>
            </w:tcMar>
            <w:vAlign w:val="bottom"/>
          </w:tcPr>
          <w:p w14:paraId="4174256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56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256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56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56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256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570"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56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Unsecured debt securities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56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56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56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579"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57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1.65% - 4.88% due through 2059</w:t>
            </w:r>
          </w:p>
        </w:tc>
        <w:tc>
          <w:tcPr>
            <w:tcW w:w="0" w:type="auto"/>
            <w:tcBorders>
              <w:top w:val="nil"/>
              <w:left w:val="nil"/>
              <w:bottom w:val="nil"/>
              <w:right w:val="nil"/>
            </w:tcBorders>
            <w:shd w:val="clear" w:color="auto" w:fill="auto"/>
            <w:tcMar>
              <w:top w:w="40" w:type="dxa"/>
              <w:left w:w="40" w:type="dxa"/>
              <w:bottom w:w="40" w:type="dxa"/>
            </w:tcMar>
            <w:vAlign w:val="bottom"/>
          </w:tcPr>
          <w:p w14:paraId="4174257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57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$17,404</w:t>
            </w:r>
          </w:p>
        </w:tc>
        <w:tc>
          <w:tcPr>
            <w:tcW w:w="0" w:type="auto"/>
            <w:tcBorders>
              <w:top w:val="nil"/>
              <w:left w:val="nil"/>
              <w:bottom w:val="nil"/>
              <w:right w:val="nil"/>
            </w:tcBorders>
            <w:shd w:val="clear" w:color="auto" w:fill="auto"/>
            <w:vAlign w:val="bottom"/>
          </w:tcPr>
          <w:p w14:paraId="4174257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57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57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57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$7,538</w:t>
            </w:r>
          </w:p>
        </w:tc>
        <w:tc>
          <w:tcPr>
            <w:tcW w:w="0" w:type="auto"/>
            <w:tcBorders>
              <w:top w:val="nil"/>
              <w:left w:val="nil"/>
              <w:bottom w:val="nil"/>
              <w:right w:val="nil"/>
            </w:tcBorders>
            <w:shd w:val="clear" w:color="auto" w:fill="auto"/>
            <w:vAlign w:val="bottom"/>
          </w:tcPr>
          <w:p w14:paraId="4174257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580"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57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5.80% - 6.88% </w:t>
            </w:r>
            <w:r>
              <w:rPr>
                <w:rFonts w:ascii="Arial" w:eastAsia="宋体" w:hAnsi="Arial" w:cs="Arial"/>
                <w:kern w:val="0"/>
                <w:sz w:val="20"/>
                <w:szCs w:val="20"/>
                <w:lang w:bidi="ar"/>
              </w:rPr>
              <w:t>due through 2043</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57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1,740</w:t>
            </w:r>
          </w:p>
        </w:tc>
        <w:tc>
          <w:tcPr>
            <w:tcW w:w="0" w:type="auto"/>
            <w:tcBorders>
              <w:top w:val="nil"/>
              <w:left w:val="nil"/>
              <w:bottom w:val="nil"/>
              <w:right w:val="nil"/>
            </w:tcBorders>
            <w:shd w:val="clear" w:color="auto" w:fill="CCEEFF"/>
            <w:vAlign w:val="bottom"/>
          </w:tcPr>
          <w:p w14:paraId="4174257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57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57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2,388</w:t>
            </w:r>
          </w:p>
        </w:tc>
        <w:tc>
          <w:tcPr>
            <w:tcW w:w="0" w:type="auto"/>
            <w:tcBorders>
              <w:top w:val="nil"/>
              <w:left w:val="nil"/>
              <w:bottom w:val="nil"/>
              <w:right w:val="nil"/>
            </w:tcBorders>
            <w:shd w:val="clear" w:color="auto" w:fill="CCEEFF"/>
            <w:vAlign w:val="bottom"/>
          </w:tcPr>
          <w:p w14:paraId="4174257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587"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58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7.25% - 8.75% due through 2043</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58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1,639</w:t>
            </w:r>
          </w:p>
        </w:tc>
        <w:tc>
          <w:tcPr>
            <w:tcW w:w="0" w:type="auto"/>
            <w:tcBorders>
              <w:top w:val="nil"/>
              <w:left w:val="nil"/>
              <w:bottom w:val="nil"/>
              <w:right w:val="nil"/>
            </w:tcBorders>
            <w:shd w:val="clear" w:color="auto" w:fill="auto"/>
            <w:vAlign w:val="bottom"/>
          </w:tcPr>
          <w:p w14:paraId="4174258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58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58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1,638</w:t>
            </w:r>
          </w:p>
        </w:tc>
        <w:tc>
          <w:tcPr>
            <w:tcW w:w="0" w:type="auto"/>
            <w:tcBorders>
              <w:top w:val="nil"/>
              <w:left w:val="nil"/>
              <w:bottom w:val="nil"/>
              <w:right w:val="nil"/>
            </w:tcBorders>
            <w:shd w:val="clear" w:color="auto" w:fill="auto"/>
            <w:vAlign w:val="bottom"/>
          </w:tcPr>
          <w:p w14:paraId="4174258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58E"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58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Commercial paper</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58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6,109</w:t>
            </w:r>
          </w:p>
        </w:tc>
        <w:tc>
          <w:tcPr>
            <w:tcW w:w="0" w:type="auto"/>
            <w:tcBorders>
              <w:top w:val="nil"/>
              <w:left w:val="nil"/>
              <w:bottom w:val="nil"/>
              <w:right w:val="nil"/>
            </w:tcBorders>
            <w:shd w:val="clear" w:color="auto" w:fill="CCEEFF"/>
            <w:vAlign w:val="bottom"/>
          </w:tcPr>
          <w:p w14:paraId="4174258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58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58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1,895</w:t>
            </w:r>
          </w:p>
        </w:tc>
        <w:tc>
          <w:tcPr>
            <w:tcW w:w="0" w:type="auto"/>
            <w:tcBorders>
              <w:top w:val="nil"/>
              <w:left w:val="nil"/>
              <w:bottom w:val="nil"/>
              <w:right w:val="nil"/>
            </w:tcBorders>
            <w:shd w:val="clear" w:color="auto" w:fill="CCEEFF"/>
            <w:vAlign w:val="bottom"/>
          </w:tcPr>
          <w:p w14:paraId="4174258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59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58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59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59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59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598"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59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Non-recourse debt and notes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59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59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59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59F"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59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6.98% notes due through 2021</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59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37</w:t>
            </w:r>
          </w:p>
        </w:tc>
        <w:tc>
          <w:tcPr>
            <w:tcW w:w="0" w:type="auto"/>
            <w:tcBorders>
              <w:top w:val="nil"/>
              <w:left w:val="nil"/>
              <w:bottom w:val="nil"/>
              <w:right w:val="nil"/>
            </w:tcBorders>
            <w:shd w:val="clear" w:color="auto" w:fill="auto"/>
            <w:vAlign w:val="bottom"/>
          </w:tcPr>
          <w:p w14:paraId="4174259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59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59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62</w:t>
            </w:r>
          </w:p>
        </w:tc>
        <w:tc>
          <w:tcPr>
            <w:tcW w:w="0" w:type="auto"/>
            <w:tcBorders>
              <w:top w:val="nil"/>
              <w:left w:val="nil"/>
              <w:bottom w:val="nil"/>
              <w:right w:val="nil"/>
            </w:tcBorders>
            <w:shd w:val="clear" w:color="auto" w:fill="auto"/>
            <w:vAlign w:val="bottom"/>
          </w:tcPr>
          <w:p w14:paraId="4174259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5A6"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5A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Finance lease obligations due through 2044</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5A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229</w:t>
            </w:r>
          </w:p>
        </w:tc>
        <w:tc>
          <w:tcPr>
            <w:tcW w:w="0" w:type="auto"/>
            <w:tcBorders>
              <w:top w:val="nil"/>
              <w:left w:val="nil"/>
              <w:bottom w:val="nil"/>
              <w:right w:val="nil"/>
            </w:tcBorders>
            <w:shd w:val="clear" w:color="auto" w:fill="CCEEFF"/>
            <w:vAlign w:val="bottom"/>
          </w:tcPr>
          <w:p w14:paraId="417425A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5A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5A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156</w:t>
            </w:r>
          </w:p>
        </w:tc>
        <w:tc>
          <w:tcPr>
            <w:tcW w:w="0" w:type="auto"/>
            <w:tcBorders>
              <w:top w:val="nil"/>
              <w:left w:val="nil"/>
              <w:bottom w:val="nil"/>
              <w:right w:val="nil"/>
            </w:tcBorders>
            <w:shd w:val="clear" w:color="auto" w:fill="CCEEFF"/>
            <w:vAlign w:val="bottom"/>
          </w:tcPr>
          <w:p w14:paraId="417425A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5AD"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5A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 notes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5A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144</w:t>
            </w:r>
          </w:p>
        </w:tc>
        <w:tc>
          <w:tcPr>
            <w:tcW w:w="0" w:type="auto"/>
            <w:tcBorders>
              <w:top w:val="nil"/>
              <w:left w:val="nil"/>
              <w:bottom w:val="nil"/>
              <w:right w:val="nil"/>
            </w:tcBorders>
            <w:shd w:val="clear" w:color="auto" w:fill="auto"/>
            <w:vAlign w:val="bottom"/>
          </w:tcPr>
          <w:p w14:paraId="417425A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5A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5A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170</w:t>
            </w:r>
          </w:p>
        </w:tc>
        <w:tc>
          <w:tcPr>
            <w:tcW w:w="0" w:type="auto"/>
            <w:tcBorders>
              <w:top w:val="nil"/>
              <w:left w:val="nil"/>
              <w:bottom w:val="nil"/>
              <w:right w:val="nil"/>
            </w:tcBorders>
            <w:shd w:val="clear" w:color="auto" w:fill="auto"/>
            <w:vAlign w:val="bottom"/>
          </w:tcPr>
          <w:p w14:paraId="417425A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5B6" w14:textId="77777777">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tcPr>
          <w:p w14:paraId="417425A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 debt</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5A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5B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$27,302</w:t>
            </w:r>
          </w:p>
        </w:tc>
        <w:tc>
          <w:tcPr>
            <w:tcW w:w="0" w:type="auto"/>
            <w:tcBorders>
              <w:top w:val="single" w:sz="8" w:space="0" w:color="000000"/>
              <w:left w:val="nil"/>
              <w:bottom w:val="double" w:sz="2" w:space="0" w:color="000000"/>
              <w:right w:val="nil"/>
            </w:tcBorders>
            <w:shd w:val="clear" w:color="auto" w:fill="CCEEFF"/>
            <w:vAlign w:val="bottom"/>
          </w:tcPr>
          <w:p w14:paraId="417425B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25B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5B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5B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$13,847</w:t>
            </w:r>
          </w:p>
        </w:tc>
        <w:tc>
          <w:tcPr>
            <w:tcW w:w="0" w:type="auto"/>
            <w:tcBorders>
              <w:top w:val="single" w:sz="8" w:space="0" w:color="000000"/>
              <w:left w:val="nil"/>
              <w:bottom w:val="double" w:sz="2" w:space="0" w:color="000000"/>
              <w:right w:val="nil"/>
            </w:tcBorders>
            <w:shd w:val="clear" w:color="auto" w:fill="CCEEFF"/>
            <w:vAlign w:val="bottom"/>
          </w:tcPr>
          <w:p w14:paraId="417425B5"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5B7"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5B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At December 31, 2019 and 2018, commercial paper borrowings totaling $6,109 and $1,895, with a weighted-average interest rate of 2.2% and 2.5%, were supported by unused commitments under the </w:t>
      </w:r>
      <w:r>
        <w:rPr>
          <w:rFonts w:ascii="Arial" w:eastAsia="宋体" w:hAnsi="Arial" w:cs="Arial"/>
          <w:kern w:val="0"/>
          <w:sz w:val="20"/>
          <w:szCs w:val="20"/>
          <w:lang w:bidi="ar"/>
        </w:rPr>
        <w:t>revolving credit agreement.</w:t>
      </w:r>
    </w:p>
    <w:p w14:paraId="417425B9"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Total debt at December 31 is attributable to:</w:t>
      </w:r>
    </w:p>
    <w:tbl>
      <w:tblPr>
        <w:tblW w:w="5000" w:type="pct"/>
        <w:tblInd w:w="108" w:type="dxa"/>
        <w:tblCellMar>
          <w:left w:w="0" w:type="dxa"/>
          <w:right w:w="0" w:type="dxa"/>
        </w:tblCellMar>
        <w:tblLook w:val="04A0" w:firstRow="1" w:lastRow="0" w:firstColumn="1" w:lastColumn="0" w:noHBand="0" w:noVBand="1"/>
      </w:tblPr>
      <w:tblGrid>
        <w:gridCol w:w="6389"/>
        <w:gridCol w:w="76"/>
        <w:gridCol w:w="741"/>
        <w:gridCol w:w="76"/>
        <w:gridCol w:w="130"/>
        <w:gridCol w:w="76"/>
        <w:gridCol w:w="741"/>
        <w:gridCol w:w="77"/>
      </w:tblGrid>
      <w:tr w:rsidR="00BB3FB3" w14:paraId="417425BB" w14:textId="77777777">
        <w:tc>
          <w:tcPr>
            <w:tcW w:w="0" w:type="auto"/>
            <w:gridSpan w:val="8"/>
            <w:tcBorders>
              <w:top w:val="nil"/>
              <w:left w:val="nil"/>
              <w:bottom w:val="nil"/>
              <w:right w:val="nil"/>
            </w:tcBorders>
            <w:shd w:val="clear" w:color="auto" w:fill="auto"/>
            <w:vAlign w:val="center"/>
          </w:tcPr>
          <w:p w14:paraId="417425BA" w14:textId="77777777" w:rsidR="00BB3FB3" w:rsidRDefault="00BB3FB3">
            <w:pPr>
              <w:widowControl/>
              <w:jc w:val="left"/>
              <w:rPr>
                <w:rFonts w:ascii="Times New Roman" w:eastAsia="宋体" w:hAnsi="Times New Roman" w:cs="Times New Roman"/>
                <w:kern w:val="0"/>
                <w:sz w:val="20"/>
                <w:szCs w:val="20"/>
              </w:rPr>
            </w:pPr>
          </w:p>
        </w:tc>
      </w:tr>
      <w:tr w:rsidR="00BB3FB3" w14:paraId="417425C4" w14:textId="77777777">
        <w:tc>
          <w:tcPr>
            <w:tcW w:w="3850" w:type="pct"/>
            <w:tcBorders>
              <w:top w:val="nil"/>
              <w:left w:val="nil"/>
              <w:bottom w:val="nil"/>
              <w:right w:val="nil"/>
            </w:tcBorders>
            <w:shd w:val="clear" w:color="auto" w:fill="auto"/>
            <w:vAlign w:val="center"/>
          </w:tcPr>
          <w:p w14:paraId="417425B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BD"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25B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B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C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C1"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25C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C3" w14:textId="77777777" w:rsidR="00BB3FB3" w:rsidRDefault="00BB3FB3">
            <w:pPr>
              <w:widowControl/>
              <w:jc w:val="left"/>
              <w:rPr>
                <w:rFonts w:ascii="Times New Roman" w:eastAsia="宋体" w:hAnsi="Times New Roman" w:cs="Times New Roman"/>
                <w:kern w:val="0"/>
                <w:sz w:val="20"/>
                <w:szCs w:val="20"/>
              </w:rPr>
            </w:pPr>
          </w:p>
        </w:tc>
      </w:tr>
      <w:tr w:rsidR="00BB3FB3" w14:paraId="417425CB"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5C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5C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25C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5C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5C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25C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5D4"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5C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BCC</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5C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5C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$1,960</w:t>
            </w:r>
          </w:p>
        </w:tc>
        <w:tc>
          <w:tcPr>
            <w:tcW w:w="0" w:type="auto"/>
            <w:tcBorders>
              <w:top w:val="single" w:sz="8" w:space="0" w:color="000000"/>
              <w:left w:val="nil"/>
              <w:bottom w:val="nil"/>
              <w:right w:val="nil"/>
            </w:tcBorders>
            <w:shd w:val="clear" w:color="auto" w:fill="CCEEFF"/>
            <w:vAlign w:val="bottom"/>
          </w:tcPr>
          <w:p w14:paraId="417425C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5D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5D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5D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$2,487</w:t>
            </w:r>
          </w:p>
        </w:tc>
        <w:tc>
          <w:tcPr>
            <w:tcW w:w="0" w:type="auto"/>
            <w:tcBorders>
              <w:top w:val="single" w:sz="8" w:space="0" w:color="000000"/>
              <w:left w:val="nil"/>
              <w:bottom w:val="nil"/>
              <w:right w:val="nil"/>
            </w:tcBorders>
            <w:shd w:val="clear" w:color="auto" w:fill="CCEEFF"/>
            <w:vAlign w:val="bottom"/>
          </w:tcPr>
          <w:p w14:paraId="417425D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5DB"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5D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 Boeing</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5D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25,342</w:t>
            </w:r>
          </w:p>
        </w:tc>
        <w:tc>
          <w:tcPr>
            <w:tcW w:w="0" w:type="auto"/>
            <w:tcBorders>
              <w:top w:val="nil"/>
              <w:left w:val="nil"/>
              <w:bottom w:val="single" w:sz="8" w:space="0" w:color="000000"/>
              <w:right w:val="nil"/>
            </w:tcBorders>
            <w:shd w:val="clear" w:color="auto" w:fill="auto"/>
            <w:vAlign w:val="bottom"/>
          </w:tcPr>
          <w:p w14:paraId="417425D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5D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5D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11,360</w:t>
            </w:r>
          </w:p>
        </w:tc>
        <w:tc>
          <w:tcPr>
            <w:tcW w:w="0" w:type="auto"/>
            <w:tcBorders>
              <w:top w:val="nil"/>
              <w:left w:val="nil"/>
              <w:bottom w:val="single" w:sz="8" w:space="0" w:color="000000"/>
              <w:right w:val="nil"/>
            </w:tcBorders>
            <w:shd w:val="clear" w:color="auto" w:fill="auto"/>
            <w:vAlign w:val="bottom"/>
          </w:tcPr>
          <w:p w14:paraId="417425D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5E4"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25D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 debt</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5D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5D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$27,302</w:t>
            </w:r>
          </w:p>
        </w:tc>
        <w:tc>
          <w:tcPr>
            <w:tcW w:w="0" w:type="auto"/>
            <w:tcBorders>
              <w:top w:val="nil"/>
              <w:left w:val="nil"/>
              <w:bottom w:val="double" w:sz="2" w:space="0" w:color="000000"/>
              <w:right w:val="nil"/>
            </w:tcBorders>
            <w:shd w:val="clear" w:color="auto" w:fill="CCEEFF"/>
            <w:vAlign w:val="bottom"/>
          </w:tcPr>
          <w:p w14:paraId="417425D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5E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5E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5E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$13,847</w:t>
            </w:r>
          </w:p>
        </w:tc>
        <w:tc>
          <w:tcPr>
            <w:tcW w:w="0" w:type="auto"/>
            <w:tcBorders>
              <w:top w:val="nil"/>
              <w:left w:val="nil"/>
              <w:bottom w:val="double" w:sz="2" w:space="0" w:color="000000"/>
              <w:right w:val="nil"/>
            </w:tcBorders>
            <w:shd w:val="clear" w:color="auto" w:fill="CCEEFF"/>
            <w:vAlign w:val="bottom"/>
          </w:tcPr>
          <w:p w14:paraId="417425E3"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5E5"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5E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At December 31, 2019, $37 of debt (non-recourse debt) was collateralized by customer financing assets totaling $186. </w:t>
      </w:r>
    </w:p>
    <w:p w14:paraId="417425E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Scheduled principal payments for debt and minimum finance lease obligations for the next five years are as follows:</w:t>
      </w:r>
    </w:p>
    <w:tbl>
      <w:tblPr>
        <w:tblW w:w="5000" w:type="pct"/>
        <w:tblInd w:w="108" w:type="dxa"/>
        <w:tblCellMar>
          <w:left w:w="0" w:type="dxa"/>
          <w:right w:w="0" w:type="dxa"/>
        </w:tblCellMar>
        <w:tblLook w:val="04A0" w:firstRow="1" w:lastRow="0" w:firstColumn="1" w:lastColumn="0" w:noHBand="0" w:noVBand="1"/>
      </w:tblPr>
      <w:tblGrid>
        <w:gridCol w:w="3809"/>
        <w:gridCol w:w="71"/>
        <w:gridCol w:w="652"/>
        <w:gridCol w:w="71"/>
        <w:gridCol w:w="130"/>
        <w:gridCol w:w="71"/>
        <w:gridCol w:w="652"/>
        <w:gridCol w:w="71"/>
        <w:gridCol w:w="130"/>
        <w:gridCol w:w="71"/>
        <w:gridCol w:w="652"/>
        <w:gridCol w:w="72"/>
        <w:gridCol w:w="130"/>
        <w:gridCol w:w="72"/>
        <w:gridCol w:w="653"/>
        <w:gridCol w:w="72"/>
        <w:gridCol w:w="130"/>
        <w:gridCol w:w="72"/>
        <w:gridCol w:w="653"/>
        <w:gridCol w:w="72"/>
      </w:tblGrid>
      <w:tr w:rsidR="00BB3FB3" w14:paraId="417425E9" w14:textId="77777777">
        <w:tc>
          <w:tcPr>
            <w:tcW w:w="0" w:type="auto"/>
            <w:gridSpan w:val="20"/>
            <w:tcBorders>
              <w:top w:val="nil"/>
              <w:left w:val="nil"/>
              <w:bottom w:val="nil"/>
              <w:right w:val="nil"/>
            </w:tcBorders>
            <w:shd w:val="clear" w:color="auto" w:fill="auto"/>
            <w:vAlign w:val="center"/>
          </w:tcPr>
          <w:p w14:paraId="417425E8" w14:textId="77777777" w:rsidR="00BB3FB3" w:rsidRDefault="00BB3FB3">
            <w:pPr>
              <w:widowControl/>
              <w:jc w:val="left"/>
              <w:rPr>
                <w:rFonts w:ascii="Times New Roman" w:eastAsia="宋体" w:hAnsi="Times New Roman" w:cs="Times New Roman"/>
                <w:kern w:val="0"/>
                <w:sz w:val="20"/>
                <w:szCs w:val="20"/>
              </w:rPr>
            </w:pPr>
          </w:p>
        </w:tc>
      </w:tr>
      <w:tr w:rsidR="00BB3FB3" w14:paraId="417425FE" w14:textId="77777777">
        <w:tc>
          <w:tcPr>
            <w:tcW w:w="2300" w:type="pct"/>
            <w:tcBorders>
              <w:top w:val="nil"/>
              <w:left w:val="nil"/>
              <w:bottom w:val="nil"/>
              <w:right w:val="nil"/>
            </w:tcBorders>
            <w:shd w:val="clear" w:color="auto" w:fill="auto"/>
            <w:vAlign w:val="center"/>
          </w:tcPr>
          <w:p w14:paraId="417425E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EB"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5E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E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E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EF"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5F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F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F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F3"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5F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F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F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F7"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5F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F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F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FB"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5F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5FD" w14:textId="77777777" w:rsidR="00BB3FB3" w:rsidRDefault="00BB3FB3">
            <w:pPr>
              <w:widowControl/>
              <w:jc w:val="left"/>
              <w:rPr>
                <w:rFonts w:ascii="Times New Roman" w:eastAsia="宋体" w:hAnsi="Times New Roman" w:cs="Times New Roman"/>
                <w:kern w:val="0"/>
                <w:sz w:val="20"/>
                <w:szCs w:val="20"/>
              </w:rPr>
            </w:pPr>
          </w:p>
        </w:tc>
      </w:tr>
      <w:tr w:rsidR="00BB3FB3" w14:paraId="4174260E"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5F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60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2020</w:t>
            </w:r>
          </w:p>
        </w:tc>
        <w:tc>
          <w:tcPr>
            <w:tcW w:w="0" w:type="auto"/>
            <w:tcBorders>
              <w:top w:val="nil"/>
              <w:left w:val="nil"/>
              <w:bottom w:val="single" w:sz="8" w:space="0" w:color="000000"/>
              <w:right w:val="nil"/>
            </w:tcBorders>
            <w:shd w:val="clear" w:color="auto" w:fill="auto"/>
            <w:vAlign w:val="bottom"/>
          </w:tcPr>
          <w:p w14:paraId="4174260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60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60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2021</w:t>
            </w:r>
          </w:p>
        </w:tc>
        <w:tc>
          <w:tcPr>
            <w:tcW w:w="0" w:type="auto"/>
            <w:tcBorders>
              <w:top w:val="nil"/>
              <w:left w:val="nil"/>
              <w:bottom w:val="single" w:sz="8" w:space="0" w:color="000000"/>
              <w:right w:val="nil"/>
            </w:tcBorders>
            <w:shd w:val="clear" w:color="auto" w:fill="auto"/>
            <w:vAlign w:val="bottom"/>
          </w:tcPr>
          <w:p w14:paraId="4174260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60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60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2022</w:t>
            </w:r>
          </w:p>
        </w:tc>
        <w:tc>
          <w:tcPr>
            <w:tcW w:w="0" w:type="auto"/>
            <w:tcBorders>
              <w:top w:val="nil"/>
              <w:left w:val="nil"/>
              <w:bottom w:val="single" w:sz="8" w:space="0" w:color="000000"/>
              <w:right w:val="nil"/>
            </w:tcBorders>
            <w:shd w:val="clear" w:color="auto" w:fill="auto"/>
            <w:vAlign w:val="bottom"/>
          </w:tcPr>
          <w:p w14:paraId="4174260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60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60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2023</w:t>
            </w:r>
          </w:p>
        </w:tc>
        <w:tc>
          <w:tcPr>
            <w:tcW w:w="0" w:type="auto"/>
            <w:tcBorders>
              <w:top w:val="nil"/>
              <w:left w:val="nil"/>
              <w:bottom w:val="single" w:sz="8" w:space="0" w:color="000000"/>
              <w:right w:val="nil"/>
            </w:tcBorders>
            <w:shd w:val="clear" w:color="auto" w:fill="auto"/>
            <w:vAlign w:val="bottom"/>
          </w:tcPr>
          <w:p w14:paraId="4174260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60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60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2024</w:t>
            </w:r>
          </w:p>
        </w:tc>
        <w:tc>
          <w:tcPr>
            <w:tcW w:w="0" w:type="auto"/>
            <w:tcBorders>
              <w:top w:val="nil"/>
              <w:left w:val="nil"/>
              <w:bottom w:val="single" w:sz="8" w:space="0" w:color="000000"/>
              <w:right w:val="nil"/>
            </w:tcBorders>
            <w:shd w:val="clear" w:color="auto" w:fill="auto"/>
            <w:vAlign w:val="bottom"/>
          </w:tcPr>
          <w:p w14:paraId="4174260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623"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60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Debt</w:t>
            </w:r>
          </w:p>
        </w:tc>
        <w:tc>
          <w:tcPr>
            <w:tcW w:w="0" w:type="auto"/>
            <w:tcBorders>
              <w:top w:val="nil"/>
              <w:left w:val="nil"/>
              <w:bottom w:val="nil"/>
              <w:right w:val="nil"/>
            </w:tcBorders>
            <w:shd w:val="clear" w:color="auto" w:fill="CCEEFF"/>
            <w:tcMar>
              <w:top w:w="40" w:type="dxa"/>
              <w:left w:w="40" w:type="dxa"/>
              <w:bottom w:w="40" w:type="dxa"/>
            </w:tcMar>
            <w:vAlign w:val="bottom"/>
          </w:tcPr>
          <w:p w14:paraId="4174261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61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$7,306</w:t>
            </w:r>
          </w:p>
        </w:tc>
        <w:tc>
          <w:tcPr>
            <w:tcW w:w="0" w:type="auto"/>
            <w:tcBorders>
              <w:top w:val="nil"/>
              <w:left w:val="nil"/>
              <w:bottom w:val="nil"/>
              <w:right w:val="nil"/>
            </w:tcBorders>
            <w:shd w:val="clear" w:color="auto" w:fill="CCEEFF"/>
            <w:vAlign w:val="bottom"/>
          </w:tcPr>
          <w:p w14:paraId="4174261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61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61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61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$1,484</w:t>
            </w:r>
          </w:p>
        </w:tc>
        <w:tc>
          <w:tcPr>
            <w:tcW w:w="0" w:type="auto"/>
            <w:tcBorders>
              <w:top w:val="nil"/>
              <w:left w:val="nil"/>
              <w:bottom w:val="nil"/>
              <w:right w:val="nil"/>
            </w:tcBorders>
            <w:shd w:val="clear" w:color="auto" w:fill="CCEEFF"/>
            <w:vAlign w:val="bottom"/>
          </w:tcPr>
          <w:p w14:paraId="4174261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61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61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61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$1,214</w:t>
            </w:r>
          </w:p>
        </w:tc>
        <w:tc>
          <w:tcPr>
            <w:tcW w:w="0" w:type="auto"/>
            <w:tcBorders>
              <w:top w:val="nil"/>
              <w:left w:val="nil"/>
              <w:bottom w:val="nil"/>
              <w:right w:val="nil"/>
            </w:tcBorders>
            <w:shd w:val="clear" w:color="auto" w:fill="CCEEFF"/>
            <w:vAlign w:val="bottom"/>
          </w:tcPr>
          <w:p w14:paraId="4174261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61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61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61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$780</w:t>
            </w:r>
          </w:p>
        </w:tc>
        <w:tc>
          <w:tcPr>
            <w:tcW w:w="0" w:type="auto"/>
            <w:tcBorders>
              <w:top w:val="nil"/>
              <w:left w:val="nil"/>
              <w:bottom w:val="nil"/>
              <w:right w:val="nil"/>
            </w:tcBorders>
            <w:shd w:val="clear" w:color="auto" w:fill="CCEEFF"/>
            <w:vAlign w:val="bottom"/>
          </w:tcPr>
          <w:p w14:paraId="4174261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61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62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62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$1,000</w:t>
            </w:r>
          </w:p>
        </w:tc>
        <w:tc>
          <w:tcPr>
            <w:tcW w:w="0" w:type="auto"/>
            <w:tcBorders>
              <w:top w:val="nil"/>
              <w:left w:val="nil"/>
              <w:bottom w:val="nil"/>
              <w:right w:val="nil"/>
            </w:tcBorders>
            <w:shd w:val="clear" w:color="auto" w:fill="CCEEFF"/>
            <w:vAlign w:val="bottom"/>
          </w:tcPr>
          <w:p w14:paraId="4174262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638"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262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Minimum finance lease obligations</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62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62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$71</w:t>
            </w:r>
          </w:p>
        </w:tc>
        <w:tc>
          <w:tcPr>
            <w:tcW w:w="0" w:type="auto"/>
            <w:tcBorders>
              <w:top w:val="nil"/>
              <w:left w:val="nil"/>
              <w:bottom w:val="double" w:sz="2" w:space="0" w:color="000000"/>
              <w:right w:val="nil"/>
            </w:tcBorders>
            <w:shd w:val="clear" w:color="auto" w:fill="auto"/>
            <w:vAlign w:val="bottom"/>
          </w:tcPr>
          <w:p w14:paraId="4174262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62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62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62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$56</w:t>
            </w:r>
          </w:p>
        </w:tc>
        <w:tc>
          <w:tcPr>
            <w:tcW w:w="0" w:type="auto"/>
            <w:tcBorders>
              <w:top w:val="nil"/>
              <w:left w:val="nil"/>
              <w:bottom w:val="double" w:sz="2" w:space="0" w:color="000000"/>
              <w:right w:val="nil"/>
            </w:tcBorders>
            <w:shd w:val="clear" w:color="auto" w:fill="auto"/>
            <w:vAlign w:val="bottom"/>
          </w:tcPr>
          <w:p w14:paraId="4174262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62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62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62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$42</w:t>
            </w:r>
          </w:p>
        </w:tc>
        <w:tc>
          <w:tcPr>
            <w:tcW w:w="0" w:type="auto"/>
            <w:tcBorders>
              <w:top w:val="nil"/>
              <w:left w:val="nil"/>
              <w:bottom w:val="double" w:sz="2" w:space="0" w:color="000000"/>
              <w:right w:val="nil"/>
            </w:tcBorders>
            <w:shd w:val="clear" w:color="auto" w:fill="auto"/>
            <w:vAlign w:val="bottom"/>
          </w:tcPr>
          <w:p w14:paraId="4174262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63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63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63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w:t>
            </w:r>
          </w:p>
        </w:tc>
        <w:tc>
          <w:tcPr>
            <w:tcW w:w="0" w:type="auto"/>
            <w:tcBorders>
              <w:top w:val="nil"/>
              <w:left w:val="nil"/>
              <w:bottom w:val="double" w:sz="2" w:space="0" w:color="000000"/>
              <w:right w:val="nil"/>
            </w:tcBorders>
            <w:shd w:val="clear" w:color="auto" w:fill="auto"/>
            <w:vAlign w:val="bottom"/>
          </w:tcPr>
          <w:p w14:paraId="4174263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63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63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63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w:t>
            </w:r>
          </w:p>
        </w:tc>
        <w:tc>
          <w:tcPr>
            <w:tcW w:w="0" w:type="auto"/>
            <w:tcBorders>
              <w:top w:val="nil"/>
              <w:left w:val="nil"/>
              <w:bottom w:val="double" w:sz="2" w:space="0" w:color="000000"/>
              <w:right w:val="nil"/>
            </w:tcBorders>
            <w:shd w:val="clear" w:color="auto" w:fill="auto"/>
            <w:vAlign w:val="bottom"/>
          </w:tcPr>
          <w:p w14:paraId="41742637"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639"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63A"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w:t>
      </w:r>
      <w:r>
        <w:rPr>
          <w:rFonts w:ascii="Arial" w:eastAsia="宋体" w:hAnsi="Arial" w:cs="Arial"/>
          <w:b/>
          <w:bCs/>
          <w:color w:val="000000"/>
          <w:kern w:val="0"/>
          <w:sz w:val="20"/>
          <w:szCs w:val="20"/>
          <w:lang w:bidi="ar"/>
        </w:rPr>
        <w:t>17</w:t>
      </w:r>
      <w:r>
        <w:rPr>
          <w:rFonts w:ascii="Arial" w:eastAsia="宋体" w:hAnsi="Arial" w:cs="Arial"/>
          <w:b/>
          <w:bCs/>
          <w:kern w:val="0"/>
          <w:sz w:val="20"/>
          <w:szCs w:val="20"/>
          <w:lang w:bidi="ar"/>
        </w:rPr>
        <w:t xml:space="preserve"> – Postretirement Plans</w:t>
      </w:r>
    </w:p>
    <w:p w14:paraId="4174263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majority of our employees have earned benefits under defined benefit pension plans. Nonunion and the majority of union employees that had participated in defined benefit pension plans </w:t>
      </w:r>
      <w:r>
        <w:rPr>
          <w:rFonts w:ascii="Arial" w:eastAsia="宋体" w:hAnsi="Arial" w:cs="Arial"/>
          <w:kern w:val="0"/>
          <w:sz w:val="20"/>
          <w:szCs w:val="20"/>
          <w:lang w:bidi="ar"/>
        </w:rPr>
        <w:t>transitioned to a company-funded defined contribution retirement savings plan in 2016. Additional union employees transitioned to company-funded defined contribution retirement savings plans effective January 1, 2019.</w:t>
      </w:r>
    </w:p>
    <w:p w14:paraId="4174263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fund our major pension plans throug</w:t>
      </w:r>
      <w:r>
        <w:rPr>
          <w:rFonts w:ascii="Arial" w:eastAsia="宋体" w:hAnsi="Arial" w:cs="Arial"/>
          <w:kern w:val="0"/>
          <w:sz w:val="20"/>
          <w:szCs w:val="20"/>
          <w:lang w:bidi="ar"/>
        </w:rPr>
        <w:t>h trusts. Pension assets are placed in trust solely for the benefit of the plans’ participants, and are structured to maintain liquidity that is sufficient to pay benefit obligations as well as to keep pace over the long-term with the growth of obligations</w:t>
      </w:r>
      <w:r>
        <w:rPr>
          <w:rFonts w:ascii="Arial" w:eastAsia="宋体" w:hAnsi="Arial" w:cs="Arial"/>
          <w:kern w:val="0"/>
          <w:sz w:val="20"/>
          <w:szCs w:val="20"/>
          <w:lang w:bidi="ar"/>
        </w:rPr>
        <w:t xml:space="preserve"> for future benefit payments.</w:t>
      </w:r>
    </w:p>
    <w:p w14:paraId="4174263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also have other postretirement benefits (OPB) other than pensions which consist principally of health care coverage for eligible retirees and qualifying dependents, and to a lesser extent, life insurance to certain groups of retirees. Retiree health car</w:t>
      </w:r>
      <w:r>
        <w:rPr>
          <w:rFonts w:ascii="Arial" w:eastAsia="宋体" w:hAnsi="Arial" w:cs="Arial"/>
          <w:kern w:val="0"/>
          <w:sz w:val="20"/>
          <w:szCs w:val="20"/>
          <w:lang w:bidi="ar"/>
        </w:rPr>
        <w:t xml:space="preserve">e is provided principally until age 65 for approximately two-thirds of those participants who are eligible for health care coverage. Certain employee groups, including </w:t>
      </w:r>
    </w:p>
    <w:p w14:paraId="4174263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63F"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640"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92</w:t>
      </w:r>
    </w:p>
    <w:p w14:paraId="41742641" w14:textId="77777777" w:rsidR="00BB3FB3" w:rsidRDefault="00B64E32">
      <w:pPr>
        <w:widowControl/>
        <w:jc w:val="center"/>
      </w:pPr>
      <w:r>
        <w:rPr>
          <w:rFonts w:ascii="Times New Roman" w:eastAsia="宋体" w:hAnsi="Times New Roman" w:cs="Times New Roman"/>
          <w:kern w:val="0"/>
          <w:sz w:val="16"/>
          <w:szCs w:val="16"/>
        </w:rPr>
        <w:pict w14:anchorId="41743E98">
          <v:rect id="_x0000_i1118" style="width:6in;height:1.5pt" o:hralign="center" o:hrstd="t" o:hr="t" fillcolor="#a0a0a0" stroked="f"/>
        </w:pict>
      </w:r>
    </w:p>
    <w:p w14:paraId="41742642"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64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64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employees covered by most United Auto Workers bargaining agreements, are provided lifetime health care coverage. The funded status of the plans is measured as the difference between the plan assets at fair value and the projected benefit obligation (PBO). </w:t>
      </w:r>
      <w:r>
        <w:rPr>
          <w:rFonts w:ascii="Arial" w:eastAsia="宋体" w:hAnsi="Arial" w:cs="Arial"/>
          <w:kern w:val="0"/>
          <w:sz w:val="20"/>
          <w:szCs w:val="20"/>
          <w:lang w:bidi="ar"/>
        </w:rPr>
        <w:t>We have recognized the aggregate of all overfunded plans in Other assets, and the aggregate of all underfunded plans in either Accrued retiree health care or Accrued pension plan liability, net. The portion of the amount by which the actuarial present valu</w:t>
      </w:r>
      <w:r>
        <w:rPr>
          <w:rFonts w:ascii="Arial" w:eastAsia="宋体" w:hAnsi="Arial" w:cs="Arial"/>
          <w:kern w:val="0"/>
          <w:sz w:val="20"/>
          <w:szCs w:val="20"/>
          <w:lang w:bidi="ar"/>
        </w:rPr>
        <w:t xml:space="preserve">e of benefits included in the PBO exceeds the fair value of plan assets, payable in the next 12 months, is reflected in Accrued liabilities. </w:t>
      </w:r>
    </w:p>
    <w:p w14:paraId="4174264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components of net periodic benefit (income)/cost were as follows:</w:t>
      </w:r>
    </w:p>
    <w:tbl>
      <w:tblPr>
        <w:tblW w:w="5000" w:type="pct"/>
        <w:tblInd w:w="108" w:type="dxa"/>
        <w:tblCellMar>
          <w:left w:w="0" w:type="dxa"/>
          <w:right w:w="0" w:type="dxa"/>
        </w:tblCellMar>
        <w:tblLook w:val="04A0" w:firstRow="1" w:lastRow="0" w:firstColumn="1" w:lastColumn="0" w:noHBand="0" w:noVBand="1"/>
      </w:tblPr>
      <w:tblGrid>
        <w:gridCol w:w="3376"/>
        <w:gridCol w:w="76"/>
        <w:gridCol w:w="532"/>
        <w:gridCol w:w="107"/>
        <w:gridCol w:w="130"/>
        <w:gridCol w:w="76"/>
        <w:gridCol w:w="532"/>
        <w:gridCol w:w="107"/>
        <w:gridCol w:w="130"/>
        <w:gridCol w:w="76"/>
        <w:gridCol w:w="532"/>
        <w:gridCol w:w="107"/>
        <w:gridCol w:w="130"/>
        <w:gridCol w:w="48"/>
        <w:gridCol w:w="552"/>
        <w:gridCol w:w="107"/>
        <w:gridCol w:w="130"/>
        <w:gridCol w:w="54"/>
        <w:gridCol w:w="552"/>
        <w:gridCol w:w="107"/>
        <w:gridCol w:w="130"/>
        <w:gridCol w:w="55"/>
        <w:gridCol w:w="553"/>
        <w:gridCol w:w="107"/>
      </w:tblGrid>
      <w:tr w:rsidR="00BB3FB3" w14:paraId="41742647" w14:textId="77777777">
        <w:tc>
          <w:tcPr>
            <w:tcW w:w="0" w:type="auto"/>
            <w:gridSpan w:val="24"/>
            <w:tcBorders>
              <w:top w:val="nil"/>
              <w:left w:val="nil"/>
              <w:bottom w:val="nil"/>
              <w:right w:val="nil"/>
            </w:tcBorders>
            <w:shd w:val="clear" w:color="auto" w:fill="auto"/>
            <w:vAlign w:val="center"/>
          </w:tcPr>
          <w:p w14:paraId="41742646" w14:textId="77777777" w:rsidR="00BB3FB3" w:rsidRDefault="00BB3FB3">
            <w:pPr>
              <w:widowControl/>
              <w:jc w:val="left"/>
              <w:rPr>
                <w:rFonts w:ascii="Times New Roman" w:eastAsia="宋体" w:hAnsi="Times New Roman" w:cs="Times New Roman"/>
                <w:kern w:val="0"/>
                <w:sz w:val="20"/>
                <w:szCs w:val="20"/>
              </w:rPr>
            </w:pPr>
          </w:p>
        </w:tc>
      </w:tr>
      <w:tr w:rsidR="00BB3FB3" w14:paraId="41742660" w14:textId="77777777">
        <w:tc>
          <w:tcPr>
            <w:tcW w:w="2050" w:type="pct"/>
            <w:tcBorders>
              <w:top w:val="nil"/>
              <w:left w:val="nil"/>
              <w:bottom w:val="nil"/>
              <w:right w:val="nil"/>
            </w:tcBorders>
            <w:shd w:val="clear" w:color="auto" w:fill="auto"/>
            <w:vAlign w:val="center"/>
          </w:tcPr>
          <w:p w14:paraId="4174264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649"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264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64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64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64D"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264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64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65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651"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265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65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65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655"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265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65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65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659"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265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65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65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65D"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265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65F" w14:textId="77777777" w:rsidR="00BB3FB3" w:rsidRDefault="00BB3FB3">
            <w:pPr>
              <w:widowControl/>
              <w:jc w:val="left"/>
              <w:rPr>
                <w:rFonts w:ascii="Times New Roman" w:eastAsia="宋体" w:hAnsi="Times New Roman" w:cs="Times New Roman"/>
                <w:kern w:val="0"/>
                <w:sz w:val="20"/>
                <w:szCs w:val="20"/>
              </w:rPr>
            </w:pPr>
          </w:p>
        </w:tc>
      </w:tr>
      <w:tr w:rsidR="00BB3FB3" w14:paraId="41742665"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66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11"/>
            <w:tcBorders>
              <w:top w:val="nil"/>
              <w:left w:val="nil"/>
              <w:bottom w:val="single" w:sz="8" w:space="0" w:color="000000"/>
              <w:right w:val="nil"/>
            </w:tcBorders>
            <w:shd w:val="clear" w:color="auto" w:fill="auto"/>
            <w:tcMar>
              <w:top w:w="40" w:type="dxa"/>
              <w:left w:w="40" w:type="dxa"/>
              <w:bottom w:w="40" w:type="dxa"/>
            </w:tcMar>
            <w:vAlign w:val="bottom"/>
          </w:tcPr>
          <w:p w14:paraId="41742662"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Pension</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66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1"/>
            <w:tcBorders>
              <w:top w:val="nil"/>
              <w:left w:val="nil"/>
              <w:bottom w:val="single" w:sz="8" w:space="0" w:color="000000"/>
              <w:right w:val="nil"/>
            </w:tcBorders>
            <w:shd w:val="clear" w:color="auto" w:fill="auto"/>
            <w:tcMar>
              <w:top w:w="40" w:type="dxa"/>
              <w:left w:w="40" w:type="dxa"/>
              <w:bottom w:w="40" w:type="dxa"/>
            </w:tcMar>
            <w:vAlign w:val="bottom"/>
          </w:tcPr>
          <w:p w14:paraId="41742664"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 Postretirement Benefits</w:t>
            </w:r>
          </w:p>
        </w:tc>
      </w:tr>
      <w:tr w:rsidR="00BB3FB3" w14:paraId="41742678"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66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66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single" w:sz="8" w:space="0" w:color="000000"/>
              <w:left w:val="nil"/>
              <w:bottom w:val="single" w:sz="8" w:space="0" w:color="000000"/>
              <w:right w:val="nil"/>
            </w:tcBorders>
            <w:shd w:val="clear" w:color="auto" w:fill="auto"/>
            <w:vAlign w:val="bottom"/>
          </w:tcPr>
          <w:p w14:paraId="4174266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66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66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single" w:sz="8" w:space="0" w:color="000000"/>
              <w:left w:val="nil"/>
              <w:bottom w:val="single" w:sz="8" w:space="0" w:color="000000"/>
              <w:right w:val="nil"/>
            </w:tcBorders>
            <w:shd w:val="clear" w:color="auto" w:fill="auto"/>
            <w:vAlign w:val="bottom"/>
          </w:tcPr>
          <w:p w14:paraId="4174266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66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66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single" w:sz="8" w:space="0" w:color="000000"/>
              <w:left w:val="nil"/>
              <w:bottom w:val="single" w:sz="8" w:space="0" w:color="000000"/>
              <w:right w:val="nil"/>
            </w:tcBorders>
            <w:shd w:val="clear" w:color="auto" w:fill="auto"/>
            <w:vAlign w:val="bottom"/>
          </w:tcPr>
          <w:p w14:paraId="4174266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66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67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single" w:sz="8" w:space="0" w:color="000000"/>
              <w:left w:val="nil"/>
              <w:bottom w:val="single" w:sz="8" w:space="0" w:color="000000"/>
              <w:right w:val="nil"/>
            </w:tcBorders>
            <w:shd w:val="clear" w:color="auto" w:fill="auto"/>
            <w:vAlign w:val="bottom"/>
          </w:tcPr>
          <w:p w14:paraId="4174267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67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67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single" w:sz="8" w:space="0" w:color="000000"/>
              <w:left w:val="nil"/>
              <w:bottom w:val="single" w:sz="8" w:space="0" w:color="000000"/>
              <w:right w:val="nil"/>
            </w:tcBorders>
            <w:shd w:val="clear" w:color="auto" w:fill="auto"/>
            <w:vAlign w:val="bottom"/>
          </w:tcPr>
          <w:p w14:paraId="4174267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67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67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single" w:sz="8" w:space="0" w:color="000000"/>
              <w:left w:val="nil"/>
              <w:bottom w:val="single" w:sz="8" w:space="0" w:color="000000"/>
              <w:right w:val="nil"/>
            </w:tcBorders>
            <w:shd w:val="clear" w:color="auto" w:fill="auto"/>
            <w:vAlign w:val="bottom"/>
          </w:tcPr>
          <w:p w14:paraId="4174267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691"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267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Service cost</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67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67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w:t>
            </w:r>
          </w:p>
        </w:tc>
        <w:tc>
          <w:tcPr>
            <w:tcW w:w="0" w:type="auto"/>
            <w:tcBorders>
              <w:top w:val="single" w:sz="8" w:space="0" w:color="000000"/>
              <w:left w:val="nil"/>
              <w:bottom w:val="nil"/>
              <w:right w:val="nil"/>
            </w:tcBorders>
            <w:shd w:val="clear" w:color="auto" w:fill="CCEEFF"/>
            <w:vAlign w:val="bottom"/>
          </w:tcPr>
          <w:p w14:paraId="4174267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67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67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67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$430</w:t>
            </w:r>
          </w:p>
        </w:tc>
        <w:tc>
          <w:tcPr>
            <w:tcW w:w="0" w:type="auto"/>
            <w:tcBorders>
              <w:top w:val="single" w:sz="8" w:space="0" w:color="000000"/>
              <w:left w:val="nil"/>
              <w:bottom w:val="nil"/>
              <w:right w:val="nil"/>
            </w:tcBorders>
            <w:shd w:val="clear" w:color="auto" w:fill="CCEEFF"/>
            <w:vAlign w:val="bottom"/>
          </w:tcPr>
          <w:p w14:paraId="4174268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68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68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68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$402</w:t>
            </w:r>
          </w:p>
        </w:tc>
        <w:tc>
          <w:tcPr>
            <w:tcW w:w="0" w:type="auto"/>
            <w:tcBorders>
              <w:top w:val="single" w:sz="8" w:space="0" w:color="000000"/>
              <w:left w:val="nil"/>
              <w:bottom w:val="nil"/>
              <w:right w:val="nil"/>
            </w:tcBorders>
            <w:shd w:val="clear" w:color="auto" w:fill="CCEEFF"/>
            <w:vAlign w:val="bottom"/>
          </w:tcPr>
          <w:p w14:paraId="4174268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68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68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68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$77</w:t>
            </w:r>
          </w:p>
        </w:tc>
        <w:tc>
          <w:tcPr>
            <w:tcW w:w="0" w:type="auto"/>
            <w:tcBorders>
              <w:top w:val="single" w:sz="8" w:space="0" w:color="000000"/>
              <w:left w:val="nil"/>
              <w:bottom w:val="nil"/>
              <w:right w:val="nil"/>
            </w:tcBorders>
            <w:shd w:val="clear" w:color="auto" w:fill="CCEEFF"/>
            <w:vAlign w:val="bottom"/>
          </w:tcPr>
          <w:p w14:paraId="4174268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68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68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68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$94</w:t>
            </w:r>
          </w:p>
        </w:tc>
        <w:tc>
          <w:tcPr>
            <w:tcW w:w="0" w:type="auto"/>
            <w:tcBorders>
              <w:top w:val="single" w:sz="8" w:space="0" w:color="000000"/>
              <w:left w:val="nil"/>
              <w:bottom w:val="nil"/>
              <w:right w:val="nil"/>
            </w:tcBorders>
            <w:shd w:val="clear" w:color="auto" w:fill="CCEEFF"/>
            <w:vAlign w:val="bottom"/>
          </w:tcPr>
          <w:p w14:paraId="4174268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68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68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68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$106</w:t>
            </w:r>
          </w:p>
        </w:tc>
        <w:tc>
          <w:tcPr>
            <w:tcW w:w="0" w:type="auto"/>
            <w:tcBorders>
              <w:top w:val="single" w:sz="8" w:space="0" w:color="000000"/>
              <w:left w:val="nil"/>
              <w:bottom w:val="nil"/>
              <w:right w:val="nil"/>
            </w:tcBorders>
            <w:shd w:val="clear" w:color="auto" w:fill="CCEEFF"/>
            <w:vAlign w:val="bottom"/>
          </w:tcPr>
          <w:p w14:paraId="4174269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6A4"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69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Interest cost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69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2,925</w:t>
            </w:r>
          </w:p>
        </w:tc>
        <w:tc>
          <w:tcPr>
            <w:tcW w:w="0" w:type="auto"/>
            <w:tcBorders>
              <w:top w:val="nil"/>
              <w:left w:val="nil"/>
              <w:bottom w:val="nil"/>
              <w:right w:val="nil"/>
            </w:tcBorders>
            <w:shd w:val="clear" w:color="auto" w:fill="auto"/>
            <w:vAlign w:val="bottom"/>
          </w:tcPr>
          <w:p w14:paraId="4174269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69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69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2,781</w:t>
            </w:r>
          </w:p>
        </w:tc>
        <w:tc>
          <w:tcPr>
            <w:tcW w:w="0" w:type="auto"/>
            <w:tcBorders>
              <w:top w:val="nil"/>
              <w:left w:val="nil"/>
              <w:bottom w:val="nil"/>
              <w:right w:val="nil"/>
            </w:tcBorders>
            <w:shd w:val="clear" w:color="auto" w:fill="auto"/>
            <w:vAlign w:val="bottom"/>
          </w:tcPr>
          <w:p w14:paraId="4174269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69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69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2,991</w:t>
            </w:r>
          </w:p>
        </w:tc>
        <w:tc>
          <w:tcPr>
            <w:tcW w:w="0" w:type="auto"/>
            <w:tcBorders>
              <w:top w:val="nil"/>
              <w:left w:val="nil"/>
              <w:bottom w:val="nil"/>
              <w:right w:val="nil"/>
            </w:tcBorders>
            <w:shd w:val="clear" w:color="auto" w:fill="auto"/>
            <w:vAlign w:val="bottom"/>
          </w:tcPr>
          <w:p w14:paraId="4174269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69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69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196</w:t>
            </w:r>
          </w:p>
        </w:tc>
        <w:tc>
          <w:tcPr>
            <w:tcW w:w="0" w:type="auto"/>
            <w:tcBorders>
              <w:top w:val="nil"/>
              <w:left w:val="nil"/>
              <w:bottom w:val="nil"/>
              <w:right w:val="nil"/>
            </w:tcBorders>
            <w:shd w:val="clear" w:color="auto" w:fill="auto"/>
            <w:vAlign w:val="bottom"/>
          </w:tcPr>
          <w:p w14:paraId="4174269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69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69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194</w:t>
            </w:r>
          </w:p>
        </w:tc>
        <w:tc>
          <w:tcPr>
            <w:tcW w:w="0" w:type="auto"/>
            <w:tcBorders>
              <w:top w:val="nil"/>
              <w:left w:val="nil"/>
              <w:bottom w:val="nil"/>
              <w:right w:val="nil"/>
            </w:tcBorders>
            <w:shd w:val="clear" w:color="auto" w:fill="auto"/>
            <w:vAlign w:val="bottom"/>
          </w:tcPr>
          <w:p w14:paraId="417426A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6A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6A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229</w:t>
            </w:r>
          </w:p>
        </w:tc>
        <w:tc>
          <w:tcPr>
            <w:tcW w:w="0" w:type="auto"/>
            <w:tcBorders>
              <w:top w:val="nil"/>
              <w:left w:val="nil"/>
              <w:bottom w:val="nil"/>
              <w:right w:val="nil"/>
            </w:tcBorders>
            <w:shd w:val="clear" w:color="auto" w:fill="auto"/>
            <w:vAlign w:val="bottom"/>
          </w:tcPr>
          <w:p w14:paraId="417426A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6B7"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6A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Expected return on plan assets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6A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(3,863</w:t>
            </w:r>
          </w:p>
        </w:tc>
        <w:tc>
          <w:tcPr>
            <w:tcW w:w="0" w:type="auto"/>
            <w:tcBorders>
              <w:top w:val="nil"/>
              <w:left w:val="nil"/>
              <w:bottom w:val="nil"/>
              <w:right w:val="nil"/>
            </w:tcBorders>
            <w:shd w:val="clear" w:color="auto" w:fill="CCEEFF"/>
            <w:tcMar>
              <w:top w:w="40" w:type="dxa"/>
              <w:bottom w:w="40" w:type="dxa"/>
              <w:right w:w="40" w:type="dxa"/>
            </w:tcMar>
            <w:vAlign w:val="bottom"/>
          </w:tcPr>
          <w:p w14:paraId="417426A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6A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6A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(4,009</w:t>
            </w:r>
          </w:p>
        </w:tc>
        <w:tc>
          <w:tcPr>
            <w:tcW w:w="0" w:type="auto"/>
            <w:tcBorders>
              <w:top w:val="nil"/>
              <w:left w:val="nil"/>
              <w:bottom w:val="nil"/>
              <w:right w:val="nil"/>
            </w:tcBorders>
            <w:shd w:val="clear" w:color="auto" w:fill="CCEEFF"/>
            <w:tcMar>
              <w:top w:w="40" w:type="dxa"/>
              <w:bottom w:w="40" w:type="dxa"/>
              <w:right w:w="40" w:type="dxa"/>
            </w:tcMar>
            <w:vAlign w:val="bottom"/>
          </w:tcPr>
          <w:p w14:paraId="417426A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6A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6A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(3,847</w:t>
            </w:r>
          </w:p>
        </w:tc>
        <w:tc>
          <w:tcPr>
            <w:tcW w:w="0" w:type="auto"/>
            <w:tcBorders>
              <w:top w:val="nil"/>
              <w:left w:val="nil"/>
              <w:bottom w:val="nil"/>
              <w:right w:val="nil"/>
            </w:tcBorders>
            <w:shd w:val="clear" w:color="auto" w:fill="CCEEFF"/>
            <w:tcMar>
              <w:top w:w="40" w:type="dxa"/>
              <w:bottom w:w="40" w:type="dxa"/>
              <w:right w:w="40" w:type="dxa"/>
            </w:tcMar>
            <w:vAlign w:val="bottom"/>
          </w:tcPr>
          <w:p w14:paraId="417426A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6A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6A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w:t>
            </w:r>
          </w:p>
        </w:tc>
        <w:tc>
          <w:tcPr>
            <w:tcW w:w="0" w:type="auto"/>
            <w:tcBorders>
              <w:top w:val="nil"/>
              <w:left w:val="nil"/>
              <w:bottom w:val="nil"/>
              <w:right w:val="nil"/>
            </w:tcBorders>
            <w:shd w:val="clear" w:color="auto" w:fill="CCEEFF"/>
            <w:tcMar>
              <w:top w:w="40" w:type="dxa"/>
              <w:bottom w:w="40" w:type="dxa"/>
              <w:right w:w="40" w:type="dxa"/>
            </w:tcMar>
            <w:vAlign w:val="bottom"/>
          </w:tcPr>
          <w:p w14:paraId="417426B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6B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6B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w:t>
            </w:r>
          </w:p>
        </w:tc>
        <w:tc>
          <w:tcPr>
            <w:tcW w:w="0" w:type="auto"/>
            <w:tcBorders>
              <w:top w:val="nil"/>
              <w:left w:val="nil"/>
              <w:bottom w:val="nil"/>
              <w:right w:val="nil"/>
            </w:tcBorders>
            <w:shd w:val="clear" w:color="auto" w:fill="CCEEFF"/>
            <w:tcMar>
              <w:top w:w="40" w:type="dxa"/>
              <w:bottom w:w="40" w:type="dxa"/>
              <w:right w:w="40" w:type="dxa"/>
            </w:tcMar>
            <w:vAlign w:val="bottom"/>
          </w:tcPr>
          <w:p w14:paraId="417426B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6B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6B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w:t>
            </w:r>
          </w:p>
        </w:tc>
        <w:tc>
          <w:tcPr>
            <w:tcW w:w="0" w:type="auto"/>
            <w:tcBorders>
              <w:top w:val="nil"/>
              <w:left w:val="nil"/>
              <w:bottom w:val="nil"/>
              <w:right w:val="nil"/>
            </w:tcBorders>
            <w:shd w:val="clear" w:color="auto" w:fill="CCEEFF"/>
            <w:tcMar>
              <w:top w:w="40" w:type="dxa"/>
              <w:bottom w:w="40" w:type="dxa"/>
              <w:right w:w="40" w:type="dxa"/>
            </w:tcMar>
            <w:vAlign w:val="bottom"/>
          </w:tcPr>
          <w:p w14:paraId="417426B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6CA"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6B8" w14:textId="77777777" w:rsidR="00BB3FB3" w:rsidRDefault="00B64E32">
            <w:pPr>
              <w:widowControl/>
              <w:ind w:left="240" w:hanging="240"/>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Amortization of prior service credits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6B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(79</w:t>
            </w:r>
          </w:p>
        </w:tc>
        <w:tc>
          <w:tcPr>
            <w:tcW w:w="0" w:type="auto"/>
            <w:tcBorders>
              <w:top w:val="nil"/>
              <w:left w:val="nil"/>
              <w:bottom w:val="nil"/>
              <w:right w:val="nil"/>
            </w:tcBorders>
            <w:shd w:val="clear" w:color="auto" w:fill="auto"/>
            <w:tcMar>
              <w:top w:w="40" w:type="dxa"/>
              <w:bottom w:w="40" w:type="dxa"/>
              <w:right w:w="40" w:type="dxa"/>
            </w:tcMar>
            <w:vAlign w:val="bottom"/>
          </w:tcPr>
          <w:p w14:paraId="417426B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6B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6B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(56</w:t>
            </w:r>
          </w:p>
        </w:tc>
        <w:tc>
          <w:tcPr>
            <w:tcW w:w="0" w:type="auto"/>
            <w:tcBorders>
              <w:top w:val="nil"/>
              <w:left w:val="nil"/>
              <w:bottom w:val="nil"/>
              <w:right w:val="nil"/>
            </w:tcBorders>
            <w:shd w:val="clear" w:color="auto" w:fill="auto"/>
            <w:tcMar>
              <w:top w:w="40" w:type="dxa"/>
              <w:bottom w:w="40" w:type="dxa"/>
              <w:right w:w="40" w:type="dxa"/>
            </w:tcMar>
            <w:vAlign w:val="bottom"/>
          </w:tcPr>
          <w:p w14:paraId="417426B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6B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6B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(39</w:t>
            </w:r>
          </w:p>
        </w:tc>
        <w:tc>
          <w:tcPr>
            <w:tcW w:w="0" w:type="auto"/>
            <w:tcBorders>
              <w:top w:val="nil"/>
              <w:left w:val="nil"/>
              <w:bottom w:val="nil"/>
              <w:right w:val="nil"/>
            </w:tcBorders>
            <w:shd w:val="clear" w:color="auto" w:fill="auto"/>
            <w:tcMar>
              <w:top w:w="40" w:type="dxa"/>
              <w:bottom w:w="40" w:type="dxa"/>
              <w:right w:w="40" w:type="dxa"/>
            </w:tcMar>
            <w:vAlign w:val="bottom"/>
          </w:tcPr>
          <w:p w14:paraId="417426C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6C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6C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(35</w:t>
            </w:r>
          </w:p>
        </w:tc>
        <w:tc>
          <w:tcPr>
            <w:tcW w:w="0" w:type="auto"/>
            <w:tcBorders>
              <w:top w:val="nil"/>
              <w:left w:val="nil"/>
              <w:bottom w:val="nil"/>
              <w:right w:val="nil"/>
            </w:tcBorders>
            <w:shd w:val="clear" w:color="auto" w:fill="auto"/>
            <w:tcMar>
              <w:top w:w="40" w:type="dxa"/>
              <w:bottom w:w="40" w:type="dxa"/>
              <w:right w:w="40" w:type="dxa"/>
            </w:tcMar>
            <w:vAlign w:val="bottom"/>
          </w:tcPr>
          <w:p w14:paraId="417426C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6C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6C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(126</w:t>
            </w:r>
          </w:p>
        </w:tc>
        <w:tc>
          <w:tcPr>
            <w:tcW w:w="0" w:type="auto"/>
            <w:tcBorders>
              <w:top w:val="nil"/>
              <w:left w:val="nil"/>
              <w:bottom w:val="nil"/>
              <w:right w:val="nil"/>
            </w:tcBorders>
            <w:shd w:val="clear" w:color="auto" w:fill="auto"/>
            <w:tcMar>
              <w:top w:w="40" w:type="dxa"/>
              <w:bottom w:w="40" w:type="dxa"/>
              <w:right w:w="40" w:type="dxa"/>
            </w:tcMar>
            <w:vAlign w:val="bottom"/>
          </w:tcPr>
          <w:p w14:paraId="417426C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6C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6C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(137</w:t>
            </w:r>
          </w:p>
        </w:tc>
        <w:tc>
          <w:tcPr>
            <w:tcW w:w="0" w:type="auto"/>
            <w:tcBorders>
              <w:top w:val="nil"/>
              <w:left w:val="nil"/>
              <w:bottom w:val="nil"/>
              <w:right w:val="nil"/>
            </w:tcBorders>
            <w:shd w:val="clear" w:color="auto" w:fill="auto"/>
            <w:tcMar>
              <w:top w:w="40" w:type="dxa"/>
              <w:bottom w:w="40" w:type="dxa"/>
              <w:right w:w="40" w:type="dxa"/>
            </w:tcMar>
            <w:vAlign w:val="bottom"/>
          </w:tcPr>
          <w:p w14:paraId="417426C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6DD"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6C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Recognized net actuarial loss/(gain)</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6C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643</w:t>
            </w:r>
          </w:p>
        </w:tc>
        <w:tc>
          <w:tcPr>
            <w:tcW w:w="0" w:type="auto"/>
            <w:tcBorders>
              <w:top w:val="nil"/>
              <w:left w:val="nil"/>
              <w:bottom w:val="nil"/>
              <w:right w:val="nil"/>
            </w:tcBorders>
            <w:shd w:val="clear" w:color="auto" w:fill="CCEEFF"/>
            <w:vAlign w:val="bottom"/>
          </w:tcPr>
          <w:p w14:paraId="417426C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6C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6C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1,130</w:t>
            </w:r>
          </w:p>
        </w:tc>
        <w:tc>
          <w:tcPr>
            <w:tcW w:w="0" w:type="auto"/>
            <w:tcBorders>
              <w:top w:val="nil"/>
              <w:left w:val="nil"/>
              <w:bottom w:val="nil"/>
              <w:right w:val="nil"/>
            </w:tcBorders>
            <w:shd w:val="clear" w:color="auto" w:fill="CCEEFF"/>
            <w:vAlign w:val="bottom"/>
          </w:tcPr>
          <w:p w14:paraId="417426D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6D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6D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804</w:t>
            </w:r>
          </w:p>
        </w:tc>
        <w:tc>
          <w:tcPr>
            <w:tcW w:w="0" w:type="auto"/>
            <w:tcBorders>
              <w:top w:val="nil"/>
              <w:left w:val="nil"/>
              <w:bottom w:val="nil"/>
              <w:right w:val="nil"/>
            </w:tcBorders>
            <w:shd w:val="clear" w:color="auto" w:fill="CCEEFF"/>
            <w:vAlign w:val="bottom"/>
          </w:tcPr>
          <w:p w14:paraId="417426D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6D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6D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(46</w:t>
            </w:r>
          </w:p>
        </w:tc>
        <w:tc>
          <w:tcPr>
            <w:tcW w:w="0" w:type="auto"/>
            <w:tcBorders>
              <w:top w:val="nil"/>
              <w:left w:val="nil"/>
              <w:bottom w:val="nil"/>
              <w:right w:val="nil"/>
            </w:tcBorders>
            <w:shd w:val="clear" w:color="auto" w:fill="CCEEFF"/>
            <w:tcMar>
              <w:top w:w="40" w:type="dxa"/>
              <w:bottom w:w="40" w:type="dxa"/>
              <w:right w:w="40" w:type="dxa"/>
            </w:tcMar>
            <w:vAlign w:val="bottom"/>
          </w:tcPr>
          <w:p w14:paraId="417426D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6D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6D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w:t>
            </w:r>
          </w:p>
        </w:tc>
        <w:tc>
          <w:tcPr>
            <w:tcW w:w="0" w:type="auto"/>
            <w:tcBorders>
              <w:top w:val="nil"/>
              <w:left w:val="nil"/>
              <w:bottom w:val="nil"/>
              <w:right w:val="nil"/>
            </w:tcBorders>
            <w:shd w:val="clear" w:color="auto" w:fill="CCEEFF"/>
            <w:tcMar>
              <w:top w:w="40" w:type="dxa"/>
              <w:bottom w:w="40" w:type="dxa"/>
              <w:right w:w="40" w:type="dxa"/>
            </w:tcMar>
            <w:vAlign w:val="bottom"/>
          </w:tcPr>
          <w:p w14:paraId="417426D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6D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6D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w:t>
            </w:r>
          </w:p>
        </w:tc>
        <w:tc>
          <w:tcPr>
            <w:tcW w:w="0" w:type="auto"/>
            <w:tcBorders>
              <w:top w:val="nil"/>
              <w:left w:val="nil"/>
              <w:bottom w:val="nil"/>
              <w:right w:val="nil"/>
            </w:tcBorders>
            <w:shd w:val="clear" w:color="auto" w:fill="CCEEFF"/>
            <w:vAlign w:val="bottom"/>
          </w:tcPr>
          <w:p w14:paraId="417426D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6EE"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6D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Sett</w:t>
            </w:r>
            <w:r>
              <w:rPr>
                <w:rFonts w:ascii="Arial" w:eastAsia="宋体" w:hAnsi="Arial" w:cs="Arial"/>
                <w:kern w:val="0"/>
                <w:sz w:val="20"/>
                <w:szCs w:val="20"/>
                <w:lang w:bidi="ar"/>
              </w:rPr>
              <w:t>lement/curtailment/other losses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6DF"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26E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6E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6E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44</w:t>
            </w:r>
          </w:p>
        </w:tc>
        <w:tc>
          <w:tcPr>
            <w:tcW w:w="0" w:type="auto"/>
            <w:tcBorders>
              <w:top w:val="nil"/>
              <w:left w:val="nil"/>
              <w:bottom w:val="nil"/>
              <w:right w:val="nil"/>
            </w:tcBorders>
            <w:shd w:val="clear" w:color="auto" w:fill="auto"/>
            <w:vAlign w:val="bottom"/>
          </w:tcPr>
          <w:p w14:paraId="417426E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6E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6E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nil"/>
              <w:right w:val="nil"/>
            </w:tcBorders>
            <w:shd w:val="clear" w:color="auto" w:fill="auto"/>
            <w:vAlign w:val="bottom"/>
          </w:tcPr>
          <w:p w14:paraId="417426E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6E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6E8"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26E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6E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6E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6E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6E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707" w14:textId="77777777">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tcPr>
          <w:p w14:paraId="417426E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Net peri</w:t>
            </w:r>
            <w:r>
              <w:rPr>
                <w:rFonts w:ascii="Arial" w:eastAsia="宋体" w:hAnsi="Arial" w:cs="Arial"/>
                <w:b/>
                <w:bCs/>
                <w:kern w:val="0"/>
                <w:sz w:val="20"/>
                <w:szCs w:val="20"/>
                <w:lang w:bidi="ar"/>
              </w:rPr>
              <w:t>odic benefit (income)/cost</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6F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6F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($372</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417426F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26F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6F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6F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$320</w:t>
            </w:r>
          </w:p>
        </w:tc>
        <w:tc>
          <w:tcPr>
            <w:tcW w:w="0" w:type="auto"/>
            <w:tcBorders>
              <w:top w:val="single" w:sz="8" w:space="0" w:color="000000"/>
              <w:left w:val="nil"/>
              <w:bottom w:val="double" w:sz="2" w:space="0" w:color="000000"/>
              <w:right w:val="nil"/>
            </w:tcBorders>
            <w:shd w:val="clear" w:color="auto" w:fill="CCEEFF"/>
            <w:vAlign w:val="bottom"/>
          </w:tcPr>
          <w:p w14:paraId="417426F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26F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6F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6F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$312</w:t>
            </w:r>
          </w:p>
        </w:tc>
        <w:tc>
          <w:tcPr>
            <w:tcW w:w="0" w:type="auto"/>
            <w:tcBorders>
              <w:top w:val="single" w:sz="8" w:space="0" w:color="000000"/>
              <w:left w:val="nil"/>
              <w:bottom w:val="double" w:sz="2" w:space="0" w:color="000000"/>
              <w:right w:val="nil"/>
            </w:tcBorders>
            <w:shd w:val="clear" w:color="auto" w:fill="CCEEFF"/>
            <w:vAlign w:val="bottom"/>
          </w:tcPr>
          <w:p w14:paraId="417426F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26F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6F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6F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$184</w:t>
            </w:r>
          </w:p>
        </w:tc>
        <w:tc>
          <w:tcPr>
            <w:tcW w:w="0" w:type="auto"/>
            <w:tcBorders>
              <w:top w:val="single" w:sz="8" w:space="0" w:color="000000"/>
              <w:left w:val="nil"/>
              <w:bottom w:val="double" w:sz="2" w:space="0" w:color="000000"/>
              <w:right w:val="nil"/>
            </w:tcBorders>
            <w:shd w:val="clear" w:color="auto" w:fill="CCEEFF"/>
            <w:vAlign w:val="bottom"/>
          </w:tcPr>
          <w:p w14:paraId="417426F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26F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70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70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$144</w:t>
            </w:r>
          </w:p>
        </w:tc>
        <w:tc>
          <w:tcPr>
            <w:tcW w:w="0" w:type="auto"/>
            <w:tcBorders>
              <w:top w:val="single" w:sz="8" w:space="0" w:color="000000"/>
              <w:left w:val="nil"/>
              <w:bottom w:val="double" w:sz="2" w:space="0" w:color="000000"/>
              <w:right w:val="nil"/>
            </w:tcBorders>
            <w:shd w:val="clear" w:color="auto" w:fill="CCEEFF"/>
            <w:vAlign w:val="bottom"/>
          </w:tcPr>
          <w:p w14:paraId="4174270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270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70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70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w:t>
            </w:r>
          </w:p>
        </w:tc>
        <w:tc>
          <w:tcPr>
            <w:tcW w:w="0" w:type="auto"/>
            <w:tcBorders>
              <w:top w:val="single" w:sz="8" w:space="0" w:color="000000"/>
              <w:left w:val="nil"/>
              <w:bottom w:val="double" w:sz="2" w:space="0" w:color="000000"/>
              <w:right w:val="nil"/>
            </w:tcBorders>
            <w:shd w:val="clear" w:color="auto" w:fill="CCEEFF"/>
            <w:vAlign w:val="bottom"/>
          </w:tcPr>
          <w:p w14:paraId="4174270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71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70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70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70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70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70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70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70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70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71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71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71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71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72D"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2715" w14:textId="77777777" w:rsidR="00BB3FB3" w:rsidRDefault="00B64E32">
            <w:pPr>
              <w:widowControl/>
              <w:ind w:left="240" w:hanging="240"/>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Net periodic benefit cost included in (Loss)/earnings from operations</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71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71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$313</w:t>
            </w:r>
          </w:p>
        </w:tc>
        <w:tc>
          <w:tcPr>
            <w:tcW w:w="0" w:type="auto"/>
            <w:tcBorders>
              <w:top w:val="nil"/>
              <w:left w:val="nil"/>
              <w:bottom w:val="double" w:sz="2" w:space="0" w:color="000000"/>
              <w:right w:val="nil"/>
            </w:tcBorders>
            <w:shd w:val="clear" w:color="auto" w:fill="CCEEFF"/>
            <w:vAlign w:val="bottom"/>
          </w:tcPr>
          <w:p w14:paraId="4174271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71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71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71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$313</w:t>
            </w:r>
          </w:p>
        </w:tc>
        <w:tc>
          <w:tcPr>
            <w:tcW w:w="0" w:type="auto"/>
            <w:tcBorders>
              <w:top w:val="nil"/>
              <w:left w:val="nil"/>
              <w:bottom w:val="double" w:sz="2" w:space="0" w:color="000000"/>
              <w:right w:val="nil"/>
            </w:tcBorders>
            <w:shd w:val="clear" w:color="auto" w:fill="CCEEFF"/>
            <w:vAlign w:val="bottom"/>
          </w:tcPr>
          <w:p w14:paraId="4174271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71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71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71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$510</w:t>
            </w:r>
          </w:p>
        </w:tc>
        <w:tc>
          <w:tcPr>
            <w:tcW w:w="0" w:type="auto"/>
            <w:tcBorders>
              <w:top w:val="nil"/>
              <w:left w:val="nil"/>
              <w:bottom w:val="double" w:sz="2" w:space="0" w:color="000000"/>
              <w:right w:val="nil"/>
            </w:tcBorders>
            <w:shd w:val="clear" w:color="auto" w:fill="CCEEFF"/>
            <w:vAlign w:val="bottom"/>
          </w:tcPr>
          <w:p w14:paraId="4174272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72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72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72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$88</w:t>
            </w:r>
          </w:p>
        </w:tc>
        <w:tc>
          <w:tcPr>
            <w:tcW w:w="0" w:type="auto"/>
            <w:tcBorders>
              <w:top w:val="nil"/>
              <w:left w:val="nil"/>
              <w:bottom w:val="double" w:sz="2" w:space="0" w:color="000000"/>
              <w:right w:val="nil"/>
            </w:tcBorders>
            <w:shd w:val="clear" w:color="auto" w:fill="CCEEFF"/>
            <w:vAlign w:val="bottom"/>
          </w:tcPr>
          <w:p w14:paraId="4174272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72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72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72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$84</w:t>
            </w:r>
          </w:p>
        </w:tc>
        <w:tc>
          <w:tcPr>
            <w:tcW w:w="0" w:type="auto"/>
            <w:tcBorders>
              <w:top w:val="nil"/>
              <w:left w:val="nil"/>
              <w:bottom w:val="double" w:sz="2" w:space="0" w:color="000000"/>
              <w:right w:val="nil"/>
            </w:tcBorders>
            <w:shd w:val="clear" w:color="auto" w:fill="CCEEFF"/>
            <w:vAlign w:val="bottom"/>
          </w:tcPr>
          <w:p w14:paraId="4174272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72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72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72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$107</w:t>
            </w:r>
          </w:p>
        </w:tc>
        <w:tc>
          <w:tcPr>
            <w:tcW w:w="0" w:type="auto"/>
            <w:tcBorders>
              <w:top w:val="nil"/>
              <w:left w:val="nil"/>
              <w:bottom w:val="double" w:sz="2" w:space="0" w:color="000000"/>
              <w:right w:val="nil"/>
            </w:tcBorders>
            <w:shd w:val="clear" w:color="auto" w:fill="CCEEFF"/>
            <w:vAlign w:val="bottom"/>
          </w:tcPr>
          <w:p w14:paraId="4174272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740" w14:textId="77777777">
        <w:tc>
          <w:tcPr>
            <w:tcW w:w="0" w:type="auto"/>
            <w:tcBorders>
              <w:top w:val="double" w:sz="2" w:space="0" w:color="000000"/>
              <w:left w:val="nil"/>
              <w:bottom w:val="double" w:sz="2" w:space="0" w:color="000000"/>
              <w:right w:val="nil"/>
            </w:tcBorders>
            <w:shd w:val="clear" w:color="auto" w:fill="auto"/>
            <w:tcMar>
              <w:top w:w="40" w:type="dxa"/>
              <w:left w:w="40" w:type="dxa"/>
              <w:bottom w:w="40" w:type="dxa"/>
              <w:right w:w="40" w:type="dxa"/>
            </w:tcMar>
          </w:tcPr>
          <w:p w14:paraId="4174272E" w14:textId="77777777" w:rsidR="00BB3FB3" w:rsidRDefault="00B64E32">
            <w:pPr>
              <w:widowControl/>
              <w:ind w:left="240" w:hanging="240"/>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Net periodic benefit (income)/cost included in Other income, net</w:t>
            </w:r>
          </w:p>
        </w:tc>
        <w:tc>
          <w:tcPr>
            <w:tcW w:w="0" w:type="auto"/>
            <w:gridSpan w:val="2"/>
            <w:tcBorders>
              <w:top w:val="double" w:sz="2" w:space="0" w:color="000000"/>
              <w:left w:val="nil"/>
              <w:bottom w:val="double" w:sz="2" w:space="0" w:color="000000"/>
              <w:right w:val="nil"/>
            </w:tcBorders>
            <w:shd w:val="clear" w:color="auto" w:fill="auto"/>
            <w:tcMar>
              <w:top w:w="40" w:type="dxa"/>
              <w:left w:w="40" w:type="dxa"/>
              <w:bottom w:w="40" w:type="dxa"/>
            </w:tcMar>
            <w:vAlign w:val="bottom"/>
          </w:tcPr>
          <w:p w14:paraId="4174272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(374</w:t>
            </w:r>
          </w:p>
        </w:tc>
        <w:tc>
          <w:tcPr>
            <w:tcW w:w="0" w:type="auto"/>
            <w:tcBorders>
              <w:top w:val="double" w:sz="2" w:space="0" w:color="000000"/>
              <w:left w:val="nil"/>
              <w:bottom w:val="double" w:sz="2" w:space="0" w:color="000000"/>
              <w:right w:val="nil"/>
            </w:tcBorders>
            <w:shd w:val="clear" w:color="auto" w:fill="auto"/>
            <w:tcMar>
              <w:top w:w="40" w:type="dxa"/>
              <w:bottom w:w="40" w:type="dxa"/>
              <w:right w:w="40" w:type="dxa"/>
            </w:tcMar>
            <w:vAlign w:val="bottom"/>
          </w:tcPr>
          <w:p w14:paraId="4174273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73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273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(143</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273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73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273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(117</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273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73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273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107</w:t>
            </w:r>
          </w:p>
        </w:tc>
        <w:tc>
          <w:tcPr>
            <w:tcW w:w="0" w:type="auto"/>
            <w:tcBorders>
              <w:top w:val="nil"/>
              <w:left w:val="nil"/>
              <w:bottom w:val="double" w:sz="2" w:space="0" w:color="000000"/>
              <w:right w:val="nil"/>
            </w:tcBorders>
            <w:shd w:val="clear" w:color="auto" w:fill="auto"/>
            <w:vAlign w:val="bottom"/>
          </w:tcPr>
          <w:p w14:paraId="4174273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73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273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101</w:t>
            </w:r>
          </w:p>
        </w:tc>
        <w:tc>
          <w:tcPr>
            <w:tcW w:w="0" w:type="auto"/>
            <w:tcBorders>
              <w:top w:val="nil"/>
              <w:left w:val="nil"/>
              <w:bottom w:val="double" w:sz="2" w:space="0" w:color="000000"/>
              <w:right w:val="nil"/>
            </w:tcBorders>
            <w:shd w:val="clear" w:color="auto" w:fill="auto"/>
            <w:vAlign w:val="bottom"/>
          </w:tcPr>
          <w:p w14:paraId="4174273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73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double" w:sz="2" w:space="0" w:color="000000"/>
              <w:left w:val="nil"/>
              <w:bottom w:val="double" w:sz="2" w:space="0" w:color="000000"/>
              <w:right w:val="nil"/>
            </w:tcBorders>
            <w:shd w:val="clear" w:color="auto" w:fill="auto"/>
            <w:tcMar>
              <w:top w:w="40" w:type="dxa"/>
              <w:left w:w="40" w:type="dxa"/>
              <w:bottom w:w="40" w:type="dxa"/>
            </w:tcMar>
            <w:vAlign w:val="bottom"/>
          </w:tcPr>
          <w:p w14:paraId="4174273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123</w:t>
            </w:r>
          </w:p>
        </w:tc>
        <w:tc>
          <w:tcPr>
            <w:tcW w:w="0" w:type="auto"/>
            <w:tcBorders>
              <w:top w:val="double" w:sz="2" w:space="0" w:color="000000"/>
              <w:left w:val="nil"/>
              <w:bottom w:val="double" w:sz="2" w:space="0" w:color="000000"/>
              <w:right w:val="nil"/>
            </w:tcBorders>
            <w:shd w:val="clear" w:color="auto" w:fill="auto"/>
            <w:vAlign w:val="bottom"/>
          </w:tcPr>
          <w:p w14:paraId="4174273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759"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2741" w14:textId="77777777" w:rsidR="00BB3FB3" w:rsidRDefault="00B64E32">
            <w:pPr>
              <w:widowControl/>
              <w:ind w:left="240" w:hanging="240"/>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Net periodic benefit (income)/cost included in (Loss)/earnings before income taxes</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74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74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($61</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274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74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double" w:sz="2" w:space="0" w:color="000000"/>
              <w:left w:val="nil"/>
              <w:bottom w:val="double" w:sz="2" w:space="0" w:color="000000"/>
              <w:right w:val="nil"/>
            </w:tcBorders>
            <w:shd w:val="clear" w:color="auto" w:fill="CCEEFF"/>
            <w:tcMar>
              <w:top w:w="40" w:type="dxa"/>
              <w:left w:w="40" w:type="dxa"/>
              <w:bottom w:w="40" w:type="dxa"/>
            </w:tcMar>
            <w:vAlign w:val="bottom"/>
          </w:tcPr>
          <w:p w14:paraId="4174274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double" w:sz="2" w:space="0" w:color="000000"/>
              <w:left w:val="nil"/>
              <w:bottom w:val="double" w:sz="2" w:space="0" w:color="000000"/>
              <w:right w:val="nil"/>
            </w:tcBorders>
            <w:shd w:val="clear" w:color="auto" w:fill="CCEEFF"/>
            <w:tcMar>
              <w:top w:w="40" w:type="dxa"/>
              <w:bottom w:w="40" w:type="dxa"/>
            </w:tcMar>
            <w:vAlign w:val="bottom"/>
          </w:tcPr>
          <w:p w14:paraId="4174274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$170</w:t>
            </w:r>
          </w:p>
        </w:tc>
        <w:tc>
          <w:tcPr>
            <w:tcW w:w="0" w:type="auto"/>
            <w:tcBorders>
              <w:top w:val="double" w:sz="2" w:space="0" w:color="000000"/>
              <w:left w:val="nil"/>
              <w:bottom w:val="double" w:sz="2" w:space="0" w:color="000000"/>
              <w:right w:val="nil"/>
            </w:tcBorders>
            <w:shd w:val="clear" w:color="auto" w:fill="CCEEFF"/>
            <w:vAlign w:val="bottom"/>
          </w:tcPr>
          <w:p w14:paraId="4174274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74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74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74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$393</w:t>
            </w:r>
          </w:p>
        </w:tc>
        <w:tc>
          <w:tcPr>
            <w:tcW w:w="0" w:type="auto"/>
            <w:tcBorders>
              <w:top w:val="nil"/>
              <w:left w:val="nil"/>
              <w:bottom w:val="double" w:sz="2" w:space="0" w:color="000000"/>
              <w:right w:val="nil"/>
            </w:tcBorders>
            <w:shd w:val="clear" w:color="auto" w:fill="CCEEFF"/>
            <w:vAlign w:val="bottom"/>
          </w:tcPr>
          <w:p w14:paraId="4174274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74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74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74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$195</w:t>
            </w:r>
          </w:p>
        </w:tc>
        <w:tc>
          <w:tcPr>
            <w:tcW w:w="0" w:type="auto"/>
            <w:tcBorders>
              <w:top w:val="nil"/>
              <w:left w:val="nil"/>
              <w:bottom w:val="double" w:sz="2" w:space="0" w:color="000000"/>
              <w:right w:val="nil"/>
            </w:tcBorders>
            <w:shd w:val="clear" w:color="auto" w:fill="CCEEFF"/>
            <w:vAlign w:val="bottom"/>
          </w:tcPr>
          <w:p w14:paraId="4174275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75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75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75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$185</w:t>
            </w:r>
          </w:p>
        </w:tc>
        <w:tc>
          <w:tcPr>
            <w:tcW w:w="0" w:type="auto"/>
            <w:tcBorders>
              <w:top w:val="nil"/>
              <w:left w:val="nil"/>
              <w:bottom w:val="double" w:sz="2" w:space="0" w:color="000000"/>
              <w:right w:val="nil"/>
            </w:tcBorders>
            <w:shd w:val="clear" w:color="auto" w:fill="CCEEFF"/>
            <w:vAlign w:val="bottom"/>
          </w:tcPr>
          <w:p w14:paraId="4174275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75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75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75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$230</w:t>
            </w:r>
          </w:p>
        </w:tc>
        <w:tc>
          <w:tcPr>
            <w:tcW w:w="0" w:type="auto"/>
            <w:tcBorders>
              <w:top w:val="nil"/>
              <w:left w:val="nil"/>
              <w:bottom w:val="double" w:sz="2" w:space="0" w:color="000000"/>
              <w:right w:val="nil"/>
            </w:tcBorders>
            <w:shd w:val="clear" w:color="auto" w:fill="CCEEFF"/>
            <w:vAlign w:val="bottom"/>
          </w:tcPr>
          <w:p w14:paraId="41742758"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75A"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75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following tables show changes in the benefit obligation, plan assets and funded status of both pensions and OPB for the years ended </w:t>
      </w:r>
      <w:r>
        <w:rPr>
          <w:rFonts w:ascii="Arial" w:eastAsia="宋体" w:hAnsi="Arial" w:cs="Arial"/>
          <w:kern w:val="0"/>
          <w:sz w:val="20"/>
          <w:szCs w:val="20"/>
          <w:lang w:bidi="ar"/>
        </w:rPr>
        <w:t>December 31, 2019 and 2018. Benefit obligation balances presented below reflect the PBO for our pension plans, and accumulated postretirement benefit obligations (APBO) for our OPB plans.</w:t>
      </w:r>
    </w:p>
    <w:p w14:paraId="4174275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75D"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75E"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93</w:t>
      </w:r>
    </w:p>
    <w:p w14:paraId="4174275F" w14:textId="77777777" w:rsidR="00BB3FB3" w:rsidRDefault="00B64E32">
      <w:pPr>
        <w:widowControl/>
        <w:jc w:val="center"/>
      </w:pPr>
      <w:r>
        <w:rPr>
          <w:rFonts w:ascii="Times New Roman" w:eastAsia="宋体" w:hAnsi="Times New Roman" w:cs="Times New Roman"/>
          <w:kern w:val="0"/>
          <w:sz w:val="16"/>
          <w:szCs w:val="16"/>
        </w:rPr>
        <w:pict w14:anchorId="41743E99">
          <v:rect id="_x0000_i1119" style="width:6in;height:1.5pt" o:hralign="center" o:hrstd="t" o:hr="t" fillcolor="#a0a0a0" stroked="f"/>
        </w:pict>
      </w:r>
    </w:p>
    <w:p w14:paraId="41742760"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761"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66"/>
        <w:gridCol w:w="46"/>
        <w:gridCol w:w="790"/>
        <w:gridCol w:w="107"/>
        <w:gridCol w:w="130"/>
        <w:gridCol w:w="46"/>
        <w:gridCol w:w="790"/>
        <w:gridCol w:w="107"/>
        <w:gridCol w:w="130"/>
        <w:gridCol w:w="46"/>
        <w:gridCol w:w="679"/>
        <w:gridCol w:w="107"/>
        <w:gridCol w:w="130"/>
        <w:gridCol w:w="46"/>
        <w:gridCol w:w="679"/>
        <w:gridCol w:w="107"/>
      </w:tblGrid>
      <w:tr w:rsidR="00BB3FB3" w14:paraId="41742763" w14:textId="77777777">
        <w:tc>
          <w:tcPr>
            <w:tcW w:w="0" w:type="auto"/>
            <w:gridSpan w:val="16"/>
            <w:tcBorders>
              <w:top w:val="nil"/>
              <w:left w:val="nil"/>
              <w:bottom w:val="nil"/>
              <w:right w:val="nil"/>
            </w:tcBorders>
            <w:shd w:val="clear" w:color="auto" w:fill="auto"/>
            <w:vAlign w:val="center"/>
          </w:tcPr>
          <w:p w14:paraId="41742762" w14:textId="77777777" w:rsidR="00BB3FB3" w:rsidRDefault="00BB3FB3">
            <w:pPr>
              <w:widowControl/>
              <w:jc w:val="left"/>
              <w:rPr>
                <w:rFonts w:ascii="Times New Roman" w:eastAsia="宋体" w:hAnsi="Times New Roman" w:cs="Times New Roman"/>
                <w:kern w:val="0"/>
                <w:sz w:val="20"/>
                <w:szCs w:val="20"/>
              </w:rPr>
            </w:pPr>
          </w:p>
        </w:tc>
      </w:tr>
      <w:tr w:rsidR="00BB3FB3" w14:paraId="41742774" w14:textId="77777777">
        <w:tc>
          <w:tcPr>
            <w:tcW w:w="2750" w:type="pct"/>
            <w:tcBorders>
              <w:top w:val="nil"/>
              <w:left w:val="nil"/>
              <w:bottom w:val="nil"/>
              <w:right w:val="nil"/>
            </w:tcBorders>
            <w:shd w:val="clear" w:color="auto" w:fill="auto"/>
            <w:vAlign w:val="center"/>
          </w:tcPr>
          <w:p w14:paraId="4174276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765"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276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76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76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769"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276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76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76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76D"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76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76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77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771"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77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773" w14:textId="77777777" w:rsidR="00BB3FB3" w:rsidRDefault="00BB3FB3">
            <w:pPr>
              <w:widowControl/>
              <w:jc w:val="left"/>
              <w:rPr>
                <w:rFonts w:ascii="Times New Roman" w:eastAsia="宋体" w:hAnsi="Times New Roman" w:cs="Times New Roman"/>
                <w:kern w:val="0"/>
                <w:sz w:val="20"/>
                <w:szCs w:val="20"/>
              </w:rPr>
            </w:pPr>
          </w:p>
        </w:tc>
      </w:tr>
      <w:tr w:rsidR="00BB3FB3" w14:paraId="41742779"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77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41742776"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Pension</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77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41742778"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 Postretirement Benefits</w:t>
            </w:r>
          </w:p>
        </w:tc>
      </w:tr>
      <w:tr w:rsidR="00BB3FB3" w14:paraId="41742786" w14:textId="77777777">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7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77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single" w:sz="8" w:space="0" w:color="000000"/>
              <w:left w:val="nil"/>
              <w:bottom w:val="single" w:sz="8" w:space="0" w:color="000000"/>
              <w:right w:val="nil"/>
            </w:tcBorders>
            <w:shd w:val="clear" w:color="auto" w:fill="auto"/>
            <w:vAlign w:val="bottom"/>
          </w:tcPr>
          <w:p w14:paraId="4174277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77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77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single" w:sz="8" w:space="0" w:color="000000"/>
              <w:left w:val="nil"/>
              <w:bottom w:val="single" w:sz="8" w:space="0" w:color="000000"/>
              <w:right w:val="nil"/>
            </w:tcBorders>
            <w:shd w:val="clear" w:color="auto" w:fill="auto"/>
            <w:vAlign w:val="bottom"/>
          </w:tcPr>
          <w:p w14:paraId="4174277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78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78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single" w:sz="8" w:space="0" w:color="000000"/>
              <w:left w:val="nil"/>
              <w:bottom w:val="single" w:sz="8" w:space="0" w:color="000000"/>
              <w:right w:val="nil"/>
            </w:tcBorders>
            <w:shd w:val="clear" w:color="auto" w:fill="auto"/>
            <w:vAlign w:val="bottom"/>
          </w:tcPr>
          <w:p w14:paraId="4174278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78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78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single" w:sz="8" w:space="0" w:color="000000"/>
              <w:left w:val="nil"/>
              <w:bottom w:val="single" w:sz="8" w:space="0" w:color="000000"/>
              <w:right w:val="nil"/>
            </w:tcBorders>
            <w:shd w:val="clear" w:color="auto" w:fill="auto"/>
            <w:vAlign w:val="bottom"/>
          </w:tcPr>
          <w:p w14:paraId="4174278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78F"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78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Change in benefit obligation</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78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78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78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78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78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78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78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7A0"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4174279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Beginning balance</w:t>
            </w:r>
          </w:p>
        </w:tc>
        <w:tc>
          <w:tcPr>
            <w:tcW w:w="0" w:type="auto"/>
            <w:tcBorders>
              <w:top w:val="nil"/>
              <w:left w:val="nil"/>
              <w:bottom w:val="nil"/>
              <w:right w:val="nil"/>
            </w:tcBorders>
            <w:shd w:val="clear" w:color="auto" w:fill="auto"/>
            <w:tcMar>
              <w:top w:w="40" w:type="dxa"/>
              <w:left w:w="40" w:type="dxa"/>
              <w:bottom w:w="40" w:type="dxa"/>
            </w:tcMar>
            <w:vAlign w:val="bottom"/>
          </w:tcPr>
          <w:p w14:paraId="4174279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79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$71,424</w:t>
            </w:r>
          </w:p>
        </w:tc>
        <w:tc>
          <w:tcPr>
            <w:tcW w:w="0" w:type="auto"/>
            <w:tcBorders>
              <w:top w:val="nil"/>
              <w:left w:val="nil"/>
              <w:bottom w:val="nil"/>
              <w:right w:val="nil"/>
            </w:tcBorders>
            <w:shd w:val="clear" w:color="auto" w:fill="auto"/>
            <w:vAlign w:val="bottom"/>
          </w:tcPr>
          <w:p w14:paraId="4174279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79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79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79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$80,393</w:t>
            </w:r>
          </w:p>
        </w:tc>
        <w:tc>
          <w:tcPr>
            <w:tcW w:w="0" w:type="auto"/>
            <w:tcBorders>
              <w:top w:val="nil"/>
              <w:left w:val="nil"/>
              <w:bottom w:val="nil"/>
              <w:right w:val="nil"/>
            </w:tcBorders>
            <w:shd w:val="clear" w:color="auto" w:fill="auto"/>
            <w:vAlign w:val="bottom"/>
          </w:tcPr>
          <w:p w14:paraId="4174279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79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79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79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$5,114</w:t>
            </w:r>
          </w:p>
        </w:tc>
        <w:tc>
          <w:tcPr>
            <w:tcW w:w="0" w:type="auto"/>
            <w:tcBorders>
              <w:top w:val="nil"/>
              <w:left w:val="nil"/>
              <w:bottom w:val="nil"/>
              <w:right w:val="nil"/>
            </w:tcBorders>
            <w:shd w:val="clear" w:color="auto" w:fill="auto"/>
            <w:vAlign w:val="bottom"/>
          </w:tcPr>
          <w:p w14:paraId="4174279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79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79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79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$6,085</w:t>
            </w:r>
          </w:p>
        </w:tc>
        <w:tc>
          <w:tcPr>
            <w:tcW w:w="0" w:type="auto"/>
            <w:tcBorders>
              <w:top w:val="nil"/>
              <w:left w:val="nil"/>
              <w:bottom w:val="nil"/>
              <w:right w:val="nil"/>
            </w:tcBorders>
            <w:shd w:val="clear" w:color="auto" w:fill="auto"/>
            <w:vAlign w:val="bottom"/>
          </w:tcPr>
          <w:p w14:paraId="4174279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7AD" w14:textId="77777777">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417427A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Service cost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7A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w:t>
            </w:r>
          </w:p>
        </w:tc>
        <w:tc>
          <w:tcPr>
            <w:tcW w:w="0" w:type="auto"/>
            <w:tcBorders>
              <w:top w:val="nil"/>
              <w:left w:val="nil"/>
              <w:bottom w:val="nil"/>
              <w:right w:val="nil"/>
            </w:tcBorders>
            <w:shd w:val="clear" w:color="auto" w:fill="CCEEFF"/>
            <w:vAlign w:val="bottom"/>
          </w:tcPr>
          <w:p w14:paraId="417427A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7A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7A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430</w:t>
            </w:r>
          </w:p>
        </w:tc>
        <w:tc>
          <w:tcPr>
            <w:tcW w:w="0" w:type="auto"/>
            <w:tcBorders>
              <w:top w:val="nil"/>
              <w:left w:val="nil"/>
              <w:bottom w:val="nil"/>
              <w:right w:val="nil"/>
            </w:tcBorders>
            <w:shd w:val="clear" w:color="auto" w:fill="CCEEFF"/>
            <w:vAlign w:val="bottom"/>
          </w:tcPr>
          <w:p w14:paraId="417427A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7A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7A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77</w:t>
            </w:r>
          </w:p>
        </w:tc>
        <w:tc>
          <w:tcPr>
            <w:tcW w:w="0" w:type="auto"/>
            <w:tcBorders>
              <w:top w:val="nil"/>
              <w:left w:val="nil"/>
              <w:bottom w:val="nil"/>
              <w:right w:val="nil"/>
            </w:tcBorders>
            <w:shd w:val="clear" w:color="auto" w:fill="CCEEFF"/>
            <w:vAlign w:val="bottom"/>
          </w:tcPr>
          <w:p w14:paraId="417427A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7A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7A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94</w:t>
            </w:r>
          </w:p>
        </w:tc>
        <w:tc>
          <w:tcPr>
            <w:tcW w:w="0" w:type="auto"/>
            <w:tcBorders>
              <w:top w:val="nil"/>
              <w:left w:val="nil"/>
              <w:bottom w:val="nil"/>
              <w:right w:val="nil"/>
            </w:tcBorders>
            <w:shd w:val="clear" w:color="auto" w:fill="CCEEFF"/>
            <w:vAlign w:val="bottom"/>
          </w:tcPr>
          <w:p w14:paraId="417427A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7BA"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417427A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Interest cost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7A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2,925</w:t>
            </w:r>
          </w:p>
        </w:tc>
        <w:tc>
          <w:tcPr>
            <w:tcW w:w="0" w:type="auto"/>
            <w:tcBorders>
              <w:top w:val="nil"/>
              <w:left w:val="nil"/>
              <w:bottom w:val="nil"/>
              <w:right w:val="nil"/>
            </w:tcBorders>
            <w:shd w:val="clear" w:color="auto" w:fill="auto"/>
            <w:vAlign w:val="bottom"/>
          </w:tcPr>
          <w:p w14:paraId="417427B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7B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7B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2,781</w:t>
            </w:r>
          </w:p>
        </w:tc>
        <w:tc>
          <w:tcPr>
            <w:tcW w:w="0" w:type="auto"/>
            <w:tcBorders>
              <w:top w:val="nil"/>
              <w:left w:val="nil"/>
              <w:bottom w:val="nil"/>
              <w:right w:val="nil"/>
            </w:tcBorders>
            <w:shd w:val="clear" w:color="auto" w:fill="auto"/>
            <w:vAlign w:val="bottom"/>
          </w:tcPr>
          <w:p w14:paraId="417427B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7B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7B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196</w:t>
            </w:r>
          </w:p>
        </w:tc>
        <w:tc>
          <w:tcPr>
            <w:tcW w:w="0" w:type="auto"/>
            <w:tcBorders>
              <w:top w:val="nil"/>
              <w:left w:val="nil"/>
              <w:bottom w:val="nil"/>
              <w:right w:val="nil"/>
            </w:tcBorders>
            <w:shd w:val="clear" w:color="auto" w:fill="auto"/>
            <w:vAlign w:val="bottom"/>
          </w:tcPr>
          <w:p w14:paraId="417427B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7B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7B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194</w:t>
            </w:r>
          </w:p>
        </w:tc>
        <w:tc>
          <w:tcPr>
            <w:tcW w:w="0" w:type="auto"/>
            <w:tcBorders>
              <w:top w:val="nil"/>
              <w:left w:val="nil"/>
              <w:bottom w:val="nil"/>
              <w:right w:val="nil"/>
            </w:tcBorders>
            <w:shd w:val="clear" w:color="auto" w:fill="auto"/>
            <w:vAlign w:val="bottom"/>
          </w:tcPr>
          <w:p w14:paraId="417427B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7C7" w14:textId="77777777">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417427B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Amendments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7BC"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27B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7B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7B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(377</w:t>
            </w:r>
          </w:p>
        </w:tc>
        <w:tc>
          <w:tcPr>
            <w:tcW w:w="0" w:type="auto"/>
            <w:tcBorders>
              <w:top w:val="nil"/>
              <w:left w:val="nil"/>
              <w:bottom w:val="nil"/>
              <w:right w:val="nil"/>
            </w:tcBorders>
            <w:shd w:val="clear" w:color="auto" w:fill="CCEEFF"/>
            <w:tcMar>
              <w:top w:w="40" w:type="dxa"/>
              <w:bottom w:w="40" w:type="dxa"/>
              <w:right w:w="40" w:type="dxa"/>
            </w:tcMar>
            <w:vAlign w:val="bottom"/>
          </w:tcPr>
          <w:p w14:paraId="417427C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7C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7C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w:t>
            </w:r>
          </w:p>
        </w:tc>
        <w:tc>
          <w:tcPr>
            <w:tcW w:w="0" w:type="auto"/>
            <w:tcBorders>
              <w:top w:val="nil"/>
              <w:left w:val="nil"/>
              <w:bottom w:val="nil"/>
              <w:right w:val="nil"/>
            </w:tcBorders>
            <w:shd w:val="clear" w:color="auto" w:fill="CCEEFF"/>
            <w:vAlign w:val="bottom"/>
          </w:tcPr>
          <w:p w14:paraId="417427C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7C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7C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(58</w:t>
            </w:r>
          </w:p>
        </w:tc>
        <w:tc>
          <w:tcPr>
            <w:tcW w:w="0" w:type="auto"/>
            <w:tcBorders>
              <w:top w:val="nil"/>
              <w:left w:val="nil"/>
              <w:bottom w:val="nil"/>
              <w:right w:val="nil"/>
            </w:tcBorders>
            <w:shd w:val="clear" w:color="auto" w:fill="CCEEFF"/>
            <w:tcMar>
              <w:top w:w="40" w:type="dxa"/>
              <w:bottom w:w="40" w:type="dxa"/>
              <w:right w:w="40" w:type="dxa"/>
            </w:tcMar>
            <w:vAlign w:val="bottom"/>
          </w:tcPr>
          <w:p w14:paraId="417427C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7D4"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417427C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Actuarial (gain)/loss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7C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8,695</w:t>
            </w:r>
          </w:p>
        </w:tc>
        <w:tc>
          <w:tcPr>
            <w:tcW w:w="0" w:type="auto"/>
            <w:tcBorders>
              <w:top w:val="nil"/>
              <w:left w:val="nil"/>
              <w:bottom w:val="nil"/>
              <w:right w:val="nil"/>
            </w:tcBorders>
            <w:shd w:val="clear" w:color="auto" w:fill="auto"/>
            <w:vAlign w:val="bottom"/>
          </w:tcPr>
          <w:p w14:paraId="417427C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7C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7C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(6,352</w:t>
            </w:r>
          </w:p>
        </w:tc>
        <w:tc>
          <w:tcPr>
            <w:tcW w:w="0" w:type="auto"/>
            <w:tcBorders>
              <w:top w:val="nil"/>
              <w:left w:val="nil"/>
              <w:bottom w:val="nil"/>
              <w:right w:val="nil"/>
            </w:tcBorders>
            <w:shd w:val="clear" w:color="auto" w:fill="auto"/>
            <w:tcMar>
              <w:top w:w="40" w:type="dxa"/>
              <w:bottom w:w="40" w:type="dxa"/>
              <w:right w:w="40" w:type="dxa"/>
            </w:tcMar>
            <w:vAlign w:val="bottom"/>
          </w:tcPr>
          <w:p w14:paraId="417427C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7C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7C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127</w:t>
            </w:r>
          </w:p>
        </w:tc>
        <w:tc>
          <w:tcPr>
            <w:tcW w:w="0" w:type="auto"/>
            <w:tcBorders>
              <w:top w:val="nil"/>
              <w:left w:val="nil"/>
              <w:bottom w:val="nil"/>
              <w:right w:val="nil"/>
            </w:tcBorders>
            <w:shd w:val="clear" w:color="auto" w:fill="auto"/>
            <w:vAlign w:val="bottom"/>
          </w:tcPr>
          <w:p w14:paraId="417427D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7D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7D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(732</w:t>
            </w:r>
          </w:p>
        </w:tc>
        <w:tc>
          <w:tcPr>
            <w:tcW w:w="0" w:type="auto"/>
            <w:tcBorders>
              <w:top w:val="nil"/>
              <w:left w:val="nil"/>
              <w:bottom w:val="nil"/>
              <w:right w:val="nil"/>
            </w:tcBorders>
            <w:shd w:val="clear" w:color="auto" w:fill="auto"/>
            <w:tcMar>
              <w:top w:w="40" w:type="dxa"/>
              <w:bottom w:w="40" w:type="dxa"/>
              <w:right w:w="40" w:type="dxa"/>
            </w:tcMar>
            <w:vAlign w:val="bottom"/>
          </w:tcPr>
          <w:p w14:paraId="417427D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7DF" w14:textId="77777777">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417427D5" w14:textId="77777777" w:rsidR="00BB3FB3" w:rsidRDefault="00B64E32">
            <w:pPr>
              <w:widowControl/>
              <w:ind w:left="240" w:hanging="240"/>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Settlement/curtailment/other</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7D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(756</w:t>
            </w:r>
          </w:p>
        </w:tc>
        <w:tc>
          <w:tcPr>
            <w:tcW w:w="0" w:type="auto"/>
            <w:tcBorders>
              <w:top w:val="nil"/>
              <w:left w:val="nil"/>
              <w:bottom w:val="nil"/>
              <w:right w:val="nil"/>
            </w:tcBorders>
            <w:shd w:val="clear" w:color="auto" w:fill="CCEEFF"/>
            <w:tcMar>
              <w:top w:w="40" w:type="dxa"/>
              <w:bottom w:w="40" w:type="dxa"/>
              <w:right w:w="40" w:type="dxa"/>
            </w:tcMar>
            <w:vAlign w:val="bottom"/>
          </w:tcPr>
          <w:p w14:paraId="417427D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7D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7D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(730</w:t>
            </w:r>
          </w:p>
        </w:tc>
        <w:tc>
          <w:tcPr>
            <w:tcW w:w="0" w:type="auto"/>
            <w:tcBorders>
              <w:top w:val="nil"/>
              <w:left w:val="nil"/>
              <w:bottom w:val="nil"/>
              <w:right w:val="nil"/>
            </w:tcBorders>
            <w:shd w:val="clear" w:color="auto" w:fill="CCEEFF"/>
            <w:tcMar>
              <w:top w:w="40" w:type="dxa"/>
              <w:bottom w:w="40" w:type="dxa"/>
              <w:right w:w="40" w:type="dxa"/>
            </w:tcMar>
            <w:vAlign w:val="bottom"/>
          </w:tcPr>
          <w:p w14:paraId="417427D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7D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7D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7D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7D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7EC"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417427E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Gross benefits paid</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7E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(4,658</w:t>
            </w:r>
          </w:p>
        </w:tc>
        <w:tc>
          <w:tcPr>
            <w:tcW w:w="0" w:type="auto"/>
            <w:tcBorders>
              <w:top w:val="nil"/>
              <w:left w:val="nil"/>
              <w:bottom w:val="nil"/>
              <w:right w:val="nil"/>
            </w:tcBorders>
            <w:shd w:val="clear" w:color="auto" w:fill="auto"/>
            <w:tcMar>
              <w:top w:w="40" w:type="dxa"/>
              <w:bottom w:w="40" w:type="dxa"/>
              <w:right w:w="40" w:type="dxa"/>
            </w:tcMar>
            <w:vAlign w:val="bottom"/>
          </w:tcPr>
          <w:p w14:paraId="417427E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7E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7E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(4,700</w:t>
            </w:r>
          </w:p>
        </w:tc>
        <w:tc>
          <w:tcPr>
            <w:tcW w:w="0" w:type="auto"/>
            <w:tcBorders>
              <w:top w:val="nil"/>
              <w:left w:val="nil"/>
              <w:bottom w:val="nil"/>
              <w:right w:val="nil"/>
            </w:tcBorders>
            <w:shd w:val="clear" w:color="auto" w:fill="auto"/>
            <w:tcMar>
              <w:top w:w="40" w:type="dxa"/>
              <w:bottom w:w="40" w:type="dxa"/>
              <w:right w:w="40" w:type="dxa"/>
            </w:tcMar>
            <w:vAlign w:val="bottom"/>
          </w:tcPr>
          <w:p w14:paraId="417427E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7E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7E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(474</w:t>
            </w:r>
          </w:p>
        </w:tc>
        <w:tc>
          <w:tcPr>
            <w:tcW w:w="0" w:type="auto"/>
            <w:tcBorders>
              <w:top w:val="nil"/>
              <w:left w:val="nil"/>
              <w:bottom w:val="nil"/>
              <w:right w:val="nil"/>
            </w:tcBorders>
            <w:shd w:val="clear" w:color="auto" w:fill="auto"/>
            <w:tcMar>
              <w:top w:w="40" w:type="dxa"/>
              <w:bottom w:w="40" w:type="dxa"/>
              <w:right w:w="40" w:type="dxa"/>
            </w:tcMar>
            <w:vAlign w:val="bottom"/>
          </w:tcPr>
          <w:p w14:paraId="417427E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7E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7E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(487</w:t>
            </w:r>
          </w:p>
        </w:tc>
        <w:tc>
          <w:tcPr>
            <w:tcW w:w="0" w:type="auto"/>
            <w:tcBorders>
              <w:top w:val="nil"/>
              <w:left w:val="nil"/>
              <w:bottom w:val="nil"/>
              <w:right w:val="nil"/>
            </w:tcBorders>
            <w:shd w:val="clear" w:color="auto" w:fill="auto"/>
            <w:tcMar>
              <w:top w:w="40" w:type="dxa"/>
              <w:bottom w:w="40" w:type="dxa"/>
              <w:right w:w="40" w:type="dxa"/>
            </w:tcMar>
            <w:vAlign w:val="bottom"/>
          </w:tcPr>
          <w:p w14:paraId="417427E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7F9" w14:textId="77777777">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417427E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Subsidies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7EE"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27E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7F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7F1"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27F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7F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7F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36</w:t>
            </w:r>
          </w:p>
        </w:tc>
        <w:tc>
          <w:tcPr>
            <w:tcW w:w="0" w:type="auto"/>
            <w:tcBorders>
              <w:top w:val="nil"/>
              <w:left w:val="nil"/>
              <w:bottom w:val="nil"/>
              <w:right w:val="nil"/>
            </w:tcBorders>
            <w:shd w:val="clear" w:color="auto" w:fill="CCEEFF"/>
            <w:vAlign w:val="bottom"/>
          </w:tcPr>
          <w:p w14:paraId="417427F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7F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7F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w:t>
            </w:r>
          </w:p>
        </w:tc>
        <w:tc>
          <w:tcPr>
            <w:tcW w:w="0" w:type="auto"/>
            <w:tcBorders>
              <w:top w:val="nil"/>
              <w:left w:val="nil"/>
              <w:bottom w:val="nil"/>
              <w:right w:val="nil"/>
            </w:tcBorders>
            <w:shd w:val="clear" w:color="auto" w:fill="CCEEFF"/>
            <w:vAlign w:val="bottom"/>
          </w:tcPr>
          <w:p w14:paraId="417427F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806" w14:textId="77777777">
        <w:tc>
          <w:tcPr>
            <w:tcW w:w="0" w:type="auto"/>
            <w:tcBorders>
              <w:top w:val="nil"/>
              <w:left w:val="nil"/>
              <w:bottom w:val="single" w:sz="8" w:space="0" w:color="000000"/>
              <w:right w:val="nil"/>
            </w:tcBorders>
            <w:shd w:val="clear" w:color="auto" w:fill="auto"/>
            <w:tcMar>
              <w:top w:w="40" w:type="dxa"/>
              <w:left w:w="1040" w:type="dxa"/>
              <w:bottom w:w="40" w:type="dxa"/>
              <w:right w:w="40" w:type="dxa"/>
            </w:tcMar>
            <w:vAlign w:val="bottom"/>
          </w:tcPr>
          <w:p w14:paraId="417427F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Exchange rate adjustment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7F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13</w:t>
            </w:r>
          </w:p>
        </w:tc>
        <w:tc>
          <w:tcPr>
            <w:tcW w:w="0" w:type="auto"/>
            <w:tcBorders>
              <w:top w:val="nil"/>
              <w:left w:val="nil"/>
              <w:bottom w:val="single" w:sz="8" w:space="0" w:color="000000"/>
              <w:right w:val="nil"/>
            </w:tcBorders>
            <w:shd w:val="clear" w:color="auto" w:fill="auto"/>
            <w:vAlign w:val="bottom"/>
          </w:tcPr>
          <w:p w14:paraId="417427F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7F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7F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27F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80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80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w:t>
            </w:r>
          </w:p>
        </w:tc>
        <w:tc>
          <w:tcPr>
            <w:tcW w:w="0" w:type="auto"/>
            <w:tcBorders>
              <w:top w:val="nil"/>
              <w:left w:val="nil"/>
              <w:bottom w:val="single" w:sz="8" w:space="0" w:color="000000"/>
              <w:right w:val="nil"/>
            </w:tcBorders>
            <w:shd w:val="clear" w:color="auto" w:fill="auto"/>
            <w:vAlign w:val="bottom"/>
          </w:tcPr>
          <w:p w14:paraId="4174280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80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80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280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817" w14:textId="77777777">
        <w:tc>
          <w:tcPr>
            <w:tcW w:w="0" w:type="auto"/>
            <w:tcBorders>
              <w:top w:val="nil"/>
              <w:left w:val="nil"/>
              <w:bottom w:val="double" w:sz="2" w:space="0" w:color="000000"/>
              <w:right w:val="nil"/>
            </w:tcBorders>
            <w:shd w:val="clear" w:color="auto" w:fill="CCEEFF"/>
            <w:tcMar>
              <w:top w:w="40" w:type="dxa"/>
              <w:left w:w="560" w:type="dxa"/>
              <w:bottom w:w="40" w:type="dxa"/>
              <w:right w:w="40" w:type="dxa"/>
            </w:tcMar>
          </w:tcPr>
          <w:p w14:paraId="4174280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Ending balance</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80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80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$77,645</w:t>
            </w:r>
          </w:p>
        </w:tc>
        <w:tc>
          <w:tcPr>
            <w:tcW w:w="0" w:type="auto"/>
            <w:tcBorders>
              <w:top w:val="single" w:sz="8" w:space="0" w:color="000000"/>
              <w:left w:val="nil"/>
              <w:bottom w:val="double" w:sz="2" w:space="0" w:color="000000"/>
              <w:right w:val="nil"/>
            </w:tcBorders>
            <w:shd w:val="clear" w:color="auto" w:fill="CCEEFF"/>
            <w:vAlign w:val="bottom"/>
          </w:tcPr>
          <w:p w14:paraId="4174280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280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80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80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$71,424</w:t>
            </w:r>
          </w:p>
        </w:tc>
        <w:tc>
          <w:tcPr>
            <w:tcW w:w="0" w:type="auto"/>
            <w:tcBorders>
              <w:top w:val="single" w:sz="8" w:space="0" w:color="000000"/>
              <w:left w:val="nil"/>
              <w:bottom w:val="double" w:sz="2" w:space="0" w:color="000000"/>
              <w:right w:val="nil"/>
            </w:tcBorders>
            <w:shd w:val="clear" w:color="auto" w:fill="CCEEFF"/>
            <w:vAlign w:val="bottom"/>
          </w:tcPr>
          <w:p w14:paraId="4174280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80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81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81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$5,080</w:t>
            </w:r>
          </w:p>
        </w:tc>
        <w:tc>
          <w:tcPr>
            <w:tcW w:w="0" w:type="auto"/>
            <w:tcBorders>
              <w:top w:val="nil"/>
              <w:left w:val="nil"/>
              <w:bottom w:val="double" w:sz="2" w:space="0" w:color="000000"/>
              <w:right w:val="nil"/>
            </w:tcBorders>
            <w:shd w:val="clear" w:color="auto" w:fill="CCEEFF"/>
            <w:vAlign w:val="bottom"/>
          </w:tcPr>
          <w:p w14:paraId="4174281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81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81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81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$5,114</w:t>
            </w:r>
          </w:p>
        </w:tc>
        <w:tc>
          <w:tcPr>
            <w:tcW w:w="0" w:type="auto"/>
            <w:tcBorders>
              <w:top w:val="nil"/>
              <w:left w:val="nil"/>
              <w:bottom w:val="double" w:sz="2" w:space="0" w:color="000000"/>
              <w:right w:val="nil"/>
            </w:tcBorders>
            <w:shd w:val="clear" w:color="auto" w:fill="CCEEFF"/>
            <w:vAlign w:val="bottom"/>
          </w:tcPr>
          <w:p w14:paraId="4174281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820" w14:textId="77777777">
        <w:tc>
          <w:tcPr>
            <w:tcW w:w="0" w:type="auto"/>
            <w:tcBorders>
              <w:top w:val="double" w:sz="2" w:space="0" w:color="000000"/>
              <w:left w:val="nil"/>
              <w:bottom w:val="nil"/>
              <w:right w:val="nil"/>
            </w:tcBorders>
            <w:shd w:val="clear" w:color="auto" w:fill="auto"/>
            <w:tcMar>
              <w:top w:w="40" w:type="dxa"/>
              <w:left w:w="40" w:type="dxa"/>
              <w:bottom w:w="40" w:type="dxa"/>
              <w:right w:w="40" w:type="dxa"/>
            </w:tcMar>
            <w:vAlign w:val="bottom"/>
          </w:tcPr>
          <w:p w14:paraId="4174281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Change in plan assets</w:t>
            </w:r>
          </w:p>
        </w:tc>
        <w:tc>
          <w:tcPr>
            <w:tcW w:w="0" w:type="auto"/>
            <w:gridSpan w:val="3"/>
            <w:tcBorders>
              <w:top w:val="double" w:sz="2" w:space="0" w:color="000000"/>
              <w:left w:val="nil"/>
              <w:bottom w:val="nil"/>
              <w:right w:val="nil"/>
            </w:tcBorders>
            <w:shd w:val="clear" w:color="auto" w:fill="auto"/>
            <w:tcMar>
              <w:top w:w="40" w:type="dxa"/>
              <w:left w:w="40" w:type="dxa"/>
              <w:bottom w:w="40" w:type="dxa"/>
              <w:right w:w="40" w:type="dxa"/>
            </w:tcMar>
            <w:vAlign w:val="bottom"/>
          </w:tcPr>
          <w:p w14:paraId="4174281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double" w:sz="2" w:space="0" w:color="000000"/>
              <w:left w:val="nil"/>
              <w:bottom w:val="nil"/>
              <w:right w:val="nil"/>
            </w:tcBorders>
            <w:shd w:val="clear" w:color="auto" w:fill="auto"/>
            <w:tcMar>
              <w:top w:w="40" w:type="dxa"/>
              <w:left w:w="40" w:type="dxa"/>
              <w:bottom w:w="40" w:type="dxa"/>
              <w:right w:w="40" w:type="dxa"/>
            </w:tcMar>
            <w:vAlign w:val="bottom"/>
          </w:tcPr>
          <w:p w14:paraId="4174281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double" w:sz="2" w:space="0" w:color="000000"/>
              <w:left w:val="nil"/>
              <w:bottom w:val="nil"/>
              <w:right w:val="nil"/>
            </w:tcBorders>
            <w:shd w:val="clear" w:color="auto" w:fill="auto"/>
            <w:tcMar>
              <w:top w:w="40" w:type="dxa"/>
              <w:left w:w="40" w:type="dxa"/>
              <w:bottom w:w="40" w:type="dxa"/>
              <w:right w:w="40" w:type="dxa"/>
            </w:tcMar>
            <w:vAlign w:val="bottom"/>
          </w:tcPr>
          <w:p w14:paraId="4174281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double" w:sz="2" w:space="0" w:color="000000"/>
              <w:left w:val="nil"/>
              <w:bottom w:val="nil"/>
              <w:right w:val="nil"/>
            </w:tcBorders>
            <w:shd w:val="clear" w:color="auto" w:fill="auto"/>
            <w:tcMar>
              <w:top w:w="40" w:type="dxa"/>
              <w:left w:w="40" w:type="dxa"/>
              <w:bottom w:w="40" w:type="dxa"/>
              <w:right w:w="40" w:type="dxa"/>
            </w:tcMar>
            <w:vAlign w:val="bottom"/>
          </w:tcPr>
          <w:p w14:paraId="4174281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double" w:sz="2" w:space="0" w:color="000000"/>
              <w:left w:val="nil"/>
              <w:bottom w:val="nil"/>
              <w:right w:val="nil"/>
            </w:tcBorders>
            <w:shd w:val="clear" w:color="auto" w:fill="auto"/>
            <w:tcMar>
              <w:top w:w="40" w:type="dxa"/>
              <w:left w:w="40" w:type="dxa"/>
              <w:bottom w:w="40" w:type="dxa"/>
              <w:right w:w="40" w:type="dxa"/>
            </w:tcMar>
            <w:vAlign w:val="bottom"/>
          </w:tcPr>
          <w:p w14:paraId="4174281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double" w:sz="2" w:space="0" w:color="000000"/>
              <w:left w:val="nil"/>
              <w:bottom w:val="nil"/>
              <w:right w:val="nil"/>
            </w:tcBorders>
            <w:shd w:val="clear" w:color="auto" w:fill="auto"/>
            <w:tcMar>
              <w:top w:w="40" w:type="dxa"/>
              <w:left w:w="40" w:type="dxa"/>
              <w:bottom w:w="40" w:type="dxa"/>
              <w:right w:w="40" w:type="dxa"/>
            </w:tcMar>
            <w:vAlign w:val="bottom"/>
          </w:tcPr>
          <w:p w14:paraId="4174281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double" w:sz="2" w:space="0" w:color="000000"/>
              <w:left w:val="nil"/>
              <w:bottom w:val="nil"/>
              <w:right w:val="nil"/>
            </w:tcBorders>
            <w:shd w:val="clear" w:color="auto" w:fill="auto"/>
            <w:tcMar>
              <w:top w:w="40" w:type="dxa"/>
              <w:left w:w="40" w:type="dxa"/>
              <w:bottom w:w="40" w:type="dxa"/>
              <w:right w:w="40" w:type="dxa"/>
            </w:tcMar>
            <w:vAlign w:val="bottom"/>
          </w:tcPr>
          <w:p w14:paraId="4174281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831"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4174282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Beginning balance at fair value</w:t>
            </w:r>
          </w:p>
        </w:tc>
        <w:tc>
          <w:tcPr>
            <w:tcW w:w="0" w:type="auto"/>
            <w:tcBorders>
              <w:top w:val="nil"/>
              <w:left w:val="nil"/>
              <w:bottom w:val="nil"/>
              <w:right w:val="nil"/>
            </w:tcBorders>
            <w:shd w:val="clear" w:color="auto" w:fill="CCEEFF"/>
            <w:tcMar>
              <w:top w:w="40" w:type="dxa"/>
              <w:left w:w="40" w:type="dxa"/>
              <w:bottom w:w="40" w:type="dxa"/>
            </w:tcMar>
            <w:vAlign w:val="bottom"/>
          </w:tcPr>
          <w:p w14:paraId="4174282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82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$56,102</w:t>
            </w:r>
          </w:p>
        </w:tc>
        <w:tc>
          <w:tcPr>
            <w:tcW w:w="0" w:type="auto"/>
            <w:tcBorders>
              <w:top w:val="nil"/>
              <w:left w:val="nil"/>
              <w:bottom w:val="nil"/>
              <w:right w:val="nil"/>
            </w:tcBorders>
            <w:shd w:val="clear" w:color="auto" w:fill="CCEEFF"/>
            <w:vAlign w:val="bottom"/>
          </w:tcPr>
          <w:p w14:paraId="4174282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82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82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82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$64,011</w:t>
            </w:r>
          </w:p>
        </w:tc>
        <w:tc>
          <w:tcPr>
            <w:tcW w:w="0" w:type="auto"/>
            <w:tcBorders>
              <w:top w:val="nil"/>
              <w:left w:val="nil"/>
              <w:bottom w:val="nil"/>
              <w:right w:val="nil"/>
            </w:tcBorders>
            <w:shd w:val="clear" w:color="auto" w:fill="CCEEFF"/>
            <w:vAlign w:val="bottom"/>
          </w:tcPr>
          <w:p w14:paraId="4174282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82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82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82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$132</w:t>
            </w:r>
          </w:p>
        </w:tc>
        <w:tc>
          <w:tcPr>
            <w:tcW w:w="0" w:type="auto"/>
            <w:tcBorders>
              <w:top w:val="nil"/>
              <w:left w:val="nil"/>
              <w:bottom w:val="nil"/>
              <w:right w:val="nil"/>
            </w:tcBorders>
            <w:shd w:val="clear" w:color="auto" w:fill="CCEEFF"/>
            <w:vAlign w:val="bottom"/>
          </w:tcPr>
          <w:p w14:paraId="4174282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82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82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82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$143</w:t>
            </w:r>
          </w:p>
        </w:tc>
        <w:tc>
          <w:tcPr>
            <w:tcW w:w="0" w:type="auto"/>
            <w:tcBorders>
              <w:top w:val="nil"/>
              <w:left w:val="nil"/>
              <w:bottom w:val="nil"/>
              <w:right w:val="nil"/>
            </w:tcBorders>
            <w:shd w:val="clear" w:color="auto" w:fill="CCEEFF"/>
            <w:vAlign w:val="bottom"/>
          </w:tcPr>
          <w:p w14:paraId="4174283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83E"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4174283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Actual return on plan assets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83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10,851</w:t>
            </w:r>
          </w:p>
        </w:tc>
        <w:tc>
          <w:tcPr>
            <w:tcW w:w="0" w:type="auto"/>
            <w:tcBorders>
              <w:top w:val="nil"/>
              <w:left w:val="nil"/>
              <w:bottom w:val="nil"/>
              <w:right w:val="nil"/>
            </w:tcBorders>
            <w:shd w:val="clear" w:color="auto" w:fill="auto"/>
            <w:vAlign w:val="bottom"/>
          </w:tcPr>
          <w:p w14:paraId="4174283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83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83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(2,585</w:t>
            </w:r>
          </w:p>
        </w:tc>
        <w:tc>
          <w:tcPr>
            <w:tcW w:w="0" w:type="auto"/>
            <w:tcBorders>
              <w:top w:val="nil"/>
              <w:left w:val="nil"/>
              <w:bottom w:val="nil"/>
              <w:right w:val="nil"/>
            </w:tcBorders>
            <w:shd w:val="clear" w:color="auto" w:fill="auto"/>
            <w:tcMar>
              <w:top w:w="40" w:type="dxa"/>
              <w:bottom w:w="40" w:type="dxa"/>
              <w:right w:w="40" w:type="dxa"/>
            </w:tcMar>
            <w:vAlign w:val="bottom"/>
          </w:tcPr>
          <w:p w14:paraId="4174283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83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83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w:t>
            </w:r>
          </w:p>
        </w:tc>
        <w:tc>
          <w:tcPr>
            <w:tcW w:w="0" w:type="auto"/>
            <w:tcBorders>
              <w:top w:val="nil"/>
              <w:left w:val="nil"/>
              <w:bottom w:val="nil"/>
              <w:right w:val="nil"/>
            </w:tcBorders>
            <w:shd w:val="clear" w:color="auto" w:fill="auto"/>
            <w:vAlign w:val="bottom"/>
          </w:tcPr>
          <w:p w14:paraId="4174283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83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83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nil"/>
              <w:right w:val="nil"/>
            </w:tcBorders>
            <w:shd w:val="clear" w:color="auto" w:fill="auto"/>
            <w:tcMar>
              <w:top w:w="40" w:type="dxa"/>
              <w:bottom w:w="40" w:type="dxa"/>
              <w:right w:w="40" w:type="dxa"/>
            </w:tcMar>
            <w:vAlign w:val="bottom"/>
          </w:tcPr>
          <w:p w14:paraId="4174283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84B" w14:textId="77777777">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4174283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Company contribution</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84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w:t>
            </w:r>
          </w:p>
        </w:tc>
        <w:tc>
          <w:tcPr>
            <w:tcW w:w="0" w:type="auto"/>
            <w:tcBorders>
              <w:top w:val="nil"/>
              <w:left w:val="nil"/>
              <w:bottom w:val="nil"/>
              <w:right w:val="nil"/>
            </w:tcBorders>
            <w:shd w:val="clear" w:color="auto" w:fill="CCEEFF"/>
            <w:vAlign w:val="bottom"/>
          </w:tcPr>
          <w:p w14:paraId="4174284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84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84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w:t>
            </w:r>
          </w:p>
        </w:tc>
        <w:tc>
          <w:tcPr>
            <w:tcW w:w="0" w:type="auto"/>
            <w:tcBorders>
              <w:top w:val="nil"/>
              <w:left w:val="nil"/>
              <w:bottom w:val="nil"/>
              <w:right w:val="nil"/>
            </w:tcBorders>
            <w:shd w:val="clear" w:color="auto" w:fill="CCEEFF"/>
            <w:vAlign w:val="bottom"/>
          </w:tcPr>
          <w:p w14:paraId="4174284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84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84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w:t>
            </w:r>
          </w:p>
        </w:tc>
        <w:tc>
          <w:tcPr>
            <w:tcW w:w="0" w:type="auto"/>
            <w:tcBorders>
              <w:top w:val="nil"/>
              <w:left w:val="nil"/>
              <w:bottom w:val="nil"/>
              <w:right w:val="nil"/>
            </w:tcBorders>
            <w:shd w:val="clear" w:color="auto" w:fill="CCEEFF"/>
            <w:vAlign w:val="bottom"/>
          </w:tcPr>
          <w:p w14:paraId="4174284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84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84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nil"/>
              <w:left w:val="nil"/>
              <w:bottom w:val="nil"/>
              <w:right w:val="nil"/>
            </w:tcBorders>
            <w:shd w:val="clear" w:color="auto" w:fill="CCEEFF"/>
            <w:vAlign w:val="bottom"/>
          </w:tcPr>
          <w:p w14:paraId="4174284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858"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4174284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Plan participants’ </w:t>
            </w:r>
            <w:r>
              <w:rPr>
                <w:rFonts w:ascii="Arial" w:eastAsia="宋体" w:hAnsi="Arial" w:cs="Arial"/>
                <w:kern w:val="0"/>
                <w:sz w:val="20"/>
                <w:szCs w:val="20"/>
                <w:lang w:bidi="ar"/>
              </w:rPr>
              <w:t>contributions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84D"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284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84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850"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285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85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85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w:t>
            </w:r>
          </w:p>
        </w:tc>
        <w:tc>
          <w:tcPr>
            <w:tcW w:w="0" w:type="auto"/>
            <w:tcBorders>
              <w:top w:val="nil"/>
              <w:left w:val="nil"/>
              <w:bottom w:val="nil"/>
              <w:right w:val="nil"/>
            </w:tcBorders>
            <w:shd w:val="clear" w:color="auto" w:fill="auto"/>
            <w:vAlign w:val="bottom"/>
          </w:tcPr>
          <w:p w14:paraId="4174285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85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85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w:t>
            </w:r>
          </w:p>
        </w:tc>
        <w:tc>
          <w:tcPr>
            <w:tcW w:w="0" w:type="auto"/>
            <w:tcBorders>
              <w:top w:val="nil"/>
              <w:left w:val="nil"/>
              <w:bottom w:val="nil"/>
              <w:right w:val="nil"/>
            </w:tcBorders>
            <w:shd w:val="clear" w:color="auto" w:fill="auto"/>
            <w:vAlign w:val="bottom"/>
          </w:tcPr>
          <w:p w14:paraId="4174285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863" w14:textId="77777777">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41742859" w14:textId="77777777" w:rsidR="00BB3FB3" w:rsidRDefault="00B64E32">
            <w:pPr>
              <w:widowControl/>
              <w:ind w:left="240" w:hanging="240"/>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Settlement payments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85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(756</w:t>
            </w:r>
          </w:p>
        </w:tc>
        <w:tc>
          <w:tcPr>
            <w:tcW w:w="0" w:type="auto"/>
            <w:tcBorders>
              <w:top w:val="nil"/>
              <w:left w:val="nil"/>
              <w:bottom w:val="nil"/>
              <w:right w:val="nil"/>
            </w:tcBorders>
            <w:shd w:val="clear" w:color="auto" w:fill="CCEEFF"/>
            <w:tcMar>
              <w:top w:w="40" w:type="dxa"/>
              <w:bottom w:w="40" w:type="dxa"/>
              <w:right w:w="40" w:type="dxa"/>
            </w:tcMar>
            <w:vAlign w:val="bottom"/>
          </w:tcPr>
          <w:p w14:paraId="4174285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85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85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(764</w:t>
            </w:r>
          </w:p>
        </w:tc>
        <w:tc>
          <w:tcPr>
            <w:tcW w:w="0" w:type="auto"/>
            <w:tcBorders>
              <w:top w:val="nil"/>
              <w:left w:val="nil"/>
              <w:bottom w:val="nil"/>
              <w:right w:val="nil"/>
            </w:tcBorders>
            <w:shd w:val="clear" w:color="auto" w:fill="CCEEFF"/>
            <w:tcMar>
              <w:top w:w="40" w:type="dxa"/>
              <w:bottom w:w="40" w:type="dxa"/>
              <w:right w:w="40" w:type="dxa"/>
            </w:tcMar>
            <w:vAlign w:val="bottom"/>
          </w:tcPr>
          <w:p w14:paraId="4174285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85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86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86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86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870"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4174286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Benefits paid</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86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(4,514</w:t>
            </w:r>
          </w:p>
        </w:tc>
        <w:tc>
          <w:tcPr>
            <w:tcW w:w="0" w:type="auto"/>
            <w:tcBorders>
              <w:top w:val="nil"/>
              <w:left w:val="nil"/>
              <w:bottom w:val="nil"/>
              <w:right w:val="nil"/>
            </w:tcBorders>
            <w:shd w:val="clear" w:color="auto" w:fill="auto"/>
            <w:tcMar>
              <w:top w:w="40" w:type="dxa"/>
              <w:bottom w:w="40" w:type="dxa"/>
              <w:right w:w="40" w:type="dxa"/>
            </w:tcMar>
            <w:vAlign w:val="bottom"/>
          </w:tcPr>
          <w:p w14:paraId="4174286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86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86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(4,557</w:t>
            </w:r>
          </w:p>
        </w:tc>
        <w:tc>
          <w:tcPr>
            <w:tcW w:w="0" w:type="auto"/>
            <w:tcBorders>
              <w:top w:val="nil"/>
              <w:left w:val="nil"/>
              <w:bottom w:val="nil"/>
              <w:right w:val="nil"/>
            </w:tcBorders>
            <w:shd w:val="clear" w:color="auto" w:fill="auto"/>
            <w:tcMar>
              <w:top w:w="40" w:type="dxa"/>
              <w:bottom w:w="40" w:type="dxa"/>
              <w:right w:w="40" w:type="dxa"/>
            </w:tcMar>
            <w:vAlign w:val="bottom"/>
          </w:tcPr>
          <w:p w14:paraId="4174286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86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86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w:t>
            </w:r>
          </w:p>
        </w:tc>
        <w:tc>
          <w:tcPr>
            <w:tcW w:w="0" w:type="auto"/>
            <w:tcBorders>
              <w:top w:val="nil"/>
              <w:left w:val="nil"/>
              <w:bottom w:val="nil"/>
              <w:right w:val="nil"/>
            </w:tcBorders>
            <w:shd w:val="clear" w:color="auto" w:fill="auto"/>
            <w:tcMar>
              <w:top w:w="40" w:type="dxa"/>
              <w:bottom w:w="40" w:type="dxa"/>
              <w:right w:w="40" w:type="dxa"/>
            </w:tcMar>
            <w:vAlign w:val="bottom"/>
          </w:tcPr>
          <w:p w14:paraId="4174286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86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86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w:t>
            </w:r>
          </w:p>
        </w:tc>
        <w:tc>
          <w:tcPr>
            <w:tcW w:w="0" w:type="auto"/>
            <w:tcBorders>
              <w:top w:val="nil"/>
              <w:left w:val="nil"/>
              <w:bottom w:val="nil"/>
              <w:right w:val="nil"/>
            </w:tcBorders>
            <w:shd w:val="clear" w:color="auto" w:fill="auto"/>
            <w:tcMar>
              <w:top w:w="40" w:type="dxa"/>
              <w:bottom w:w="40" w:type="dxa"/>
              <w:right w:w="40" w:type="dxa"/>
            </w:tcMar>
            <w:vAlign w:val="bottom"/>
          </w:tcPr>
          <w:p w14:paraId="4174286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87B" w14:textId="77777777">
        <w:tc>
          <w:tcPr>
            <w:tcW w:w="0" w:type="auto"/>
            <w:tcBorders>
              <w:top w:val="nil"/>
              <w:left w:val="nil"/>
              <w:bottom w:val="single" w:sz="8" w:space="0" w:color="000000"/>
              <w:right w:val="nil"/>
            </w:tcBorders>
            <w:shd w:val="clear" w:color="auto" w:fill="CCEEFF"/>
            <w:tcMar>
              <w:top w:w="40" w:type="dxa"/>
              <w:left w:w="1040" w:type="dxa"/>
              <w:bottom w:w="40" w:type="dxa"/>
              <w:right w:w="40" w:type="dxa"/>
            </w:tcMar>
            <w:vAlign w:val="bottom"/>
          </w:tcPr>
          <w:p w14:paraId="4174287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Exchange rate adjustment</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87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w:t>
            </w:r>
          </w:p>
        </w:tc>
        <w:tc>
          <w:tcPr>
            <w:tcW w:w="0" w:type="auto"/>
            <w:tcBorders>
              <w:top w:val="nil"/>
              <w:left w:val="nil"/>
              <w:bottom w:val="single" w:sz="8" w:space="0" w:color="000000"/>
              <w:right w:val="nil"/>
            </w:tcBorders>
            <w:shd w:val="clear" w:color="auto" w:fill="CCEEFF"/>
            <w:vAlign w:val="bottom"/>
          </w:tcPr>
          <w:p w14:paraId="4174287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87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87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287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87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87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87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87A" w14:textId="77777777" w:rsidR="00BB3FB3" w:rsidRDefault="00BB3FB3">
            <w:pPr>
              <w:widowControl/>
              <w:jc w:val="left"/>
              <w:textAlignment w:val="bottom"/>
              <w:rPr>
                <w:rFonts w:ascii="Times New Roman" w:eastAsia="宋体" w:hAnsi="Times New Roman" w:cs="Times New Roman"/>
                <w:kern w:val="0"/>
                <w:sz w:val="16"/>
                <w:szCs w:val="16"/>
              </w:rPr>
            </w:pPr>
          </w:p>
        </w:tc>
      </w:tr>
      <w:tr w:rsidR="00BB3FB3" w14:paraId="4174288C" w14:textId="77777777">
        <w:tc>
          <w:tcPr>
            <w:tcW w:w="0" w:type="auto"/>
            <w:tcBorders>
              <w:top w:val="nil"/>
              <w:left w:val="nil"/>
              <w:bottom w:val="double" w:sz="2" w:space="0" w:color="000000"/>
              <w:right w:val="nil"/>
            </w:tcBorders>
            <w:shd w:val="clear" w:color="auto" w:fill="auto"/>
            <w:tcMar>
              <w:top w:w="40" w:type="dxa"/>
              <w:left w:w="560" w:type="dxa"/>
              <w:bottom w:w="40" w:type="dxa"/>
              <w:right w:w="40" w:type="dxa"/>
            </w:tcMar>
          </w:tcPr>
          <w:p w14:paraId="4174287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Ending balance at fair value</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287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287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$61,711</w:t>
            </w:r>
          </w:p>
        </w:tc>
        <w:tc>
          <w:tcPr>
            <w:tcW w:w="0" w:type="auto"/>
            <w:tcBorders>
              <w:top w:val="single" w:sz="8" w:space="0" w:color="000000"/>
              <w:left w:val="nil"/>
              <w:bottom w:val="double" w:sz="2" w:space="0" w:color="000000"/>
              <w:right w:val="nil"/>
            </w:tcBorders>
            <w:shd w:val="clear" w:color="auto" w:fill="auto"/>
            <w:vAlign w:val="bottom"/>
          </w:tcPr>
          <w:p w14:paraId="4174287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288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288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288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$56,102</w:t>
            </w:r>
          </w:p>
        </w:tc>
        <w:tc>
          <w:tcPr>
            <w:tcW w:w="0" w:type="auto"/>
            <w:tcBorders>
              <w:top w:val="single" w:sz="8" w:space="0" w:color="000000"/>
              <w:left w:val="nil"/>
              <w:bottom w:val="double" w:sz="2" w:space="0" w:color="000000"/>
              <w:right w:val="nil"/>
            </w:tcBorders>
            <w:shd w:val="clear" w:color="auto" w:fill="auto"/>
            <w:vAlign w:val="bottom"/>
          </w:tcPr>
          <w:p w14:paraId="4174288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88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88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88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$149</w:t>
            </w:r>
          </w:p>
        </w:tc>
        <w:tc>
          <w:tcPr>
            <w:tcW w:w="0" w:type="auto"/>
            <w:tcBorders>
              <w:top w:val="nil"/>
              <w:left w:val="nil"/>
              <w:bottom w:val="double" w:sz="2" w:space="0" w:color="000000"/>
              <w:right w:val="nil"/>
            </w:tcBorders>
            <w:shd w:val="clear" w:color="auto" w:fill="auto"/>
            <w:vAlign w:val="bottom"/>
          </w:tcPr>
          <w:p w14:paraId="4174288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88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88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88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$132</w:t>
            </w:r>
          </w:p>
        </w:tc>
        <w:tc>
          <w:tcPr>
            <w:tcW w:w="0" w:type="auto"/>
            <w:tcBorders>
              <w:top w:val="nil"/>
              <w:left w:val="nil"/>
              <w:bottom w:val="double" w:sz="2" w:space="0" w:color="000000"/>
              <w:right w:val="nil"/>
            </w:tcBorders>
            <w:shd w:val="clear" w:color="auto" w:fill="auto"/>
            <w:vAlign w:val="bottom"/>
          </w:tcPr>
          <w:p w14:paraId="4174288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895" w14:textId="77777777">
        <w:tc>
          <w:tcPr>
            <w:tcW w:w="0" w:type="auto"/>
            <w:tcBorders>
              <w:top w:val="double" w:sz="2" w:space="0" w:color="000000"/>
              <w:left w:val="nil"/>
              <w:bottom w:val="nil"/>
              <w:right w:val="nil"/>
            </w:tcBorders>
            <w:shd w:val="clear" w:color="auto" w:fill="CCEEFF"/>
            <w:tcMar>
              <w:top w:w="40" w:type="dxa"/>
              <w:left w:w="40" w:type="dxa"/>
              <w:bottom w:w="40" w:type="dxa"/>
              <w:right w:w="40" w:type="dxa"/>
            </w:tcMar>
            <w:vAlign w:val="bottom"/>
          </w:tcPr>
          <w:p w14:paraId="4174288D" w14:textId="77777777" w:rsidR="00BB3FB3" w:rsidRDefault="00B64E32">
            <w:pPr>
              <w:widowControl/>
              <w:ind w:left="240" w:hanging="240"/>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Amounts recognized in statement of financial position at December 31 consist of:</w:t>
            </w:r>
          </w:p>
        </w:tc>
        <w:tc>
          <w:tcPr>
            <w:tcW w:w="0" w:type="auto"/>
            <w:gridSpan w:val="3"/>
            <w:tcBorders>
              <w:top w:val="double" w:sz="2" w:space="0" w:color="000000"/>
              <w:left w:val="nil"/>
              <w:bottom w:val="nil"/>
              <w:right w:val="nil"/>
            </w:tcBorders>
            <w:shd w:val="clear" w:color="auto" w:fill="CCEEFF"/>
            <w:tcMar>
              <w:top w:w="40" w:type="dxa"/>
              <w:left w:w="40" w:type="dxa"/>
              <w:bottom w:w="40" w:type="dxa"/>
              <w:right w:w="40" w:type="dxa"/>
            </w:tcMar>
            <w:vAlign w:val="bottom"/>
          </w:tcPr>
          <w:p w14:paraId="4174288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double" w:sz="2" w:space="0" w:color="000000"/>
              <w:left w:val="nil"/>
              <w:bottom w:val="nil"/>
              <w:right w:val="nil"/>
            </w:tcBorders>
            <w:shd w:val="clear" w:color="auto" w:fill="CCEEFF"/>
            <w:tcMar>
              <w:top w:w="40" w:type="dxa"/>
              <w:left w:w="40" w:type="dxa"/>
              <w:bottom w:w="40" w:type="dxa"/>
              <w:right w:w="40" w:type="dxa"/>
            </w:tcMar>
            <w:vAlign w:val="bottom"/>
          </w:tcPr>
          <w:p w14:paraId="4174288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double" w:sz="2" w:space="0" w:color="000000"/>
              <w:left w:val="nil"/>
              <w:bottom w:val="nil"/>
              <w:right w:val="nil"/>
            </w:tcBorders>
            <w:shd w:val="clear" w:color="auto" w:fill="CCEEFF"/>
            <w:tcMar>
              <w:top w:w="40" w:type="dxa"/>
              <w:left w:w="40" w:type="dxa"/>
              <w:bottom w:w="40" w:type="dxa"/>
              <w:right w:w="40" w:type="dxa"/>
            </w:tcMar>
            <w:vAlign w:val="bottom"/>
          </w:tcPr>
          <w:p w14:paraId="4174289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double" w:sz="2" w:space="0" w:color="000000"/>
              <w:left w:val="nil"/>
              <w:bottom w:val="nil"/>
              <w:right w:val="nil"/>
            </w:tcBorders>
            <w:shd w:val="clear" w:color="auto" w:fill="CCEEFF"/>
            <w:tcMar>
              <w:top w:w="40" w:type="dxa"/>
              <w:left w:w="40" w:type="dxa"/>
              <w:bottom w:w="40" w:type="dxa"/>
              <w:right w:w="40" w:type="dxa"/>
            </w:tcMar>
            <w:vAlign w:val="bottom"/>
          </w:tcPr>
          <w:p w14:paraId="4174289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double" w:sz="2" w:space="0" w:color="000000"/>
              <w:left w:val="nil"/>
              <w:bottom w:val="nil"/>
              <w:right w:val="nil"/>
            </w:tcBorders>
            <w:shd w:val="clear" w:color="auto" w:fill="CCEEFF"/>
            <w:tcMar>
              <w:top w:w="40" w:type="dxa"/>
              <w:left w:w="40" w:type="dxa"/>
              <w:bottom w:w="40" w:type="dxa"/>
              <w:right w:w="40" w:type="dxa"/>
            </w:tcMar>
            <w:vAlign w:val="bottom"/>
          </w:tcPr>
          <w:p w14:paraId="4174289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double" w:sz="2" w:space="0" w:color="000000"/>
              <w:left w:val="nil"/>
              <w:bottom w:val="nil"/>
              <w:right w:val="nil"/>
            </w:tcBorders>
            <w:shd w:val="clear" w:color="auto" w:fill="CCEEFF"/>
            <w:tcMar>
              <w:top w:w="40" w:type="dxa"/>
              <w:left w:w="40" w:type="dxa"/>
              <w:bottom w:w="40" w:type="dxa"/>
              <w:right w:w="40" w:type="dxa"/>
            </w:tcMar>
            <w:vAlign w:val="bottom"/>
          </w:tcPr>
          <w:p w14:paraId="4174289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double" w:sz="2" w:space="0" w:color="000000"/>
              <w:left w:val="nil"/>
              <w:bottom w:val="nil"/>
              <w:right w:val="nil"/>
            </w:tcBorders>
            <w:shd w:val="clear" w:color="auto" w:fill="CCEEFF"/>
            <w:tcMar>
              <w:top w:w="40" w:type="dxa"/>
              <w:left w:w="40" w:type="dxa"/>
              <w:bottom w:w="40" w:type="dxa"/>
              <w:right w:w="40" w:type="dxa"/>
            </w:tcMar>
            <w:vAlign w:val="bottom"/>
          </w:tcPr>
          <w:p w14:paraId="4174289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8A4"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4174289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 assets</w:t>
            </w:r>
          </w:p>
        </w:tc>
        <w:tc>
          <w:tcPr>
            <w:tcW w:w="0" w:type="auto"/>
            <w:tcBorders>
              <w:top w:val="nil"/>
              <w:left w:val="nil"/>
              <w:bottom w:val="nil"/>
              <w:right w:val="nil"/>
            </w:tcBorders>
            <w:shd w:val="clear" w:color="auto" w:fill="auto"/>
            <w:tcMar>
              <w:top w:w="40" w:type="dxa"/>
              <w:left w:w="40" w:type="dxa"/>
              <w:bottom w:w="40" w:type="dxa"/>
            </w:tcMar>
            <w:vAlign w:val="bottom"/>
          </w:tcPr>
          <w:p w14:paraId="4174289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89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$484</w:t>
            </w:r>
          </w:p>
        </w:tc>
        <w:tc>
          <w:tcPr>
            <w:tcW w:w="0" w:type="auto"/>
            <w:tcBorders>
              <w:top w:val="nil"/>
              <w:left w:val="nil"/>
              <w:bottom w:val="nil"/>
              <w:right w:val="nil"/>
            </w:tcBorders>
            <w:shd w:val="clear" w:color="auto" w:fill="auto"/>
            <w:vAlign w:val="bottom"/>
          </w:tcPr>
          <w:p w14:paraId="4174289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89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89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89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$138</w:t>
            </w:r>
          </w:p>
        </w:tc>
        <w:tc>
          <w:tcPr>
            <w:tcW w:w="0" w:type="auto"/>
            <w:tcBorders>
              <w:top w:val="nil"/>
              <w:left w:val="nil"/>
              <w:bottom w:val="nil"/>
              <w:right w:val="nil"/>
            </w:tcBorders>
            <w:shd w:val="clear" w:color="auto" w:fill="auto"/>
            <w:vAlign w:val="bottom"/>
          </w:tcPr>
          <w:p w14:paraId="4174289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89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89F"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28A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8A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8A2"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28A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8B3"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417428A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 accrued liabilities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8A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(142</w:t>
            </w:r>
          </w:p>
        </w:tc>
        <w:tc>
          <w:tcPr>
            <w:tcW w:w="0" w:type="auto"/>
            <w:tcBorders>
              <w:top w:val="nil"/>
              <w:left w:val="nil"/>
              <w:bottom w:val="nil"/>
              <w:right w:val="nil"/>
            </w:tcBorders>
            <w:shd w:val="clear" w:color="auto" w:fill="CCEEFF"/>
            <w:tcMar>
              <w:top w:w="40" w:type="dxa"/>
              <w:bottom w:w="40" w:type="dxa"/>
              <w:right w:w="40" w:type="dxa"/>
            </w:tcMar>
            <w:vAlign w:val="bottom"/>
          </w:tcPr>
          <w:p w14:paraId="417428A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8A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8A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(137</w:t>
            </w:r>
          </w:p>
        </w:tc>
        <w:tc>
          <w:tcPr>
            <w:tcW w:w="0" w:type="auto"/>
            <w:tcBorders>
              <w:top w:val="nil"/>
              <w:left w:val="nil"/>
              <w:bottom w:val="nil"/>
              <w:right w:val="nil"/>
            </w:tcBorders>
            <w:shd w:val="clear" w:color="auto" w:fill="CCEEFF"/>
            <w:tcMar>
              <w:top w:w="40" w:type="dxa"/>
              <w:bottom w:w="40" w:type="dxa"/>
              <w:right w:w="40" w:type="dxa"/>
            </w:tcMar>
            <w:vAlign w:val="bottom"/>
          </w:tcPr>
          <w:p w14:paraId="417428A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8A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8A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8A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($391</w:t>
            </w:r>
          </w:p>
        </w:tc>
        <w:tc>
          <w:tcPr>
            <w:tcW w:w="0" w:type="auto"/>
            <w:tcBorders>
              <w:top w:val="nil"/>
              <w:left w:val="nil"/>
              <w:bottom w:val="nil"/>
              <w:right w:val="nil"/>
            </w:tcBorders>
            <w:shd w:val="clear" w:color="auto" w:fill="CCEEFF"/>
            <w:tcMar>
              <w:top w:w="40" w:type="dxa"/>
              <w:bottom w:w="40" w:type="dxa"/>
              <w:right w:w="40" w:type="dxa"/>
            </w:tcMar>
            <w:vAlign w:val="bottom"/>
          </w:tcPr>
          <w:p w14:paraId="417428A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8A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8B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8B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($398</w:t>
            </w:r>
          </w:p>
        </w:tc>
        <w:tc>
          <w:tcPr>
            <w:tcW w:w="0" w:type="auto"/>
            <w:tcBorders>
              <w:top w:val="nil"/>
              <w:left w:val="nil"/>
              <w:bottom w:val="nil"/>
              <w:right w:val="nil"/>
            </w:tcBorders>
            <w:shd w:val="clear" w:color="auto" w:fill="CCEEFF"/>
            <w:tcMar>
              <w:top w:w="40" w:type="dxa"/>
              <w:bottom w:w="40" w:type="dxa"/>
              <w:right w:w="40" w:type="dxa"/>
            </w:tcMar>
            <w:vAlign w:val="bottom"/>
          </w:tcPr>
          <w:p w14:paraId="417428B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8C0"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417428B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Accrued retiree health care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8B5"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28B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8B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8B8"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28B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8B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8B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(4,540</w:t>
            </w:r>
          </w:p>
        </w:tc>
        <w:tc>
          <w:tcPr>
            <w:tcW w:w="0" w:type="auto"/>
            <w:tcBorders>
              <w:top w:val="nil"/>
              <w:left w:val="nil"/>
              <w:bottom w:val="nil"/>
              <w:right w:val="nil"/>
            </w:tcBorders>
            <w:shd w:val="clear" w:color="auto" w:fill="auto"/>
            <w:tcMar>
              <w:top w:w="40" w:type="dxa"/>
              <w:bottom w:w="40" w:type="dxa"/>
              <w:right w:w="40" w:type="dxa"/>
            </w:tcMar>
            <w:vAlign w:val="bottom"/>
          </w:tcPr>
          <w:p w14:paraId="417428B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8B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8B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(4,584</w:t>
            </w:r>
          </w:p>
        </w:tc>
        <w:tc>
          <w:tcPr>
            <w:tcW w:w="0" w:type="auto"/>
            <w:tcBorders>
              <w:top w:val="nil"/>
              <w:left w:val="nil"/>
              <w:bottom w:val="nil"/>
              <w:right w:val="nil"/>
            </w:tcBorders>
            <w:shd w:val="clear" w:color="auto" w:fill="auto"/>
            <w:tcMar>
              <w:top w:w="40" w:type="dxa"/>
              <w:bottom w:w="40" w:type="dxa"/>
              <w:right w:w="40" w:type="dxa"/>
            </w:tcMar>
            <w:vAlign w:val="bottom"/>
          </w:tcPr>
          <w:p w14:paraId="417428B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8CD" w14:textId="77777777">
        <w:tc>
          <w:tcPr>
            <w:tcW w:w="0" w:type="auto"/>
            <w:tcBorders>
              <w:top w:val="nil"/>
              <w:left w:val="nil"/>
              <w:bottom w:val="single" w:sz="8" w:space="0" w:color="000000"/>
              <w:right w:val="nil"/>
            </w:tcBorders>
            <w:shd w:val="clear" w:color="auto" w:fill="CCEEFF"/>
            <w:tcMar>
              <w:top w:w="40" w:type="dxa"/>
              <w:left w:w="560" w:type="dxa"/>
              <w:bottom w:w="40" w:type="dxa"/>
              <w:right w:w="40" w:type="dxa"/>
            </w:tcMar>
            <w:vAlign w:val="bottom"/>
          </w:tcPr>
          <w:p w14:paraId="417428C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Accrued pension plan liability, net</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8C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(16,276</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28C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8C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8C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(15,323</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28C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8C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8C8"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vAlign w:val="bottom"/>
          </w:tcPr>
          <w:p w14:paraId="417428C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8C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8CB"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vAlign w:val="bottom"/>
          </w:tcPr>
          <w:p w14:paraId="417428C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8DE"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28C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Net amount recognized</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28C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28D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($15,934</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417428D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28D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28D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28D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($15,322</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417428D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8D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8D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8D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($4,931</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28D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8D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8D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8D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($4,982</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28D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28DF"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8E0"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Amounts recognized in Accumulated other comprehensive loss at December 31 were as follows:</w:t>
      </w:r>
    </w:p>
    <w:tbl>
      <w:tblPr>
        <w:tblW w:w="5000" w:type="pct"/>
        <w:tblInd w:w="108" w:type="dxa"/>
        <w:tblCellMar>
          <w:left w:w="0" w:type="dxa"/>
          <w:right w:w="0" w:type="dxa"/>
        </w:tblCellMar>
        <w:tblLook w:val="04A0" w:firstRow="1" w:lastRow="0" w:firstColumn="1" w:lastColumn="0" w:noHBand="0" w:noVBand="1"/>
      </w:tblPr>
      <w:tblGrid>
        <w:gridCol w:w="4683"/>
        <w:gridCol w:w="46"/>
        <w:gridCol w:w="723"/>
        <w:gridCol w:w="107"/>
        <w:gridCol w:w="130"/>
        <w:gridCol w:w="46"/>
        <w:gridCol w:w="723"/>
        <w:gridCol w:w="107"/>
        <w:gridCol w:w="130"/>
        <w:gridCol w:w="46"/>
        <w:gridCol w:w="574"/>
        <w:gridCol w:w="107"/>
        <w:gridCol w:w="130"/>
        <w:gridCol w:w="46"/>
        <w:gridCol w:w="601"/>
        <w:gridCol w:w="107"/>
      </w:tblGrid>
      <w:tr w:rsidR="00BB3FB3" w14:paraId="417428E2" w14:textId="77777777">
        <w:tc>
          <w:tcPr>
            <w:tcW w:w="0" w:type="auto"/>
            <w:gridSpan w:val="16"/>
            <w:tcBorders>
              <w:top w:val="nil"/>
              <w:left w:val="nil"/>
              <w:bottom w:val="nil"/>
              <w:right w:val="nil"/>
            </w:tcBorders>
            <w:shd w:val="clear" w:color="auto" w:fill="auto"/>
            <w:vAlign w:val="center"/>
          </w:tcPr>
          <w:p w14:paraId="417428E1" w14:textId="77777777" w:rsidR="00BB3FB3" w:rsidRDefault="00BB3FB3">
            <w:pPr>
              <w:widowControl/>
              <w:jc w:val="left"/>
              <w:rPr>
                <w:rFonts w:ascii="Times New Roman" w:eastAsia="宋体" w:hAnsi="Times New Roman" w:cs="Times New Roman"/>
                <w:kern w:val="0"/>
                <w:sz w:val="20"/>
                <w:szCs w:val="20"/>
              </w:rPr>
            </w:pPr>
          </w:p>
        </w:tc>
      </w:tr>
      <w:tr w:rsidR="00BB3FB3" w14:paraId="417428F3" w14:textId="77777777">
        <w:tc>
          <w:tcPr>
            <w:tcW w:w="2849" w:type="pct"/>
            <w:tcBorders>
              <w:top w:val="nil"/>
              <w:left w:val="nil"/>
              <w:bottom w:val="nil"/>
              <w:right w:val="nil"/>
            </w:tcBorders>
            <w:shd w:val="clear" w:color="auto" w:fill="auto"/>
            <w:vAlign w:val="center"/>
          </w:tcPr>
          <w:p w14:paraId="417428E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8E4"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8E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8E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8E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8E8"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8E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8E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8E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8EC"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8E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8E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8E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8F0"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8F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8F2" w14:textId="77777777" w:rsidR="00BB3FB3" w:rsidRDefault="00BB3FB3">
            <w:pPr>
              <w:widowControl/>
              <w:jc w:val="left"/>
              <w:rPr>
                <w:rFonts w:ascii="Times New Roman" w:eastAsia="宋体" w:hAnsi="Times New Roman" w:cs="Times New Roman"/>
                <w:kern w:val="0"/>
                <w:sz w:val="20"/>
                <w:szCs w:val="20"/>
              </w:rPr>
            </w:pPr>
          </w:p>
        </w:tc>
      </w:tr>
      <w:tr w:rsidR="00BB3FB3" w14:paraId="417428F8"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8F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417428F5"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Pension</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8F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417428F7"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 Postretirement Benefits</w:t>
            </w:r>
          </w:p>
        </w:tc>
      </w:tr>
      <w:tr w:rsidR="00BB3FB3" w14:paraId="41742905"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8F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8F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single" w:sz="8" w:space="0" w:color="000000"/>
              <w:left w:val="nil"/>
              <w:bottom w:val="single" w:sz="8" w:space="0" w:color="000000"/>
              <w:right w:val="nil"/>
            </w:tcBorders>
            <w:shd w:val="clear" w:color="auto" w:fill="auto"/>
            <w:vAlign w:val="bottom"/>
          </w:tcPr>
          <w:p w14:paraId="417428F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8F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8F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single" w:sz="8" w:space="0" w:color="000000"/>
              <w:left w:val="nil"/>
              <w:bottom w:val="single" w:sz="8" w:space="0" w:color="000000"/>
              <w:right w:val="nil"/>
            </w:tcBorders>
            <w:shd w:val="clear" w:color="auto" w:fill="auto"/>
            <w:vAlign w:val="bottom"/>
          </w:tcPr>
          <w:p w14:paraId="417428F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8F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90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single" w:sz="8" w:space="0" w:color="000000"/>
              <w:left w:val="nil"/>
              <w:bottom w:val="single" w:sz="8" w:space="0" w:color="000000"/>
              <w:right w:val="nil"/>
            </w:tcBorders>
            <w:shd w:val="clear" w:color="auto" w:fill="auto"/>
            <w:vAlign w:val="bottom"/>
          </w:tcPr>
          <w:p w14:paraId="4174290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90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90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single" w:sz="8" w:space="0" w:color="000000"/>
              <w:left w:val="nil"/>
              <w:bottom w:val="single" w:sz="8" w:space="0" w:color="000000"/>
              <w:right w:val="nil"/>
            </w:tcBorders>
            <w:shd w:val="clear" w:color="auto" w:fill="auto"/>
            <w:vAlign w:val="bottom"/>
          </w:tcPr>
          <w:p w14:paraId="4174290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916"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90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Net actuarial loss/(gain)</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90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90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$23,124</w:t>
            </w:r>
          </w:p>
        </w:tc>
        <w:tc>
          <w:tcPr>
            <w:tcW w:w="0" w:type="auto"/>
            <w:tcBorders>
              <w:top w:val="single" w:sz="8" w:space="0" w:color="000000"/>
              <w:left w:val="nil"/>
              <w:bottom w:val="nil"/>
              <w:right w:val="nil"/>
            </w:tcBorders>
            <w:shd w:val="clear" w:color="auto" w:fill="CCEEFF"/>
            <w:vAlign w:val="bottom"/>
          </w:tcPr>
          <w:p w14:paraId="4174290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90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90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90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$22,061</w:t>
            </w:r>
          </w:p>
        </w:tc>
        <w:tc>
          <w:tcPr>
            <w:tcW w:w="0" w:type="auto"/>
            <w:tcBorders>
              <w:top w:val="nil"/>
              <w:left w:val="nil"/>
              <w:bottom w:val="nil"/>
              <w:right w:val="nil"/>
            </w:tcBorders>
            <w:shd w:val="clear" w:color="auto" w:fill="CCEEFF"/>
            <w:vAlign w:val="bottom"/>
          </w:tcPr>
          <w:p w14:paraId="4174290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90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90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91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($625</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4174291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91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91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91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($783</w:t>
            </w:r>
          </w:p>
        </w:tc>
        <w:tc>
          <w:tcPr>
            <w:tcW w:w="0" w:type="auto"/>
            <w:tcBorders>
              <w:top w:val="nil"/>
              <w:left w:val="nil"/>
              <w:bottom w:val="nil"/>
              <w:right w:val="nil"/>
            </w:tcBorders>
            <w:shd w:val="clear" w:color="auto" w:fill="CCEEFF"/>
            <w:tcMar>
              <w:top w:w="40" w:type="dxa"/>
              <w:bottom w:w="40" w:type="dxa"/>
              <w:right w:w="40" w:type="dxa"/>
            </w:tcMar>
            <w:vAlign w:val="bottom"/>
          </w:tcPr>
          <w:p w14:paraId="4174291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923"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291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Prior service credits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91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(1,467</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291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91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91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(1,546</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291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91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91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291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92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92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(158</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292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934"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92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recognized in Accumulated other comprehensive loss</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92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92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$21,657</w:t>
            </w:r>
          </w:p>
        </w:tc>
        <w:tc>
          <w:tcPr>
            <w:tcW w:w="0" w:type="auto"/>
            <w:tcBorders>
              <w:top w:val="nil"/>
              <w:left w:val="nil"/>
              <w:bottom w:val="double" w:sz="2" w:space="0" w:color="000000"/>
              <w:right w:val="nil"/>
            </w:tcBorders>
            <w:shd w:val="clear" w:color="auto" w:fill="CCEEFF"/>
            <w:vAlign w:val="bottom"/>
          </w:tcPr>
          <w:p w14:paraId="4174292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92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92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92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$20,515</w:t>
            </w:r>
          </w:p>
        </w:tc>
        <w:tc>
          <w:tcPr>
            <w:tcW w:w="0" w:type="auto"/>
            <w:tcBorders>
              <w:top w:val="nil"/>
              <w:left w:val="nil"/>
              <w:bottom w:val="double" w:sz="2" w:space="0" w:color="000000"/>
              <w:right w:val="nil"/>
            </w:tcBorders>
            <w:shd w:val="clear" w:color="auto" w:fill="CCEEFF"/>
            <w:vAlign w:val="bottom"/>
          </w:tcPr>
          <w:p w14:paraId="4174292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92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92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92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($747</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292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93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93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93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($941</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293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2935"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936"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93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938"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939"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94</w:t>
      </w:r>
    </w:p>
    <w:p w14:paraId="4174293A" w14:textId="77777777" w:rsidR="00BB3FB3" w:rsidRDefault="00B64E32">
      <w:pPr>
        <w:widowControl/>
        <w:jc w:val="center"/>
      </w:pPr>
      <w:r>
        <w:rPr>
          <w:rFonts w:ascii="Times New Roman" w:eastAsia="宋体" w:hAnsi="Times New Roman" w:cs="Times New Roman"/>
          <w:kern w:val="0"/>
          <w:sz w:val="16"/>
          <w:szCs w:val="16"/>
        </w:rPr>
        <w:pict w14:anchorId="41743E9A">
          <v:rect id="_x0000_i1120" style="width:6in;height:1.5pt" o:hralign="center" o:hrstd="t" o:hr="t" fillcolor="#a0a0a0" stroked="f"/>
        </w:pict>
      </w:r>
    </w:p>
    <w:p w14:paraId="4174293B"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93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93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accumulated benefit obligation (ABO) for all pension plans was </w:t>
      </w:r>
      <w:r>
        <w:rPr>
          <w:rFonts w:ascii="Arial" w:eastAsia="宋体" w:hAnsi="Arial" w:cs="Arial"/>
          <w:color w:val="000000"/>
          <w:kern w:val="0"/>
          <w:sz w:val="20"/>
          <w:szCs w:val="20"/>
          <w:lang w:bidi="ar"/>
        </w:rPr>
        <w:t>$75,787</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$69,376</w:t>
      </w:r>
      <w:r>
        <w:rPr>
          <w:rFonts w:ascii="Arial" w:eastAsia="宋体" w:hAnsi="Arial" w:cs="Arial"/>
          <w:kern w:val="0"/>
          <w:sz w:val="20"/>
          <w:szCs w:val="20"/>
          <w:lang w:bidi="ar"/>
        </w:rPr>
        <w:t xml:space="preserve"> at </w:t>
      </w:r>
      <w:r>
        <w:rPr>
          <w:rFonts w:ascii="Arial" w:eastAsia="宋体" w:hAnsi="Arial" w:cs="Arial"/>
          <w:color w:val="000000"/>
          <w:kern w:val="0"/>
          <w:sz w:val="20"/>
          <w:szCs w:val="20"/>
          <w:lang w:bidi="ar"/>
        </w:rPr>
        <w:t>December 31, 2019 and 2018</w:t>
      </w:r>
      <w:r>
        <w:rPr>
          <w:rFonts w:ascii="Arial" w:eastAsia="宋体" w:hAnsi="Arial" w:cs="Arial"/>
          <w:kern w:val="0"/>
          <w:sz w:val="20"/>
          <w:szCs w:val="20"/>
          <w:lang w:bidi="ar"/>
        </w:rPr>
        <w:t xml:space="preserve">. Key information for our plans with ABO and PBO in excess of </w:t>
      </w:r>
      <w:r>
        <w:rPr>
          <w:rFonts w:ascii="Arial" w:eastAsia="宋体" w:hAnsi="Arial" w:cs="Arial"/>
          <w:kern w:val="0"/>
          <w:sz w:val="20"/>
          <w:szCs w:val="20"/>
          <w:lang w:bidi="ar"/>
        </w:rPr>
        <w:t>plan assets as of December 31 was as follows:</w:t>
      </w:r>
    </w:p>
    <w:tbl>
      <w:tblPr>
        <w:tblW w:w="5000" w:type="pct"/>
        <w:tblInd w:w="108" w:type="dxa"/>
        <w:tblCellMar>
          <w:left w:w="0" w:type="dxa"/>
          <w:right w:w="0" w:type="dxa"/>
        </w:tblCellMar>
        <w:tblLook w:val="04A0" w:firstRow="1" w:lastRow="0" w:firstColumn="1" w:lastColumn="0" w:noHBand="0" w:noVBand="1"/>
      </w:tblPr>
      <w:tblGrid>
        <w:gridCol w:w="6389"/>
        <w:gridCol w:w="76"/>
        <w:gridCol w:w="741"/>
        <w:gridCol w:w="76"/>
        <w:gridCol w:w="130"/>
        <w:gridCol w:w="76"/>
        <w:gridCol w:w="741"/>
        <w:gridCol w:w="77"/>
      </w:tblGrid>
      <w:tr w:rsidR="00BB3FB3" w14:paraId="4174293F" w14:textId="77777777">
        <w:tc>
          <w:tcPr>
            <w:tcW w:w="0" w:type="auto"/>
            <w:gridSpan w:val="8"/>
            <w:tcBorders>
              <w:top w:val="nil"/>
              <w:left w:val="nil"/>
              <w:bottom w:val="nil"/>
              <w:right w:val="nil"/>
            </w:tcBorders>
            <w:shd w:val="clear" w:color="auto" w:fill="auto"/>
            <w:vAlign w:val="center"/>
          </w:tcPr>
          <w:p w14:paraId="4174293E" w14:textId="77777777" w:rsidR="00BB3FB3" w:rsidRDefault="00BB3FB3">
            <w:pPr>
              <w:widowControl/>
              <w:jc w:val="left"/>
              <w:rPr>
                <w:rFonts w:ascii="Times New Roman" w:eastAsia="宋体" w:hAnsi="Times New Roman" w:cs="Times New Roman"/>
                <w:kern w:val="0"/>
                <w:sz w:val="20"/>
                <w:szCs w:val="20"/>
              </w:rPr>
            </w:pPr>
          </w:p>
        </w:tc>
      </w:tr>
      <w:tr w:rsidR="00BB3FB3" w14:paraId="41742948" w14:textId="77777777">
        <w:tc>
          <w:tcPr>
            <w:tcW w:w="3850" w:type="pct"/>
            <w:tcBorders>
              <w:top w:val="nil"/>
              <w:left w:val="nil"/>
              <w:bottom w:val="nil"/>
              <w:right w:val="nil"/>
            </w:tcBorders>
            <w:shd w:val="clear" w:color="auto" w:fill="auto"/>
            <w:vAlign w:val="center"/>
          </w:tcPr>
          <w:p w14:paraId="4174294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41"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294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4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4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45"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294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47" w14:textId="77777777" w:rsidR="00BB3FB3" w:rsidRDefault="00BB3FB3">
            <w:pPr>
              <w:widowControl/>
              <w:jc w:val="left"/>
              <w:rPr>
                <w:rFonts w:ascii="Times New Roman" w:eastAsia="宋体" w:hAnsi="Times New Roman" w:cs="Times New Roman"/>
                <w:kern w:val="0"/>
                <w:sz w:val="20"/>
                <w:szCs w:val="20"/>
              </w:rPr>
            </w:pPr>
          </w:p>
        </w:tc>
      </w:tr>
      <w:tr w:rsidR="00BB3FB3" w14:paraId="4174294F" w14:textId="77777777">
        <w:tc>
          <w:tcPr>
            <w:tcW w:w="0" w:type="auto"/>
            <w:tcBorders>
              <w:top w:val="nil"/>
              <w:left w:val="nil"/>
              <w:bottom w:val="single" w:sz="8" w:space="0" w:color="000000"/>
              <w:right w:val="nil"/>
            </w:tcBorders>
            <w:shd w:val="clear" w:color="auto" w:fill="auto"/>
            <w:tcMar>
              <w:top w:w="40" w:type="dxa"/>
              <w:bottom w:w="40" w:type="dxa"/>
            </w:tcMar>
            <w:vAlign w:val="bottom"/>
          </w:tcPr>
          <w:p w14:paraId="4174294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94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294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94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94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294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958"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95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Accumulated benefit obligation</w:t>
            </w:r>
          </w:p>
        </w:tc>
        <w:tc>
          <w:tcPr>
            <w:tcW w:w="0" w:type="auto"/>
            <w:tcBorders>
              <w:top w:val="nil"/>
              <w:left w:val="nil"/>
              <w:bottom w:val="nil"/>
              <w:right w:val="nil"/>
            </w:tcBorders>
            <w:shd w:val="clear" w:color="auto" w:fill="CCEEFF"/>
            <w:tcMar>
              <w:top w:w="40" w:type="dxa"/>
              <w:left w:w="40" w:type="dxa"/>
              <w:bottom w:w="40" w:type="dxa"/>
            </w:tcMar>
            <w:vAlign w:val="bottom"/>
          </w:tcPr>
          <w:p w14:paraId="4174295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95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$70,466</w:t>
            </w:r>
          </w:p>
        </w:tc>
        <w:tc>
          <w:tcPr>
            <w:tcW w:w="0" w:type="auto"/>
            <w:tcBorders>
              <w:top w:val="nil"/>
              <w:left w:val="nil"/>
              <w:bottom w:val="nil"/>
              <w:right w:val="nil"/>
            </w:tcBorders>
            <w:shd w:val="clear" w:color="auto" w:fill="CCEEFF"/>
            <w:vAlign w:val="bottom"/>
          </w:tcPr>
          <w:p w14:paraId="4174295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95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95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95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$66,306</w:t>
            </w:r>
          </w:p>
        </w:tc>
        <w:tc>
          <w:tcPr>
            <w:tcW w:w="0" w:type="auto"/>
            <w:tcBorders>
              <w:top w:val="nil"/>
              <w:left w:val="nil"/>
              <w:bottom w:val="nil"/>
              <w:right w:val="nil"/>
            </w:tcBorders>
            <w:shd w:val="clear" w:color="auto" w:fill="CCEEFF"/>
            <w:vAlign w:val="bottom"/>
          </w:tcPr>
          <w:p w14:paraId="4174295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95F"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295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Fair value of plan assets</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295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55,907</w:t>
            </w:r>
          </w:p>
        </w:tc>
        <w:tc>
          <w:tcPr>
            <w:tcW w:w="0" w:type="auto"/>
            <w:tcBorders>
              <w:top w:val="nil"/>
              <w:left w:val="nil"/>
              <w:bottom w:val="double" w:sz="2" w:space="0" w:color="000000"/>
              <w:right w:val="nil"/>
            </w:tcBorders>
            <w:shd w:val="clear" w:color="auto" w:fill="auto"/>
            <w:vAlign w:val="bottom"/>
          </w:tcPr>
          <w:p w14:paraId="4174295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95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295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52,894</w:t>
            </w:r>
          </w:p>
        </w:tc>
        <w:tc>
          <w:tcPr>
            <w:tcW w:w="0" w:type="auto"/>
            <w:tcBorders>
              <w:top w:val="nil"/>
              <w:left w:val="nil"/>
              <w:bottom w:val="double" w:sz="2" w:space="0" w:color="000000"/>
              <w:right w:val="nil"/>
            </w:tcBorders>
            <w:shd w:val="clear" w:color="auto" w:fill="auto"/>
            <w:vAlign w:val="bottom"/>
          </w:tcPr>
          <w:p w14:paraId="4174295E"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960"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5000" w:type="pct"/>
        <w:jc w:val="center"/>
        <w:tblCellMar>
          <w:left w:w="0" w:type="dxa"/>
          <w:right w:w="0" w:type="dxa"/>
        </w:tblCellMar>
        <w:tblLook w:val="04A0" w:firstRow="1" w:lastRow="0" w:firstColumn="1" w:lastColumn="0" w:noHBand="0" w:noVBand="1"/>
      </w:tblPr>
      <w:tblGrid>
        <w:gridCol w:w="6389"/>
        <w:gridCol w:w="76"/>
        <w:gridCol w:w="741"/>
        <w:gridCol w:w="76"/>
        <w:gridCol w:w="130"/>
        <w:gridCol w:w="76"/>
        <w:gridCol w:w="741"/>
        <w:gridCol w:w="77"/>
      </w:tblGrid>
      <w:tr w:rsidR="00BB3FB3" w14:paraId="41742962" w14:textId="77777777">
        <w:trPr>
          <w:jc w:val="center"/>
        </w:trPr>
        <w:tc>
          <w:tcPr>
            <w:tcW w:w="0" w:type="auto"/>
            <w:gridSpan w:val="8"/>
            <w:tcBorders>
              <w:top w:val="nil"/>
              <w:left w:val="nil"/>
              <w:bottom w:val="nil"/>
              <w:right w:val="nil"/>
            </w:tcBorders>
            <w:shd w:val="clear" w:color="auto" w:fill="auto"/>
            <w:vAlign w:val="center"/>
          </w:tcPr>
          <w:p w14:paraId="41742961" w14:textId="77777777" w:rsidR="00BB3FB3" w:rsidRDefault="00BB3FB3">
            <w:pPr>
              <w:widowControl/>
              <w:jc w:val="left"/>
              <w:rPr>
                <w:rFonts w:ascii="Times New Roman" w:eastAsia="宋体" w:hAnsi="Times New Roman" w:cs="Times New Roman"/>
                <w:kern w:val="0"/>
                <w:sz w:val="20"/>
                <w:szCs w:val="20"/>
              </w:rPr>
            </w:pPr>
          </w:p>
        </w:tc>
      </w:tr>
      <w:tr w:rsidR="00BB3FB3" w14:paraId="4174296B" w14:textId="77777777">
        <w:trPr>
          <w:jc w:val="center"/>
        </w:trPr>
        <w:tc>
          <w:tcPr>
            <w:tcW w:w="3850" w:type="pct"/>
            <w:tcBorders>
              <w:top w:val="nil"/>
              <w:left w:val="nil"/>
              <w:bottom w:val="nil"/>
              <w:right w:val="nil"/>
            </w:tcBorders>
            <w:shd w:val="clear" w:color="auto" w:fill="auto"/>
            <w:vAlign w:val="center"/>
          </w:tcPr>
          <w:p w14:paraId="4174296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64"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296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6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6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68"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296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6A" w14:textId="77777777" w:rsidR="00BB3FB3" w:rsidRDefault="00BB3FB3">
            <w:pPr>
              <w:widowControl/>
              <w:jc w:val="left"/>
              <w:rPr>
                <w:rFonts w:ascii="Times New Roman" w:eastAsia="宋体" w:hAnsi="Times New Roman" w:cs="Times New Roman"/>
                <w:kern w:val="0"/>
                <w:sz w:val="20"/>
                <w:szCs w:val="20"/>
              </w:rPr>
            </w:pPr>
          </w:p>
        </w:tc>
      </w:tr>
      <w:tr w:rsidR="00BB3FB3" w14:paraId="41742972" w14:textId="77777777">
        <w:trPr>
          <w:jc w:val="center"/>
        </w:trPr>
        <w:tc>
          <w:tcPr>
            <w:tcW w:w="0" w:type="auto"/>
            <w:tcBorders>
              <w:top w:val="nil"/>
              <w:left w:val="nil"/>
              <w:bottom w:val="single" w:sz="8" w:space="0" w:color="000000"/>
              <w:right w:val="nil"/>
            </w:tcBorders>
            <w:shd w:val="clear" w:color="auto" w:fill="auto"/>
            <w:tcMar>
              <w:top w:w="40" w:type="dxa"/>
              <w:bottom w:w="40" w:type="dxa"/>
            </w:tcMar>
            <w:vAlign w:val="bottom"/>
          </w:tcPr>
          <w:p w14:paraId="4174296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96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296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96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bottom w:w="40" w:type="dxa"/>
            </w:tcMar>
            <w:vAlign w:val="bottom"/>
          </w:tcPr>
          <w:p w14:paraId="4174297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297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97B"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4174297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Projected benefit obligation</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97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97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$72,325</w:t>
            </w:r>
          </w:p>
        </w:tc>
        <w:tc>
          <w:tcPr>
            <w:tcW w:w="0" w:type="auto"/>
            <w:tcBorders>
              <w:top w:val="single" w:sz="8" w:space="0" w:color="000000"/>
              <w:left w:val="nil"/>
              <w:bottom w:val="nil"/>
              <w:right w:val="nil"/>
            </w:tcBorders>
            <w:shd w:val="clear" w:color="auto" w:fill="CCEEFF"/>
            <w:vAlign w:val="bottom"/>
          </w:tcPr>
          <w:p w14:paraId="4174297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97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97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97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$68,354</w:t>
            </w:r>
          </w:p>
        </w:tc>
        <w:tc>
          <w:tcPr>
            <w:tcW w:w="0" w:type="auto"/>
            <w:tcBorders>
              <w:top w:val="nil"/>
              <w:left w:val="nil"/>
              <w:bottom w:val="nil"/>
              <w:right w:val="nil"/>
            </w:tcBorders>
            <w:shd w:val="clear" w:color="auto" w:fill="CCEEFF"/>
            <w:vAlign w:val="bottom"/>
          </w:tcPr>
          <w:p w14:paraId="4174297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982" w14:textId="77777777">
        <w:trPr>
          <w:jc w:val="center"/>
        </w:trPr>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297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Fair value of plan assets</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297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55,907</w:t>
            </w:r>
          </w:p>
        </w:tc>
        <w:tc>
          <w:tcPr>
            <w:tcW w:w="0" w:type="auto"/>
            <w:tcBorders>
              <w:top w:val="nil"/>
              <w:left w:val="nil"/>
              <w:bottom w:val="double" w:sz="2" w:space="0" w:color="000000"/>
              <w:right w:val="nil"/>
            </w:tcBorders>
            <w:shd w:val="clear" w:color="auto" w:fill="auto"/>
            <w:vAlign w:val="bottom"/>
          </w:tcPr>
          <w:p w14:paraId="4174297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97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298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52,894</w:t>
            </w:r>
          </w:p>
        </w:tc>
        <w:tc>
          <w:tcPr>
            <w:tcW w:w="0" w:type="auto"/>
            <w:tcBorders>
              <w:top w:val="nil"/>
              <w:left w:val="nil"/>
              <w:bottom w:val="double" w:sz="2" w:space="0" w:color="000000"/>
              <w:right w:val="nil"/>
            </w:tcBorders>
            <w:shd w:val="clear" w:color="auto" w:fill="auto"/>
            <w:vAlign w:val="bottom"/>
          </w:tcPr>
          <w:p w14:paraId="41742981"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983"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98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Assumptions</w:t>
      </w:r>
    </w:p>
    <w:p w14:paraId="4174298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following assumptions, which are the weighted average for all plans, are used to calculate the benefit obligation at December 31 of each year and the net periodic benefit cost for </w:t>
      </w:r>
      <w:r>
        <w:rPr>
          <w:rFonts w:ascii="Arial" w:eastAsia="宋体" w:hAnsi="Arial" w:cs="Arial"/>
          <w:kern w:val="0"/>
          <w:sz w:val="20"/>
          <w:szCs w:val="20"/>
          <w:lang w:bidi="ar"/>
        </w:rPr>
        <w:t>the subsequent year.</w:t>
      </w:r>
    </w:p>
    <w:tbl>
      <w:tblPr>
        <w:tblW w:w="5000" w:type="pct"/>
        <w:tblInd w:w="108" w:type="dxa"/>
        <w:tblCellMar>
          <w:left w:w="0" w:type="dxa"/>
          <w:right w:w="0" w:type="dxa"/>
        </w:tblCellMar>
        <w:tblLook w:val="04A0" w:firstRow="1" w:lastRow="0" w:firstColumn="1" w:lastColumn="0" w:noHBand="0" w:noVBand="1"/>
      </w:tblPr>
      <w:tblGrid>
        <w:gridCol w:w="5523"/>
        <w:gridCol w:w="623"/>
        <w:gridCol w:w="218"/>
        <w:gridCol w:w="130"/>
        <w:gridCol w:w="623"/>
        <w:gridCol w:w="218"/>
        <w:gridCol w:w="130"/>
        <w:gridCol w:w="623"/>
        <w:gridCol w:w="218"/>
      </w:tblGrid>
      <w:tr w:rsidR="00BB3FB3" w14:paraId="41742987" w14:textId="77777777">
        <w:tc>
          <w:tcPr>
            <w:tcW w:w="0" w:type="auto"/>
            <w:gridSpan w:val="9"/>
            <w:tcBorders>
              <w:top w:val="nil"/>
              <w:left w:val="nil"/>
              <w:bottom w:val="nil"/>
              <w:right w:val="nil"/>
            </w:tcBorders>
            <w:shd w:val="clear" w:color="auto" w:fill="auto"/>
            <w:vAlign w:val="center"/>
          </w:tcPr>
          <w:p w14:paraId="41742986" w14:textId="77777777" w:rsidR="00BB3FB3" w:rsidRDefault="00BB3FB3">
            <w:pPr>
              <w:widowControl/>
              <w:jc w:val="left"/>
              <w:rPr>
                <w:rFonts w:ascii="Times New Roman" w:eastAsia="宋体" w:hAnsi="Times New Roman" w:cs="Times New Roman"/>
                <w:kern w:val="0"/>
                <w:sz w:val="20"/>
                <w:szCs w:val="20"/>
              </w:rPr>
            </w:pPr>
          </w:p>
        </w:tc>
      </w:tr>
      <w:tr w:rsidR="00BB3FB3" w14:paraId="41742991" w14:textId="77777777">
        <w:tc>
          <w:tcPr>
            <w:tcW w:w="3400" w:type="pct"/>
            <w:tcBorders>
              <w:top w:val="nil"/>
              <w:left w:val="nil"/>
              <w:bottom w:val="nil"/>
              <w:right w:val="nil"/>
            </w:tcBorders>
            <w:shd w:val="clear" w:color="auto" w:fill="auto"/>
            <w:vAlign w:val="center"/>
          </w:tcPr>
          <w:p w14:paraId="41742988"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298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8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8B"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298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8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8E"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298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90" w14:textId="77777777" w:rsidR="00BB3FB3" w:rsidRDefault="00BB3FB3">
            <w:pPr>
              <w:widowControl/>
              <w:jc w:val="left"/>
              <w:rPr>
                <w:rFonts w:ascii="Times New Roman" w:eastAsia="宋体" w:hAnsi="Times New Roman" w:cs="Times New Roman"/>
                <w:kern w:val="0"/>
                <w:sz w:val="20"/>
                <w:szCs w:val="20"/>
              </w:rPr>
            </w:pPr>
          </w:p>
        </w:tc>
      </w:tr>
      <w:tr w:rsidR="00BB3FB3" w14:paraId="4174299B"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99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December 31,</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299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299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99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299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299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99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299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299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9A2"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99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Discount rate:</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299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99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299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9A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29A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9AC"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29A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Pension</w:t>
            </w:r>
          </w:p>
        </w:tc>
        <w:tc>
          <w:tcPr>
            <w:tcW w:w="0" w:type="auto"/>
            <w:tcBorders>
              <w:top w:val="nil"/>
              <w:left w:val="nil"/>
              <w:bottom w:val="nil"/>
              <w:right w:val="nil"/>
            </w:tcBorders>
            <w:shd w:val="clear" w:color="auto" w:fill="auto"/>
            <w:tcMar>
              <w:top w:w="40" w:type="dxa"/>
              <w:left w:w="40" w:type="dxa"/>
              <w:bottom w:w="40" w:type="dxa"/>
            </w:tcMar>
            <w:vAlign w:val="bottom"/>
          </w:tcPr>
          <w:p w14:paraId="417429A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3.30</w:t>
            </w:r>
          </w:p>
        </w:tc>
        <w:tc>
          <w:tcPr>
            <w:tcW w:w="0" w:type="auto"/>
            <w:tcBorders>
              <w:top w:val="nil"/>
              <w:left w:val="nil"/>
              <w:bottom w:val="nil"/>
              <w:right w:val="nil"/>
            </w:tcBorders>
            <w:shd w:val="clear" w:color="auto" w:fill="auto"/>
            <w:tcMar>
              <w:top w:w="40" w:type="dxa"/>
              <w:bottom w:w="40" w:type="dxa"/>
              <w:right w:w="40" w:type="dxa"/>
            </w:tcMar>
            <w:vAlign w:val="bottom"/>
          </w:tcPr>
          <w:p w14:paraId="417429A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9A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9A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4.20</w:t>
            </w:r>
          </w:p>
        </w:tc>
        <w:tc>
          <w:tcPr>
            <w:tcW w:w="0" w:type="auto"/>
            <w:tcBorders>
              <w:top w:val="nil"/>
              <w:left w:val="nil"/>
              <w:bottom w:val="nil"/>
              <w:right w:val="nil"/>
            </w:tcBorders>
            <w:shd w:val="clear" w:color="auto" w:fill="auto"/>
            <w:tcMar>
              <w:top w:w="40" w:type="dxa"/>
              <w:bottom w:w="40" w:type="dxa"/>
              <w:right w:w="40" w:type="dxa"/>
            </w:tcMar>
            <w:vAlign w:val="bottom"/>
          </w:tcPr>
          <w:p w14:paraId="417429A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9A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9A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3.60</w:t>
            </w:r>
          </w:p>
        </w:tc>
        <w:tc>
          <w:tcPr>
            <w:tcW w:w="0" w:type="auto"/>
            <w:tcBorders>
              <w:top w:val="nil"/>
              <w:left w:val="nil"/>
              <w:bottom w:val="nil"/>
              <w:right w:val="nil"/>
            </w:tcBorders>
            <w:shd w:val="clear" w:color="auto" w:fill="auto"/>
            <w:tcMar>
              <w:top w:w="40" w:type="dxa"/>
              <w:bottom w:w="40" w:type="dxa"/>
              <w:right w:w="40" w:type="dxa"/>
            </w:tcMar>
            <w:vAlign w:val="bottom"/>
          </w:tcPr>
          <w:p w14:paraId="417429A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9B6"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29A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 postretirement benefits</w:t>
            </w:r>
          </w:p>
        </w:tc>
        <w:tc>
          <w:tcPr>
            <w:tcW w:w="0" w:type="auto"/>
            <w:tcBorders>
              <w:top w:val="nil"/>
              <w:left w:val="nil"/>
              <w:bottom w:val="nil"/>
              <w:right w:val="nil"/>
            </w:tcBorders>
            <w:shd w:val="clear" w:color="auto" w:fill="CCEEFF"/>
            <w:tcMar>
              <w:top w:w="40" w:type="dxa"/>
              <w:left w:w="40" w:type="dxa"/>
              <w:bottom w:w="40" w:type="dxa"/>
            </w:tcMar>
            <w:vAlign w:val="bottom"/>
          </w:tcPr>
          <w:p w14:paraId="417429A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3.00</w:t>
            </w:r>
          </w:p>
        </w:tc>
        <w:tc>
          <w:tcPr>
            <w:tcW w:w="0" w:type="auto"/>
            <w:tcBorders>
              <w:top w:val="nil"/>
              <w:left w:val="nil"/>
              <w:bottom w:val="nil"/>
              <w:right w:val="nil"/>
            </w:tcBorders>
            <w:shd w:val="clear" w:color="auto" w:fill="CCEEFF"/>
            <w:tcMar>
              <w:top w:w="40" w:type="dxa"/>
              <w:bottom w:w="40" w:type="dxa"/>
              <w:right w:w="40" w:type="dxa"/>
            </w:tcMar>
            <w:vAlign w:val="bottom"/>
          </w:tcPr>
          <w:p w14:paraId="417429A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9B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9B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4.00</w:t>
            </w:r>
          </w:p>
        </w:tc>
        <w:tc>
          <w:tcPr>
            <w:tcW w:w="0" w:type="auto"/>
            <w:tcBorders>
              <w:top w:val="nil"/>
              <w:left w:val="nil"/>
              <w:bottom w:val="nil"/>
              <w:right w:val="nil"/>
            </w:tcBorders>
            <w:shd w:val="clear" w:color="auto" w:fill="CCEEFF"/>
            <w:tcMar>
              <w:top w:w="40" w:type="dxa"/>
              <w:bottom w:w="40" w:type="dxa"/>
              <w:right w:w="40" w:type="dxa"/>
            </w:tcMar>
            <w:vAlign w:val="bottom"/>
          </w:tcPr>
          <w:p w14:paraId="417429B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9B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9B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3.30</w:t>
            </w:r>
          </w:p>
        </w:tc>
        <w:tc>
          <w:tcPr>
            <w:tcW w:w="0" w:type="auto"/>
            <w:tcBorders>
              <w:top w:val="nil"/>
              <w:left w:val="nil"/>
              <w:bottom w:val="nil"/>
              <w:right w:val="nil"/>
            </w:tcBorders>
            <w:shd w:val="clear" w:color="auto" w:fill="CCEEFF"/>
            <w:tcMar>
              <w:top w:w="40" w:type="dxa"/>
              <w:bottom w:w="40" w:type="dxa"/>
              <w:right w:w="40" w:type="dxa"/>
            </w:tcMar>
            <w:vAlign w:val="bottom"/>
          </w:tcPr>
          <w:p w14:paraId="417429B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9C0"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9B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Expected return on plan assets</w:t>
            </w:r>
          </w:p>
        </w:tc>
        <w:tc>
          <w:tcPr>
            <w:tcW w:w="0" w:type="auto"/>
            <w:tcBorders>
              <w:top w:val="nil"/>
              <w:left w:val="nil"/>
              <w:bottom w:val="nil"/>
              <w:right w:val="nil"/>
            </w:tcBorders>
            <w:shd w:val="clear" w:color="auto" w:fill="auto"/>
            <w:tcMar>
              <w:top w:w="40" w:type="dxa"/>
              <w:left w:w="40" w:type="dxa"/>
              <w:bottom w:w="40" w:type="dxa"/>
            </w:tcMar>
            <w:vAlign w:val="bottom"/>
          </w:tcPr>
          <w:p w14:paraId="417429B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6.80</w:t>
            </w:r>
          </w:p>
        </w:tc>
        <w:tc>
          <w:tcPr>
            <w:tcW w:w="0" w:type="auto"/>
            <w:tcBorders>
              <w:top w:val="nil"/>
              <w:left w:val="nil"/>
              <w:bottom w:val="nil"/>
              <w:right w:val="nil"/>
            </w:tcBorders>
            <w:shd w:val="clear" w:color="auto" w:fill="auto"/>
            <w:tcMar>
              <w:top w:w="40" w:type="dxa"/>
              <w:bottom w:w="40" w:type="dxa"/>
              <w:right w:w="40" w:type="dxa"/>
            </w:tcMar>
            <w:vAlign w:val="bottom"/>
          </w:tcPr>
          <w:p w14:paraId="417429B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9B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9B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6.80</w:t>
            </w:r>
          </w:p>
        </w:tc>
        <w:tc>
          <w:tcPr>
            <w:tcW w:w="0" w:type="auto"/>
            <w:tcBorders>
              <w:top w:val="nil"/>
              <w:left w:val="nil"/>
              <w:bottom w:val="nil"/>
              <w:right w:val="nil"/>
            </w:tcBorders>
            <w:shd w:val="clear" w:color="auto" w:fill="auto"/>
            <w:tcMar>
              <w:top w:w="40" w:type="dxa"/>
              <w:bottom w:w="40" w:type="dxa"/>
              <w:right w:w="40" w:type="dxa"/>
            </w:tcMar>
            <w:vAlign w:val="bottom"/>
          </w:tcPr>
          <w:p w14:paraId="417429B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9B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9B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6.80</w:t>
            </w:r>
          </w:p>
        </w:tc>
        <w:tc>
          <w:tcPr>
            <w:tcW w:w="0" w:type="auto"/>
            <w:tcBorders>
              <w:top w:val="nil"/>
              <w:left w:val="nil"/>
              <w:bottom w:val="nil"/>
              <w:right w:val="nil"/>
            </w:tcBorders>
            <w:shd w:val="clear" w:color="auto" w:fill="auto"/>
            <w:tcMar>
              <w:top w:w="40" w:type="dxa"/>
              <w:bottom w:w="40" w:type="dxa"/>
              <w:right w:w="40" w:type="dxa"/>
            </w:tcMar>
            <w:vAlign w:val="bottom"/>
          </w:tcPr>
          <w:p w14:paraId="417429B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9CA"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9C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Rate of </w:t>
            </w:r>
            <w:r>
              <w:rPr>
                <w:rFonts w:ascii="Arial" w:eastAsia="宋体" w:hAnsi="Arial" w:cs="Arial"/>
                <w:kern w:val="0"/>
                <w:sz w:val="20"/>
                <w:szCs w:val="20"/>
                <w:lang w:bidi="ar"/>
              </w:rPr>
              <w:t>compensation increase</w:t>
            </w:r>
          </w:p>
        </w:tc>
        <w:tc>
          <w:tcPr>
            <w:tcW w:w="0" w:type="auto"/>
            <w:tcBorders>
              <w:top w:val="nil"/>
              <w:left w:val="nil"/>
              <w:bottom w:val="nil"/>
              <w:right w:val="nil"/>
            </w:tcBorders>
            <w:shd w:val="clear" w:color="auto" w:fill="CCEEFF"/>
            <w:tcMar>
              <w:top w:w="40" w:type="dxa"/>
              <w:left w:w="40" w:type="dxa"/>
              <w:bottom w:w="40" w:type="dxa"/>
            </w:tcMar>
            <w:vAlign w:val="bottom"/>
          </w:tcPr>
          <w:p w14:paraId="417429C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4.30</w:t>
            </w:r>
          </w:p>
        </w:tc>
        <w:tc>
          <w:tcPr>
            <w:tcW w:w="0" w:type="auto"/>
            <w:tcBorders>
              <w:top w:val="nil"/>
              <w:left w:val="nil"/>
              <w:bottom w:val="nil"/>
              <w:right w:val="nil"/>
            </w:tcBorders>
            <w:shd w:val="clear" w:color="auto" w:fill="CCEEFF"/>
            <w:tcMar>
              <w:top w:w="40" w:type="dxa"/>
              <w:bottom w:w="40" w:type="dxa"/>
              <w:right w:w="40" w:type="dxa"/>
            </w:tcMar>
            <w:vAlign w:val="bottom"/>
          </w:tcPr>
          <w:p w14:paraId="417429C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9C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9C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5.30</w:t>
            </w:r>
          </w:p>
        </w:tc>
        <w:tc>
          <w:tcPr>
            <w:tcW w:w="0" w:type="auto"/>
            <w:tcBorders>
              <w:top w:val="nil"/>
              <w:left w:val="nil"/>
              <w:bottom w:val="nil"/>
              <w:right w:val="nil"/>
            </w:tcBorders>
            <w:shd w:val="clear" w:color="auto" w:fill="CCEEFF"/>
            <w:tcMar>
              <w:top w:w="40" w:type="dxa"/>
              <w:bottom w:w="40" w:type="dxa"/>
              <w:right w:w="40" w:type="dxa"/>
            </w:tcMar>
            <w:vAlign w:val="bottom"/>
          </w:tcPr>
          <w:p w14:paraId="417429C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9C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9C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5.30</w:t>
            </w:r>
          </w:p>
        </w:tc>
        <w:tc>
          <w:tcPr>
            <w:tcW w:w="0" w:type="auto"/>
            <w:tcBorders>
              <w:top w:val="nil"/>
              <w:left w:val="nil"/>
              <w:bottom w:val="nil"/>
              <w:right w:val="nil"/>
            </w:tcBorders>
            <w:shd w:val="clear" w:color="auto" w:fill="CCEEFF"/>
            <w:tcMar>
              <w:top w:w="40" w:type="dxa"/>
              <w:bottom w:w="40" w:type="dxa"/>
              <w:right w:w="40" w:type="dxa"/>
            </w:tcMar>
            <w:vAlign w:val="bottom"/>
          </w:tcPr>
          <w:p w14:paraId="417429C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9D4"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29C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Interest crediting rates for cash balance plans</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9C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5.15</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29C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9C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9C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5.15</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29D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9D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9D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5.15</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29D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29D5"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9D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discount rate for each plan is determined based on the plans’ expected future benefit payments using a yield curve </w:t>
      </w:r>
      <w:r>
        <w:rPr>
          <w:rFonts w:ascii="Arial" w:eastAsia="宋体" w:hAnsi="Arial" w:cs="Arial"/>
          <w:kern w:val="0"/>
          <w:sz w:val="20"/>
          <w:szCs w:val="20"/>
          <w:lang w:bidi="ar"/>
        </w:rPr>
        <w:t>developed from high quality bonds that are rated as Aa or better by at least half of the four rating agencies utilized as of the measurement date. The yield curve is fitted to yields developed from bonds at various maturity points. Bonds with the ten perce</w:t>
      </w:r>
      <w:r>
        <w:rPr>
          <w:rFonts w:ascii="Arial" w:eastAsia="宋体" w:hAnsi="Arial" w:cs="Arial"/>
          <w:kern w:val="0"/>
          <w:sz w:val="20"/>
          <w:szCs w:val="20"/>
          <w:lang w:bidi="ar"/>
        </w:rPr>
        <w:t>nt highest and the ten percent lowest yields are omitted. The present value of each plan’s benefits is calculated by applying the discount rates to projected benefit cash flows.</w:t>
      </w:r>
    </w:p>
    <w:p w14:paraId="417429D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pension fund’s expected return on plan assets assumption is derived from a</w:t>
      </w:r>
      <w:r>
        <w:rPr>
          <w:rFonts w:ascii="Arial" w:eastAsia="宋体" w:hAnsi="Arial" w:cs="Arial"/>
          <w:kern w:val="0"/>
          <w:sz w:val="20"/>
          <w:szCs w:val="20"/>
          <w:lang w:bidi="ar"/>
        </w:rPr>
        <w:t xml:space="preserve"> review of actual historical returns achieved by the pension trust and anticipated future long-term performance of individual asset classes. While consideration is given to recent trust performance and historical returns, the assumption represents a long-t</w:t>
      </w:r>
      <w:r>
        <w:rPr>
          <w:rFonts w:ascii="Arial" w:eastAsia="宋体" w:hAnsi="Arial" w:cs="Arial"/>
          <w:kern w:val="0"/>
          <w:sz w:val="20"/>
          <w:szCs w:val="20"/>
          <w:lang w:bidi="ar"/>
        </w:rPr>
        <w:t>erm, prospective return. The expected return on plan assets component of the net periodic benefit cost for the upcoming plan year is determined based on the expected return on plan assets assumption and the market-related value of plan assets (MRVA). Since</w:t>
      </w:r>
      <w:r>
        <w:rPr>
          <w:rFonts w:ascii="Arial" w:eastAsia="宋体" w:hAnsi="Arial" w:cs="Arial"/>
          <w:kern w:val="0"/>
          <w:sz w:val="20"/>
          <w:szCs w:val="20"/>
          <w:lang w:bidi="ar"/>
        </w:rPr>
        <w:t xml:space="preserve"> our adoption of the accounting standard for pensions in 1987, we have determined the MRVA based on a </w:t>
      </w:r>
      <w:r>
        <w:rPr>
          <w:rFonts w:ascii="Arial" w:eastAsia="宋体" w:hAnsi="Arial" w:cs="Arial"/>
          <w:color w:val="000000"/>
          <w:kern w:val="0"/>
          <w:sz w:val="20"/>
          <w:szCs w:val="20"/>
          <w:lang w:bidi="ar"/>
        </w:rPr>
        <w:t>five</w:t>
      </w:r>
      <w:r>
        <w:rPr>
          <w:rFonts w:ascii="Arial" w:eastAsia="宋体" w:hAnsi="Arial" w:cs="Arial"/>
          <w:kern w:val="0"/>
          <w:sz w:val="20"/>
          <w:szCs w:val="20"/>
          <w:lang w:bidi="ar"/>
        </w:rPr>
        <w:t xml:space="preserve">-year moving average of plan assets. As of December 31, 2019, the MRVA was approximately </w:t>
      </w:r>
      <w:r>
        <w:rPr>
          <w:rFonts w:ascii="Arial" w:eastAsia="宋体" w:hAnsi="Arial" w:cs="Arial"/>
          <w:color w:val="000000"/>
          <w:kern w:val="0"/>
          <w:sz w:val="20"/>
          <w:szCs w:val="20"/>
          <w:lang w:bidi="ar"/>
        </w:rPr>
        <w:t>$3,674</w:t>
      </w:r>
      <w:r>
        <w:rPr>
          <w:rFonts w:ascii="Arial" w:eastAsia="宋体" w:hAnsi="Arial" w:cs="Arial"/>
          <w:kern w:val="0"/>
          <w:sz w:val="20"/>
          <w:szCs w:val="20"/>
          <w:lang w:bidi="ar"/>
        </w:rPr>
        <w:t xml:space="preserve"> less than the fair market value of assets.</w:t>
      </w:r>
    </w:p>
    <w:p w14:paraId="417429D8"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Assumed hea</w:t>
      </w:r>
      <w:r>
        <w:rPr>
          <w:rFonts w:ascii="Arial" w:eastAsia="宋体" w:hAnsi="Arial" w:cs="Arial"/>
          <w:kern w:val="0"/>
          <w:sz w:val="20"/>
          <w:szCs w:val="20"/>
          <w:lang w:bidi="ar"/>
        </w:rPr>
        <w:t>lth care cost trend rates were as follows:</w:t>
      </w:r>
    </w:p>
    <w:tbl>
      <w:tblPr>
        <w:tblW w:w="5000" w:type="pct"/>
        <w:tblInd w:w="108" w:type="dxa"/>
        <w:tblCellMar>
          <w:left w:w="0" w:type="dxa"/>
          <w:right w:w="0" w:type="dxa"/>
        </w:tblCellMar>
        <w:tblLook w:val="04A0" w:firstRow="1" w:lastRow="0" w:firstColumn="1" w:lastColumn="0" w:noHBand="0" w:noVBand="1"/>
      </w:tblPr>
      <w:tblGrid>
        <w:gridCol w:w="5523"/>
        <w:gridCol w:w="623"/>
        <w:gridCol w:w="218"/>
        <w:gridCol w:w="130"/>
        <w:gridCol w:w="623"/>
        <w:gridCol w:w="218"/>
        <w:gridCol w:w="130"/>
        <w:gridCol w:w="623"/>
        <w:gridCol w:w="218"/>
      </w:tblGrid>
      <w:tr w:rsidR="00BB3FB3" w14:paraId="417429DA" w14:textId="77777777">
        <w:tc>
          <w:tcPr>
            <w:tcW w:w="0" w:type="auto"/>
            <w:gridSpan w:val="9"/>
            <w:tcBorders>
              <w:top w:val="nil"/>
              <w:left w:val="nil"/>
              <w:bottom w:val="nil"/>
              <w:right w:val="nil"/>
            </w:tcBorders>
            <w:shd w:val="clear" w:color="auto" w:fill="auto"/>
            <w:vAlign w:val="center"/>
          </w:tcPr>
          <w:p w14:paraId="417429D9" w14:textId="77777777" w:rsidR="00BB3FB3" w:rsidRDefault="00BB3FB3">
            <w:pPr>
              <w:widowControl/>
              <w:jc w:val="left"/>
              <w:rPr>
                <w:rFonts w:ascii="Times New Roman" w:eastAsia="宋体" w:hAnsi="Times New Roman" w:cs="Times New Roman"/>
                <w:kern w:val="0"/>
                <w:sz w:val="20"/>
                <w:szCs w:val="20"/>
              </w:rPr>
            </w:pPr>
          </w:p>
        </w:tc>
      </w:tr>
      <w:tr w:rsidR="00BB3FB3" w14:paraId="417429E4" w14:textId="77777777">
        <w:tc>
          <w:tcPr>
            <w:tcW w:w="3400" w:type="pct"/>
            <w:tcBorders>
              <w:top w:val="nil"/>
              <w:left w:val="nil"/>
              <w:bottom w:val="nil"/>
              <w:right w:val="nil"/>
            </w:tcBorders>
            <w:shd w:val="clear" w:color="auto" w:fill="auto"/>
            <w:vAlign w:val="center"/>
          </w:tcPr>
          <w:p w14:paraId="417429DB"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29D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D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DE"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29D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E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E1"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29E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9E3" w14:textId="77777777" w:rsidR="00BB3FB3" w:rsidRDefault="00BB3FB3">
            <w:pPr>
              <w:widowControl/>
              <w:jc w:val="left"/>
              <w:rPr>
                <w:rFonts w:ascii="Times New Roman" w:eastAsia="宋体" w:hAnsi="Times New Roman" w:cs="Times New Roman"/>
                <w:kern w:val="0"/>
                <w:sz w:val="20"/>
                <w:szCs w:val="20"/>
              </w:rPr>
            </w:pPr>
          </w:p>
        </w:tc>
      </w:tr>
      <w:tr w:rsidR="00BB3FB3" w14:paraId="417429EE"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9E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December 31,</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29E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29E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9E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29E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29E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9E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29E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29E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9F8"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9E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Health care cost trend rate assumed next year</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9F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5.00</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417429F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9F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9F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5.50</w:t>
            </w:r>
          </w:p>
        </w:tc>
        <w:tc>
          <w:tcPr>
            <w:tcW w:w="0" w:type="auto"/>
            <w:tcBorders>
              <w:top w:val="nil"/>
              <w:left w:val="nil"/>
              <w:bottom w:val="nil"/>
              <w:right w:val="nil"/>
            </w:tcBorders>
            <w:shd w:val="clear" w:color="auto" w:fill="CCEEFF"/>
            <w:tcMar>
              <w:top w:w="40" w:type="dxa"/>
              <w:bottom w:w="40" w:type="dxa"/>
              <w:right w:w="40" w:type="dxa"/>
            </w:tcMar>
            <w:vAlign w:val="bottom"/>
          </w:tcPr>
          <w:p w14:paraId="417429F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9F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9F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6.00</w:t>
            </w:r>
          </w:p>
        </w:tc>
        <w:tc>
          <w:tcPr>
            <w:tcW w:w="0" w:type="auto"/>
            <w:tcBorders>
              <w:top w:val="nil"/>
              <w:left w:val="nil"/>
              <w:bottom w:val="nil"/>
              <w:right w:val="nil"/>
            </w:tcBorders>
            <w:shd w:val="clear" w:color="auto" w:fill="CCEEFF"/>
            <w:tcMar>
              <w:top w:w="40" w:type="dxa"/>
              <w:bottom w:w="40" w:type="dxa"/>
              <w:right w:w="40" w:type="dxa"/>
            </w:tcMar>
            <w:vAlign w:val="bottom"/>
          </w:tcPr>
          <w:p w14:paraId="417429F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A02"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9F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Ultimate trend rate</w:t>
            </w:r>
          </w:p>
        </w:tc>
        <w:tc>
          <w:tcPr>
            <w:tcW w:w="0" w:type="auto"/>
            <w:tcBorders>
              <w:top w:val="nil"/>
              <w:left w:val="nil"/>
              <w:bottom w:val="nil"/>
              <w:right w:val="nil"/>
            </w:tcBorders>
            <w:shd w:val="clear" w:color="auto" w:fill="auto"/>
            <w:tcMar>
              <w:top w:w="40" w:type="dxa"/>
              <w:left w:w="40" w:type="dxa"/>
              <w:bottom w:w="40" w:type="dxa"/>
            </w:tcMar>
            <w:vAlign w:val="bottom"/>
          </w:tcPr>
          <w:p w14:paraId="417429F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4.50</w:t>
            </w:r>
          </w:p>
        </w:tc>
        <w:tc>
          <w:tcPr>
            <w:tcW w:w="0" w:type="auto"/>
            <w:tcBorders>
              <w:top w:val="nil"/>
              <w:left w:val="nil"/>
              <w:bottom w:val="nil"/>
              <w:right w:val="nil"/>
            </w:tcBorders>
            <w:shd w:val="clear" w:color="auto" w:fill="auto"/>
            <w:tcMar>
              <w:top w:w="40" w:type="dxa"/>
              <w:bottom w:w="40" w:type="dxa"/>
              <w:right w:w="40" w:type="dxa"/>
            </w:tcMar>
            <w:vAlign w:val="bottom"/>
          </w:tcPr>
          <w:p w14:paraId="417429F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9F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9F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4.50</w:t>
            </w:r>
          </w:p>
        </w:tc>
        <w:tc>
          <w:tcPr>
            <w:tcW w:w="0" w:type="auto"/>
            <w:tcBorders>
              <w:top w:val="nil"/>
              <w:left w:val="nil"/>
              <w:bottom w:val="nil"/>
              <w:right w:val="nil"/>
            </w:tcBorders>
            <w:shd w:val="clear" w:color="auto" w:fill="auto"/>
            <w:tcMar>
              <w:top w:w="40" w:type="dxa"/>
              <w:bottom w:w="40" w:type="dxa"/>
              <w:right w:w="40" w:type="dxa"/>
            </w:tcMar>
            <w:vAlign w:val="bottom"/>
          </w:tcPr>
          <w:p w14:paraId="417429F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9F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A0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4.50</w:t>
            </w:r>
          </w:p>
        </w:tc>
        <w:tc>
          <w:tcPr>
            <w:tcW w:w="0" w:type="auto"/>
            <w:tcBorders>
              <w:top w:val="nil"/>
              <w:left w:val="nil"/>
              <w:bottom w:val="nil"/>
              <w:right w:val="nil"/>
            </w:tcBorders>
            <w:shd w:val="clear" w:color="auto" w:fill="auto"/>
            <w:tcMar>
              <w:top w:w="40" w:type="dxa"/>
              <w:bottom w:w="40" w:type="dxa"/>
              <w:right w:w="40" w:type="dxa"/>
            </w:tcMar>
            <w:vAlign w:val="bottom"/>
          </w:tcPr>
          <w:p w14:paraId="41742A0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A0C"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2A0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Year that trend reached ultimate rate</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A0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2021</w:t>
            </w:r>
          </w:p>
        </w:tc>
        <w:tc>
          <w:tcPr>
            <w:tcW w:w="0" w:type="auto"/>
            <w:tcBorders>
              <w:top w:val="nil"/>
              <w:left w:val="nil"/>
              <w:bottom w:val="double" w:sz="2" w:space="0" w:color="000000"/>
              <w:right w:val="nil"/>
            </w:tcBorders>
            <w:shd w:val="clear" w:color="auto" w:fill="CCEEFF"/>
            <w:vAlign w:val="bottom"/>
          </w:tcPr>
          <w:p w14:paraId="41742A0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A0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A0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2021</w:t>
            </w:r>
          </w:p>
        </w:tc>
        <w:tc>
          <w:tcPr>
            <w:tcW w:w="0" w:type="auto"/>
            <w:tcBorders>
              <w:top w:val="nil"/>
              <w:left w:val="nil"/>
              <w:bottom w:val="double" w:sz="2" w:space="0" w:color="000000"/>
              <w:right w:val="nil"/>
            </w:tcBorders>
            <w:shd w:val="clear" w:color="auto" w:fill="CCEEFF"/>
            <w:vAlign w:val="bottom"/>
          </w:tcPr>
          <w:p w14:paraId="41742A0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A0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A0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2021</w:t>
            </w:r>
          </w:p>
        </w:tc>
        <w:tc>
          <w:tcPr>
            <w:tcW w:w="0" w:type="auto"/>
            <w:tcBorders>
              <w:top w:val="nil"/>
              <w:left w:val="nil"/>
              <w:bottom w:val="double" w:sz="2" w:space="0" w:color="000000"/>
              <w:right w:val="nil"/>
            </w:tcBorders>
            <w:shd w:val="clear" w:color="auto" w:fill="CCEEFF"/>
            <w:vAlign w:val="bottom"/>
          </w:tcPr>
          <w:p w14:paraId="41742A0B"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A0D"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A0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A0F"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A10"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95</w:t>
      </w:r>
    </w:p>
    <w:p w14:paraId="41742A11" w14:textId="77777777" w:rsidR="00BB3FB3" w:rsidRDefault="00B64E32">
      <w:pPr>
        <w:widowControl/>
        <w:jc w:val="center"/>
      </w:pPr>
      <w:r>
        <w:rPr>
          <w:rFonts w:ascii="Times New Roman" w:eastAsia="宋体" w:hAnsi="Times New Roman" w:cs="Times New Roman"/>
          <w:kern w:val="0"/>
          <w:sz w:val="16"/>
          <w:szCs w:val="16"/>
        </w:rPr>
        <w:pict w14:anchorId="41743E9B">
          <v:rect id="_x0000_i1121" style="width:6in;height:1.5pt" o:hralign="center" o:hrstd="t" o:hr="t" fillcolor="#a0a0a0" stroked="f"/>
        </w:pict>
      </w:r>
    </w:p>
    <w:p w14:paraId="41742A12"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A1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A1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Plan Assets</w:t>
      </w:r>
    </w:p>
    <w:p w14:paraId="41742A1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Investment Strategy</w:t>
      </w:r>
      <w:r>
        <w:rPr>
          <w:rFonts w:ascii="Arial" w:eastAsia="宋体" w:hAnsi="Arial" w:cs="Arial"/>
          <w:kern w:val="0"/>
          <w:sz w:val="20"/>
          <w:szCs w:val="20"/>
          <w:lang w:bidi="ar"/>
        </w:rPr>
        <w:t xml:space="preserve"> The overall objective of our pension assets is to earn a rate of return over time to satisfy the benefit obligations of the pension plans and to maintain sufficient liquidity to pay benefits and address other cash requirements of the pension fund. Specifi</w:t>
      </w:r>
      <w:r>
        <w:rPr>
          <w:rFonts w:ascii="Arial" w:eastAsia="宋体" w:hAnsi="Arial" w:cs="Arial"/>
          <w:kern w:val="0"/>
          <w:sz w:val="20"/>
          <w:szCs w:val="20"/>
          <w:lang w:bidi="ar"/>
        </w:rPr>
        <w:t>c investment objectives for our long-term investment strategy include reducing the volatility of pension assets relative to pension liabilities, achieving a competitive total investment return, achieving diversification between and within asset classes and</w:t>
      </w:r>
      <w:r>
        <w:rPr>
          <w:rFonts w:ascii="Arial" w:eastAsia="宋体" w:hAnsi="Arial" w:cs="Arial"/>
          <w:kern w:val="0"/>
          <w:sz w:val="20"/>
          <w:szCs w:val="20"/>
          <w:lang w:bidi="ar"/>
        </w:rPr>
        <w:t xml:space="preserve"> managing other risks. Investment objectives for each asset class are determined based on specific risks and investment opportunities identified.</w:t>
      </w:r>
    </w:p>
    <w:p w14:paraId="41742A1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periodically update our long-term, strategic asset allocations. We use various analytics to </w:t>
      </w:r>
      <w:r>
        <w:rPr>
          <w:rFonts w:ascii="Arial" w:eastAsia="宋体" w:hAnsi="Arial" w:cs="Arial"/>
          <w:kern w:val="0"/>
          <w:sz w:val="20"/>
          <w:szCs w:val="20"/>
          <w:lang w:bidi="ar"/>
        </w:rPr>
        <w:t xml:space="preserve">determine the optimal asset mix and consider plan liability characteristics, liquidity characteristics, funding requirements, expected rates of return and the distribution of returns. We identify investment benchmarks to evaluate performance for the asset </w:t>
      </w:r>
      <w:r>
        <w:rPr>
          <w:rFonts w:ascii="Arial" w:eastAsia="宋体" w:hAnsi="Arial" w:cs="Arial"/>
          <w:kern w:val="0"/>
          <w:sz w:val="20"/>
          <w:szCs w:val="20"/>
          <w:lang w:bidi="ar"/>
        </w:rPr>
        <w:t>classes in the strategic asset allocation that are market-based and investable where possible. Actual allocations to each asset class vary from target allocations due to periodic investment strategy changes, market value fluctuations, the length of time it</w:t>
      </w:r>
      <w:r>
        <w:rPr>
          <w:rFonts w:ascii="Arial" w:eastAsia="宋体" w:hAnsi="Arial" w:cs="Arial"/>
          <w:kern w:val="0"/>
          <w:sz w:val="20"/>
          <w:szCs w:val="20"/>
          <w:lang w:bidi="ar"/>
        </w:rPr>
        <w:t xml:space="preserve"> takes to fully implement investment allocation positions, and the timing of benefit payments and contributions. Short-term investments and exchange-traded derivatives are used to rebalance the actual asset allocation to the target asset allocation. The as</w:t>
      </w:r>
      <w:r>
        <w:rPr>
          <w:rFonts w:ascii="Arial" w:eastAsia="宋体" w:hAnsi="Arial" w:cs="Arial"/>
          <w:kern w:val="0"/>
          <w:sz w:val="20"/>
          <w:szCs w:val="20"/>
          <w:lang w:bidi="ar"/>
        </w:rPr>
        <w:t>set allocation is monitored and rebalanced periodically. The actual and target allocations by asset class for the pension assets at December 31 were as follows:</w:t>
      </w:r>
    </w:p>
    <w:tbl>
      <w:tblPr>
        <w:tblW w:w="5000" w:type="pct"/>
        <w:tblInd w:w="108" w:type="dxa"/>
        <w:tblCellMar>
          <w:left w:w="0" w:type="dxa"/>
          <w:right w:w="0" w:type="dxa"/>
        </w:tblCellMar>
        <w:tblLook w:val="04A0" w:firstRow="1" w:lastRow="0" w:firstColumn="1" w:lastColumn="0" w:noHBand="0" w:noVBand="1"/>
      </w:tblPr>
      <w:tblGrid>
        <w:gridCol w:w="3601"/>
        <w:gridCol w:w="860"/>
        <w:gridCol w:w="218"/>
        <w:gridCol w:w="130"/>
        <w:gridCol w:w="861"/>
        <w:gridCol w:w="218"/>
        <w:gridCol w:w="130"/>
        <w:gridCol w:w="861"/>
        <w:gridCol w:w="218"/>
        <w:gridCol w:w="130"/>
        <w:gridCol w:w="861"/>
        <w:gridCol w:w="218"/>
      </w:tblGrid>
      <w:tr w:rsidR="00BB3FB3" w14:paraId="41742A18" w14:textId="77777777">
        <w:tc>
          <w:tcPr>
            <w:tcW w:w="0" w:type="auto"/>
            <w:gridSpan w:val="12"/>
            <w:tcBorders>
              <w:top w:val="nil"/>
              <w:left w:val="nil"/>
              <w:bottom w:val="nil"/>
              <w:right w:val="nil"/>
            </w:tcBorders>
            <w:shd w:val="clear" w:color="auto" w:fill="auto"/>
            <w:vAlign w:val="center"/>
          </w:tcPr>
          <w:p w14:paraId="41742A17" w14:textId="77777777" w:rsidR="00BB3FB3" w:rsidRDefault="00BB3FB3">
            <w:pPr>
              <w:widowControl/>
              <w:jc w:val="left"/>
              <w:rPr>
                <w:rFonts w:ascii="Times New Roman" w:eastAsia="宋体" w:hAnsi="Times New Roman" w:cs="Times New Roman"/>
                <w:kern w:val="0"/>
                <w:sz w:val="20"/>
                <w:szCs w:val="20"/>
              </w:rPr>
            </w:pPr>
          </w:p>
        </w:tc>
      </w:tr>
      <w:tr w:rsidR="00BB3FB3" w14:paraId="41742A25" w14:textId="77777777">
        <w:tc>
          <w:tcPr>
            <w:tcW w:w="2250" w:type="pct"/>
            <w:tcBorders>
              <w:top w:val="nil"/>
              <w:left w:val="nil"/>
              <w:bottom w:val="nil"/>
              <w:right w:val="nil"/>
            </w:tcBorders>
            <w:shd w:val="clear" w:color="auto" w:fill="auto"/>
            <w:vAlign w:val="center"/>
          </w:tcPr>
          <w:p w14:paraId="41742A19" w14:textId="77777777" w:rsidR="00BB3FB3" w:rsidRDefault="00BB3FB3">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41742A1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1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1C" w14:textId="77777777" w:rsidR="00BB3FB3" w:rsidRDefault="00BB3FB3">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41742A1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1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1F" w14:textId="77777777" w:rsidR="00BB3FB3" w:rsidRDefault="00BB3FB3">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41742A2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2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22" w14:textId="77777777" w:rsidR="00BB3FB3" w:rsidRDefault="00BB3FB3">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41742A2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24" w14:textId="77777777" w:rsidR="00BB3FB3" w:rsidRDefault="00BB3FB3">
            <w:pPr>
              <w:widowControl/>
              <w:jc w:val="left"/>
              <w:rPr>
                <w:rFonts w:ascii="Times New Roman" w:eastAsia="宋体" w:hAnsi="Times New Roman" w:cs="Times New Roman"/>
                <w:kern w:val="0"/>
                <w:sz w:val="20"/>
                <w:szCs w:val="20"/>
              </w:rPr>
            </w:pPr>
          </w:p>
        </w:tc>
      </w:tr>
      <w:tr w:rsidR="00BB3FB3" w14:paraId="41742A2A"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A2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5"/>
            <w:tcBorders>
              <w:top w:val="nil"/>
              <w:left w:val="nil"/>
              <w:bottom w:val="nil"/>
              <w:right w:val="nil"/>
            </w:tcBorders>
            <w:shd w:val="clear" w:color="auto" w:fill="auto"/>
            <w:tcMar>
              <w:top w:w="40" w:type="dxa"/>
              <w:left w:w="40" w:type="dxa"/>
              <w:bottom w:w="40" w:type="dxa"/>
            </w:tcMar>
            <w:vAlign w:val="bottom"/>
          </w:tcPr>
          <w:p w14:paraId="41742A27"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Actual Allocations</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A2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5"/>
            <w:tcBorders>
              <w:top w:val="nil"/>
              <w:left w:val="nil"/>
              <w:bottom w:val="single" w:sz="8" w:space="0" w:color="000000"/>
              <w:right w:val="nil"/>
            </w:tcBorders>
            <w:shd w:val="clear" w:color="auto" w:fill="auto"/>
            <w:tcMar>
              <w:top w:w="40" w:type="dxa"/>
              <w:left w:w="40" w:type="dxa"/>
              <w:bottom w:w="40" w:type="dxa"/>
            </w:tcMar>
            <w:vAlign w:val="bottom"/>
          </w:tcPr>
          <w:p w14:paraId="41742A29"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Target Allocations</w:t>
            </w:r>
          </w:p>
        </w:tc>
      </w:tr>
      <w:tr w:rsidR="00BB3FB3" w14:paraId="41742A37"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A2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Asset Class</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A2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single" w:sz="8" w:space="0" w:color="000000"/>
              <w:left w:val="nil"/>
              <w:bottom w:val="single" w:sz="8" w:space="0" w:color="000000"/>
              <w:right w:val="nil"/>
            </w:tcBorders>
            <w:shd w:val="clear" w:color="auto" w:fill="auto"/>
            <w:vAlign w:val="bottom"/>
          </w:tcPr>
          <w:p w14:paraId="41742A2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A2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A2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single" w:sz="8" w:space="0" w:color="000000"/>
              <w:left w:val="nil"/>
              <w:bottom w:val="single" w:sz="8" w:space="0" w:color="000000"/>
              <w:right w:val="nil"/>
            </w:tcBorders>
            <w:shd w:val="clear" w:color="auto" w:fill="auto"/>
            <w:vAlign w:val="bottom"/>
          </w:tcPr>
          <w:p w14:paraId="41742A3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A3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A3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single" w:sz="8" w:space="0" w:color="000000"/>
              <w:left w:val="nil"/>
              <w:bottom w:val="single" w:sz="8" w:space="0" w:color="000000"/>
              <w:right w:val="nil"/>
            </w:tcBorders>
            <w:shd w:val="clear" w:color="auto" w:fill="auto"/>
            <w:vAlign w:val="bottom"/>
          </w:tcPr>
          <w:p w14:paraId="41742A3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A3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A3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single" w:sz="8" w:space="0" w:color="000000"/>
              <w:left w:val="nil"/>
              <w:bottom w:val="single" w:sz="8" w:space="0" w:color="000000"/>
              <w:right w:val="nil"/>
            </w:tcBorders>
            <w:shd w:val="clear" w:color="auto" w:fill="auto"/>
            <w:vAlign w:val="bottom"/>
          </w:tcPr>
          <w:p w14:paraId="41742A3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A44"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A3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Fixed income</w:t>
            </w:r>
          </w:p>
        </w:tc>
        <w:tc>
          <w:tcPr>
            <w:tcW w:w="0" w:type="auto"/>
            <w:tcBorders>
              <w:top w:val="nil"/>
              <w:left w:val="nil"/>
              <w:bottom w:val="nil"/>
              <w:right w:val="nil"/>
            </w:tcBorders>
            <w:shd w:val="clear" w:color="auto" w:fill="CCEEFF"/>
            <w:tcMar>
              <w:top w:w="40" w:type="dxa"/>
              <w:left w:w="40" w:type="dxa"/>
              <w:bottom w:w="40" w:type="dxa"/>
            </w:tcMar>
            <w:vAlign w:val="bottom"/>
          </w:tcPr>
          <w:p w14:paraId="41742A3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49</w:t>
            </w:r>
          </w:p>
        </w:tc>
        <w:tc>
          <w:tcPr>
            <w:tcW w:w="0" w:type="auto"/>
            <w:tcBorders>
              <w:top w:val="nil"/>
              <w:left w:val="nil"/>
              <w:bottom w:val="nil"/>
              <w:right w:val="nil"/>
            </w:tcBorders>
            <w:shd w:val="clear" w:color="auto" w:fill="CCEEFF"/>
            <w:tcMar>
              <w:top w:w="40" w:type="dxa"/>
              <w:bottom w:w="40" w:type="dxa"/>
              <w:right w:w="40" w:type="dxa"/>
            </w:tcMar>
            <w:vAlign w:val="bottom"/>
          </w:tcPr>
          <w:p w14:paraId="41742A3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A3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A3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48</w:t>
            </w:r>
          </w:p>
        </w:tc>
        <w:tc>
          <w:tcPr>
            <w:tcW w:w="0" w:type="auto"/>
            <w:tcBorders>
              <w:top w:val="nil"/>
              <w:left w:val="nil"/>
              <w:bottom w:val="nil"/>
              <w:right w:val="nil"/>
            </w:tcBorders>
            <w:shd w:val="clear" w:color="auto" w:fill="CCEEFF"/>
            <w:tcMar>
              <w:top w:w="40" w:type="dxa"/>
              <w:bottom w:w="40" w:type="dxa"/>
              <w:right w:w="40" w:type="dxa"/>
            </w:tcMar>
            <w:vAlign w:val="bottom"/>
          </w:tcPr>
          <w:p w14:paraId="41742A3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A3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A3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47</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41742A4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A4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A4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47</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41742A4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A51"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A4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Global equity</w:t>
            </w:r>
          </w:p>
        </w:tc>
        <w:tc>
          <w:tcPr>
            <w:tcW w:w="0" w:type="auto"/>
            <w:tcBorders>
              <w:top w:val="nil"/>
              <w:left w:val="nil"/>
              <w:bottom w:val="nil"/>
              <w:right w:val="nil"/>
            </w:tcBorders>
            <w:shd w:val="clear" w:color="auto" w:fill="auto"/>
            <w:tcMar>
              <w:top w:w="40" w:type="dxa"/>
              <w:left w:w="40" w:type="dxa"/>
              <w:bottom w:w="40" w:type="dxa"/>
            </w:tcMar>
            <w:vAlign w:val="bottom"/>
          </w:tcPr>
          <w:p w14:paraId="41742A4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29</w:t>
            </w:r>
          </w:p>
        </w:tc>
        <w:tc>
          <w:tcPr>
            <w:tcW w:w="0" w:type="auto"/>
            <w:tcBorders>
              <w:top w:val="nil"/>
              <w:left w:val="nil"/>
              <w:bottom w:val="nil"/>
              <w:right w:val="nil"/>
            </w:tcBorders>
            <w:shd w:val="clear" w:color="auto" w:fill="auto"/>
            <w:vAlign w:val="bottom"/>
          </w:tcPr>
          <w:p w14:paraId="41742A4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A4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A4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28</w:t>
            </w:r>
          </w:p>
        </w:tc>
        <w:tc>
          <w:tcPr>
            <w:tcW w:w="0" w:type="auto"/>
            <w:tcBorders>
              <w:top w:val="nil"/>
              <w:left w:val="nil"/>
              <w:bottom w:val="nil"/>
              <w:right w:val="nil"/>
            </w:tcBorders>
            <w:shd w:val="clear" w:color="auto" w:fill="auto"/>
            <w:vAlign w:val="bottom"/>
          </w:tcPr>
          <w:p w14:paraId="41742A4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A4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A4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29</w:t>
            </w:r>
          </w:p>
        </w:tc>
        <w:tc>
          <w:tcPr>
            <w:tcW w:w="0" w:type="auto"/>
            <w:tcBorders>
              <w:top w:val="nil"/>
              <w:left w:val="nil"/>
              <w:bottom w:val="nil"/>
              <w:right w:val="nil"/>
            </w:tcBorders>
            <w:shd w:val="clear" w:color="auto" w:fill="auto"/>
            <w:vAlign w:val="bottom"/>
          </w:tcPr>
          <w:p w14:paraId="41742A4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A4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A4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29</w:t>
            </w:r>
          </w:p>
        </w:tc>
        <w:tc>
          <w:tcPr>
            <w:tcW w:w="0" w:type="auto"/>
            <w:tcBorders>
              <w:top w:val="nil"/>
              <w:left w:val="nil"/>
              <w:bottom w:val="nil"/>
              <w:right w:val="nil"/>
            </w:tcBorders>
            <w:shd w:val="clear" w:color="auto" w:fill="auto"/>
            <w:vAlign w:val="bottom"/>
          </w:tcPr>
          <w:p w14:paraId="41742A5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A5E"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A5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Private equity</w:t>
            </w:r>
          </w:p>
        </w:tc>
        <w:tc>
          <w:tcPr>
            <w:tcW w:w="0" w:type="auto"/>
            <w:tcBorders>
              <w:top w:val="nil"/>
              <w:left w:val="nil"/>
              <w:bottom w:val="nil"/>
              <w:right w:val="nil"/>
            </w:tcBorders>
            <w:shd w:val="clear" w:color="auto" w:fill="CCEEFF"/>
            <w:tcMar>
              <w:top w:w="40" w:type="dxa"/>
              <w:left w:w="40" w:type="dxa"/>
              <w:bottom w:w="40" w:type="dxa"/>
            </w:tcMar>
            <w:vAlign w:val="bottom"/>
          </w:tcPr>
          <w:p w14:paraId="41742A5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w:t>
            </w:r>
          </w:p>
        </w:tc>
        <w:tc>
          <w:tcPr>
            <w:tcW w:w="0" w:type="auto"/>
            <w:tcBorders>
              <w:top w:val="nil"/>
              <w:left w:val="nil"/>
              <w:bottom w:val="nil"/>
              <w:right w:val="nil"/>
            </w:tcBorders>
            <w:shd w:val="clear" w:color="auto" w:fill="CCEEFF"/>
            <w:vAlign w:val="bottom"/>
          </w:tcPr>
          <w:p w14:paraId="41742A5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A5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A5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w:t>
            </w:r>
          </w:p>
        </w:tc>
        <w:tc>
          <w:tcPr>
            <w:tcW w:w="0" w:type="auto"/>
            <w:tcBorders>
              <w:top w:val="nil"/>
              <w:left w:val="nil"/>
              <w:bottom w:val="nil"/>
              <w:right w:val="nil"/>
            </w:tcBorders>
            <w:shd w:val="clear" w:color="auto" w:fill="CCEEFF"/>
            <w:vAlign w:val="bottom"/>
          </w:tcPr>
          <w:p w14:paraId="41742A5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A5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A5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w:t>
            </w:r>
          </w:p>
        </w:tc>
        <w:tc>
          <w:tcPr>
            <w:tcW w:w="0" w:type="auto"/>
            <w:tcBorders>
              <w:top w:val="nil"/>
              <w:left w:val="nil"/>
              <w:bottom w:val="nil"/>
              <w:right w:val="nil"/>
            </w:tcBorders>
            <w:shd w:val="clear" w:color="auto" w:fill="CCEEFF"/>
            <w:vAlign w:val="bottom"/>
          </w:tcPr>
          <w:p w14:paraId="41742A5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A5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A5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w:t>
            </w:r>
          </w:p>
        </w:tc>
        <w:tc>
          <w:tcPr>
            <w:tcW w:w="0" w:type="auto"/>
            <w:tcBorders>
              <w:top w:val="nil"/>
              <w:left w:val="nil"/>
              <w:bottom w:val="nil"/>
              <w:right w:val="nil"/>
            </w:tcBorders>
            <w:shd w:val="clear" w:color="auto" w:fill="CCEEFF"/>
            <w:vAlign w:val="bottom"/>
          </w:tcPr>
          <w:p w14:paraId="41742A5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A6B"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A5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Real estate and real assets</w:t>
            </w:r>
          </w:p>
        </w:tc>
        <w:tc>
          <w:tcPr>
            <w:tcW w:w="0" w:type="auto"/>
            <w:tcBorders>
              <w:top w:val="nil"/>
              <w:left w:val="nil"/>
              <w:bottom w:val="nil"/>
              <w:right w:val="nil"/>
            </w:tcBorders>
            <w:shd w:val="clear" w:color="auto" w:fill="auto"/>
            <w:tcMar>
              <w:top w:w="40" w:type="dxa"/>
              <w:left w:w="40" w:type="dxa"/>
              <w:bottom w:w="40" w:type="dxa"/>
            </w:tcMar>
            <w:vAlign w:val="bottom"/>
          </w:tcPr>
          <w:p w14:paraId="41742A6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w:t>
            </w:r>
          </w:p>
        </w:tc>
        <w:tc>
          <w:tcPr>
            <w:tcW w:w="0" w:type="auto"/>
            <w:tcBorders>
              <w:top w:val="nil"/>
              <w:left w:val="nil"/>
              <w:bottom w:val="nil"/>
              <w:right w:val="nil"/>
            </w:tcBorders>
            <w:shd w:val="clear" w:color="auto" w:fill="auto"/>
            <w:vAlign w:val="bottom"/>
          </w:tcPr>
          <w:p w14:paraId="41742A6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A6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A6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w:t>
            </w:r>
          </w:p>
        </w:tc>
        <w:tc>
          <w:tcPr>
            <w:tcW w:w="0" w:type="auto"/>
            <w:tcBorders>
              <w:top w:val="nil"/>
              <w:left w:val="nil"/>
              <w:bottom w:val="nil"/>
              <w:right w:val="nil"/>
            </w:tcBorders>
            <w:shd w:val="clear" w:color="auto" w:fill="auto"/>
            <w:vAlign w:val="bottom"/>
          </w:tcPr>
          <w:p w14:paraId="41742A6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A6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A6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w:t>
            </w:r>
          </w:p>
        </w:tc>
        <w:tc>
          <w:tcPr>
            <w:tcW w:w="0" w:type="auto"/>
            <w:tcBorders>
              <w:top w:val="nil"/>
              <w:left w:val="nil"/>
              <w:bottom w:val="nil"/>
              <w:right w:val="nil"/>
            </w:tcBorders>
            <w:shd w:val="clear" w:color="auto" w:fill="auto"/>
            <w:vAlign w:val="bottom"/>
          </w:tcPr>
          <w:p w14:paraId="41742A6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A6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A6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w:t>
            </w:r>
          </w:p>
        </w:tc>
        <w:tc>
          <w:tcPr>
            <w:tcW w:w="0" w:type="auto"/>
            <w:tcBorders>
              <w:top w:val="nil"/>
              <w:left w:val="nil"/>
              <w:bottom w:val="nil"/>
              <w:right w:val="nil"/>
            </w:tcBorders>
            <w:shd w:val="clear" w:color="auto" w:fill="auto"/>
            <w:vAlign w:val="bottom"/>
          </w:tcPr>
          <w:p w14:paraId="41742A6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A78"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2A6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Hedge funds</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41742A6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w:t>
            </w:r>
          </w:p>
        </w:tc>
        <w:tc>
          <w:tcPr>
            <w:tcW w:w="0" w:type="auto"/>
            <w:tcBorders>
              <w:top w:val="nil"/>
              <w:left w:val="nil"/>
              <w:bottom w:val="single" w:sz="8" w:space="0" w:color="000000"/>
              <w:right w:val="nil"/>
            </w:tcBorders>
            <w:shd w:val="clear" w:color="auto" w:fill="CCEEFF"/>
            <w:vAlign w:val="bottom"/>
          </w:tcPr>
          <w:p w14:paraId="41742A6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A6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41742A7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w:t>
            </w:r>
          </w:p>
        </w:tc>
        <w:tc>
          <w:tcPr>
            <w:tcW w:w="0" w:type="auto"/>
            <w:tcBorders>
              <w:top w:val="nil"/>
              <w:left w:val="nil"/>
              <w:bottom w:val="single" w:sz="8" w:space="0" w:color="000000"/>
              <w:right w:val="nil"/>
            </w:tcBorders>
            <w:shd w:val="clear" w:color="auto" w:fill="CCEEFF"/>
            <w:vAlign w:val="bottom"/>
          </w:tcPr>
          <w:p w14:paraId="41742A7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A7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41742A7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w:t>
            </w:r>
          </w:p>
        </w:tc>
        <w:tc>
          <w:tcPr>
            <w:tcW w:w="0" w:type="auto"/>
            <w:tcBorders>
              <w:top w:val="nil"/>
              <w:left w:val="nil"/>
              <w:bottom w:val="single" w:sz="8" w:space="0" w:color="000000"/>
              <w:right w:val="nil"/>
            </w:tcBorders>
            <w:shd w:val="clear" w:color="auto" w:fill="CCEEFF"/>
            <w:vAlign w:val="bottom"/>
          </w:tcPr>
          <w:p w14:paraId="41742A7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A7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41742A7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w:t>
            </w:r>
          </w:p>
        </w:tc>
        <w:tc>
          <w:tcPr>
            <w:tcW w:w="0" w:type="auto"/>
            <w:tcBorders>
              <w:top w:val="nil"/>
              <w:left w:val="nil"/>
              <w:bottom w:val="single" w:sz="8" w:space="0" w:color="000000"/>
              <w:right w:val="nil"/>
            </w:tcBorders>
            <w:shd w:val="clear" w:color="auto" w:fill="CCEEFF"/>
            <w:vAlign w:val="bottom"/>
          </w:tcPr>
          <w:p w14:paraId="41742A7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A85"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2A7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A7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100</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2A7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A7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A7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2A7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A7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A8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100</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2A8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A8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A8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2A8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2A86"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A8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Fixed income </w:t>
      </w:r>
      <w:r>
        <w:rPr>
          <w:rFonts w:ascii="Arial" w:eastAsia="宋体" w:hAnsi="Arial" w:cs="Arial"/>
          <w:kern w:val="0"/>
          <w:sz w:val="20"/>
          <w:szCs w:val="20"/>
          <w:lang w:bidi="ar"/>
        </w:rPr>
        <w:t>securities are invested primarily in a diversified portfolio of long duration instruments. Global equity securities are invested in a diversified portfolio of U.S. and non-U.S. companies, across various industries and market capitalizations.</w:t>
      </w:r>
    </w:p>
    <w:p w14:paraId="41742A8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Private equity</w:t>
      </w:r>
      <w:r>
        <w:rPr>
          <w:rFonts w:ascii="Arial" w:eastAsia="宋体" w:hAnsi="Arial" w:cs="Arial"/>
          <w:kern w:val="0"/>
          <w:sz w:val="20"/>
          <w:szCs w:val="20"/>
          <w:lang w:bidi="ar"/>
        </w:rPr>
        <w:t xml:space="preserve"> investment vehicles are primarily limited partnerships (LPs) that mainly invest in U.S. and non-U.S. leveraged buyout, venture capital and special situation strategies. Real estate and real assets include global private investments that may be held throug</w:t>
      </w:r>
      <w:r>
        <w:rPr>
          <w:rFonts w:ascii="Arial" w:eastAsia="宋体" w:hAnsi="Arial" w:cs="Arial"/>
          <w:kern w:val="0"/>
          <w:sz w:val="20"/>
          <w:szCs w:val="20"/>
          <w:lang w:bidi="ar"/>
        </w:rPr>
        <w:t>h an investment in a limited partnership (LP) or other fund structures and publicly traded investments (such as Real Estate Investment Trusts (REITs) in the case of real estate). Real estate includes, but is not limited to, investments in office, retail, a</w:t>
      </w:r>
      <w:r>
        <w:rPr>
          <w:rFonts w:ascii="Arial" w:eastAsia="宋体" w:hAnsi="Arial" w:cs="Arial"/>
          <w:kern w:val="0"/>
          <w:sz w:val="20"/>
          <w:szCs w:val="20"/>
          <w:lang w:bidi="ar"/>
        </w:rPr>
        <w:t>partment and industrial properties. Real assets include, but are not limited to, investments in natural resources (such as energy, farmland and timber), commodities and infrastructure.</w:t>
      </w:r>
    </w:p>
    <w:p w14:paraId="41742A8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Hedge fund investments seek to capitalize on </w:t>
      </w:r>
      <w:r>
        <w:rPr>
          <w:rFonts w:ascii="Arial" w:eastAsia="宋体" w:hAnsi="Arial" w:cs="Arial"/>
          <w:kern w:val="0"/>
          <w:sz w:val="20"/>
          <w:szCs w:val="20"/>
          <w:lang w:bidi="ar"/>
        </w:rPr>
        <w:t>inefficiencies identified across and within different asset classes or markets. Hedge fund strategy types include, but are not limited to directional, event driven, relative value, long-short and multi-strategy.</w:t>
      </w:r>
    </w:p>
    <w:p w14:paraId="41742A8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Investment managers are retained for explici</w:t>
      </w:r>
      <w:r>
        <w:rPr>
          <w:rFonts w:ascii="Arial" w:eastAsia="宋体" w:hAnsi="Arial" w:cs="Arial"/>
          <w:kern w:val="0"/>
          <w:sz w:val="20"/>
          <w:szCs w:val="20"/>
          <w:lang w:bidi="ar"/>
        </w:rPr>
        <w:t>t investment roles specified by contractual investment guidelines. Certain investment managers are authorized to use derivatives, such as equity or bond futures, swaps, options and currency futures or forwards. Derivatives are used to achieve the desired m</w:t>
      </w:r>
      <w:r>
        <w:rPr>
          <w:rFonts w:ascii="Arial" w:eastAsia="宋体" w:hAnsi="Arial" w:cs="Arial"/>
          <w:kern w:val="0"/>
          <w:sz w:val="20"/>
          <w:szCs w:val="20"/>
          <w:lang w:bidi="ar"/>
        </w:rPr>
        <w:t>arket exposure of a security or an index, transfer value-added performance between asset classes, achieve the desired currency exposure, adjust portfolio duration or rebalance the total portfolio to the target asset allocation.</w:t>
      </w:r>
    </w:p>
    <w:p w14:paraId="41742A8B"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A8C"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A8D"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96</w:t>
      </w:r>
    </w:p>
    <w:p w14:paraId="41742A8E" w14:textId="77777777" w:rsidR="00BB3FB3" w:rsidRDefault="00B64E32">
      <w:pPr>
        <w:widowControl/>
        <w:jc w:val="center"/>
      </w:pPr>
      <w:r>
        <w:rPr>
          <w:rFonts w:ascii="Times New Roman" w:eastAsia="宋体" w:hAnsi="Times New Roman" w:cs="Times New Roman"/>
          <w:kern w:val="0"/>
          <w:sz w:val="16"/>
          <w:szCs w:val="16"/>
        </w:rPr>
        <w:pict w14:anchorId="41743E9C">
          <v:rect id="_x0000_i1122" style="width:6in;height:1.5pt" o:hralign="center" o:hrstd="t" o:hr="t" fillcolor="#a0a0a0" stroked="f"/>
        </w:pict>
      </w:r>
    </w:p>
    <w:p w14:paraId="41742A8F"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A90"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A9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As a percentage of total pension assets, derivative net notional amounts were </w:t>
      </w:r>
      <w:r>
        <w:rPr>
          <w:rFonts w:ascii="Arial" w:eastAsia="宋体" w:hAnsi="Arial" w:cs="Arial"/>
          <w:color w:val="000000"/>
          <w:kern w:val="0"/>
          <w:sz w:val="20"/>
          <w:szCs w:val="20"/>
          <w:lang w:bidi="ar"/>
        </w:rPr>
        <w:t>4.3%</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4.4%</w:t>
      </w:r>
      <w:r>
        <w:rPr>
          <w:rFonts w:ascii="Arial" w:eastAsia="宋体" w:hAnsi="Arial" w:cs="Arial"/>
          <w:kern w:val="0"/>
          <w:sz w:val="20"/>
          <w:szCs w:val="20"/>
          <w:lang w:bidi="ar"/>
        </w:rPr>
        <w:t xml:space="preserve"> for fixed income, including to-be-announced mortgage-backed securities and treasury forwards, and </w:t>
      </w:r>
      <w:r>
        <w:rPr>
          <w:rFonts w:ascii="Arial" w:eastAsia="宋体" w:hAnsi="Arial" w:cs="Arial"/>
          <w:color w:val="000000"/>
          <w:kern w:val="0"/>
          <w:sz w:val="20"/>
          <w:szCs w:val="20"/>
          <w:lang w:bidi="ar"/>
        </w:rPr>
        <w:t>3.6%</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5.5%</w:t>
      </w:r>
      <w:r>
        <w:rPr>
          <w:rFonts w:ascii="Arial" w:eastAsia="宋体" w:hAnsi="Arial" w:cs="Arial"/>
          <w:kern w:val="0"/>
          <w:sz w:val="20"/>
          <w:szCs w:val="20"/>
          <w:lang w:bidi="ar"/>
        </w:rPr>
        <w:t xml:space="preserve"> for global equity and commodities at </w:t>
      </w:r>
      <w:r>
        <w:rPr>
          <w:rFonts w:ascii="Arial" w:eastAsia="宋体" w:hAnsi="Arial" w:cs="Arial"/>
          <w:color w:val="000000"/>
          <w:kern w:val="0"/>
          <w:sz w:val="20"/>
          <w:szCs w:val="20"/>
          <w:lang w:bidi="ar"/>
        </w:rPr>
        <w:t>December 31, 2019 and 2018</w:t>
      </w:r>
      <w:r>
        <w:rPr>
          <w:rFonts w:ascii="Arial" w:eastAsia="宋体" w:hAnsi="Arial" w:cs="Arial"/>
          <w:kern w:val="0"/>
          <w:sz w:val="20"/>
          <w:szCs w:val="20"/>
          <w:lang w:bidi="ar"/>
        </w:rPr>
        <w:t>.</w:t>
      </w:r>
    </w:p>
    <w:p w14:paraId="41742A9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Risk Management</w:t>
      </w:r>
      <w:r>
        <w:rPr>
          <w:rFonts w:ascii="Arial" w:eastAsia="宋体" w:hAnsi="Arial" w:cs="Arial"/>
          <w:kern w:val="0"/>
          <w:sz w:val="20"/>
          <w:szCs w:val="20"/>
          <w:lang w:bidi="ar"/>
        </w:rPr>
        <w:t xml:space="preserve"> In managing the pension assets, we review and manage risk asso</w:t>
      </w:r>
      <w:r>
        <w:rPr>
          <w:rFonts w:ascii="Arial" w:eastAsia="宋体" w:hAnsi="Arial" w:cs="Arial"/>
          <w:kern w:val="0"/>
          <w:sz w:val="20"/>
          <w:szCs w:val="20"/>
          <w:lang w:bidi="ar"/>
        </w:rPr>
        <w:t>ciated with funded status risk, interest rate risk, market risk, counterparty risk, liquidity risk and operational risk. Liability matching and asset class diversification are central to our risk management approach and are integral to the overall investme</w:t>
      </w:r>
      <w:r>
        <w:rPr>
          <w:rFonts w:ascii="Arial" w:eastAsia="宋体" w:hAnsi="Arial" w:cs="Arial"/>
          <w:kern w:val="0"/>
          <w:sz w:val="20"/>
          <w:szCs w:val="20"/>
          <w:lang w:bidi="ar"/>
        </w:rPr>
        <w:t>nt strategy. Further, asset classes are constructed to achieve diversification by investment strategy, by investment manager, by industry or sector and by holding. Investment manager guidelines for publicly traded assets are specified and are monitored reg</w:t>
      </w:r>
      <w:r>
        <w:rPr>
          <w:rFonts w:ascii="Arial" w:eastAsia="宋体" w:hAnsi="Arial" w:cs="Arial"/>
          <w:kern w:val="0"/>
          <w:sz w:val="20"/>
          <w:szCs w:val="20"/>
          <w:lang w:bidi="ar"/>
        </w:rPr>
        <w:t>ularly through the custodian. Credit parameters for counterparties have been established for managers permitted to trade over-the-counter derivatives. Valuation is governed through several types of procedures, including reviews of manager valuation policie</w:t>
      </w:r>
      <w:r>
        <w:rPr>
          <w:rFonts w:ascii="Arial" w:eastAsia="宋体" w:hAnsi="Arial" w:cs="Arial"/>
          <w:kern w:val="0"/>
          <w:sz w:val="20"/>
          <w:szCs w:val="20"/>
          <w:lang w:bidi="ar"/>
        </w:rPr>
        <w:t>s, custodian valuation processes, pricing vendor practices, pricing reconciliation, and periodic, security-specific valuation testing</w:t>
      </w:r>
      <w:r>
        <w:rPr>
          <w:rFonts w:ascii="Times New Roman" w:eastAsia="宋体" w:hAnsi="Times New Roman" w:cs="Times New Roman"/>
          <w:kern w:val="0"/>
          <w:sz w:val="20"/>
          <w:szCs w:val="20"/>
          <w:lang w:bidi="ar"/>
        </w:rPr>
        <w:t>.</w:t>
      </w:r>
    </w:p>
    <w:p w14:paraId="41742A9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A94"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A95"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97</w:t>
      </w:r>
    </w:p>
    <w:p w14:paraId="41742A96" w14:textId="77777777" w:rsidR="00BB3FB3" w:rsidRDefault="00B64E32">
      <w:pPr>
        <w:widowControl/>
        <w:jc w:val="center"/>
      </w:pPr>
      <w:r>
        <w:rPr>
          <w:rFonts w:ascii="Times New Roman" w:eastAsia="宋体" w:hAnsi="Times New Roman" w:cs="Times New Roman"/>
          <w:kern w:val="0"/>
          <w:sz w:val="16"/>
          <w:szCs w:val="16"/>
        </w:rPr>
        <w:pict w14:anchorId="41743E9D">
          <v:rect id="_x0000_i1123" style="width:6in;height:1.5pt" o:hralign="center" o:hrstd="t" o:hr="t" fillcolor="#a0a0a0" stroked="f"/>
        </w:pict>
      </w:r>
    </w:p>
    <w:p w14:paraId="41742A97"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A98"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A9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Fair Value Measurements</w:t>
      </w:r>
      <w:r>
        <w:rPr>
          <w:rFonts w:ascii="Arial" w:eastAsia="宋体" w:hAnsi="Arial" w:cs="Arial"/>
          <w:kern w:val="0"/>
          <w:sz w:val="20"/>
          <w:szCs w:val="20"/>
          <w:lang w:bidi="ar"/>
        </w:rPr>
        <w:t xml:space="preserve"> The following table presents our plan assets using the fair value hierarchy as of </w:t>
      </w:r>
      <w:r>
        <w:rPr>
          <w:rFonts w:ascii="Arial" w:eastAsia="宋体" w:hAnsi="Arial" w:cs="Arial"/>
          <w:color w:val="000000"/>
          <w:kern w:val="0"/>
          <w:sz w:val="20"/>
          <w:szCs w:val="20"/>
          <w:lang w:bidi="ar"/>
        </w:rPr>
        <w:t>December 31, 2019 and 2018</w:t>
      </w:r>
      <w:r>
        <w:rPr>
          <w:rFonts w:ascii="Arial" w:eastAsia="宋体" w:hAnsi="Arial" w:cs="Arial"/>
          <w:kern w:val="0"/>
          <w:sz w:val="20"/>
          <w:szCs w:val="20"/>
          <w:lang w:bidi="ar"/>
        </w:rPr>
        <w:t>. The fair value hierarchy has three levels based on the reliability of the inputs used to determine fair value. Level 1 refers to fair values dete</w:t>
      </w:r>
      <w:r>
        <w:rPr>
          <w:rFonts w:ascii="Arial" w:eastAsia="宋体" w:hAnsi="Arial" w:cs="Arial"/>
          <w:kern w:val="0"/>
          <w:sz w:val="20"/>
          <w:szCs w:val="20"/>
          <w:lang w:bidi="ar"/>
        </w:rPr>
        <w:t xml:space="preserve">rmined based on quoted prices in active markets for identical assets. Level 2 refers to fair values estimated using significant other observable inputs, and Level 3 includes fair values estimated using significant unobservable inputs. </w:t>
      </w:r>
    </w:p>
    <w:tbl>
      <w:tblPr>
        <w:tblW w:w="5000" w:type="pct"/>
        <w:tblInd w:w="108" w:type="dxa"/>
        <w:tblCellMar>
          <w:left w:w="0" w:type="dxa"/>
          <w:right w:w="0" w:type="dxa"/>
        </w:tblCellMar>
        <w:tblLook w:val="04A0" w:firstRow="1" w:lastRow="0" w:firstColumn="1" w:lastColumn="0" w:noHBand="0" w:noVBand="1"/>
      </w:tblPr>
      <w:tblGrid>
        <w:gridCol w:w="2297"/>
        <w:gridCol w:w="54"/>
        <w:gridCol w:w="651"/>
        <w:gridCol w:w="100"/>
        <w:gridCol w:w="54"/>
        <w:gridCol w:w="651"/>
        <w:gridCol w:w="54"/>
        <w:gridCol w:w="54"/>
        <w:gridCol w:w="651"/>
        <w:gridCol w:w="100"/>
        <w:gridCol w:w="82"/>
        <w:gridCol w:w="569"/>
        <w:gridCol w:w="9"/>
        <w:gridCol w:w="54"/>
        <w:gridCol w:w="651"/>
        <w:gridCol w:w="100"/>
        <w:gridCol w:w="54"/>
        <w:gridCol w:w="552"/>
        <w:gridCol w:w="100"/>
        <w:gridCol w:w="55"/>
        <w:gridCol w:w="651"/>
        <w:gridCol w:w="100"/>
        <w:gridCol w:w="78"/>
        <w:gridCol w:w="543"/>
        <w:gridCol w:w="42"/>
      </w:tblGrid>
      <w:tr w:rsidR="00BB3FB3" w14:paraId="41742A9B" w14:textId="77777777">
        <w:tc>
          <w:tcPr>
            <w:tcW w:w="0" w:type="auto"/>
            <w:gridSpan w:val="25"/>
            <w:tcBorders>
              <w:top w:val="nil"/>
              <w:left w:val="nil"/>
              <w:bottom w:val="nil"/>
              <w:right w:val="nil"/>
            </w:tcBorders>
            <w:shd w:val="clear" w:color="auto" w:fill="auto"/>
            <w:vAlign w:val="center"/>
          </w:tcPr>
          <w:p w14:paraId="41742A9A" w14:textId="77777777" w:rsidR="00BB3FB3" w:rsidRDefault="00BB3FB3">
            <w:pPr>
              <w:widowControl/>
              <w:jc w:val="left"/>
              <w:rPr>
                <w:rFonts w:ascii="Times New Roman" w:eastAsia="宋体" w:hAnsi="Times New Roman" w:cs="Times New Roman"/>
                <w:kern w:val="0"/>
                <w:sz w:val="20"/>
                <w:szCs w:val="20"/>
              </w:rPr>
            </w:pPr>
          </w:p>
        </w:tc>
      </w:tr>
      <w:tr w:rsidR="00BB3FB3" w14:paraId="41742AB5" w14:textId="77777777">
        <w:tc>
          <w:tcPr>
            <w:tcW w:w="1400" w:type="pct"/>
            <w:tcBorders>
              <w:top w:val="nil"/>
              <w:left w:val="nil"/>
              <w:bottom w:val="nil"/>
              <w:right w:val="nil"/>
            </w:tcBorders>
            <w:shd w:val="clear" w:color="auto" w:fill="auto"/>
            <w:vAlign w:val="center"/>
          </w:tcPr>
          <w:p w14:paraId="41742A9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9D"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2A9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9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A0"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2AA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A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A3"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2AA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A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A6"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2AA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A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A9"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2AA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A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AC"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2AA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A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AF"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2AB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B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B2"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2AB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AB4" w14:textId="77777777" w:rsidR="00BB3FB3" w:rsidRDefault="00BB3FB3">
            <w:pPr>
              <w:widowControl/>
              <w:jc w:val="left"/>
              <w:rPr>
                <w:rFonts w:ascii="Times New Roman" w:eastAsia="宋体" w:hAnsi="Times New Roman" w:cs="Times New Roman"/>
                <w:kern w:val="0"/>
                <w:sz w:val="20"/>
                <w:szCs w:val="20"/>
              </w:rPr>
            </w:pPr>
          </w:p>
        </w:tc>
      </w:tr>
      <w:tr w:rsidR="00BB3FB3" w14:paraId="41742AB9"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AB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2"/>
            <w:tcBorders>
              <w:top w:val="nil"/>
              <w:left w:val="nil"/>
              <w:bottom w:val="single" w:sz="8" w:space="0" w:color="000000"/>
              <w:right w:val="nil"/>
            </w:tcBorders>
            <w:shd w:val="clear" w:color="auto" w:fill="auto"/>
            <w:tcMar>
              <w:top w:w="40" w:type="dxa"/>
              <w:left w:w="40" w:type="dxa"/>
              <w:bottom w:w="40" w:type="dxa"/>
            </w:tcMar>
            <w:vAlign w:val="bottom"/>
          </w:tcPr>
          <w:p w14:paraId="41742AB7" w14:textId="77777777" w:rsidR="00BB3FB3" w:rsidRDefault="00B64E32">
            <w:pPr>
              <w:widowControl/>
              <w:jc w:val="center"/>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December 31, 2019</w:t>
            </w:r>
          </w:p>
        </w:tc>
        <w:tc>
          <w:tcPr>
            <w:tcW w:w="0" w:type="auto"/>
            <w:gridSpan w:val="12"/>
            <w:tcBorders>
              <w:top w:val="nil"/>
              <w:left w:val="nil"/>
              <w:bottom w:val="single" w:sz="8" w:space="0" w:color="000000"/>
              <w:right w:val="nil"/>
            </w:tcBorders>
            <w:shd w:val="clear" w:color="auto" w:fill="auto"/>
            <w:tcMar>
              <w:top w:w="40" w:type="dxa"/>
              <w:left w:w="40" w:type="dxa"/>
              <w:bottom w:w="40" w:type="dxa"/>
            </w:tcMar>
            <w:vAlign w:val="bottom"/>
          </w:tcPr>
          <w:p w14:paraId="41742AB8" w14:textId="77777777" w:rsidR="00BB3FB3" w:rsidRDefault="00B64E32">
            <w:pPr>
              <w:widowControl/>
              <w:jc w:val="center"/>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December 31, 2018</w:t>
            </w:r>
          </w:p>
        </w:tc>
      </w:tr>
      <w:tr w:rsidR="00BB3FB3" w14:paraId="41742ACB"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AB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AB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Total</w:t>
            </w:r>
          </w:p>
        </w:tc>
        <w:tc>
          <w:tcPr>
            <w:tcW w:w="0" w:type="auto"/>
            <w:tcBorders>
              <w:top w:val="nil"/>
              <w:left w:val="nil"/>
              <w:bottom w:val="single" w:sz="8" w:space="0" w:color="000000"/>
              <w:right w:val="nil"/>
            </w:tcBorders>
            <w:shd w:val="clear" w:color="auto" w:fill="auto"/>
            <w:vAlign w:val="bottom"/>
          </w:tcPr>
          <w:p w14:paraId="41742AB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AB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Level 1</w:t>
            </w:r>
          </w:p>
        </w:tc>
        <w:tc>
          <w:tcPr>
            <w:tcW w:w="0" w:type="auto"/>
            <w:tcBorders>
              <w:top w:val="single" w:sz="8" w:space="0" w:color="000000"/>
              <w:left w:val="nil"/>
              <w:bottom w:val="single" w:sz="8" w:space="0" w:color="000000"/>
              <w:right w:val="nil"/>
            </w:tcBorders>
            <w:shd w:val="clear" w:color="auto" w:fill="auto"/>
            <w:vAlign w:val="bottom"/>
          </w:tcPr>
          <w:p w14:paraId="41742AB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AB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Level 2</w:t>
            </w:r>
          </w:p>
        </w:tc>
        <w:tc>
          <w:tcPr>
            <w:tcW w:w="0" w:type="auto"/>
            <w:tcBorders>
              <w:top w:val="single" w:sz="8" w:space="0" w:color="000000"/>
              <w:left w:val="nil"/>
              <w:bottom w:val="single" w:sz="8" w:space="0" w:color="000000"/>
              <w:right w:val="nil"/>
            </w:tcBorders>
            <w:shd w:val="clear" w:color="auto" w:fill="auto"/>
            <w:vAlign w:val="bottom"/>
          </w:tcPr>
          <w:p w14:paraId="41742AC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AC1"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Level 3</w:t>
            </w:r>
          </w:p>
        </w:tc>
        <w:tc>
          <w:tcPr>
            <w:tcW w:w="0" w:type="auto"/>
            <w:tcBorders>
              <w:top w:val="single" w:sz="8" w:space="0" w:color="000000"/>
              <w:left w:val="nil"/>
              <w:bottom w:val="single" w:sz="8" w:space="0" w:color="000000"/>
              <w:right w:val="nil"/>
            </w:tcBorders>
            <w:shd w:val="clear" w:color="auto" w:fill="auto"/>
            <w:vAlign w:val="bottom"/>
          </w:tcPr>
          <w:p w14:paraId="41742AC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AC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Total</w:t>
            </w:r>
          </w:p>
        </w:tc>
        <w:tc>
          <w:tcPr>
            <w:tcW w:w="0" w:type="auto"/>
            <w:tcBorders>
              <w:top w:val="nil"/>
              <w:left w:val="nil"/>
              <w:bottom w:val="single" w:sz="8" w:space="0" w:color="000000"/>
              <w:right w:val="nil"/>
            </w:tcBorders>
            <w:shd w:val="clear" w:color="auto" w:fill="auto"/>
            <w:vAlign w:val="bottom"/>
          </w:tcPr>
          <w:p w14:paraId="41742AC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AC5"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Level 1</w:t>
            </w:r>
          </w:p>
        </w:tc>
        <w:tc>
          <w:tcPr>
            <w:tcW w:w="0" w:type="auto"/>
            <w:tcBorders>
              <w:top w:val="single" w:sz="8" w:space="0" w:color="000000"/>
              <w:left w:val="nil"/>
              <w:bottom w:val="single" w:sz="8" w:space="0" w:color="000000"/>
              <w:right w:val="nil"/>
            </w:tcBorders>
            <w:shd w:val="clear" w:color="auto" w:fill="auto"/>
            <w:vAlign w:val="bottom"/>
          </w:tcPr>
          <w:p w14:paraId="41742AC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AC7"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Level 2</w:t>
            </w:r>
          </w:p>
        </w:tc>
        <w:tc>
          <w:tcPr>
            <w:tcW w:w="0" w:type="auto"/>
            <w:tcBorders>
              <w:top w:val="single" w:sz="8" w:space="0" w:color="000000"/>
              <w:left w:val="nil"/>
              <w:bottom w:val="single" w:sz="8" w:space="0" w:color="000000"/>
              <w:right w:val="nil"/>
            </w:tcBorders>
            <w:shd w:val="clear" w:color="auto" w:fill="auto"/>
            <w:vAlign w:val="bottom"/>
          </w:tcPr>
          <w:p w14:paraId="41742AC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AC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Level 3</w:t>
            </w:r>
          </w:p>
        </w:tc>
        <w:tc>
          <w:tcPr>
            <w:tcW w:w="0" w:type="auto"/>
            <w:tcBorders>
              <w:top w:val="single" w:sz="8" w:space="0" w:color="000000"/>
              <w:left w:val="nil"/>
              <w:bottom w:val="single" w:sz="8" w:space="0" w:color="000000"/>
              <w:right w:val="nil"/>
            </w:tcBorders>
            <w:shd w:val="clear" w:color="auto" w:fill="auto"/>
            <w:vAlign w:val="bottom"/>
          </w:tcPr>
          <w:p w14:paraId="41742AC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AD5"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2ACC" w14:textId="77777777" w:rsidR="00BB3FB3" w:rsidRDefault="00B64E32">
            <w:pPr>
              <w:widowControl/>
              <w:ind w:left="240" w:hanging="240"/>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Fixed income securities: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AC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AC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AC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AD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AD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AD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AD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AD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AEB" w14:textId="77777777">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41742AD6"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Corporate</w:t>
            </w:r>
          </w:p>
        </w:tc>
        <w:tc>
          <w:tcPr>
            <w:tcW w:w="0" w:type="auto"/>
            <w:tcBorders>
              <w:top w:val="nil"/>
              <w:left w:val="nil"/>
              <w:bottom w:val="nil"/>
              <w:right w:val="nil"/>
            </w:tcBorders>
            <w:shd w:val="clear" w:color="auto" w:fill="auto"/>
            <w:tcMar>
              <w:top w:w="40" w:type="dxa"/>
              <w:left w:w="40" w:type="dxa"/>
              <w:bottom w:w="40" w:type="dxa"/>
            </w:tcMar>
            <w:vAlign w:val="bottom"/>
          </w:tcPr>
          <w:p w14:paraId="41742AD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AD8"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$19,341</w:t>
            </w:r>
          </w:p>
        </w:tc>
        <w:tc>
          <w:tcPr>
            <w:tcW w:w="0" w:type="auto"/>
            <w:tcBorders>
              <w:top w:val="nil"/>
              <w:left w:val="nil"/>
              <w:bottom w:val="nil"/>
              <w:right w:val="nil"/>
            </w:tcBorders>
            <w:shd w:val="clear" w:color="auto" w:fill="auto"/>
            <w:vAlign w:val="bottom"/>
          </w:tcPr>
          <w:p w14:paraId="41742AD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ADA"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auto"/>
            <w:tcMar>
              <w:top w:w="40" w:type="dxa"/>
              <w:left w:w="40" w:type="dxa"/>
              <w:bottom w:w="40" w:type="dxa"/>
            </w:tcMar>
            <w:vAlign w:val="bottom"/>
          </w:tcPr>
          <w:p w14:paraId="41742AD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ADC"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$19,336</w:t>
            </w:r>
          </w:p>
        </w:tc>
        <w:tc>
          <w:tcPr>
            <w:tcW w:w="0" w:type="auto"/>
            <w:tcBorders>
              <w:top w:val="nil"/>
              <w:left w:val="nil"/>
              <w:bottom w:val="nil"/>
              <w:right w:val="nil"/>
            </w:tcBorders>
            <w:shd w:val="clear" w:color="auto" w:fill="auto"/>
            <w:vAlign w:val="bottom"/>
          </w:tcPr>
          <w:p w14:paraId="41742AD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tcMar>
            <w:vAlign w:val="bottom"/>
          </w:tcPr>
          <w:p w14:paraId="41742AD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AD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$5</w:t>
            </w:r>
          </w:p>
        </w:tc>
        <w:tc>
          <w:tcPr>
            <w:tcW w:w="0" w:type="auto"/>
            <w:tcBorders>
              <w:top w:val="nil"/>
              <w:left w:val="nil"/>
              <w:bottom w:val="nil"/>
              <w:right w:val="nil"/>
            </w:tcBorders>
            <w:shd w:val="clear" w:color="auto" w:fill="auto"/>
            <w:vAlign w:val="bottom"/>
          </w:tcPr>
          <w:p w14:paraId="41742AE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tcMar>
            <w:vAlign w:val="bottom"/>
          </w:tcPr>
          <w:p w14:paraId="41742AE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AE2"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$17,481</w:t>
            </w:r>
          </w:p>
        </w:tc>
        <w:tc>
          <w:tcPr>
            <w:tcW w:w="0" w:type="auto"/>
            <w:tcBorders>
              <w:top w:val="nil"/>
              <w:left w:val="nil"/>
              <w:bottom w:val="nil"/>
              <w:right w:val="nil"/>
            </w:tcBorders>
            <w:shd w:val="clear" w:color="auto" w:fill="auto"/>
            <w:vAlign w:val="bottom"/>
          </w:tcPr>
          <w:p w14:paraId="41742AE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AE4"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auto"/>
            <w:tcMar>
              <w:top w:w="40" w:type="dxa"/>
              <w:left w:w="40" w:type="dxa"/>
              <w:bottom w:w="40" w:type="dxa"/>
            </w:tcMar>
            <w:vAlign w:val="bottom"/>
          </w:tcPr>
          <w:p w14:paraId="41742AE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AE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$17,479</w:t>
            </w:r>
          </w:p>
        </w:tc>
        <w:tc>
          <w:tcPr>
            <w:tcW w:w="0" w:type="auto"/>
            <w:tcBorders>
              <w:top w:val="nil"/>
              <w:left w:val="nil"/>
              <w:bottom w:val="nil"/>
              <w:right w:val="nil"/>
            </w:tcBorders>
            <w:shd w:val="clear" w:color="auto" w:fill="auto"/>
            <w:vAlign w:val="bottom"/>
          </w:tcPr>
          <w:p w14:paraId="41742AE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tcMar>
            <w:vAlign w:val="bottom"/>
          </w:tcPr>
          <w:p w14:paraId="41742AE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AE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w:t>
            </w:r>
          </w:p>
        </w:tc>
        <w:tc>
          <w:tcPr>
            <w:tcW w:w="0" w:type="auto"/>
            <w:tcBorders>
              <w:top w:val="nil"/>
              <w:left w:val="nil"/>
              <w:bottom w:val="nil"/>
              <w:right w:val="nil"/>
            </w:tcBorders>
            <w:shd w:val="clear" w:color="auto" w:fill="auto"/>
            <w:vAlign w:val="bottom"/>
          </w:tcPr>
          <w:p w14:paraId="41742AE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AF9"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41742AEC"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U.S. government and agencies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AE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5,759</w:t>
            </w:r>
          </w:p>
        </w:tc>
        <w:tc>
          <w:tcPr>
            <w:tcW w:w="0" w:type="auto"/>
            <w:tcBorders>
              <w:top w:val="nil"/>
              <w:left w:val="nil"/>
              <w:bottom w:val="nil"/>
              <w:right w:val="nil"/>
            </w:tcBorders>
            <w:shd w:val="clear" w:color="auto" w:fill="CCEEFF"/>
            <w:vAlign w:val="bottom"/>
          </w:tcPr>
          <w:p w14:paraId="41742AE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AEF"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AF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5,759</w:t>
            </w:r>
          </w:p>
        </w:tc>
        <w:tc>
          <w:tcPr>
            <w:tcW w:w="0" w:type="auto"/>
            <w:tcBorders>
              <w:top w:val="nil"/>
              <w:left w:val="nil"/>
              <w:bottom w:val="nil"/>
              <w:right w:val="nil"/>
            </w:tcBorders>
            <w:shd w:val="clear" w:color="auto" w:fill="CCEEFF"/>
            <w:vAlign w:val="bottom"/>
          </w:tcPr>
          <w:p w14:paraId="41742AF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AF2"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AF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5,589</w:t>
            </w:r>
          </w:p>
        </w:tc>
        <w:tc>
          <w:tcPr>
            <w:tcW w:w="0" w:type="auto"/>
            <w:tcBorders>
              <w:top w:val="nil"/>
              <w:left w:val="nil"/>
              <w:bottom w:val="nil"/>
              <w:right w:val="nil"/>
            </w:tcBorders>
            <w:shd w:val="clear" w:color="auto" w:fill="CCEEFF"/>
            <w:vAlign w:val="bottom"/>
          </w:tcPr>
          <w:p w14:paraId="41742AF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AF5"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AF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5,589</w:t>
            </w:r>
          </w:p>
        </w:tc>
        <w:tc>
          <w:tcPr>
            <w:tcW w:w="0" w:type="auto"/>
            <w:tcBorders>
              <w:top w:val="nil"/>
              <w:left w:val="nil"/>
              <w:bottom w:val="nil"/>
              <w:right w:val="nil"/>
            </w:tcBorders>
            <w:shd w:val="clear" w:color="auto" w:fill="CCEEFF"/>
            <w:vAlign w:val="bottom"/>
          </w:tcPr>
          <w:p w14:paraId="41742AF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AF8" w14:textId="77777777" w:rsidR="00BB3FB3" w:rsidRDefault="00BB3FB3">
            <w:pPr>
              <w:widowControl/>
              <w:jc w:val="left"/>
              <w:textAlignment w:val="bottom"/>
              <w:rPr>
                <w:rFonts w:ascii="Times New Roman" w:eastAsia="宋体" w:hAnsi="Times New Roman" w:cs="Times New Roman"/>
                <w:kern w:val="0"/>
                <w:sz w:val="18"/>
                <w:szCs w:val="18"/>
              </w:rPr>
            </w:pPr>
          </w:p>
        </w:tc>
      </w:tr>
      <w:tr w:rsidR="00BB3FB3" w14:paraId="41742B09" w14:textId="77777777">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41742AFA"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Mortgage backed and asset backed</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AF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1,181</w:t>
            </w:r>
          </w:p>
        </w:tc>
        <w:tc>
          <w:tcPr>
            <w:tcW w:w="0" w:type="auto"/>
            <w:tcBorders>
              <w:top w:val="nil"/>
              <w:left w:val="nil"/>
              <w:bottom w:val="nil"/>
              <w:right w:val="nil"/>
            </w:tcBorders>
            <w:shd w:val="clear" w:color="auto" w:fill="auto"/>
            <w:vAlign w:val="bottom"/>
          </w:tcPr>
          <w:p w14:paraId="41742AF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AFD"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AFE"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720</w:t>
            </w:r>
          </w:p>
        </w:tc>
        <w:tc>
          <w:tcPr>
            <w:tcW w:w="0" w:type="auto"/>
            <w:tcBorders>
              <w:top w:val="nil"/>
              <w:left w:val="nil"/>
              <w:bottom w:val="nil"/>
              <w:right w:val="nil"/>
            </w:tcBorders>
            <w:shd w:val="clear" w:color="auto" w:fill="auto"/>
            <w:vAlign w:val="bottom"/>
          </w:tcPr>
          <w:p w14:paraId="41742AF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0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461</w:t>
            </w:r>
          </w:p>
        </w:tc>
        <w:tc>
          <w:tcPr>
            <w:tcW w:w="0" w:type="auto"/>
            <w:tcBorders>
              <w:top w:val="nil"/>
              <w:left w:val="nil"/>
              <w:bottom w:val="nil"/>
              <w:right w:val="nil"/>
            </w:tcBorders>
            <w:shd w:val="clear" w:color="auto" w:fill="auto"/>
            <w:vAlign w:val="bottom"/>
          </w:tcPr>
          <w:p w14:paraId="41742B0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02"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722</w:t>
            </w:r>
          </w:p>
        </w:tc>
        <w:tc>
          <w:tcPr>
            <w:tcW w:w="0" w:type="auto"/>
            <w:tcBorders>
              <w:top w:val="nil"/>
              <w:left w:val="nil"/>
              <w:bottom w:val="nil"/>
              <w:right w:val="nil"/>
            </w:tcBorders>
            <w:shd w:val="clear" w:color="auto" w:fill="auto"/>
            <w:vAlign w:val="bottom"/>
          </w:tcPr>
          <w:p w14:paraId="41742B0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04"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05"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410</w:t>
            </w:r>
          </w:p>
        </w:tc>
        <w:tc>
          <w:tcPr>
            <w:tcW w:w="0" w:type="auto"/>
            <w:tcBorders>
              <w:top w:val="nil"/>
              <w:left w:val="nil"/>
              <w:bottom w:val="nil"/>
              <w:right w:val="nil"/>
            </w:tcBorders>
            <w:shd w:val="clear" w:color="auto" w:fill="auto"/>
            <w:vAlign w:val="bottom"/>
          </w:tcPr>
          <w:p w14:paraId="41742B0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07"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312</w:t>
            </w:r>
          </w:p>
        </w:tc>
        <w:tc>
          <w:tcPr>
            <w:tcW w:w="0" w:type="auto"/>
            <w:tcBorders>
              <w:top w:val="nil"/>
              <w:left w:val="nil"/>
              <w:bottom w:val="nil"/>
              <w:right w:val="nil"/>
            </w:tcBorders>
            <w:shd w:val="clear" w:color="auto" w:fill="auto"/>
            <w:vAlign w:val="bottom"/>
          </w:tcPr>
          <w:p w14:paraId="41742B0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B19"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41742B0A"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Municipal</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0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1,317</w:t>
            </w:r>
          </w:p>
        </w:tc>
        <w:tc>
          <w:tcPr>
            <w:tcW w:w="0" w:type="auto"/>
            <w:tcBorders>
              <w:top w:val="nil"/>
              <w:left w:val="nil"/>
              <w:bottom w:val="nil"/>
              <w:right w:val="nil"/>
            </w:tcBorders>
            <w:shd w:val="clear" w:color="auto" w:fill="CCEEFF"/>
            <w:vAlign w:val="bottom"/>
          </w:tcPr>
          <w:p w14:paraId="41742B0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0D"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CCEEFF"/>
            <w:vAlign w:val="bottom"/>
          </w:tcPr>
          <w:p w14:paraId="41742B0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0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1,317</w:t>
            </w:r>
          </w:p>
        </w:tc>
        <w:tc>
          <w:tcPr>
            <w:tcW w:w="0" w:type="auto"/>
            <w:tcBorders>
              <w:top w:val="nil"/>
              <w:left w:val="nil"/>
              <w:bottom w:val="nil"/>
              <w:right w:val="nil"/>
            </w:tcBorders>
            <w:shd w:val="clear" w:color="auto" w:fill="CCEEFF"/>
            <w:vAlign w:val="bottom"/>
          </w:tcPr>
          <w:p w14:paraId="41742B1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11"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CCEEFF"/>
            <w:vAlign w:val="bottom"/>
          </w:tcPr>
          <w:p w14:paraId="41742B1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1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1,255</w:t>
            </w:r>
          </w:p>
        </w:tc>
        <w:tc>
          <w:tcPr>
            <w:tcW w:w="0" w:type="auto"/>
            <w:tcBorders>
              <w:top w:val="nil"/>
              <w:left w:val="nil"/>
              <w:bottom w:val="nil"/>
              <w:right w:val="nil"/>
            </w:tcBorders>
            <w:shd w:val="clear" w:color="auto" w:fill="CCEEFF"/>
            <w:vAlign w:val="bottom"/>
          </w:tcPr>
          <w:p w14:paraId="41742B1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1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1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1,255</w:t>
            </w:r>
          </w:p>
        </w:tc>
        <w:tc>
          <w:tcPr>
            <w:tcW w:w="0" w:type="auto"/>
            <w:tcBorders>
              <w:top w:val="nil"/>
              <w:left w:val="nil"/>
              <w:bottom w:val="nil"/>
              <w:right w:val="nil"/>
            </w:tcBorders>
            <w:shd w:val="clear" w:color="auto" w:fill="CCEEFF"/>
            <w:vAlign w:val="bottom"/>
          </w:tcPr>
          <w:p w14:paraId="41742B1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18" w14:textId="77777777" w:rsidR="00BB3FB3" w:rsidRDefault="00BB3FB3">
            <w:pPr>
              <w:widowControl/>
              <w:jc w:val="left"/>
              <w:textAlignment w:val="bottom"/>
              <w:rPr>
                <w:rFonts w:ascii="Times New Roman" w:eastAsia="宋体" w:hAnsi="Times New Roman" w:cs="Times New Roman"/>
                <w:kern w:val="0"/>
                <w:sz w:val="18"/>
                <w:szCs w:val="18"/>
              </w:rPr>
            </w:pPr>
          </w:p>
        </w:tc>
      </w:tr>
      <w:tr w:rsidR="00BB3FB3" w14:paraId="41742B29" w14:textId="77777777">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41742B1A"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Sovereign</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1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1,076</w:t>
            </w:r>
          </w:p>
        </w:tc>
        <w:tc>
          <w:tcPr>
            <w:tcW w:w="0" w:type="auto"/>
            <w:tcBorders>
              <w:top w:val="nil"/>
              <w:left w:val="nil"/>
              <w:bottom w:val="nil"/>
              <w:right w:val="nil"/>
            </w:tcBorders>
            <w:shd w:val="clear" w:color="auto" w:fill="auto"/>
            <w:vAlign w:val="bottom"/>
          </w:tcPr>
          <w:p w14:paraId="41742B1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1D"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auto"/>
            <w:vAlign w:val="bottom"/>
          </w:tcPr>
          <w:p w14:paraId="41742B1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1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1,076</w:t>
            </w:r>
          </w:p>
        </w:tc>
        <w:tc>
          <w:tcPr>
            <w:tcW w:w="0" w:type="auto"/>
            <w:tcBorders>
              <w:top w:val="nil"/>
              <w:left w:val="nil"/>
              <w:bottom w:val="nil"/>
              <w:right w:val="nil"/>
            </w:tcBorders>
            <w:shd w:val="clear" w:color="auto" w:fill="auto"/>
            <w:vAlign w:val="bottom"/>
          </w:tcPr>
          <w:p w14:paraId="41742B2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21"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auto"/>
            <w:vAlign w:val="bottom"/>
          </w:tcPr>
          <w:p w14:paraId="41742B2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2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967</w:t>
            </w:r>
          </w:p>
        </w:tc>
        <w:tc>
          <w:tcPr>
            <w:tcW w:w="0" w:type="auto"/>
            <w:tcBorders>
              <w:top w:val="nil"/>
              <w:left w:val="nil"/>
              <w:bottom w:val="nil"/>
              <w:right w:val="nil"/>
            </w:tcBorders>
            <w:shd w:val="clear" w:color="auto" w:fill="auto"/>
            <w:vAlign w:val="bottom"/>
          </w:tcPr>
          <w:p w14:paraId="41742B2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2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2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967</w:t>
            </w:r>
          </w:p>
        </w:tc>
        <w:tc>
          <w:tcPr>
            <w:tcW w:w="0" w:type="auto"/>
            <w:tcBorders>
              <w:top w:val="nil"/>
              <w:left w:val="nil"/>
              <w:bottom w:val="nil"/>
              <w:right w:val="nil"/>
            </w:tcBorders>
            <w:shd w:val="clear" w:color="auto" w:fill="auto"/>
            <w:vAlign w:val="bottom"/>
          </w:tcPr>
          <w:p w14:paraId="41742B2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2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B3C"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41742B2A"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 xml:space="preserve">Other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2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55</w:t>
            </w:r>
          </w:p>
        </w:tc>
        <w:tc>
          <w:tcPr>
            <w:tcW w:w="0" w:type="auto"/>
            <w:tcBorders>
              <w:top w:val="nil"/>
              <w:left w:val="nil"/>
              <w:bottom w:val="nil"/>
              <w:right w:val="nil"/>
            </w:tcBorders>
            <w:shd w:val="clear" w:color="auto" w:fill="CCEEFF"/>
            <w:vAlign w:val="bottom"/>
          </w:tcPr>
          <w:p w14:paraId="41742B2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tcMar>
            <w:vAlign w:val="bottom"/>
          </w:tcPr>
          <w:p w14:paraId="41742B2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B2E"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$7</w:t>
            </w:r>
          </w:p>
        </w:tc>
        <w:tc>
          <w:tcPr>
            <w:tcW w:w="0" w:type="auto"/>
            <w:tcBorders>
              <w:top w:val="nil"/>
              <w:left w:val="nil"/>
              <w:bottom w:val="nil"/>
              <w:right w:val="nil"/>
            </w:tcBorders>
            <w:shd w:val="clear" w:color="auto" w:fill="CCEEFF"/>
            <w:vAlign w:val="bottom"/>
          </w:tcPr>
          <w:p w14:paraId="41742B2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3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48</w:t>
            </w:r>
          </w:p>
        </w:tc>
        <w:tc>
          <w:tcPr>
            <w:tcW w:w="0" w:type="auto"/>
            <w:tcBorders>
              <w:top w:val="nil"/>
              <w:left w:val="nil"/>
              <w:bottom w:val="nil"/>
              <w:right w:val="nil"/>
            </w:tcBorders>
            <w:shd w:val="clear" w:color="auto" w:fill="CCEEFF"/>
            <w:vAlign w:val="bottom"/>
          </w:tcPr>
          <w:p w14:paraId="41742B3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32"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CCEEFF"/>
            <w:vAlign w:val="bottom"/>
          </w:tcPr>
          <w:p w14:paraId="41742B3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34"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106</w:t>
            </w:r>
          </w:p>
        </w:tc>
        <w:tc>
          <w:tcPr>
            <w:tcW w:w="0" w:type="auto"/>
            <w:tcBorders>
              <w:top w:val="nil"/>
              <w:left w:val="nil"/>
              <w:bottom w:val="nil"/>
              <w:right w:val="nil"/>
            </w:tcBorders>
            <w:shd w:val="clear" w:color="auto" w:fill="CCEEFF"/>
            <w:vAlign w:val="bottom"/>
          </w:tcPr>
          <w:p w14:paraId="41742B3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tcMar>
            <w:vAlign w:val="bottom"/>
          </w:tcPr>
          <w:p w14:paraId="41742B3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B37"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$53</w:t>
            </w:r>
          </w:p>
        </w:tc>
        <w:tc>
          <w:tcPr>
            <w:tcW w:w="0" w:type="auto"/>
            <w:tcBorders>
              <w:top w:val="nil"/>
              <w:left w:val="nil"/>
              <w:bottom w:val="nil"/>
              <w:right w:val="nil"/>
            </w:tcBorders>
            <w:shd w:val="clear" w:color="auto" w:fill="CCEEFF"/>
            <w:vAlign w:val="bottom"/>
          </w:tcPr>
          <w:p w14:paraId="41742B3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3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53</w:t>
            </w:r>
          </w:p>
        </w:tc>
        <w:tc>
          <w:tcPr>
            <w:tcW w:w="0" w:type="auto"/>
            <w:tcBorders>
              <w:top w:val="nil"/>
              <w:left w:val="nil"/>
              <w:bottom w:val="nil"/>
              <w:right w:val="nil"/>
            </w:tcBorders>
            <w:shd w:val="clear" w:color="auto" w:fill="CCEEFF"/>
            <w:vAlign w:val="bottom"/>
          </w:tcPr>
          <w:p w14:paraId="41742B3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3B" w14:textId="77777777" w:rsidR="00BB3FB3" w:rsidRDefault="00BB3FB3">
            <w:pPr>
              <w:widowControl/>
              <w:jc w:val="left"/>
              <w:textAlignment w:val="bottom"/>
              <w:rPr>
                <w:rFonts w:ascii="Times New Roman" w:eastAsia="宋体" w:hAnsi="Times New Roman" w:cs="Times New Roman"/>
                <w:kern w:val="0"/>
                <w:sz w:val="18"/>
                <w:szCs w:val="18"/>
              </w:rPr>
            </w:pPr>
          </w:p>
        </w:tc>
      </w:tr>
      <w:tr w:rsidR="00BB3FB3" w14:paraId="41742B46" w14:textId="77777777">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41742B3D"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Derivatives: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3E"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3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4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4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42"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4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4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4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B52" w14:textId="77777777">
        <w:tc>
          <w:tcPr>
            <w:tcW w:w="0" w:type="auto"/>
            <w:tcBorders>
              <w:top w:val="nil"/>
              <w:left w:val="nil"/>
              <w:bottom w:val="nil"/>
              <w:right w:val="nil"/>
            </w:tcBorders>
            <w:shd w:val="clear" w:color="auto" w:fill="CCEEFF"/>
            <w:tcMar>
              <w:top w:w="40" w:type="dxa"/>
              <w:left w:w="720" w:type="dxa"/>
              <w:bottom w:w="40" w:type="dxa"/>
              <w:right w:w="40" w:type="dxa"/>
            </w:tcMar>
            <w:vAlign w:val="bottom"/>
          </w:tcPr>
          <w:p w14:paraId="41742B47"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Assets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48"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49"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4A"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CCEEFF"/>
            <w:vAlign w:val="bottom"/>
          </w:tcPr>
          <w:p w14:paraId="41742B4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4C"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4D"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4E"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4F"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CCEEFF"/>
            <w:vAlign w:val="bottom"/>
          </w:tcPr>
          <w:p w14:paraId="41742B5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51" w14:textId="77777777" w:rsidR="00BB3FB3" w:rsidRDefault="00BB3FB3">
            <w:pPr>
              <w:widowControl/>
              <w:jc w:val="left"/>
              <w:textAlignment w:val="bottom"/>
              <w:rPr>
                <w:rFonts w:ascii="Times New Roman" w:eastAsia="宋体" w:hAnsi="Times New Roman" w:cs="Times New Roman"/>
                <w:kern w:val="0"/>
                <w:sz w:val="18"/>
                <w:szCs w:val="18"/>
              </w:rPr>
            </w:pPr>
          </w:p>
        </w:tc>
      </w:tr>
      <w:tr w:rsidR="00BB3FB3" w14:paraId="41742B60" w14:textId="77777777">
        <w:tc>
          <w:tcPr>
            <w:tcW w:w="0" w:type="auto"/>
            <w:tcBorders>
              <w:top w:val="nil"/>
              <w:left w:val="nil"/>
              <w:bottom w:val="nil"/>
              <w:right w:val="nil"/>
            </w:tcBorders>
            <w:shd w:val="clear" w:color="auto" w:fill="auto"/>
            <w:tcMar>
              <w:top w:w="40" w:type="dxa"/>
              <w:left w:w="720" w:type="dxa"/>
              <w:bottom w:w="40" w:type="dxa"/>
              <w:right w:w="40" w:type="dxa"/>
            </w:tcMar>
            <w:vAlign w:val="bottom"/>
          </w:tcPr>
          <w:p w14:paraId="41742B53"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Liabilities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54"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(143</w:t>
            </w:r>
          </w:p>
        </w:tc>
        <w:tc>
          <w:tcPr>
            <w:tcW w:w="0" w:type="auto"/>
            <w:tcBorders>
              <w:top w:val="nil"/>
              <w:left w:val="nil"/>
              <w:bottom w:val="nil"/>
              <w:right w:val="nil"/>
            </w:tcBorders>
            <w:shd w:val="clear" w:color="auto" w:fill="auto"/>
            <w:tcMar>
              <w:top w:w="40" w:type="dxa"/>
              <w:bottom w:w="40" w:type="dxa"/>
              <w:right w:w="40" w:type="dxa"/>
            </w:tcMar>
            <w:vAlign w:val="bottom"/>
          </w:tcPr>
          <w:p w14:paraId="41742B55"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56"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57"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(143</w:t>
            </w:r>
          </w:p>
        </w:tc>
        <w:tc>
          <w:tcPr>
            <w:tcW w:w="0" w:type="auto"/>
            <w:tcBorders>
              <w:top w:val="nil"/>
              <w:left w:val="nil"/>
              <w:bottom w:val="nil"/>
              <w:right w:val="nil"/>
            </w:tcBorders>
            <w:shd w:val="clear" w:color="auto" w:fill="auto"/>
            <w:tcMar>
              <w:top w:w="40" w:type="dxa"/>
              <w:bottom w:w="40" w:type="dxa"/>
              <w:right w:w="40" w:type="dxa"/>
            </w:tcMar>
            <w:vAlign w:val="bottom"/>
          </w:tcPr>
          <w:p w14:paraId="41742B58"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59"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5A"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(51</w:t>
            </w:r>
          </w:p>
        </w:tc>
        <w:tc>
          <w:tcPr>
            <w:tcW w:w="0" w:type="auto"/>
            <w:tcBorders>
              <w:top w:val="nil"/>
              <w:left w:val="nil"/>
              <w:bottom w:val="nil"/>
              <w:right w:val="nil"/>
            </w:tcBorders>
            <w:shd w:val="clear" w:color="auto" w:fill="auto"/>
            <w:tcMar>
              <w:top w:w="40" w:type="dxa"/>
              <w:bottom w:w="40" w:type="dxa"/>
              <w:right w:w="40" w:type="dxa"/>
            </w:tcMar>
            <w:vAlign w:val="bottom"/>
          </w:tcPr>
          <w:p w14:paraId="41742B5B"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5C"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5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(51</w:t>
            </w:r>
          </w:p>
        </w:tc>
        <w:tc>
          <w:tcPr>
            <w:tcW w:w="0" w:type="auto"/>
            <w:tcBorders>
              <w:top w:val="nil"/>
              <w:left w:val="nil"/>
              <w:bottom w:val="nil"/>
              <w:right w:val="nil"/>
            </w:tcBorders>
            <w:shd w:val="clear" w:color="auto" w:fill="auto"/>
            <w:tcMar>
              <w:top w:w="40" w:type="dxa"/>
              <w:bottom w:w="40" w:type="dxa"/>
              <w:right w:w="40" w:type="dxa"/>
            </w:tcMar>
            <w:vAlign w:val="bottom"/>
          </w:tcPr>
          <w:p w14:paraId="41742B5E"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5F" w14:textId="77777777" w:rsidR="00BB3FB3" w:rsidRDefault="00BB3FB3">
            <w:pPr>
              <w:widowControl/>
              <w:jc w:val="left"/>
              <w:textAlignment w:val="bottom"/>
              <w:rPr>
                <w:rFonts w:ascii="Times New Roman" w:eastAsia="宋体" w:hAnsi="Times New Roman" w:cs="Times New Roman"/>
                <w:kern w:val="0"/>
                <w:sz w:val="18"/>
                <w:szCs w:val="18"/>
              </w:rPr>
            </w:pPr>
          </w:p>
        </w:tc>
      </w:tr>
      <w:tr w:rsidR="00BB3FB3" w14:paraId="41742B70"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B61"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Cash equivalents and other short-term investments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62"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769</w:t>
            </w:r>
          </w:p>
        </w:tc>
        <w:tc>
          <w:tcPr>
            <w:tcW w:w="0" w:type="auto"/>
            <w:tcBorders>
              <w:top w:val="nil"/>
              <w:left w:val="nil"/>
              <w:bottom w:val="nil"/>
              <w:right w:val="nil"/>
            </w:tcBorders>
            <w:shd w:val="clear" w:color="auto" w:fill="CCEEFF"/>
            <w:vAlign w:val="bottom"/>
          </w:tcPr>
          <w:p w14:paraId="41742B6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64"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CCEEFF"/>
            <w:vAlign w:val="bottom"/>
          </w:tcPr>
          <w:p w14:paraId="41742B6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6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769</w:t>
            </w:r>
          </w:p>
        </w:tc>
        <w:tc>
          <w:tcPr>
            <w:tcW w:w="0" w:type="auto"/>
            <w:tcBorders>
              <w:top w:val="nil"/>
              <w:left w:val="nil"/>
              <w:bottom w:val="nil"/>
              <w:right w:val="nil"/>
            </w:tcBorders>
            <w:shd w:val="clear" w:color="auto" w:fill="CCEEFF"/>
            <w:vAlign w:val="bottom"/>
          </w:tcPr>
          <w:p w14:paraId="41742B6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68"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6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1,068</w:t>
            </w:r>
          </w:p>
        </w:tc>
        <w:tc>
          <w:tcPr>
            <w:tcW w:w="0" w:type="auto"/>
            <w:tcBorders>
              <w:top w:val="nil"/>
              <w:left w:val="nil"/>
              <w:bottom w:val="nil"/>
              <w:right w:val="nil"/>
            </w:tcBorders>
            <w:shd w:val="clear" w:color="auto" w:fill="CCEEFF"/>
            <w:vAlign w:val="bottom"/>
          </w:tcPr>
          <w:p w14:paraId="41742B6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6B"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CCEEFF"/>
            <w:vAlign w:val="bottom"/>
          </w:tcPr>
          <w:p w14:paraId="41742B6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6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1,068</w:t>
            </w:r>
          </w:p>
        </w:tc>
        <w:tc>
          <w:tcPr>
            <w:tcW w:w="0" w:type="auto"/>
            <w:tcBorders>
              <w:top w:val="nil"/>
              <w:left w:val="nil"/>
              <w:bottom w:val="nil"/>
              <w:right w:val="nil"/>
            </w:tcBorders>
            <w:shd w:val="clear" w:color="auto" w:fill="CCEEFF"/>
            <w:vAlign w:val="bottom"/>
          </w:tcPr>
          <w:p w14:paraId="41742B6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6F" w14:textId="77777777" w:rsidR="00BB3FB3" w:rsidRDefault="00BB3FB3">
            <w:pPr>
              <w:widowControl/>
              <w:jc w:val="left"/>
              <w:textAlignment w:val="bottom"/>
              <w:rPr>
                <w:rFonts w:ascii="Times New Roman" w:eastAsia="宋体" w:hAnsi="Times New Roman" w:cs="Times New Roman"/>
                <w:kern w:val="0"/>
                <w:sz w:val="18"/>
                <w:szCs w:val="18"/>
              </w:rPr>
            </w:pPr>
          </w:p>
        </w:tc>
      </w:tr>
      <w:tr w:rsidR="00BB3FB3" w14:paraId="41742B7A"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B71"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Equity securities: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72"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7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7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7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76"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7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7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7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B88"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41742B7B"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 xml:space="preserve">U.S. common and preferred stock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7C"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4,866</w:t>
            </w:r>
          </w:p>
        </w:tc>
        <w:tc>
          <w:tcPr>
            <w:tcW w:w="0" w:type="auto"/>
            <w:tcBorders>
              <w:top w:val="nil"/>
              <w:left w:val="nil"/>
              <w:bottom w:val="nil"/>
              <w:right w:val="nil"/>
            </w:tcBorders>
            <w:shd w:val="clear" w:color="auto" w:fill="CCEEFF"/>
            <w:vAlign w:val="bottom"/>
          </w:tcPr>
          <w:p w14:paraId="41742B7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7E"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4,866</w:t>
            </w:r>
          </w:p>
        </w:tc>
        <w:tc>
          <w:tcPr>
            <w:tcW w:w="0" w:type="auto"/>
            <w:tcBorders>
              <w:top w:val="nil"/>
              <w:left w:val="nil"/>
              <w:bottom w:val="nil"/>
              <w:right w:val="nil"/>
            </w:tcBorders>
            <w:shd w:val="clear" w:color="auto" w:fill="CCEEFF"/>
            <w:vAlign w:val="bottom"/>
          </w:tcPr>
          <w:p w14:paraId="41742B7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80"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81"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82"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3,744</w:t>
            </w:r>
          </w:p>
        </w:tc>
        <w:tc>
          <w:tcPr>
            <w:tcW w:w="0" w:type="auto"/>
            <w:tcBorders>
              <w:top w:val="nil"/>
              <w:left w:val="nil"/>
              <w:bottom w:val="nil"/>
              <w:right w:val="nil"/>
            </w:tcBorders>
            <w:shd w:val="clear" w:color="auto" w:fill="CCEEFF"/>
            <w:vAlign w:val="bottom"/>
          </w:tcPr>
          <w:p w14:paraId="41742B8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84"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3,744</w:t>
            </w:r>
          </w:p>
        </w:tc>
        <w:tc>
          <w:tcPr>
            <w:tcW w:w="0" w:type="auto"/>
            <w:tcBorders>
              <w:top w:val="nil"/>
              <w:left w:val="nil"/>
              <w:bottom w:val="nil"/>
              <w:right w:val="nil"/>
            </w:tcBorders>
            <w:shd w:val="clear" w:color="auto" w:fill="CCEEFF"/>
            <w:vAlign w:val="bottom"/>
          </w:tcPr>
          <w:p w14:paraId="41742B8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86"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87" w14:textId="77777777" w:rsidR="00BB3FB3" w:rsidRDefault="00BB3FB3">
            <w:pPr>
              <w:widowControl/>
              <w:jc w:val="left"/>
              <w:textAlignment w:val="bottom"/>
              <w:rPr>
                <w:rFonts w:ascii="Times New Roman" w:eastAsia="宋体" w:hAnsi="Times New Roman" w:cs="Times New Roman"/>
                <w:kern w:val="0"/>
                <w:sz w:val="18"/>
                <w:szCs w:val="18"/>
              </w:rPr>
            </w:pPr>
          </w:p>
        </w:tc>
      </w:tr>
      <w:tr w:rsidR="00BB3FB3" w14:paraId="41742B99" w14:textId="77777777">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41742B89"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Non-U.S. common and preferred stock</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8A"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5,529</w:t>
            </w:r>
          </w:p>
        </w:tc>
        <w:tc>
          <w:tcPr>
            <w:tcW w:w="0" w:type="auto"/>
            <w:tcBorders>
              <w:top w:val="nil"/>
              <w:left w:val="nil"/>
              <w:bottom w:val="nil"/>
              <w:right w:val="nil"/>
            </w:tcBorders>
            <w:shd w:val="clear" w:color="auto" w:fill="auto"/>
            <w:vAlign w:val="bottom"/>
          </w:tcPr>
          <w:p w14:paraId="41742B8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8C"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5,527</w:t>
            </w:r>
          </w:p>
        </w:tc>
        <w:tc>
          <w:tcPr>
            <w:tcW w:w="0" w:type="auto"/>
            <w:tcBorders>
              <w:top w:val="nil"/>
              <w:left w:val="nil"/>
              <w:bottom w:val="nil"/>
              <w:right w:val="nil"/>
            </w:tcBorders>
            <w:shd w:val="clear" w:color="auto" w:fill="auto"/>
            <w:vAlign w:val="bottom"/>
          </w:tcPr>
          <w:p w14:paraId="41742B8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8E"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auto"/>
            <w:vAlign w:val="bottom"/>
          </w:tcPr>
          <w:p w14:paraId="41742B8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9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w:t>
            </w:r>
          </w:p>
        </w:tc>
        <w:tc>
          <w:tcPr>
            <w:tcW w:w="0" w:type="auto"/>
            <w:tcBorders>
              <w:top w:val="nil"/>
              <w:left w:val="nil"/>
              <w:bottom w:val="nil"/>
              <w:right w:val="nil"/>
            </w:tcBorders>
            <w:shd w:val="clear" w:color="auto" w:fill="auto"/>
            <w:vAlign w:val="bottom"/>
          </w:tcPr>
          <w:p w14:paraId="41742B9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92"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4,850</w:t>
            </w:r>
          </w:p>
        </w:tc>
        <w:tc>
          <w:tcPr>
            <w:tcW w:w="0" w:type="auto"/>
            <w:tcBorders>
              <w:top w:val="nil"/>
              <w:left w:val="nil"/>
              <w:bottom w:val="nil"/>
              <w:right w:val="nil"/>
            </w:tcBorders>
            <w:shd w:val="clear" w:color="auto" w:fill="auto"/>
            <w:vAlign w:val="bottom"/>
          </w:tcPr>
          <w:p w14:paraId="41742B9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94"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4,846</w:t>
            </w:r>
          </w:p>
        </w:tc>
        <w:tc>
          <w:tcPr>
            <w:tcW w:w="0" w:type="auto"/>
            <w:tcBorders>
              <w:top w:val="nil"/>
              <w:left w:val="nil"/>
              <w:bottom w:val="nil"/>
              <w:right w:val="nil"/>
            </w:tcBorders>
            <w:shd w:val="clear" w:color="auto" w:fill="auto"/>
            <w:vAlign w:val="bottom"/>
          </w:tcPr>
          <w:p w14:paraId="41742B9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9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w:t>
            </w:r>
          </w:p>
        </w:tc>
        <w:tc>
          <w:tcPr>
            <w:tcW w:w="0" w:type="auto"/>
            <w:tcBorders>
              <w:top w:val="nil"/>
              <w:left w:val="nil"/>
              <w:bottom w:val="nil"/>
              <w:right w:val="nil"/>
            </w:tcBorders>
            <w:shd w:val="clear" w:color="auto" w:fill="auto"/>
            <w:vAlign w:val="bottom"/>
          </w:tcPr>
          <w:p w14:paraId="41742B9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98" w14:textId="77777777" w:rsidR="00BB3FB3" w:rsidRDefault="00BB3FB3">
            <w:pPr>
              <w:widowControl/>
              <w:jc w:val="left"/>
              <w:textAlignment w:val="bottom"/>
              <w:rPr>
                <w:rFonts w:ascii="Times New Roman" w:eastAsia="宋体" w:hAnsi="Times New Roman" w:cs="Times New Roman"/>
                <w:kern w:val="0"/>
                <w:sz w:val="18"/>
                <w:szCs w:val="18"/>
              </w:rPr>
            </w:pPr>
          </w:p>
        </w:tc>
      </w:tr>
      <w:tr w:rsidR="00BB3FB3" w14:paraId="41742BA3"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41742B9A"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Derivatives: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9B"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9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9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9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9F"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A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A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A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BB2" w14:textId="77777777">
        <w:tc>
          <w:tcPr>
            <w:tcW w:w="0" w:type="auto"/>
            <w:tcBorders>
              <w:top w:val="nil"/>
              <w:left w:val="nil"/>
              <w:bottom w:val="nil"/>
              <w:right w:val="nil"/>
            </w:tcBorders>
            <w:shd w:val="clear" w:color="auto" w:fill="auto"/>
            <w:tcMar>
              <w:top w:w="40" w:type="dxa"/>
              <w:left w:w="880" w:type="dxa"/>
              <w:bottom w:w="40" w:type="dxa"/>
              <w:right w:w="40" w:type="dxa"/>
            </w:tcMar>
          </w:tcPr>
          <w:p w14:paraId="41742BA4"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Assets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A5"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6</w:t>
            </w:r>
          </w:p>
        </w:tc>
        <w:tc>
          <w:tcPr>
            <w:tcW w:w="0" w:type="auto"/>
            <w:tcBorders>
              <w:top w:val="nil"/>
              <w:left w:val="nil"/>
              <w:bottom w:val="nil"/>
              <w:right w:val="nil"/>
            </w:tcBorders>
            <w:shd w:val="clear" w:color="auto" w:fill="auto"/>
            <w:vAlign w:val="bottom"/>
          </w:tcPr>
          <w:p w14:paraId="41742BA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A7"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auto"/>
            <w:vAlign w:val="bottom"/>
          </w:tcPr>
          <w:p w14:paraId="41742BA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A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6</w:t>
            </w:r>
          </w:p>
        </w:tc>
        <w:tc>
          <w:tcPr>
            <w:tcW w:w="0" w:type="auto"/>
            <w:tcBorders>
              <w:top w:val="nil"/>
              <w:left w:val="nil"/>
              <w:bottom w:val="nil"/>
              <w:right w:val="nil"/>
            </w:tcBorders>
            <w:shd w:val="clear" w:color="auto" w:fill="auto"/>
            <w:vAlign w:val="bottom"/>
          </w:tcPr>
          <w:p w14:paraId="41742BA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AB"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AC"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w:t>
            </w:r>
          </w:p>
        </w:tc>
        <w:tc>
          <w:tcPr>
            <w:tcW w:w="0" w:type="auto"/>
            <w:tcBorders>
              <w:top w:val="nil"/>
              <w:left w:val="nil"/>
              <w:bottom w:val="nil"/>
              <w:right w:val="nil"/>
            </w:tcBorders>
            <w:shd w:val="clear" w:color="auto" w:fill="auto"/>
            <w:vAlign w:val="bottom"/>
          </w:tcPr>
          <w:p w14:paraId="41742BA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AE"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A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w:t>
            </w:r>
          </w:p>
        </w:tc>
        <w:tc>
          <w:tcPr>
            <w:tcW w:w="0" w:type="auto"/>
            <w:tcBorders>
              <w:top w:val="nil"/>
              <w:left w:val="nil"/>
              <w:bottom w:val="nil"/>
              <w:right w:val="nil"/>
            </w:tcBorders>
            <w:shd w:val="clear" w:color="auto" w:fill="auto"/>
            <w:vAlign w:val="bottom"/>
          </w:tcPr>
          <w:p w14:paraId="41742BB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B1" w14:textId="77777777" w:rsidR="00BB3FB3" w:rsidRDefault="00BB3FB3">
            <w:pPr>
              <w:widowControl/>
              <w:jc w:val="left"/>
              <w:textAlignment w:val="bottom"/>
              <w:rPr>
                <w:rFonts w:ascii="Times New Roman" w:eastAsia="宋体" w:hAnsi="Times New Roman" w:cs="Times New Roman"/>
                <w:kern w:val="0"/>
                <w:sz w:val="18"/>
                <w:szCs w:val="18"/>
              </w:rPr>
            </w:pPr>
          </w:p>
        </w:tc>
      </w:tr>
      <w:tr w:rsidR="00BB3FB3" w14:paraId="41742BC2" w14:textId="77777777">
        <w:tc>
          <w:tcPr>
            <w:tcW w:w="0" w:type="auto"/>
            <w:tcBorders>
              <w:top w:val="nil"/>
              <w:left w:val="nil"/>
              <w:bottom w:val="nil"/>
              <w:right w:val="nil"/>
            </w:tcBorders>
            <w:shd w:val="clear" w:color="auto" w:fill="CCEEFF"/>
            <w:tcMar>
              <w:top w:w="40" w:type="dxa"/>
              <w:left w:w="880" w:type="dxa"/>
              <w:bottom w:w="40" w:type="dxa"/>
              <w:right w:w="40" w:type="dxa"/>
            </w:tcMar>
          </w:tcPr>
          <w:p w14:paraId="41742BB3"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Liabilities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B4"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(5</w:t>
            </w:r>
          </w:p>
        </w:tc>
        <w:tc>
          <w:tcPr>
            <w:tcW w:w="0" w:type="auto"/>
            <w:tcBorders>
              <w:top w:val="nil"/>
              <w:left w:val="nil"/>
              <w:bottom w:val="nil"/>
              <w:right w:val="nil"/>
            </w:tcBorders>
            <w:shd w:val="clear" w:color="auto" w:fill="CCEEFF"/>
            <w:tcMar>
              <w:top w:w="40" w:type="dxa"/>
              <w:bottom w:w="40" w:type="dxa"/>
              <w:right w:w="40" w:type="dxa"/>
            </w:tcMar>
            <w:vAlign w:val="bottom"/>
          </w:tcPr>
          <w:p w14:paraId="41742BB5"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B6"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CCEEFF"/>
            <w:vAlign w:val="bottom"/>
          </w:tcPr>
          <w:p w14:paraId="41742BB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B8"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(5</w:t>
            </w:r>
          </w:p>
        </w:tc>
        <w:tc>
          <w:tcPr>
            <w:tcW w:w="0" w:type="auto"/>
            <w:tcBorders>
              <w:top w:val="nil"/>
              <w:left w:val="nil"/>
              <w:bottom w:val="nil"/>
              <w:right w:val="nil"/>
            </w:tcBorders>
            <w:shd w:val="clear" w:color="auto" w:fill="CCEEFF"/>
            <w:tcMar>
              <w:top w:w="40" w:type="dxa"/>
              <w:bottom w:w="40" w:type="dxa"/>
              <w:right w:w="40" w:type="dxa"/>
            </w:tcMar>
            <w:vAlign w:val="bottom"/>
          </w:tcPr>
          <w:p w14:paraId="41742BB9"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BA"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B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(9</w:t>
            </w:r>
          </w:p>
        </w:tc>
        <w:tc>
          <w:tcPr>
            <w:tcW w:w="0" w:type="auto"/>
            <w:tcBorders>
              <w:top w:val="nil"/>
              <w:left w:val="nil"/>
              <w:bottom w:val="nil"/>
              <w:right w:val="nil"/>
            </w:tcBorders>
            <w:shd w:val="clear" w:color="auto" w:fill="CCEEFF"/>
            <w:tcMar>
              <w:top w:w="40" w:type="dxa"/>
              <w:bottom w:w="40" w:type="dxa"/>
              <w:right w:w="40" w:type="dxa"/>
            </w:tcMar>
            <w:vAlign w:val="bottom"/>
          </w:tcPr>
          <w:p w14:paraId="41742BBC"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BD"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CCEEFF"/>
            <w:vAlign w:val="bottom"/>
          </w:tcPr>
          <w:p w14:paraId="41742BB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B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(9</w:t>
            </w:r>
          </w:p>
        </w:tc>
        <w:tc>
          <w:tcPr>
            <w:tcW w:w="0" w:type="auto"/>
            <w:tcBorders>
              <w:top w:val="nil"/>
              <w:left w:val="nil"/>
              <w:bottom w:val="nil"/>
              <w:right w:val="nil"/>
            </w:tcBorders>
            <w:shd w:val="clear" w:color="auto" w:fill="CCEEFF"/>
            <w:tcMar>
              <w:top w:w="40" w:type="dxa"/>
              <w:bottom w:w="40" w:type="dxa"/>
              <w:right w:w="40" w:type="dxa"/>
            </w:tcMar>
            <w:vAlign w:val="bottom"/>
          </w:tcPr>
          <w:p w14:paraId="41742BC0"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C1" w14:textId="77777777" w:rsidR="00BB3FB3" w:rsidRDefault="00BB3FB3">
            <w:pPr>
              <w:widowControl/>
              <w:jc w:val="left"/>
              <w:textAlignment w:val="bottom"/>
              <w:rPr>
                <w:rFonts w:ascii="Times New Roman" w:eastAsia="宋体" w:hAnsi="Times New Roman" w:cs="Times New Roman"/>
                <w:kern w:val="0"/>
                <w:sz w:val="18"/>
                <w:szCs w:val="18"/>
              </w:rPr>
            </w:pPr>
          </w:p>
        </w:tc>
      </w:tr>
      <w:tr w:rsidR="00BB3FB3" w14:paraId="41742BCE"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BC3"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 xml:space="preserve">Real estate and real </w:t>
            </w:r>
            <w:r>
              <w:rPr>
                <w:rFonts w:ascii="Arial" w:eastAsia="宋体" w:hAnsi="Arial" w:cs="Arial"/>
                <w:kern w:val="0"/>
                <w:sz w:val="18"/>
                <w:szCs w:val="18"/>
                <w:lang w:bidi="ar"/>
              </w:rPr>
              <w:t>assets: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C4"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auto"/>
            <w:vAlign w:val="bottom"/>
          </w:tcPr>
          <w:p w14:paraId="41742BC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C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C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C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C9"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auto"/>
            <w:vAlign w:val="bottom"/>
          </w:tcPr>
          <w:p w14:paraId="41742BC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C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C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BC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BE0" w14:textId="77777777">
        <w:tc>
          <w:tcPr>
            <w:tcW w:w="0" w:type="auto"/>
            <w:tcBorders>
              <w:top w:val="nil"/>
              <w:left w:val="nil"/>
              <w:bottom w:val="nil"/>
              <w:right w:val="nil"/>
            </w:tcBorders>
            <w:shd w:val="clear" w:color="auto" w:fill="CCEEFF"/>
            <w:tcMar>
              <w:top w:w="40" w:type="dxa"/>
              <w:left w:w="400" w:type="dxa"/>
              <w:bottom w:w="40" w:type="dxa"/>
              <w:right w:w="40" w:type="dxa"/>
            </w:tcMar>
          </w:tcPr>
          <w:p w14:paraId="41742BCF"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Real estate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D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454</w:t>
            </w:r>
          </w:p>
        </w:tc>
        <w:tc>
          <w:tcPr>
            <w:tcW w:w="0" w:type="auto"/>
            <w:tcBorders>
              <w:top w:val="nil"/>
              <w:left w:val="nil"/>
              <w:bottom w:val="nil"/>
              <w:right w:val="nil"/>
            </w:tcBorders>
            <w:shd w:val="clear" w:color="auto" w:fill="CCEEFF"/>
            <w:vAlign w:val="bottom"/>
          </w:tcPr>
          <w:p w14:paraId="41742BD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D2"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454</w:t>
            </w:r>
          </w:p>
        </w:tc>
        <w:tc>
          <w:tcPr>
            <w:tcW w:w="0" w:type="auto"/>
            <w:tcBorders>
              <w:top w:val="nil"/>
              <w:left w:val="nil"/>
              <w:bottom w:val="nil"/>
              <w:right w:val="nil"/>
            </w:tcBorders>
            <w:shd w:val="clear" w:color="auto" w:fill="CCEEFF"/>
            <w:vAlign w:val="bottom"/>
          </w:tcPr>
          <w:p w14:paraId="41742BD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D4"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CCEEFF"/>
            <w:vAlign w:val="bottom"/>
          </w:tcPr>
          <w:p w14:paraId="41742BD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D6"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CCEEFF"/>
            <w:vAlign w:val="bottom"/>
          </w:tcPr>
          <w:p w14:paraId="41742BD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D8"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422</w:t>
            </w:r>
          </w:p>
        </w:tc>
        <w:tc>
          <w:tcPr>
            <w:tcW w:w="0" w:type="auto"/>
            <w:tcBorders>
              <w:top w:val="nil"/>
              <w:left w:val="nil"/>
              <w:bottom w:val="nil"/>
              <w:right w:val="nil"/>
            </w:tcBorders>
            <w:shd w:val="clear" w:color="auto" w:fill="CCEEFF"/>
            <w:vAlign w:val="bottom"/>
          </w:tcPr>
          <w:p w14:paraId="41742BD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DA"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422</w:t>
            </w:r>
          </w:p>
        </w:tc>
        <w:tc>
          <w:tcPr>
            <w:tcW w:w="0" w:type="auto"/>
            <w:tcBorders>
              <w:top w:val="nil"/>
              <w:left w:val="nil"/>
              <w:bottom w:val="nil"/>
              <w:right w:val="nil"/>
            </w:tcBorders>
            <w:shd w:val="clear" w:color="auto" w:fill="CCEEFF"/>
            <w:vAlign w:val="bottom"/>
          </w:tcPr>
          <w:p w14:paraId="41742BD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DC"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CCEEFF"/>
            <w:vAlign w:val="bottom"/>
          </w:tcPr>
          <w:p w14:paraId="41742BD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DE"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CCEEFF"/>
            <w:vAlign w:val="bottom"/>
          </w:tcPr>
          <w:p w14:paraId="41742BD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BF2" w14:textId="77777777">
        <w:tc>
          <w:tcPr>
            <w:tcW w:w="0" w:type="auto"/>
            <w:tcBorders>
              <w:top w:val="nil"/>
              <w:left w:val="nil"/>
              <w:bottom w:val="nil"/>
              <w:right w:val="nil"/>
            </w:tcBorders>
            <w:shd w:val="clear" w:color="auto" w:fill="auto"/>
            <w:tcMar>
              <w:top w:w="40" w:type="dxa"/>
              <w:left w:w="400" w:type="dxa"/>
              <w:bottom w:w="40" w:type="dxa"/>
              <w:right w:w="40" w:type="dxa"/>
            </w:tcMar>
          </w:tcPr>
          <w:p w14:paraId="41742BE1"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Real assets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E2"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810</w:t>
            </w:r>
          </w:p>
        </w:tc>
        <w:tc>
          <w:tcPr>
            <w:tcW w:w="0" w:type="auto"/>
            <w:tcBorders>
              <w:top w:val="nil"/>
              <w:left w:val="nil"/>
              <w:bottom w:val="nil"/>
              <w:right w:val="nil"/>
            </w:tcBorders>
            <w:shd w:val="clear" w:color="auto" w:fill="auto"/>
            <w:vAlign w:val="bottom"/>
          </w:tcPr>
          <w:p w14:paraId="41742BE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E4"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649</w:t>
            </w:r>
          </w:p>
        </w:tc>
        <w:tc>
          <w:tcPr>
            <w:tcW w:w="0" w:type="auto"/>
            <w:tcBorders>
              <w:top w:val="nil"/>
              <w:left w:val="nil"/>
              <w:bottom w:val="nil"/>
              <w:right w:val="nil"/>
            </w:tcBorders>
            <w:shd w:val="clear" w:color="auto" w:fill="auto"/>
            <w:vAlign w:val="bottom"/>
          </w:tcPr>
          <w:p w14:paraId="41742BE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E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157</w:t>
            </w:r>
          </w:p>
        </w:tc>
        <w:tc>
          <w:tcPr>
            <w:tcW w:w="0" w:type="auto"/>
            <w:tcBorders>
              <w:top w:val="nil"/>
              <w:left w:val="nil"/>
              <w:bottom w:val="nil"/>
              <w:right w:val="nil"/>
            </w:tcBorders>
            <w:shd w:val="clear" w:color="auto" w:fill="auto"/>
            <w:vAlign w:val="bottom"/>
          </w:tcPr>
          <w:p w14:paraId="41742BE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E8"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4</w:t>
            </w:r>
          </w:p>
        </w:tc>
        <w:tc>
          <w:tcPr>
            <w:tcW w:w="0" w:type="auto"/>
            <w:tcBorders>
              <w:top w:val="nil"/>
              <w:left w:val="nil"/>
              <w:bottom w:val="nil"/>
              <w:right w:val="nil"/>
            </w:tcBorders>
            <w:shd w:val="clear" w:color="auto" w:fill="auto"/>
            <w:vAlign w:val="bottom"/>
          </w:tcPr>
          <w:p w14:paraId="41742BE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EA"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659</w:t>
            </w:r>
          </w:p>
        </w:tc>
        <w:tc>
          <w:tcPr>
            <w:tcW w:w="0" w:type="auto"/>
            <w:tcBorders>
              <w:top w:val="nil"/>
              <w:left w:val="nil"/>
              <w:bottom w:val="nil"/>
              <w:right w:val="nil"/>
            </w:tcBorders>
            <w:shd w:val="clear" w:color="auto" w:fill="auto"/>
            <w:vAlign w:val="bottom"/>
          </w:tcPr>
          <w:p w14:paraId="41742BE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EC"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311</w:t>
            </w:r>
          </w:p>
        </w:tc>
        <w:tc>
          <w:tcPr>
            <w:tcW w:w="0" w:type="auto"/>
            <w:tcBorders>
              <w:top w:val="nil"/>
              <w:left w:val="nil"/>
              <w:bottom w:val="nil"/>
              <w:right w:val="nil"/>
            </w:tcBorders>
            <w:shd w:val="clear" w:color="auto" w:fill="auto"/>
            <w:vAlign w:val="bottom"/>
          </w:tcPr>
          <w:p w14:paraId="41742BE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EE"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344</w:t>
            </w:r>
          </w:p>
        </w:tc>
        <w:tc>
          <w:tcPr>
            <w:tcW w:w="0" w:type="auto"/>
            <w:tcBorders>
              <w:top w:val="nil"/>
              <w:left w:val="nil"/>
              <w:bottom w:val="nil"/>
              <w:right w:val="nil"/>
            </w:tcBorders>
            <w:shd w:val="clear" w:color="auto" w:fill="auto"/>
            <w:vAlign w:val="bottom"/>
          </w:tcPr>
          <w:p w14:paraId="41742BE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BF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w:t>
            </w:r>
          </w:p>
        </w:tc>
        <w:tc>
          <w:tcPr>
            <w:tcW w:w="0" w:type="auto"/>
            <w:tcBorders>
              <w:top w:val="nil"/>
              <w:left w:val="nil"/>
              <w:bottom w:val="nil"/>
              <w:right w:val="nil"/>
            </w:tcBorders>
            <w:shd w:val="clear" w:color="auto" w:fill="auto"/>
            <w:vAlign w:val="bottom"/>
          </w:tcPr>
          <w:p w14:paraId="41742BF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BFE" w14:textId="77777777">
        <w:tc>
          <w:tcPr>
            <w:tcW w:w="0" w:type="auto"/>
            <w:tcBorders>
              <w:top w:val="nil"/>
              <w:left w:val="nil"/>
              <w:bottom w:val="nil"/>
              <w:right w:val="nil"/>
            </w:tcBorders>
            <w:shd w:val="clear" w:color="auto" w:fill="CCEEFF"/>
            <w:tcMar>
              <w:top w:w="40" w:type="dxa"/>
              <w:left w:w="400" w:type="dxa"/>
              <w:bottom w:w="40" w:type="dxa"/>
              <w:right w:w="40" w:type="dxa"/>
            </w:tcMar>
          </w:tcPr>
          <w:p w14:paraId="41742BF3"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Derivatives: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F4"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CCEEFF"/>
            <w:vAlign w:val="bottom"/>
          </w:tcPr>
          <w:p w14:paraId="41742BF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F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F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F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BF9"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CCEEFF"/>
            <w:vAlign w:val="bottom"/>
          </w:tcPr>
          <w:p w14:paraId="41742BF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F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F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BF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C10" w14:textId="77777777">
        <w:tc>
          <w:tcPr>
            <w:tcW w:w="0" w:type="auto"/>
            <w:tcBorders>
              <w:top w:val="nil"/>
              <w:left w:val="nil"/>
              <w:bottom w:val="nil"/>
              <w:right w:val="nil"/>
            </w:tcBorders>
            <w:shd w:val="clear" w:color="auto" w:fill="auto"/>
            <w:tcMar>
              <w:top w:w="40" w:type="dxa"/>
              <w:left w:w="880" w:type="dxa"/>
              <w:bottom w:w="40" w:type="dxa"/>
              <w:right w:w="40" w:type="dxa"/>
            </w:tcMar>
          </w:tcPr>
          <w:p w14:paraId="41742BFF"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Assets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C0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5</w:t>
            </w:r>
          </w:p>
        </w:tc>
        <w:tc>
          <w:tcPr>
            <w:tcW w:w="0" w:type="auto"/>
            <w:tcBorders>
              <w:top w:val="nil"/>
              <w:left w:val="nil"/>
              <w:bottom w:val="nil"/>
              <w:right w:val="nil"/>
            </w:tcBorders>
            <w:shd w:val="clear" w:color="auto" w:fill="auto"/>
            <w:vAlign w:val="bottom"/>
          </w:tcPr>
          <w:p w14:paraId="41742C0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C02"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w:t>
            </w:r>
          </w:p>
        </w:tc>
        <w:tc>
          <w:tcPr>
            <w:tcW w:w="0" w:type="auto"/>
            <w:tcBorders>
              <w:top w:val="nil"/>
              <w:left w:val="nil"/>
              <w:bottom w:val="nil"/>
              <w:right w:val="nil"/>
            </w:tcBorders>
            <w:shd w:val="clear" w:color="auto" w:fill="auto"/>
            <w:vAlign w:val="bottom"/>
          </w:tcPr>
          <w:p w14:paraId="41742C0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C04"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4</w:t>
            </w:r>
          </w:p>
        </w:tc>
        <w:tc>
          <w:tcPr>
            <w:tcW w:w="0" w:type="auto"/>
            <w:tcBorders>
              <w:top w:val="nil"/>
              <w:left w:val="nil"/>
              <w:bottom w:val="nil"/>
              <w:right w:val="nil"/>
            </w:tcBorders>
            <w:shd w:val="clear" w:color="auto" w:fill="auto"/>
            <w:vAlign w:val="bottom"/>
          </w:tcPr>
          <w:p w14:paraId="41742C0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C06"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auto"/>
            <w:vAlign w:val="bottom"/>
          </w:tcPr>
          <w:p w14:paraId="41742C0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C08"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w:t>
            </w:r>
          </w:p>
        </w:tc>
        <w:tc>
          <w:tcPr>
            <w:tcW w:w="0" w:type="auto"/>
            <w:tcBorders>
              <w:top w:val="nil"/>
              <w:left w:val="nil"/>
              <w:bottom w:val="nil"/>
              <w:right w:val="nil"/>
            </w:tcBorders>
            <w:shd w:val="clear" w:color="auto" w:fill="auto"/>
            <w:vAlign w:val="bottom"/>
          </w:tcPr>
          <w:p w14:paraId="41742C0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C0A"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auto"/>
            <w:vAlign w:val="bottom"/>
          </w:tcPr>
          <w:p w14:paraId="41742C0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C0C"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w:t>
            </w:r>
          </w:p>
        </w:tc>
        <w:tc>
          <w:tcPr>
            <w:tcW w:w="0" w:type="auto"/>
            <w:tcBorders>
              <w:top w:val="nil"/>
              <w:left w:val="nil"/>
              <w:bottom w:val="nil"/>
              <w:right w:val="nil"/>
            </w:tcBorders>
            <w:shd w:val="clear" w:color="auto" w:fill="auto"/>
            <w:vAlign w:val="bottom"/>
          </w:tcPr>
          <w:p w14:paraId="41742C0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C0E"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auto"/>
            <w:vAlign w:val="bottom"/>
          </w:tcPr>
          <w:p w14:paraId="41742C0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C21" w14:textId="77777777">
        <w:tc>
          <w:tcPr>
            <w:tcW w:w="0" w:type="auto"/>
            <w:tcBorders>
              <w:top w:val="nil"/>
              <w:left w:val="nil"/>
              <w:bottom w:val="single" w:sz="8" w:space="0" w:color="000000"/>
              <w:right w:val="nil"/>
            </w:tcBorders>
            <w:shd w:val="clear" w:color="auto" w:fill="CCEEFF"/>
            <w:tcMar>
              <w:top w:w="40" w:type="dxa"/>
              <w:left w:w="880" w:type="dxa"/>
              <w:bottom w:w="40" w:type="dxa"/>
              <w:right w:w="40" w:type="dxa"/>
            </w:tcMar>
          </w:tcPr>
          <w:p w14:paraId="41742C11"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Liabilities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C12"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2C13"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C14" w14:textId="77777777" w:rsidR="00BB3FB3" w:rsidRDefault="00BB3FB3">
            <w:pPr>
              <w:widowControl/>
              <w:jc w:val="left"/>
              <w:textAlignment w:val="bottom"/>
              <w:rPr>
                <w:rFonts w:ascii="Times New Roman" w:eastAsia="宋体" w:hAnsi="Times New Roman" w:cs="Times New Roman"/>
                <w:kern w:val="0"/>
                <w:sz w:val="18"/>
                <w:szCs w:val="18"/>
              </w:rPr>
            </w:pP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C15"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2C16"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C17"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single" w:sz="8" w:space="0" w:color="000000"/>
              <w:right w:val="nil"/>
            </w:tcBorders>
            <w:shd w:val="clear" w:color="auto" w:fill="CCEEFF"/>
            <w:vAlign w:val="bottom"/>
          </w:tcPr>
          <w:p w14:paraId="41742C1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C1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(17</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2C1A"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C1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2C1C"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C1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(16</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2C1E"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C1F" w14:textId="77777777" w:rsidR="00BB3FB3" w:rsidRDefault="00BB3FB3">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single" w:sz="8" w:space="0" w:color="000000"/>
              <w:right w:val="nil"/>
            </w:tcBorders>
            <w:shd w:val="clear" w:color="auto" w:fill="CCEEFF"/>
            <w:vAlign w:val="bottom"/>
          </w:tcPr>
          <w:p w14:paraId="41742C2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C3B"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2C22"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b/>
                <w:bCs/>
                <w:kern w:val="0"/>
                <w:sz w:val="18"/>
                <w:szCs w:val="18"/>
                <w:lang w:bidi="ar"/>
              </w:rPr>
              <w:t>Total</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C2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C24"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$4</w:t>
            </w:r>
            <w:r>
              <w:rPr>
                <w:rFonts w:ascii="Arial" w:eastAsia="宋体" w:hAnsi="Arial" w:cs="Arial"/>
                <w:b/>
                <w:bCs/>
                <w:kern w:val="0"/>
                <w:sz w:val="18"/>
                <w:szCs w:val="18"/>
                <w:lang w:bidi="ar"/>
              </w:rPr>
              <w:t>1,018</w:t>
            </w:r>
          </w:p>
        </w:tc>
        <w:tc>
          <w:tcPr>
            <w:tcW w:w="0" w:type="auto"/>
            <w:tcBorders>
              <w:top w:val="nil"/>
              <w:left w:val="nil"/>
              <w:bottom w:val="double" w:sz="2" w:space="0" w:color="000000"/>
              <w:right w:val="nil"/>
            </w:tcBorders>
            <w:shd w:val="clear" w:color="auto" w:fill="auto"/>
            <w:vAlign w:val="bottom"/>
          </w:tcPr>
          <w:p w14:paraId="41742C2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C2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C27"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$11,504</w:t>
            </w:r>
          </w:p>
        </w:tc>
        <w:tc>
          <w:tcPr>
            <w:tcW w:w="0" w:type="auto"/>
            <w:tcBorders>
              <w:top w:val="nil"/>
              <w:left w:val="nil"/>
              <w:bottom w:val="double" w:sz="2" w:space="0" w:color="000000"/>
              <w:right w:val="nil"/>
            </w:tcBorders>
            <w:shd w:val="clear" w:color="auto" w:fill="auto"/>
            <w:vAlign w:val="bottom"/>
          </w:tcPr>
          <w:p w14:paraId="41742C2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C2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C2A"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$29,042</w:t>
            </w:r>
          </w:p>
        </w:tc>
        <w:tc>
          <w:tcPr>
            <w:tcW w:w="0" w:type="auto"/>
            <w:tcBorders>
              <w:top w:val="nil"/>
              <w:left w:val="nil"/>
              <w:bottom w:val="double" w:sz="2" w:space="0" w:color="000000"/>
              <w:right w:val="nil"/>
            </w:tcBorders>
            <w:shd w:val="clear" w:color="auto" w:fill="auto"/>
            <w:vAlign w:val="bottom"/>
          </w:tcPr>
          <w:p w14:paraId="41742C2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C2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C2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$472</w:t>
            </w:r>
          </w:p>
        </w:tc>
        <w:tc>
          <w:tcPr>
            <w:tcW w:w="0" w:type="auto"/>
            <w:tcBorders>
              <w:top w:val="nil"/>
              <w:left w:val="nil"/>
              <w:bottom w:val="double" w:sz="2" w:space="0" w:color="000000"/>
              <w:right w:val="nil"/>
            </w:tcBorders>
            <w:shd w:val="clear" w:color="auto" w:fill="auto"/>
            <w:vAlign w:val="bottom"/>
          </w:tcPr>
          <w:p w14:paraId="41742C2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C2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C3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$36,793</w:t>
            </w:r>
          </w:p>
        </w:tc>
        <w:tc>
          <w:tcPr>
            <w:tcW w:w="0" w:type="auto"/>
            <w:tcBorders>
              <w:top w:val="nil"/>
              <w:left w:val="nil"/>
              <w:bottom w:val="double" w:sz="2" w:space="0" w:color="000000"/>
              <w:right w:val="nil"/>
            </w:tcBorders>
            <w:shd w:val="clear" w:color="auto" w:fill="auto"/>
            <w:vAlign w:val="bottom"/>
          </w:tcPr>
          <w:p w14:paraId="41742C3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C3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C3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$9,375</w:t>
            </w:r>
          </w:p>
        </w:tc>
        <w:tc>
          <w:tcPr>
            <w:tcW w:w="0" w:type="auto"/>
            <w:tcBorders>
              <w:top w:val="nil"/>
              <w:left w:val="nil"/>
              <w:bottom w:val="double" w:sz="2" w:space="0" w:color="000000"/>
              <w:right w:val="nil"/>
            </w:tcBorders>
            <w:shd w:val="clear" w:color="auto" w:fill="auto"/>
            <w:vAlign w:val="bottom"/>
          </w:tcPr>
          <w:p w14:paraId="41742C3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C3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C3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$27,100</w:t>
            </w:r>
          </w:p>
        </w:tc>
        <w:tc>
          <w:tcPr>
            <w:tcW w:w="0" w:type="auto"/>
            <w:tcBorders>
              <w:top w:val="nil"/>
              <w:left w:val="nil"/>
              <w:bottom w:val="double" w:sz="2" w:space="0" w:color="000000"/>
              <w:right w:val="nil"/>
            </w:tcBorders>
            <w:shd w:val="clear" w:color="auto" w:fill="auto"/>
            <w:vAlign w:val="bottom"/>
          </w:tcPr>
          <w:p w14:paraId="41742C3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C3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C3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$318</w:t>
            </w:r>
          </w:p>
        </w:tc>
        <w:tc>
          <w:tcPr>
            <w:tcW w:w="0" w:type="auto"/>
            <w:tcBorders>
              <w:top w:val="nil"/>
              <w:left w:val="nil"/>
              <w:bottom w:val="double" w:sz="2" w:space="0" w:color="000000"/>
              <w:right w:val="nil"/>
            </w:tcBorders>
            <w:shd w:val="clear" w:color="auto" w:fill="auto"/>
            <w:vAlign w:val="bottom"/>
          </w:tcPr>
          <w:p w14:paraId="41742C3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C4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C3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3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3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3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4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4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4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4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4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C53"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C46"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Fixed income common/collective/pooled funds</w:t>
            </w:r>
          </w:p>
        </w:tc>
        <w:tc>
          <w:tcPr>
            <w:tcW w:w="0" w:type="auto"/>
            <w:tcBorders>
              <w:top w:val="nil"/>
              <w:left w:val="nil"/>
              <w:bottom w:val="nil"/>
              <w:right w:val="nil"/>
            </w:tcBorders>
            <w:shd w:val="clear" w:color="auto" w:fill="CCEEFF"/>
            <w:tcMar>
              <w:top w:w="40" w:type="dxa"/>
              <w:left w:w="40" w:type="dxa"/>
              <w:bottom w:w="40" w:type="dxa"/>
            </w:tcMar>
            <w:vAlign w:val="bottom"/>
          </w:tcPr>
          <w:p w14:paraId="41742C4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C48"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$959</w:t>
            </w:r>
          </w:p>
        </w:tc>
        <w:tc>
          <w:tcPr>
            <w:tcW w:w="0" w:type="auto"/>
            <w:tcBorders>
              <w:top w:val="nil"/>
              <w:left w:val="nil"/>
              <w:bottom w:val="nil"/>
              <w:right w:val="nil"/>
            </w:tcBorders>
            <w:shd w:val="clear" w:color="auto" w:fill="CCEEFF"/>
            <w:vAlign w:val="bottom"/>
          </w:tcPr>
          <w:p w14:paraId="41742C4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4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4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4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C4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C4E"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$938</w:t>
            </w:r>
          </w:p>
        </w:tc>
        <w:tc>
          <w:tcPr>
            <w:tcW w:w="0" w:type="auto"/>
            <w:tcBorders>
              <w:top w:val="nil"/>
              <w:left w:val="nil"/>
              <w:bottom w:val="nil"/>
              <w:right w:val="nil"/>
            </w:tcBorders>
            <w:shd w:val="clear" w:color="auto" w:fill="CCEEFF"/>
            <w:vAlign w:val="bottom"/>
          </w:tcPr>
          <w:p w14:paraId="41742C4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5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5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5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C5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C54"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Fixed income other</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C55"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512</w:t>
            </w:r>
          </w:p>
        </w:tc>
        <w:tc>
          <w:tcPr>
            <w:tcW w:w="0" w:type="auto"/>
            <w:tcBorders>
              <w:top w:val="nil"/>
              <w:left w:val="nil"/>
              <w:bottom w:val="nil"/>
              <w:right w:val="nil"/>
            </w:tcBorders>
            <w:shd w:val="clear" w:color="auto" w:fill="auto"/>
            <w:vAlign w:val="bottom"/>
          </w:tcPr>
          <w:p w14:paraId="41742C5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5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5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5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C5A"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442</w:t>
            </w:r>
          </w:p>
        </w:tc>
        <w:tc>
          <w:tcPr>
            <w:tcW w:w="0" w:type="auto"/>
            <w:tcBorders>
              <w:top w:val="nil"/>
              <w:left w:val="nil"/>
              <w:bottom w:val="nil"/>
              <w:right w:val="nil"/>
            </w:tcBorders>
            <w:shd w:val="clear" w:color="auto" w:fill="auto"/>
            <w:vAlign w:val="bottom"/>
          </w:tcPr>
          <w:p w14:paraId="41742C5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5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5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5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C6B"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C60"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Equity common/collective pooled funds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C61"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6,301</w:t>
            </w:r>
          </w:p>
        </w:tc>
        <w:tc>
          <w:tcPr>
            <w:tcW w:w="0" w:type="auto"/>
            <w:tcBorders>
              <w:top w:val="nil"/>
              <w:left w:val="nil"/>
              <w:bottom w:val="nil"/>
              <w:right w:val="nil"/>
            </w:tcBorders>
            <w:shd w:val="clear" w:color="auto" w:fill="CCEEFF"/>
            <w:vAlign w:val="bottom"/>
          </w:tcPr>
          <w:p w14:paraId="41742C6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6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6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6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C6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5,264</w:t>
            </w:r>
          </w:p>
        </w:tc>
        <w:tc>
          <w:tcPr>
            <w:tcW w:w="0" w:type="auto"/>
            <w:tcBorders>
              <w:top w:val="nil"/>
              <w:left w:val="nil"/>
              <w:bottom w:val="nil"/>
              <w:right w:val="nil"/>
            </w:tcBorders>
            <w:shd w:val="clear" w:color="auto" w:fill="CCEEFF"/>
            <w:vAlign w:val="bottom"/>
          </w:tcPr>
          <w:p w14:paraId="41742C6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6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6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6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C7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C6C"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Private equity</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C6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3,184</w:t>
            </w:r>
          </w:p>
        </w:tc>
        <w:tc>
          <w:tcPr>
            <w:tcW w:w="0" w:type="auto"/>
            <w:tcBorders>
              <w:top w:val="nil"/>
              <w:left w:val="nil"/>
              <w:bottom w:val="nil"/>
              <w:right w:val="nil"/>
            </w:tcBorders>
            <w:shd w:val="clear" w:color="auto" w:fill="auto"/>
            <w:vAlign w:val="bottom"/>
          </w:tcPr>
          <w:p w14:paraId="41742C6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6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7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7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C72"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2,934</w:t>
            </w:r>
          </w:p>
        </w:tc>
        <w:tc>
          <w:tcPr>
            <w:tcW w:w="0" w:type="auto"/>
            <w:tcBorders>
              <w:top w:val="nil"/>
              <w:left w:val="nil"/>
              <w:bottom w:val="nil"/>
              <w:right w:val="nil"/>
            </w:tcBorders>
            <w:shd w:val="clear" w:color="auto" w:fill="auto"/>
            <w:vAlign w:val="bottom"/>
          </w:tcPr>
          <w:p w14:paraId="41742C7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7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7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7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C83"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C78"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Real estate and real assets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C7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3,605</w:t>
            </w:r>
          </w:p>
        </w:tc>
        <w:tc>
          <w:tcPr>
            <w:tcW w:w="0" w:type="auto"/>
            <w:tcBorders>
              <w:top w:val="nil"/>
              <w:left w:val="nil"/>
              <w:bottom w:val="nil"/>
              <w:right w:val="nil"/>
            </w:tcBorders>
            <w:shd w:val="clear" w:color="auto" w:fill="CCEEFF"/>
            <w:vAlign w:val="bottom"/>
          </w:tcPr>
          <w:p w14:paraId="41742C7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7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7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7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C7E"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3,792</w:t>
            </w:r>
          </w:p>
        </w:tc>
        <w:tc>
          <w:tcPr>
            <w:tcW w:w="0" w:type="auto"/>
            <w:tcBorders>
              <w:top w:val="nil"/>
              <w:left w:val="nil"/>
              <w:bottom w:val="nil"/>
              <w:right w:val="nil"/>
            </w:tcBorders>
            <w:shd w:val="clear" w:color="auto" w:fill="CCEEFF"/>
            <w:vAlign w:val="bottom"/>
          </w:tcPr>
          <w:p w14:paraId="41742C7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8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8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8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C8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C84"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Hedge funds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C85"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5,688</w:t>
            </w:r>
          </w:p>
        </w:tc>
        <w:tc>
          <w:tcPr>
            <w:tcW w:w="0" w:type="auto"/>
            <w:tcBorders>
              <w:top w:val="nil"/>
              <w:left w:val="nil"/>
              <w:bottom w:val="single" w:sz="8" w:space="0" w:color="000000"/>
              <w:right w:val="nil"/>
            </w:tcBorders>
            <w:shd w:val="clear" w:color="auto" w:fill="auto"/>
            <w:vAlign w:val="bottom"/>
          </w:tcPr>
          <w:p w14:paraId="41742C8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8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8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8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C8A"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5,484</w:t>
            </w:r>
          </w:p>
        </w:tc>
        <w:tc>
          <w:tcPr>
            <w:tcW w:w="0" w:type="auto"/>
            <w:tcBorders>
              <w:top w:val="nil"/>
              <w:left w:val="nil"/>
              <w:bottom w:val="single" w:sz="8" w:space="0" w:color="000000"/>
              <w:right w:val="nil"/>
            </w:tcBorders>
            <w:shd w:val="clear" w:color="auto" w:fill="auto"/>
            <w:vAlign w:val="bottom"/>
          </w:tcPr>
          <w:p w14:paraId="41742C8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8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8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8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C9D" w14:textId="77777777">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2C90" w14:textId="77777777" w:rsidR="00BB3FB3" w:rsidRDefault="00B64E32">
            <w:pPr>
              <w:widowControl/>
              <w:ind w:left="240" w:hanging="240"/>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Total investments measured at NAV as a practical expedient</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2C9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2C92"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$20,249</w:t>
            </w:r>
          </w:p>
        </w:tc>
        <w:tc>
          <w:tcPr>
            <w:tcW w:w="0" w:type="auto"/>
            <w:tcBorders>
              <w:top w:val="single" w:sz="8" w:space="0" w:color="000000"/>
              <w:left w:val="nil"/>
              <w:bottom w:val="single" w:sz="8" w:space="0" w:color="000000"/>
              <w:right w:val="nil"/>
            </w:tcBorders>
            <w:shd w:val="clear" w:color="auto" w:fill="CCEEFF"/>
            <w:vAlign w:val="bottom"/>
          </w:tcPr>
          <w:p w14:paraId="41742C9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2C9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2C9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2C9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2C9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2C98"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$18,854</w:t>
            </w:r>
          </w:p>
        </w:tc>
        <w:tc>
          <w:tcPr>
            <w:tcW w:w="0" w:type="auto"/>
            <w:tcBorders>
              <w:top w:val="single" w:sz="8" w:space="0" w:color="000000"/>
              <w:left w:val="nil"/>
              <w:bottom w:val="single" w:sz="8" w:space="0" w:color="000000"/>
              <w:right w:val="nil"/>
            </w:tcBorders>
            <w:shd w:val="clear" w:color="auto" w:fill="CCEEFF"/>
            <w:vAlign w:val="bottom"/>
          </w:tcPr>
          <w:p w14:paraId="41742C9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2C9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2C9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2C9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CA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C9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9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A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A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A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A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A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A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A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CB5"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CA8"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Cash</w:t>
            </w:r>
          </w:p>
        </w:tc>
        <w:tc>
          <w:tcPr>
            <w:tcW w:w="0" w:type="auto"/>
            <w:tcBorders>
              <w:top w:val="nil"/>
              <w:left w:val="nil"/>
              <w:bottom w:val="nil"/>
              <w:right w:val="nil"/>
            </w:tcBorders>
            <w:shd w:val="clear" w:color="auto" w:fill="CCEEFF"/>
            <w:tcMar>
              <w:top w:w="40" w:type="dxa"/>
              <w:left w:w="40" w:type="dxa"/>
              <w:bottom w:w="40" w:type="dxa"/>
            </w:tcMar>
            <w:vAlign w:val="bottom"/>
          </w:tcPr>
          <w:p w14:paraId="41742CA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CAA"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$207</w:t>
            </w:r>
          </w:p>
        </w:tc>
        <w:tc>
          <w:tcPr>
            <w:tcW w:w="0" w:type="auto"/>
            <w:tcBorders>
              <w:top w:val="nil"/>
              <w:left w:val="nil"/>
              <w:bottom w:val="nil"/>
              <w:right w:val="nil"/>
            </w:tcBorders>
            <w:shd w:val="clear" w:color="auto" w:fill="CCEEFF"/>
            <w:vAlign w:val="bottom"/>
          </w:tcPr>
          <w:p w14:paraId="41742CA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A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A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A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CA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CB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$205</w:t>
            </w:r>
          </w:p>
        </w:tc>
        <w:tc>
          <w:tcPr>
            <w:tcW w:w="0" w:type="auto"/>
            <w:tcBorders>
              <w:top w:val="nil"/>
              <w:left w:val="nil"/>
              <w:bottom w:val="nil"/>
              <w:right w:val="nil"/>
            </w:tcBorders>
            <w:shd w:val="clear" w:color="auto" w:fill="CCEEFF"/>
            <w:vAlign w:val="bottom"/>
          </w:tcPr>
          <w:p w14:paraId="41742CB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B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B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B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CC1"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CB6"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Receivables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CB7"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383</w:t>
            </w:r>
          </w:p>
        </w:tc>
        <w:tc>
          <w:tcPr>
            <w:tcW w:w="0" w:type="auto"/>
            <w:tcBorders>
              <w:top w:val="nil"/>
              <w:left w:val="nil"/>
              <w:bottom w:val="nil"/>
              <w:right w:val="nil"/>
            </w:tcBorders>
            <w:shd w:val="clear" w:color="auto" w:fill="auto"/>
            <w:vAlign w:val="bottom"/>
          </w:tcPr>
          <w:p w14:paraId="41742CB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B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B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CBC"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404</w:t>
            </w:r>
          </w:p>
        </w:tc>
        <w:tc>
          <w:tcPr>
            <w:tcW w:w="0" w:type="auto"/>
            <w:tcBorders>
              <w:top w:val="nil"/>
              <w:left w:val="nil"/>
              <w:bottom w:val="nil"/>
              <w:right w:val="nil"/>
            </w:tcBorders>
            <w:shd w:val="clear" w:color="auto" w:fill="auto"/>
            <w:vAlign w:val="bottom"/>
          </w:tcPr>
          <w:p w14:paraId="41742CB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B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B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CC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CCD"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CC2"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Payables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CC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(146</w:t>
            </w:r>
          </w:p>
        </w:tc>
        <w:tc>
          <w:tcPr>
            <w:tcW w:w="0" w:type="auto"/>
            <w:tcBorders>
              <w:top w:val="nil"/>
              <w:left w:val="nil"/>
              <w:bottom w:val="nil"/>
              <w:right w:val="nil"/>
            </w:tcBorders>
            <w:shd w:val="clear" w:color="auto" w:fill="CCEEFF"/>
            <w:tcMar>
              <w:top w:w="40" w:type="dxa"/>
              <w:bottom w:w="40" w:type="dxa"/>
              <w:right w:w="40" w:type="dxa"/>
            </w:tcMar>
            <w:vAlign w:val="bottom"/>
          </w:tcPr>
          <w:p w14:paraId="41742CC4"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C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C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C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CC8"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(154</w:t>
            </w:r>
          </w:p>
        </w:tc>
        <w:tc>
          <w:tcPr>
            <w:tcW w:w="0" w:type="auto"/>
            <w:tcBorders>
              <w:top w:val="nil"/>
              <w:left w:val="nil"/>
              <w:bottom w:val="nil"/>
              <w:right w:val="nil"/>
            </w:tcBorders>
            <w:shd w:val="clear" w:color="auto" w:fill="CCEEFF"/>
            <w:tcMar>
              <w:top w:w="40" w:type="dxa"/>
              <w:bottom w:w="40" w:type="dxa"/>
              <w:right w:w="40" w:type="dxa"/>
            </w:tcMar>
            <w:vAlign w:val="bottom"/>
          </w:tcPr>
          <w:p w14:paraId="41742CC9"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CA"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CB"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CCC"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 </w:t>
            </w:r>
          </w:p>
        </w:tc>
      </w:tr>
      <w:tr w:rsidR="00BB3FB3" w14:paraId="41742CDB" w14:textId="77777777">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tcPr>
          <w:p w14:paraId="41742CCE"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b/>
                <w:bCs/>
                <w:kern w:val="0"/>
                <w:sz w:val="18"/>
                <w:szCs w:val="18"/>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2CC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2CD0"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$61,711</w:t>
            </w:r>
          </w:p>
        </w:tc>
        <w:tc>
          <w:tcPr>
            <w:tcW w:w="0" w:type="auto"/>
            <w:tcBorders>
              <w:top w:val="single" w:sz="8" w:space="0" w:color="000000"/>
              <w:left w:val="nil"/>
              <w:bottom w:val="double" w:sz="2" w:space="0" w:color="000000"/>
              <w:right w:val="nil"/>
            </w:tcBorders>
            <w:shd w:val="clear" w:color="auto" w:fill="auto"/>
            <w:vAlign w:val="bottom"/>
          </w:tcPr>
          <w:p w14:paraId="41742CD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2CD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2CD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2CD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2CD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2CD6"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$56,102</w:t>
            </w:r>
          </w:p>
        </w:tc>
        <w:tc>
          <w:tcPr>
            <w:tcW w:w="0" w:type="auto"/>
            <w:tcBorders>
              <w:top w:val="single" w:sz="8" w:space="0" w:color="000000"/>
              <w:left w:val="nil"/>
              <w:bottom w:val="double" w:sz="2" w:space="0" w:color="000000"/>
              <w:right w:val="nil"/>
            </w:tcBorders>
            <w:shd w:val="clear" w:color="auto" w:fill="auto"/>
            <w:vAlign w:val="bottom"/>
          </w:tcPr>
          <w:p w14:paraId="41742CD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2CD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2CD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2CD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41742CDC"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CDD"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CDE"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CDF"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98</w:t>
      </w:r>
    </w:p>
    <w:p w14:paraId="41742CE0" w14:textId="77777777" w:rsidR="00BB3FB3" w:rsidRDefault="00B64E32">
      <w:pPr>
        <w:widowControl/>
        <w:jc w:val="center"/>
      </w:pPr>
      <w:r>
        <w:rPr>
          <w:rFonts w:ascii="Times New Roman" w:eastAsia="宋体" w:hAnsi="Times New Roman" w:cs="Times New Roman"/>
          <w:kern w:val="0"/>
          <w:sz w:val="16"/>
          <w:szCs w:val="16"/>
        </w:rPr>
        <w:pict w14:anchorId="41743E9E">
          <v:rect id="_x0000_i1124" style="width:6in;height:1.5pt" o:hralign="center" o:hrstd="t" o:hr="t" fillcolor="#a0a0a0" stroked="f"/>
        </w:pict>
      </w:r>
    </w:p>
    <w:p w14:paraId="41742CE1"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CE2"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CE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Fixed income securities are primarily valued upon a market approach, using matrix pricing and considering a security’s relationship to other securities for which quoted prices in a</w:t>
      </w:r>
      <w:r>
        <w:rPr>
          <w:rFonts w:ascii="Arial" w:eastAsia="宋体" w:hAnsi="Arial" w:cs="Arial"/>
          <w:kern w:val="0"/>
          <w:sz w:val="20"/>
          <w:szCs w:val="20"/>
          <w:lang w:bidi="ar"/>
        </w:rPr>
        <w:t>n active market may be available, or an income approach, converting future cash flows to a single present value amount. Inputs used in developing fair value estimates include reported trades, broker quotes, benchmark yields, and base spreads.</w:t>
      </w:r>
    </w:p>
    <w:p w14:paraId="41742CE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Common/collec</w:t>
      </w:r>
      <w:r>
        <w:rPr>
          <w:rFonts w:ascii="Arial" w:eastAsia="宋体" w:hAnsi="Arial" w:cs="Arial"/>
          <w:kern w:val="0"/>
          <w:sz w:val="20"/>
          <w:szCs w:val="20"/>
          <w:lang w:bidi="ar"/>
        </w:rPr>
        <w:t>tive/pooled funds are typically common or collective trusts valued at their net asset values (NAVs) that are calculated by the investment manager or sponsor of the fund and have daily or monthly liquidity. Derivatives included in the table above are over-t</w:t>
      </w:r>
      <w:r>
        <w:rPr>
          <w:rFonts w:ascii="Arial" w:eastAsia="宋体" w:hAnsi="Arial" w:cs="Arial"/>
          <w:kern w:val="0"/>
          <w:sz w:val="20"/>
          <w:szCs w:val="20"/>
          <w:lang w:bidi="ar"/>
        </w:rPr>
        <w:t>he-counter and are primarily valued using an income approach with inputs that include benchmark yields, swap curves, cash flow analysis, rating agency data and interdealer broker rates. Exchange-traded derivative positions are reported in accordance with c</w:t>
      </w:r>
      <w:r>
        <w:rPr>
          <w:rFonts w:ascii="Arial" w:eastAsia="宋体" w:hAnsi="Arial" w:cs="Arial"/>
          <w:kern w:val="0"/>
          <w:sz w:val="20"/>
          <w:szCs w:val="20"/>
          <w:lang w:bidi="ar"/>
        </w:rPr>
        <w:t>hanges in daily variation margin which is settled daily and therefore reflected in the payables and receivables portion of the table.</w:t>
      </w:r>
    </w:p>
    <w:p w14:paraId="41742CE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Cash equivalents and other short-term investments (which are used to pay benefits) are held in a separate account which co</w:t>
      </w:r>
      <w:r>
        <w:rPr>
          <w:rFonts w:ascii="Arial" w:eastAsia="宋体" w:hAnsi="Arial" w:cs="Arial"/>
          <w:kern w:val="0"/>
          <w:sz w:val="20"/>
          <w:szCs w:val="20"/>
          <w:lang w:bidi="ar"/>
        </w:rPr>
        <w:t>nsists of a commingled fund (with daily liquidity) and separately held short-term securities and cash equivalents. All of the investments in this cash vehicle are valued daily using a market approach with inputs that include quoted market prices for simila</w:t>
      </w:r>
      <w:r>
        <w:rPr>
          <w:rFonts w:ascii="Arial" w:eastAsia="宋体" w:hAnsi="Arial" w:cs="Arial"/>
          <w:kern w:val="0"/>
          <w:sz w:val="20"/>
          <w:szCs w:val="20"/>
          <w:lang w:bidi="ar"/>
        </w:rPr>
        <w:t>r instruments. In the event a market price is not available for instruments with an original maturity of one year or less, amortized cost is used as a proxy for fair value. Common and preferred stock equity securities are primarily valued using a market ap</w:t>
      </w:r>
      <w:r>
        <w:rPr>
          <w:rFonts w:ascii="Arial" w:eastAsia="宋体" w:hAnsi="Arial" w:cs="Arial"/>
          <w:kern w:val="0"/>
          <w:sz w:val="20"/>
          <w:szCs w:val="20"/>
          <w:lang w:bidi="ar"/>
        </w:rPr>
        <w:t xml:space="preserve">proach based on the quoted market prices of identical instruments. </w:t>
      </w:r>
    </w:p>
    <w:p w14:paraId="41742CE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Private equity and private debt NAV valuations are based on the valuation of the underlying investments, which include inputs such as cost, operating results, discounted future cash flows </w:t>
      </w:r>
      <w:r>
        <w:rPr>
          <w:rFonts w:ascii="Arial" w:eastAsia="宋体" w:hAnsi="Arial" w:cs="Arial"/>
          <w:kern w:val="0"/>
          <w:sz w:val="20"/>
          <w:szCs w:val="20"/>
          <w:lang w:bidi="ar"/>
        </w:rPr>
        <w:t>and market based comparable data. For those investments reported on a one-quarter lagged basis (primarily LPs) we use NAVs, adjusted for subsequent cash flows and significant events.</w:t>
      </w:r>
    </w:p>
    <w:p w14:paraId="41742CE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Real estate and real asset NAV valuations are based on valuation of the u</w:t>
      </w:r>
      <w:r>
        <w:rPr>
          <w:rFonts w:ascii="Arial" w:eastAsia="宋体" w:hAnsi="Arial" w:cs="Arial"/>
          <w:kern w:val="0"/>
          <w:sz w:val="20"/>
          <w:szCs w:val="20"/>
          <w:lang w:bidi="ar"/>
        </w:rPr>
        <w:t>nderlying investments, which include inputs such as cost, discounted future cash flows, independent appraisals and market based comparable data. For those investments reported on a one-quarter lagged basis (primarily LPs) NAVs are adjusted for subsequent c</w:t>
      </w:r>
      <w:r>
        <w:rPr>
          <w:rFonts w:ascii="Arial" w:eastAsia="宋体" w:hAnsi="Arial" w:cs="Arial"/>
          <w:kern w:val="0"/>
          <w:sz w:val="20"/>
          <w:szCs w:val="20"/>
          <w:lang w:bidi="ar"/>
        </w:rPr>
        <w:t>ash flows and significant events. Publicly traded REITs and infrastructure stocks are valued using a market approach based on quoted market prices of identical instruments. Exchange-traded commodities futures positions are reported in accordance with chang</w:t>
      </w:r>
      <w:r>
        <w:rPr>
          <w:rFonts w:ascii="Arial" w:eastAsia="宋体" w:hAnsi="Arial" w:cs="Arial"/>
          <w:kern w:val="0"/>
          <w:sz w:val="20"/>
          <w:szCs w:val="20"/>
          <w:lang w:bidi="ar"/>
        </w:rPr>
        <w:t>es in daily variation margin which is settled daily and therefore reflected in the payables and receivables portion of the table.</w:t>
      </w:r>
    </w:p>
    <w:p w14:paraId="41742CE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Hedge fund NAVs are generally based on the valuation of the underlying investments. This is primarily done by applying a marke</w:t>
      </w:r>
      <w:r>
        <w:rPr>
          <w:rFonts w:ascii="Arial" w:eastAsia="宋体" w:hAnsi="Arial" w:cs="Arial"/>
          <w:kern w:val="0"/>
          <w:sz w:val="20"/>
          <w:szCs w:val="20"/>
          <w:lang w:bidi="ar"/>
        </w:rPr>
        <w:t xml:space="preserve">t or income valuation methodology depending on the specific type of security or instrument held. </w:t>
      </w:r>
    </w:p>
    <w:p w14:paraId="41742CE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Investments in private equity, private debt, real estate, real assets, and hedge funds are primarily calculated and reported by the General Partner (GP), fund</w:t>
      </w:r>
      <w:r>
        <w:rPr>
          <w:rFonts w:ascii="Arial" w:eastAsia="宋体" w:hAnsi="Arial" w:cs="Arial"/>
          <w:kern w:val="0"/>
          <w:sz w:val="20"/>
          <w:szCs w:val="20"/>
          <w:lang w:bidi="ar"/>
        </w:rPr>
        <w:t xml:space="preserve"> manager or third party administrator. Additionally, some investments in fixed income and equity are made via commingled vehicles and are valued in a similar fashion. Pension assets invested in commingled and limited partnership structures rely on the NAV </w:t>
      </w:r>
      <w:r>
        <w:rPr>
          <w:rFonts w:ascii="Arial" w:eastAsia="宋体" w:hAnsi="Arial" w:cs="Arial"/>
          <w:kern w:val="0"/>
          <w:sz w:val="20"/>
          <w:szCs w:val="20"/>
          <w:lang w:bidi="ar"/>
        </w:rPr>
        <w:t>of these investments as the practical expedient for the valuations.</w:t>
      </w:r>
    </w:p>
    <w:p w14:paraId="41742CEA"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CEB"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CEC"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99</w:t>
      </w:r>
    </w:p>
    <w:p w14:paraId="41742CED" w14:textId="77777777" w:rsidR="00BB3FB3" w:rsidRDefault="00B64E32">
      <w:pPr>
        <w:widowControl/>
        <w:jc w:val="center"/>
      </w:pPr>
      <w:r>
        <w:rPr>
          <w:rFonts w:ascii="Times New Roman" w:eastAsia="宋体" w:hAnsi="Times New Roman" w:cs="Times New Roman"/>
          <w:kern w:val="0"/>
          <w:sz w:val="16"/>
          <w:szCs w:val="16"/>
        </w:rPr>
        <w:pict w14:anchorId="41743E9F">
          <v:rect id="_x0000_i1125" style="width:6in;height:1.5pt" o:hralign="center" o:hrstd="t" o:hr="t" fillcolor="#a0a0a0" stroked="f"/>
        </w:pict>
      </w:r>
    </w:p>
    <w:p w14:paraId="41742CEE"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CEF"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CF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following tables present a reconciliation of Level 3 assets held during the years ended </w:t>
      </w:r>
      <w:r>
        <w:rPr>
          <w:rFonts w:ascii="Arial" w:eastAsia="宋体" w:hAnsi="Arial" w:cs="Arial"/>
          <w:kern w:val="0"/>
          <w:sz w:val="20"/>
          <w:szCs w:val="20"/>
          <w:lang w:bidi="ar"/>
        </w:rPr>
        <w:t>December 31, 2019 and 2018. Transfers into and out of Level 3 are reported at the beginning-of-year values.</w:t>
      </w:r>
    </w:p>
    <w:tbl>
      <w:tblPr>
        <w:tblW w:w="5000" w:type="pct"/>
        <w:tblInd w:w="108" w:type="dxa"/>
        <w:tblCellMar>
          <w:left w:w="0" w:type="dxa"/>
          <w:right w:w="0" w:type="dxa"/>
        </w:tblCellMar>
        <w:tblLook w:val="04A0" w:firstRow="1" w:lastRow="0" w:firstColumn="1" w:lastColumn="0" w:noHBand="0" w:noVBand="1"/>
      </w:tblPr>
      <w:tblGrid>
        <w:gridCol w:w="2035"/>
        <w:gridCol w:w="84"/>
        <w:gridCol w:w="835"/>
        <w:gridCol w:w="42"/>
        <w:gridCol w:w="130"/>
        <w:gridCol w:w="93"/>
        <w:gridCol w:w="1292"/>
        <w:gridCol w:w="42"/>
        <w:gridCol w:w="130"/>
        <w:gridCol w:w="79"/>
        <w:gridCol w:w="1018"/>
        <w:gridCol w:w="26"/>
        <w:gridCol w:w="130"/>
        <w:gridCol w:w="74"/>
        <w:gridCol w:w="841"/>
        <w:gridCol w:w="42"/>
        <w:gridCol w:w="130"/>
        <w:gridCol w:w="89"/>
        <w:gridCol w:w="1152"/>
        <w:gridCol w:w="42"/>
      </w:tblGrid>
      <w:tr w:rsidR="00BB3FB3" w14:paraId="41742CF2" w14:textId="77777777">
        <w:tc>
          <w:tcPr>
            <w:tcW w:w="0" w:type="auto"/>
            <w:gridSpan w:val="20"/>
            <w:tcBorders>
              <w:top w:val="nil"/>
              <w:left w:val="nil"/>
              <w:bottom w:val="nil"/>
              <w:right w:val="nil"/>
            </w:tcBorders>
            <w:shd w:val="clear" w:color="auto" w:fill="auto"/>
            <w:vAlign w:val="center"/>
          </w:tcPr>
          <w:p w14:paraId="41742CF1" w14:textId="77777777" w:rsidR="00BB3FB3" w:rsidRDefault="00BB3FB3">
            <w:pPr>
              <w:widowControl/>
              <w:jc w:val="left"/>
              <w:rPr>
                <w:rFonts w:ascii="Times New Roman" w:eastAsia="宋体" w:hAnsi="Times New Roman" w:cs="Times New Roman"/>
                <w:kern w:val="0"/>
                <w:sz w:val="20"/>
                <w:szCs w:val="20"/>
              </w:rPr>
            </w:pPr>
          </w:p>
        </w:tc>
      </w:tr>
      <w:tr w:rsidR="00BB3FB3" w14:paraId="41742D07" w14:textId="77777777">
        <w:tc>
          <w:tcPr>
            <w:tcW w:w="1250" w:type="pct"/>
            <w:tcBorders>
              <w:top w:val="nil"/>
              <w:left w:val="nil"/>
              <w:bottom w:val="nil"/>
              <w:right w:val="nil"/>
            </w:tcBorders>
            <w:shd w:val="clear" w:color="auto" w:fill="auto"/>
            <w:vAlign w:val="center"/>
          </w:tcPr>
          <w:p w14:paraId="41742CF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CF4"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2CF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CF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CF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CF8" w14:textId="77777777" w:rsidR="00BB3FB3" w:rsidRDefault="00BB3FB3">
            <w:pPr>
              <w:widowControl/>
              <w:jc w:val="left"/>
              <w:rPr>
                <w:rFonts w:ascii="Times New Roman" w:eastAsia="宋体" w:hAnsi="Times New Roman" w:cs="Times New Roman"/>
                <w:kern w:val="0"/>
                <w:sz w:val="20"/>
                <w:szCs w:val="20"/>
              </w:rPr>
            </w:pPr>
          </w:p>
        </w:tc>
        <w:tc>
          <w:tcPr>
            <w:tcW w:w="700" w:type="pct"/>
            <w:tcBorders>
              <w:top w:val="nil"/>
              <w:left w:val="nil"/>
              <w:bottom w:val="nil"/>
              <w:right w:val="nil"/>
            </w:tcBorders>
            <w:shd w:val="clear" w:color="auto" w:fill="auto"/>
            <w:vAlign w:val="center"/>
          </w:tcPr>
          <w:p w14:paraId="41742CF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CF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CF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CFC" w14:textId="77777777" w:rsidR="00BB3FB3" w:rsidRDefault="00BB3FB3">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41742CF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CF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CF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00"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2D0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0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0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04" w14:textId="77777777" w:rsidR="00BB3FB3" w:rsidRDefault="00BB3FB3">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41742D0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06" w14:textId="77777777" w:rsidR="00BB3FB3" w:rsidRDefault="00BB3FB3">
            <w:pPr>
              <w:widowControl/>
              <w:jc w:val="left"/>
              <w:rPr>
                <w:rFonts w:ascii="Times New Roman" w:eastAsia="宋体" w:hAnsi="Times New Roman" w:cs="Times New Roman"/>
                <w:kern w:val="0"/>
                <w:sz w:val="20"/>
                <w:szCs w:val="20"/>
              </w:rPr>
            </w:pPr>
          </w:p>
        </w:tc>
      </w:tr>
      <w:tr w:rsidR="00BB3FB3" w14:paraId="41742D17"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D0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D0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January 1 </w:t>
            </w:r>
            <w:r>
              <w:rPr>
                <w:rFonts w:ascii="Arial" w:eastAsia="宋体" w:hAnsi="Arial" w:cs="Arial"/>
                <w:kern w:val="0"/>
                <w:sz w:val="20"/>
                <w:szCs w:val="20"/>
                <w:lang w:bidi="ar"/>
              </w:rPr>
              <w:br/>
              <w:t>2019 Balance</w:t>
            </w:r>
          </w:p>
        </w:tc>
        <w:tc>
          <w:tcPr>
            <w:tcW w:w="0" w:type="auto"/>
            <w:tcBorders>
              <w:top w:val="nil"/>
              <w:left w:val="nil"/>
              <w:bottom w:val="single" w:sz="8" w:space="0" w:color="000000"/>
              <w:right w:val="nil"/>
            </w:tcBorders>
            <w:shd w:val="clear" w:color="auto" w:fill="auto"/>
            <w:vAlign w:val="bottom"/>
          </w:tcPr>
          <w:p w14:paraId="41742D0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D0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D0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Realized and Unrealized Gains/(Losses)</w:t>
            </w:r>
          </w:p>
        </w:tc>
        <w:tc>
          <w:tcPr>
            <w:tcW w:w="0" w:type="auto"/>
            <w:tcBorders>
              <w:top w:val="nil"/>
              <w:left w:val="nil"/>
              <w:bottom w:val="single" w:sz="8" w:space="0" w:color="000000"/>
              <w:right w:val="nil"/>
            </w:tcBorders>
            <w:shd w:val="clear" w:color="auto" w:fill="auto"/>
            <w:vAlign w:val="bottom"/>
          </w:tcPr>
          <w:p w14:paraId="41742D0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D0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D0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Purchases, Issuances and Settlements</w:t>
            </w:r>
          </w:p>
        </w:tc>
        <w:tc>
          <w:tcPr>
            <w:tcW w:w="0" w:type="auto"/>
            <w:tcBorders>
              <w:top w:val="nil"/>
              <w:left w:val="nil"/>
              <w:bottom w:val="single" w:sz="8" w:space="0" w:color="000000"/>
              <w:right w:val="nil"/>
            </w:tcBorders>
            <w:shd w:val="clear" w:color="auto" w:fill="auto"/>
            <w:vAlign w:val="bottom"/>
          </w:tcPr>
          <w:p w14:paraId="41742D1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D1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D1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Transfers Into/(Out of) Level 3</w:t>
            </w:r>
          </w:p>
        </w:tc>
        <w:tc>
          <w:tcPr>
            <w:tcW w:w="0" w:type="auto"/>
            <w:tcBorders>
              <w:top w:val="nil"/>
              <w:left w:val="nil"/>
              <w:bottom w:val="single" w:sz="8" w:space="0" w:color="000000"/>
              <w:right w:val="nil"/>
            </w:tcBorders>
            <w:shd w:val="clear" w:color="auto" w:fill="auto"/>
            <w:vAlign w:val="bottom"/>
          </w:tcPr>
          <w:p w14:paraId="41742D1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D1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D1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December 31 </w:t>
            </w:r>
            <w:r>
              <w:rPr>
                <w:rFonts w:ascii="Arial" w:eastAsia="宋体" w:hAnsi="Arial" w:cs="Arial"/>
                <w:kern w:val="0"/>
                <w:sz w:val="20"/>
                <w:szCs w:val="20"/>
                <w:lang w:bidi="ar"/>
              </w:rPr>
              <w:br/>
              <w:t>2019 Balance</w:t>
            </w:r>
          </w:p>
        </w:tc>
        <w:tc>
          <w:tcPr>
            <w:tcW w:w="0" w:type="auto"/>
            <w:tcBorders>
              <w:top w:val="nil"/>
              <w:left w:val="nil"/>
              <w:bottom w:val="single" w:sz="8" w:space="0" w:color="000000"/>
              <w:right w:val="nil"/>
            </w:tcBorders>
            <w:shd w:val="clear" w:color="auto" w:fill="auto"/>
            <w:vAlign w:val="bottom"/>
          </w:tcPr>
          <w:p w14:paraId="41742D1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D22"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2D1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Fixed income securities: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D1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1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D1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1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D1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1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D1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2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D2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D34"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41742D2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Corporate</w:t>
            </w:r>
          </w:p>
        </w:tc>
        <w:tc>
          <w:tcPr>
            <w:tcW w:w="0" w:type="auto"/>
            <w:tcBorders>
              <w:top w:val="nil"/>
              <w:left w:val="nil"/>
              <w:bottom w:val="nil"/>
              <w:right w:val="nil"/>
            </w:tcBorders>
            <w:shd w:val="clear" w:color="auto" w:fill="auto"/>
            <w:tcMar>
              <w:top w:w="40" w:type="dxa"/>
              <w:left w:w="40" w:type="dxa"/>
              <w:bottom w:w="40" w:type="dxa"/>
            </w:tcMar>
            <w:vAlign w:val="bottom"/>
          </w:tcPr>
          <w:p w14:paraId="41742D2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D2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w:t>
            </w:r>
          </w:p>
        </w:tc>
        <w:tc>
          <w:tcPr>
            <w:tcW w:w="0" w:type="auto"/>
            <w:tcBorders>
              <w:top w:val="nil"/>
              <w:left w:val="nil"/>
              <w:bottom w:val="nil"/>
              <w:right w:val="nil"/>
            </w:tcBorders>
            <w:shd w:val="clear" w:color="auto" w:fill="auto"/>
            <w:vAlign w:val="bottom"/>
          </w:tcPr>
          <w:p w14:paraId="41742D2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D2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D2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D2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D2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D2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w:t>
            </w:r>
          </w:p>
        </w:tc>
        <w:tc>
          <w:tcPr>
            <w:tcW w:w="0" w:type="auto"/>
            <w:tcBorders>
              <w:top w:val="nil"/>
              <w:left w:val="nil"/>
              <w:bottom w:val="nil"/>
              <w:right w:val="nil"/>
            </w:tcBorders>
            <w:shd w:val="clear" w:color="auto" w:fill="auto"/>
            <w:vAlign w:val="bottom"/>
          </w:tcPr>
          <w:p w14:paraId="41742D2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D2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D2E"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2D2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D3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D3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D3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w:t>
            </w:r>
          </w:p>
        </w:tc>
        <w:tc>
          <w:tcPr>
            <w:tcW w:w="0" w:type="auto"/>
            <w:tcBorders>
              <w:top w:val="nil"/>
              <w:left w:val="nil"/>
              <w:bottom w:val="nil"/>
              <w:right w:val="nil"/>
            </w:tcBorders>
            <w:shd w:val="clear" w:color="auto" w:fill="auto"/>
            <w:vAlign w:val="bottom"/>
          </w:tcPr>
          <w:p w14:paraId="41742D3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D46" w14:textId="77777777">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41742D35" w14:textId="77777777" w:rsidR="00BB3FB3" w:rsidRDefault="00B64E32">
            <w:pPr>
              <w:widowControl/>
              <w:ind w:left="240" w:hanging="240"/>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Mortgage backed and asset backed</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D3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312</w:t>
            </w:r>
          </w:p>
        </w:tc>
        <w:tc>
          <w:tcPr>
            <w:tcW w:w="0" w:type="auto"/>
            <w:tcBorders>
              <w:top w:val="nil"/>
              <w:left w:val="nil"/>
              <w:bottom w:val="nil"/>
              <w:right w:val="nil"/>
            </w:tcBorders>
            <w:shd w:val="clear" w:color="auto" w:fill="CCEEFF"/>
            <w:vAlign w:val="bottom"/>
          </w:tcPr>
          <w:p w14:paraId="41742D3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3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D3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D3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w:t>
            </w:r>
          </w:p>
        </w:tc>
        <w:tc>
          <w:tcPr>
            <w:tcW w:w="0" w:type="auto"/>
            <w:tcBorders>
              <w:top w:val="nil"/>
              <w:left w:val="nil"/>
              <w:bottom w:val="nil"/>
              <w:right w:val="nil"/>
            </w:tcBorders>
            <w:shd w:val="clear" w:color="auto" w:fill="CCEEFF"/>
            <w:vAlign w:val="bottom"/>
          </w:tcPr>
          <w:p w14:paraId="41742D3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3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D3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137</w:t>
            </w:r>
          </w:p>
        </w:tc>
        <w:tc>
          <w:tcPr>
            <w:tcW w:w="0" w:type="auto"/>
            <w:tcBorders>
              <w:top w:val="nil"/>
              <w:left w:val="nil"/>
              <w:bottom w:val="nil"/>
              <w:right w:val="nil"/>
            </w:tcBorders>
            <w:shd w:val="clear" w:color="auto" w:fill="CCEEFF"/>
            <w:vAlign w:val="bottom"/>
          </w:tcPr>
          <w:p w14:paraId="41742D3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3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D4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D4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w:t>
            </w:r>
          </w:p>
        </w:tc>
        <w:tc>
          <w:tcPr>
            <w:tcW w:w="0" w:type="auto"/>
            <w:tcBorders>
              <w:top w:val="nil"/>
              <w:left w:val="nil"/>
              <w:bottom w:val="nil"/>
              <w:right w:val="nil"/>
            </w:tcBorders>
            <w:shd w:val="clear" w:color="auto" w:fill="CCEEFF"/>
            <w:vAlign w:val="bottom"/>
          </w:tcPr>
          <w:p w14:paraId="41742D4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4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D4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461</w:t>
            </w:r>
          </w:p>
        </w:tc>
        <w:tc>
          <w:tcPr>
            <w:tcW w:w="0" w:type="auto"/>
            <w:tcBorders>
              <w:top w:val="nil"/>
              <w:left w:val="nil"/>
              <w:bottom w:val="nil"/>
              <w:right w:val="nil"/>
            </w:tcBorders>
            <w:shd w:val="clear" w:color="auto" w:fill="CCEEFF"/>
            <w:vAlign w:val="bottom"/>
          </w:tcPr>
          <w:p w14:paraId="41742D4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D52"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D4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Equity securities: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D4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D4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D4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D4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D4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D4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D4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D4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D50"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2D5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D62"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2D53" w14:textId="77777777" w:rsidR="00BB3FB3" w:rsidRDefault="00B64E32">
            <w:pPr>
              <w:widowControl/>
              <w:ind w:left="240" w:hanging="240"/>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Non-U.S. common and preferred stock</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D54"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2D5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5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D57"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2D5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5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D5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w:t>
            </w:r>
          </w:p>
        </w:tc>
        <w:tc>
          <w:tcPr>
            <w:tcW w:w="0" w:type="auto"/>
            <w:tcBorders>
              <w:top w:val="nil"/>
              <w:left w:val="nil"/>
              <w:bottom w:val="nil"/>
              <w:right w:val="nil"/>
            </w:tcBorders>
            <w:shd w:val="clear" w:color="auto" w:fill="CCEEFF"/>
            <w:vAlign w:val="bottom"/>
          </w:tcPr>
          <w:p w14:paraId="41742D5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5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D5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w:t>
            </w:r>
          </w:p>
        </w:tc>
        <w:tc>
          <w:tcPr>
            <w:tcW w:w="0" w:type="auto"/>
            <w:tcBorders>
              <w:top w:val="nil"/>
              <w:left w:val="nil"/>
              <w:bottom w:val="nil"/>
              <w:right w:val="nil"/>
            </w:tcBorders>
            <w:shd w:val="clear" w:color="auto" w:fill="CCEEFF"/>
            <w:vAlign w:val="bottom"/>
          </w:tcPr>
          <w:p w14:paraId="41742D5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5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D6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w:t>
            </w:r>
          </w:p>
        </w:tc>
        <w:tc>
          <w:tcPr>
            <w:tcW w:w="0" w:type="auto"/>
            <w:tcBorders>
              <w:top w:val="nil"/>
              <w:left w:val="nil"/>
              <w:bottom w:val="nil"/>
              <w:right w:val="nil"/>
            </w:tcBorders>
            <w:shd w:val="clear" w:color="auto" w:fill="CCEEFF"/>
            <w:vAlign w:val="bottom"/>
          </w:tcPr>
          <w:p w14:paraId="41742D6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D72"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D6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Real assets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D6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w:t>
            </w:r>
          </w:p>
        </w:tc>
        <w:tc>
          <w:tcPr>
            <w:tcW w:w="0" w:type="auto"/>
            <w:tcBorders>
              <w:top w:val="nil"/>
              <w:left w:val="nil"/>
              <w:bottom w:val="nil"/>
              <w:right w:val="nil"/>
            </w:tcBorders>
            <w:shd w:val="clear" w:color="auto" w:fill="auto"/>
            <w:vAlign w:val="bottom"/>
          </w:tcPr>
          <w:p w14:paraId="41742D6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D6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D67"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2D6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D6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D6A"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2D6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D6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D6D"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2D6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D6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D7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w:t>
            </w:r>
          </w:p>
        </w:tc>
        <w:tc>
          <w:tcPr>
            <w:tcW w:w="0" w:type="auto"/>
            <w:tcBorders>
              <w:top w:val="nil"/>
              <w:left w:val="nil"/>
              <w:bottom w:val="nil"/>
              <w:right w:val="nil"/>
            </w:tcBorders>
            <w:shd w:val="clear" w:color="auto" w:fill="auto"/>
            <w:vAlign w:val="bottom"/>
          </w:tcPr>
          <w:p w14:paraId="41742D7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D87" w14:textId="77777777">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tcPr>
          <w:p w14:paraId="41742D7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D7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D7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$318</w:t>
            </w:r>
          </w:p>
        </w:tc>
        <w:tc>
          <w:tcPr>
            <w:tcW w:w="0" w:type="auto"/>
            <w:tcBorders>
              <w:top w:val="single" w:sz="8" w:space="0" w:color="000000"/>
              <w:left w:val="nil"/>
              <w:bottom w:val="double" w:sz="2" w:space="0" w:color="000000"/>
              <w:right w:val="nil"/>
            </w:tcBorders>
            <w:shd w:val="clear" w:color="auto" w:fill="CCEEFF"/>
            <w:vAlign w:val="bottom"/>
          </w:tcPr>
          <w:p w14:paraId="41742D7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2D7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D7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D7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w:t>
            </w:r>
          </w:p>
        </w:tc>
        <w:tc>
          <w:tcPr>
            <w:tcW w:w="0" w:type="auto"/>
            <w:tcBorders>
              <w:top w:val="single" w:sz="8" w:space="0" w:color="000000"/>
              <w:left w:val="nil"/>
              <w:bottom w:val="double" w:sz="2" w:space="0" w:color="000000"/>
              <w:right w:val="nil"/>
            </w:tcBorders>
            <w:shd w:val="clear" w:color="auto" w:fill="CCEEFF"/>
            <w:vAlign w:val="bottom"/>
          </w:tcPr>
          <w:p w14:paraId="41742D7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2D7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D7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D7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$141</w:t>
            </w:r>
          </w:p>
        </w:tc>
        <w:tc>
          <w:tcPr>
            <w:tcW w:w="0" w:type="auto"/>
            <w:tcBorders>
              <w:top w:val="single" w:sz="8" w:space="0" w:color="000000"/>
              <w:left w:val="nil"/>
              <w:bottom w:val="double" w:sz="2" w:space="0" w:color="000000"/>
              <w:right w:val="nil"/>
            </w:tcBorders>
            <w:shd w:val="clear" w:color="auto" w:fill="CCEEFF"/>
            <w:vAlign w:val="bottom"/>
          </w:tcPr>
          <w:p w14:paraId="41742D7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2D7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D8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D8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w:t>
            </w:r>
          </w:p>
        </w:tc>
        <w:tc>
          <w:tcPr>
            <w:tcW w:w="0" w:type="auto"/>
            <w:tcBorders>
              <w:top w:val="single" w:sz="8" w:space="0" w:color="000000"/>
              <w:left w:val="nil"/>
              <w:bottom w:val="double" w:sz="2" w:space="0" w:color="000000"/>
              <w:right w:val="nil"/>
            </w:tcBorders>
            <w:shd w:val="clear" w:color="auto" w:fill="CCEEFF"/>
            <w:vAlign w:val="bottom"/>
          </w:tcPr>
          <w:p w14:paraId="41742D8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2D8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D8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2D8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$472</w:t>
            </w:r>
          </w:p>
        </w:tc>
        <w:tc>
          <w:tcPr>
            <w:tcW w:w="0" w:type="auto"/>
            <w:tcBorders>
              <w:top w:val="single" w:sz="8" w:space="0" w:color="000000"/>
              <w:left w:val="nil"/>
              <w:bottom w:val="double" w:sz="2" w:space="0" w:color="000000"/>
              <w:right w:val="nil"/>
            </w:tcBorders>
            <w:shd w:val="clear" w:color="auto" w:fill="CCEEFF"/>
            <w:vAlign w:val="bottom"/>
          </w:tcPr>
          <w:p w14:paraId="41742D86"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D88"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4978" w:type="pct"/>
        <w:tblInd w:w="108" w:type="dxa"/>
        <w:tblCellMar>
          <w:left w:w="0" w:type="dxa"/>
          <w:right w:w="0" w:type="dxa"/>
        </w:tblCellMar>
        <w:tblLook w:val="04A0" w:firstRow="1" w:lastRow="0" w:firstColumn="1" w:lastColumn="0" w:noHBand="0" w:noVBand="1"/>
      </w:tblPr>
      <w:tblGrid>
        <w:gridCol w:w="1934"/>
        <w:gridCol w:w="84"/>
        <w:gridCol w:w="835"/>
        <w:gridCol w:w="32"/>
        <w:gridCol w:w="130"/>
        <w:gridCol w:w="93"/>
        <w:gridCol w:w="1292"/>
        <w:gridCol w:w="107"/>
        <w:gridCol w:w="130"/>
        <w:gridCol w:w="74"/>
        <w:gridCol w:w="1065"/>
        <w:gridCol w:w="33"/>
        <w:gridCol w:w="130"/>
        <w:gridCol w:w="74"/>
        <w:gridCol w:w="819"/>
        <w:gridCol w:w="33"/>
        <w:gridCol w:w="130"/>
        <w:gridCol w:w="89"/>
        <w:gridCol w:w="1152"/>
        <w:gridCol w:w="33"/>
      </w:tblGrid>
      <w:tr w:rsidR="00BB3FB3" w14:paraId="41742D8A" w14:textId="77777777">
        <w:tc>
          <w:tcPr>
            <w:tcW w:w="0" w:type="auto"/>
            <w:gridSpan w:val="20"/>
            <w:tcBorders>
              <w:top w:val="nil"/>
              <w:left w:val="nil"/>
              <w:bottom w:val="nil"/>
              <w:right w:val="nil"/>
            </w:tcBorders>
            <w:shd w:val="clear" w:color="auto" w:fill="auto"/>
            <w:vAlign w:val="center"/>
          </w:tcPr>
          <w:p w14:paraId="41742D89" w14:textId="77777777" w:rsidR="00BB3FB3" w:rsidRDefault="00BB3FB3">
            <w:pPr>
              <w:widowControl/>
              <w:jc w:val="left"/>
              <w:rPr>
                <w:rFonts w:ascii="Times New Roman" w:eastAsia="宋体" w:hAnsi="Times New Roman" w:cs="Times New Roman"/>
                <w:kern w:val="0"/>
                <w:sz w:val="20"/>
                <w:szCs w:val="20"/>
              </w:rPr>
            </w:pPr>
          </w:p>
        </w:tc>
      </w:tr>
      <w:tr w:rsidR="00BB3FB3" w14:paraId="41742D9F" w14:textId="77777777">
        <w:tc>
          <w:tcPr>
            <w:tcW w:w="1200" w:type="pct"/>
            <w:tcBorders>
              <w:top w:val="nil"/>
              <w:left w:val="nil"/>
              <w:bottom w:val="nil"/>
              <w:right w:val="nil"/>
            </w:tcBorders>
            <w:shd w:val="clear" w:color="auto" w:fill="auto"/>
            <w:vAlign w:val="center"/>
          </w:tcPr>
          <w:p w14:paraId="41742D8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8C"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2D8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8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8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90" w14:textId="77777777" w:rsidR="00BB3FB3" w:rsidRDefault="00BB3FB3">
            <w:pPr>
              <w:widowControl/>
              <w:jc w:val="left"/>
              <w:rPr>
                <w:rFonts w:ascii="Times New Roman" w:eastAsia="宋体" w:hAnsi="Times New Roman" w:cs="Times New Roman"/>
                <w:kern w:val="0"/>
                <w:sz w:val="20"/>
                <w:szCs w:val="20"/>
              </w:rPr>
            </w:pPr>
          </w:p>
        </w:tc>
        <w:tc>
          <w:tcPr>
            <w:tcW w:w="700" w:type="pct"/>
            <w:tcBorders>
              <w:top w:val="nil"/>
              <w:left w:val="nil"/>
              <w:bottom w:val="nil"/>
              <w:right w:val="nil"/>
            </w:tcBorders>
            <w:shd w:val="clear" w:color="auto" w:fill="auto"/>
            <w:vAlign w:val="center"/>
          </w:tcPr>
          <w:p w14:paraId="41742D9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9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9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94" w14:textId="77777777" w:rsidR="00BB3FB3" w:rsidRDefault="00BB3FB3">
            <w:pPr>
              <w:widowControl/>
              <w:jc w:val="left"/>
              <w:rPr>
                <w:rFonts w:ascii="Times New Roman" w:eastAsia="宋体" w:hAnsi="Times New Roman" w:cs="Times New Roman"/>
                <w:kern w:val="0"/>
                <w:sz w:val="20"/>
                <w:szCs w:val="20"/>
              </w:rPr>
            </w:pPr>
          </w:p>
        </w:tc>
        <w:tc>
          <w:tcPr>
            <w:tcW w:w="700" w:type="pct"/>
            <w:tcBorders>
              <w:top w:val="nil"/>
              <w:left w:val="nil"/>
              <w:bottom w:val="nil"/>
              <w:right w:val="nil"/>
            </w:tcBorders>
            <w:shd w:val="clear" w:color="auto" w:fill="auto"/>
            <w:vAlign w:val="center"/>
          </w:tcPr>
          <w:p w14:paraId="41742D9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9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9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98"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2D9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9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9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9C" w14:textId="77777777" w:rsidR="00BB3FB3" w:rsidRDefault="00BB3FB3">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41742D9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D9E" w14:textId="77777777" w:rsidR="00BB3FB3" w:rsidRDefault="00BB3FB3">
            <w:pPr>
              <w:widowControl/>
              <w:jc w:val="left"/>
              <w:rPr>
                <w:rFonts w:ascii="Times New Roman" w:eastAsia="宋体" w:hAnsi="Times New Roman" w:cs="Times New Roman"/>
                <w:kern w:val="0"/>
                <w:sz w:val="20"/>
                <w:szCs w:val="20"/>
              </w:rPr>
            </w:pPr>
          </w:p>
        </w:tc>
      </w:tr>
      <w:tr w:rsidR="00BB3FB3" w14:paraId="41742DAF"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DA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DA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January 1 </w:t>
            </w:r>
            <w:r>
              <w:rPr>
                <w:rFonts w:ascii="Arial" w:eastAsia="宋体" w:hAnsi="Arial" w:cs="Arial"/>
                <w:kern w:val="0"/>
                <w:sz w:val="20"/>
                <w:szCs w:val="20"/>
                <w:lang w:bidi="ar"/>
              </w:rPr>
              <w:br/>
              <w:t>2018 Balance</w:t>
            </w:r>
          </w:p>
        </w:tc>
        <w:tc>
          <w:tcPr>
            <w:tcW w:w="0" w:type="auto"/>
            <w:tcBorders>
              <w:top w:val="nil"/>
              <w:left w:val="nil"/>
              <w:bottom w:val="single" w:sz="8" w:space="0" w:color="000000"/>
              <w:right w:val="nil"/>
            </w:tcBorders>
            <w:shd w:val="clear" w:color="auto" w:fill="auto"/>
            <w:vAlign w:val="bottom"/>
          </w:tcPr>
          <w:p w14:paraId="41742DA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DA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DA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Realized and Unrealized Gains/(Losses)</w:t>
            </w:r>
          </w:p>
        </w:tc>
        <w:tc>
          <w:tcPr>
            <w:tcW w:w="0" w:type="auto"/>
            <w:tcBorders>
              <w:top w:val="nil"/>
              <w:left w:val="nil"/>
              <w:bottom w:val="single" w:sz="8" w:space="0" w:color="000000"/>
              <w:right w:val="nil"/>
            </w:tcBorders>
            <w:shd w:val="clear" w:color="auto" w:fill="auto"/>
            <w:vAlign w:val="bottom"/>
          </w:tcPr>
          <w:p w14:paraId="41742DA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DA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DA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Purchases, Issuances and Settlements</w:t>
            </w:r>
          </w:p>
        </w:tc>
        <w:tc>
          <w:tcPr>
            <w:tcW w:w="0" w:type="auto"/>
            <w:tcBorders>
              <w:top w:val="nil"/>
              <w:left w:val="nil"/>
              <w:bottom w:val="single" w:sz="8" w:space="0" w:color="000000"/>
              <w:right w:val="nil"/>
            </w:tcBorders>
            <w:shd w:val="clear" w:color="auto" w:fill="auto"/>
            <w:vAlign w:val="bottom"/>
          </w:tcPr>
          <w:p w14:paraId="41742DA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DA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DA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Transfers Into/(Out of) Level 3</w:t>
            </w:r>
          </w:p>
        </w:tc>
        <w:tc>
          <w:tcPr>
            <w:tcW w:w="0" w:type="auto"/>
            <w:tcBorders>
              <w:top w:val="nil"/>
              <w:left w:val="nil"/>
              <w:bottom w:val="single" w:sz="8" w:space="0" w:color="000000"/>
              <w:right w:val="nil"/>
            </w:tcBorders>
            <w:shd w:val="clear" w:color="auto" w:fill="auto"/>
            <w:vAlign w:val="bottom"/>
          </w:tcPr>
          <w:p w14:paraId="41742DA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DA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DA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December 31 </w:t>
            </w:r>
            <w:r>
              <w:rPr>
                <w:rFonts w:ascii="Arial" w:eastAsia="宋体" w:hAnsi="Arial" w:cs="Arial"/>
                <w:kern w:val="0"/>
                <w:sz w:val="20"/>
                <w:szCs w:val="20"/>
                <w:lang w:bidi="ar"/>
              </w:rPr>
              <w:br/>
              <w:t>2018 Balance</w:t>
            </w:r>
          </w:p>
        </w:tc>
        <w:tc>
          <w:tcPr>
            <w:tcW w:w="0" w:type="auto"/>
            <w:tcBorders>
              <w:top w:val="nil"/>
              <w:left w:val="nil"/>
              <w:bottom w:val="single" w:sz="8" w:space="0" w:color="000000"/>
              <w:right w:val="nil"/>
            </w:tcBorders>
            <w:shd w:val="clear" w:color="auto" w:fill="auto"/>
            <w:vAlign w:val="bottom"/>
          </w:tcPr>
          <w:p w14:paraId="41742DA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DBA"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2DB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Fixed income securities: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DB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B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DB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B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DB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B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DB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B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D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DCB" w14:textId="77777777">
        <w:tc>
          <w:tcPr>
            <w:tcW w:w="0" w:type="auto"/>
            <w:tcBorders>
              <w:top w:val="nil"/>
              <w:left w:val="nil"/>
              <w:bottom w:val="nil"/>
              <w:right w:val="nil"/>
            </w:tcBorders>
            <w:shd w:val="clear" w:color="auto" w:fill="auto"/>
            <w:tcMar>
              <w:top w:w="40" w:type="dxa"/>
              <w:left w:w="240" w:type="dxa"/>
              <w:bottom w:w="40" w:type="dxa"/>
              <w:right w:w="40" w:type="dxa"/>
            </w:tcMar>
          </w:tcPr>
          <w:p w14:paraId="41742DB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Corporate</w:t>
            </w:r>
          </w:p>
        </w:tc>
        <w:tc>
          <w:tcPr>
            <w:tcW w:w="0" w:type="auto"/>
            <w:tcBorders>
              <w:top w:val="nil"/>
              <w:left w:val="nil"/>
              <w:bottom w:val="nil"/>
              <w:right w:val="nil"/>
            </w:tcBorders>
            <w:shd w:val="clear" w:color="auto" w:fill="auto"/>
            <w:tcMar>
              <w:top w:w="40" w:type="dxa"/>
              <w:left w:w="40" w:type="dxa"/>
              <w:bottom w:w="40" w:type="dxa"/>
            </w:tcMar>
            <w:vAlign w:val="bottom"/>
          </w:tcPr>
          <w:p w14:paraId="41742DB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DB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nil"/>
              <w:left w:val="nil"/>
              <w:bottom w:val="nil"/>
              <w:right w:val="nil"/>
            </w:tcBorders>
            <w:shd w:val="clear" w:color="auto" w:fill="auto"/>
            <w:vAlign w:val="bottom"/>
          </w:tcPr>
          <w:p w14:paraId="41742DB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DB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DC0"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2DC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DC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DC3"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2DC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DC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DC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DC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DC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DC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nil"/>
              <w:left w:val="nil"/>
              <w:bottom w:val="nil"/>
              <w:right w:val="nil"/>
            </w:tcBorders>
            <w:shd w:val="clear" w:color="auto" w:fill="auto"/>
            <w:vAlign w:val="bottom"/>
          </w:tcPr>
          <w:p w14:paraId="41742DC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DDE" w14:textId="77777777">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41742DCC" w14:textId="77777777" w:rsidR="00BB3FB3" w:rsidRDefault="00B64E32">
            <w:pPr>
              <w:widowControl/>
              <w:ind w:left="240" w:hanging="240"/>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Mortgage backed and asset backed</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DC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310</w:t>
            </w:r>
          </w:p>
        </w:tc>
        <w:tc>
          <w:tcPr>
            <w:tcW w:w="0" w:type="auto"/>
            <w:tcBorders>
              <w:top w:val="nil"/>
              <w:left w:val="nil"/>
              <w:bottom w:val="nil"/>
              <w:right w:val="nil"/>
            </w:tcBorders>
            <w:shd w:val="clear" w:color="auto" w:fill="CCEEFF"/>
            <w:vAlign w:val="bottom"/>
          </w:tcPr>
          <w:p w14:paraId="41742DC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C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DD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DD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nil"/>
              <w:right w:val="nil"/>
            </w:tcBorders>
            <w:shd w:val="clear" w:color="auto" w:fill="CCEEFF"/>
            <w:tcMar>
              <w:top w:w="40" w:type="dxa"/>
              <w:bottom w:w="40" w:type="dxa"/>
              <w:right w:w="40" w:type="dxa"/>
            </w:tcMar>
            <w:vAlign w:val="bottom"/>
          </w:tcPr>
          <w:p w14:paraId="41742DD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D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DD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DD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nil"/>
              <w:right w:val="nil"/>
            </w:tcBorders>
            <w:shd w:val="clear" w:color="auto" w:fill="CCEEFF"/>
            <w:vAlign w:val="bottom"/>
          </w:tcPr>
          <w:p w14:paraId="41742DD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D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DD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DD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nil"/>
              <w:left w:val="nil"/>
              <w:bottom w:val="nil"/>
              <w:right w:val="nil"/>
            </w:tcBorders>
            <w:shd w:val="clear" w:color="auto" w:fill="CCEEFF"/>
            <w:vAlign w:val="bottom"/>
          </w:tcPr>
          <w:p w14:paraId="41742DD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DD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DD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312</w:t>
            </w:r>
          </w:p>
        </w:tc>
        <w:tc>
          <w:tcPr>
            <w:tcW w:w="0" w:type="auto"/>
            <w:tcBorders>
              <w:top w:val="nil"/>
              <w:left w:val="nil"/>
              <w:bottom w:val="nil"/>
              <w:right w:val="nil"/>
            </w:tcBorders>
            <w:shd w:val="clear" w:color="auto" w:fill="CCEEFF"/>
            <w:vAlign w:val="bottom"/>
          </w:tcPr>
          <w:p w14:paraId="41742DD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DEE"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2DD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Real assets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DE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single" w:sz="8" w:space="0" w:color="000000"/>
              <w:right w:val="nil"/>
            </w:tcBorders>
            <w:shd w:val="clear" w:color="auto" w:fill="auto"/>
            <w:vAlign w:val="bottom"/>
          </w:tcPr>
          <w:p w14:paraId="41742DE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DE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DE3"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vAlign w:val="bottom"/>
          </w:tcPr>
          <w:p w14:paraId="41742DE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DE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DE6"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vAlign w:val="bottom"/>
          </w:tcPr>
          <w:p w14:paraId="41742DE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DE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DE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single" w:sz="8" w:space="0" w:color="000000"/>
              <w:right w:val="nil"/>
            </w:tcBorders>
            <w:shd w:val="clear" w:color="auto" w:fill="auto"/>
            <w:vAlign w:val="bottom"/>
          </w:tcPr>
          <w:p w14:paraId="41742DE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DE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DE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w:t>
            </w:r>
          </w:p>
        </w:tc>
        <w:tc>
          <w:tcPr>
            <w:tcW w:w="0" w:type="auto"/>
            <w:tcBorders>
              <w:top w:val="nil"/>
              <w:left w:val="nil"/>
              <w:bottom w:val="single" w:sz="8" w:space="0" w:color="000000"/>
              <w:right w:val="nil"/>
            </w:tcBorders>
            <w:shd w:val="clear" w:color="auto" w:fill="auto"/>
            <w:vAlign w:val="bottom"/>
          </w:tcPr>
          <w:p w14:paraId="41742DE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E03"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2DE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DF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DF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$315</w:t>
            </w:r>
          </w:p>
        </w:tc>
        <w:tc>
          <w:tcPr>
            <w:tcW w:w="0" w:type="auto"/>
            <w:tcBorders>
              <w:top w:val="nil"/>
              <w:left w:val="nil"/>
              <w:bottom w:val="double" w:sz="2" w:space="0" w:color="000000"/>
              <w:right w:val="nil"/>
            </w:tcBorders>
            <w:shd w:val="clear" w:color="auto" w:fill="CCEEFF"/>
            <w:vAlign w:val="bottom"/>
          </w:tcPr>
          <w:p w14:paraId="41742DF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DF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DF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DF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2DF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DF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DF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DF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double" w:sz="2" w:space="0" w:color="000000"/>
              <w:right w:val="nil"/>
            </w:tcBorders>
            <w:shd w:val="clear" w:color="auto" w:fill="CCEEFF"/>
            <w:vAlign w:val="bottom"/>
          </w:tcPr>
          <w:p w14:paraId="41742DF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DF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DF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DF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double" w:sz="2" w:space="0" w:color="000000"/>
              <w:right w:val="nil"/>
            </w:tcBorders>
            <w:shd w:val="clear" w:color="auto" w:fill="CCEEFF"/>
            <w:vAlign w:val="bottom"/>
          </w:tcPr>
          <w:p w14:paraId="41742DF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DF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E0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E0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$318</w:t>
            </w:r>
          </w:p>
        </w:tc>
        <w:tc>
          <w:tcPr>
            <w:tcW w:w="0" w:type="auto"/>
            <w:tcBorders>
              <w:top w:val="nil"/>
              <w:left w:val="nil"/>
              <w:bottom w:val="double" w:sz="2" w:space="0" w:color="000000"/>
              <w:right w:val="nil"/>
            </w:tcBorders>
            <w:shd w:val="clear" w:color="auto" w:fill="CCEEFF"/>
            <w:vAlign w:val="bottom"/>
          </w:tcPr>
          <w:p w14:paraId="41742E02"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E04"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E0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changes in unrealized gains/(losses) for Level 3 mortgage backed and asset backed fixed income securities still held at December 31, 2019 and 2018 were a gain of $10 and a loss of $4. The changes in unrealized losses for L</w:t>
      </w:r>
      <w:r>
        <w:rPr>
          <w:rFonts w:ascii="Arial" w:eastAsia="宋体" w:hAnsi="Arial" w:cs="Arial"/>
          <w:kern w:val="0"/>
          <w:sz w:val="20"/>
          <w:szCs w:val="20"/>
          <w:lang w:bidi="ar"/>
        </w:rPr>
        <w:t>evel 3 non-U.S. common and preferred stock equity securities still held at December 31, 2019 and 2018 were $1 and $0.</w:t>
      </w:r>
    </w:p>
    <w:p w14:paraId="41742E0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OPB Plan Assets</w:t>
      </w:r>
      <w:r>
        <w:rPr>
          <w:rFonts w:ascii="Arial" w:eastAsia="宋体" w:hAnsi="Arial" w:cs="Arial"/>
          <w:kern w:val="0"/>
          <w:sz w:val="20"/>
          <w:szCs w:val="20"/>
          <w:lang w:bidi="ar"/>
        </w:rPr>
        <w:t xml:space="preserve"> The majority of OPB plan assets are invested in a balanced index fund which is comprised of approximately </w:t>
      </w:r>
      <w:r>
        <w:rPr>
          <w:rFonts w:ascii="Arial" w:eastAsia="宋体" w:hAnsi="Arial" w:cs="Arial"/>
          <w:color w:val="000000"/>
          <w:kern w:val="0"/>
          <w:sz w:val="20"/>
          <w:szCs w:val="20"/>
          <w:lang w:bidi="ar"/>
        </w:rPr>
        <w:t>60%</w:t>
      </w:r>
      <w:r>
        <w:rPr>
          <w:rFonts w:ascii="Arial" w:eastAsia="宋体" w:hAnsi="Arial" w:cs="Arial"/>
          <w:kern w:val="0"/>
          <w:sz w:val="20"/>
          <w:szCs w:val="20"/>
          <w:lang w:bidi="ar"/>
        </w:rPr>
        <w:t xml:space="preserve"> equities and </w:t>
      </w:r>
      <w:r>
        <w:rPr>
          <w:rFonts w:ascii="Arial" w:eastAsia="宋体" w:hAnsi="Arial" w:cs="Arial"/>
          <w:color w:val="000000"/>
          <w:kern w:val="0"/>
          <w:sz w:val="20"/>
          <w:szCs w:val="20"/>
          <w:lang w:bidi="ar"/>
        </w:rPr>
        <w:t>40%</w:t>
      </w:r>
      <w:r>
        <w:rPr>
          <w:rFonts w:ascii="Arial" w:eastAsia="宋体" w:hAnsi="Arial" w:cs="Arial"/>
          <w:kern w:val="0"/>
          <w:sz w:val="20"/>
          <w:szCs w:val="20"/>
          <w:lang w:bidi="ar"/>
        </w:rPr>
        <w:t xml:space="preserve"> debt securities. The index fund is valued using a market approach based on the quoted market price of an identical instrument (Level 1). The expected rate of return on these assets does not have a material effect on the net periodic benef</w:t>
      </w:r>
      <w:r>
        <w:rPr>
          <w:rFonts w:ascii="Arial" w:eastAsia="宋体" w:hAnsi="Arial" w:cs="Arial"/>
          <w:kern w:val="0"/>
          <w:sz w:val="20"/>
          <w:szCs w:val="20"/>
          <w:lang w:bidi="ar"/>
        </w:rPr>
        <w:t>it cost.</w:t>
      </w:r>
    </w:p>
    <w:p w14:paraId="41742E0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E08"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E09"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100</w:t>
      </w:r>
    </w:p>
    <w:p w14:paraId="41742E0A" w14:textId="77777777" w:rsidR="00BB3FB3" w:rsidRDefault="00B64E32">
      <w:pPr>
        <w:widowControl/>
        <w:jc w:val="center"/>
      </w:pPr>
      <w:r>
        <w:rPr>
          <w:rFonts w:ascii="Times New Roman" w:eastAsia="宋体" w:hAnsi="Times New Roman" w:cs="Times New Roman"/>
          <w:kern w:val="0"/>
          <w:sz w:val="16"/>
          <w:szCs w:val="16"/>
        </w:rPr>
        <w:pict w14:anchorId="41743EA0">
          <v:rect id="_x0000_i1126" style="width:6in;height:1.5pt" o:hralign="center" o:hrstd="t" o:hr="t" fillcolor="#a0a0a0" stroked="f"/>
        </w:pict>
      </w:r>
    </w:p>
    <w:p w14:paraId="41742E0B"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E0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E0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Cash Flows</w:t>
      </w:r>
    </w:p>
    <w:p w14:paraId="41742E0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Contributions</w:t>
      </w:r>
      <w:r>
        <w:rPr>
          <w:rFonts w:ascii="Arial" w:eastAsia="宋体" w:hAnsi="Arial" w:cs="Arial"/>
          <w:kern w:val="0"/>
          <w:sz w:val="20"/>
          <w:szCs w:val="20"/>
          <w:lang w:bidi="ar"/>
        </w:rPr>
        <w:t xml:space="preserve"> Required pension contributions under the Employee Retirement Income Security Act (ERISA), as well as rules governing funding of our non-US pension plans, are not expected to be significant in 2020. We do not expect to make discretionary contributions to o</w:t>
      </w:r>
      <w:r>
        <w:rPr>
          <w:rFonts w:ascii="Arial" w:eastAsia="宋体" w:hAnsi="Arial" w:cs="Arial"/>
          <w:kern w:val="0"/>
          <w:sz w:val="20"/>
          <w:szCs w:val="20"/>
          <w:lang w:bidi="ar"/>
        </w:rPr>
        <w:t>ur pension plans in 2020.</w:t>
      </w:r>
    </w:p>
    <w:p w14:paraId="41742E0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Estimated Future Benefit Payments</w:t>
      </w:r>
      <w:r>
        <w:rPr>
          <w:rFonts w:ascii="Arial" w:eastAsia="宋体" w:hAnsi="Arial" w:cs="Arial"/>
          <w:kern w:val="0"/>
          <w:sz w:val="20"/>
          <w:szCs w:val="20"/>
          <w:lang w:bidi="ar"/>
        </w:rPr>
        <w:t xml:space="preserve"> The table below reflects the total pension benefits expected to be paid from the plans or from our assets, including both our share of the benefit cost and the participants’ share of the cost, whi</w:t>
      </w:r>
      <w:r>
        <w:rPr>
          <w:rFonts w:ascii="Arial" w:eastAsia="宋体" w:hAnsi="Arial" w:cs="Arial"/>
          <w:kern w:val="0"/>
          <w:sz w:val="20"/>
          <w:szCs w:val="20"/>
          <w:lang w:bidi="ar"/>
        </w:rPr>
        <w:t>ch is funded by participant contributions. OPB payments reflect our portion only.</w:t>
      </w:r>
    </w:p>
    <w:tbl>
      <w:tblPr>
        <w:tblW w:w="5000" w:type="pct"/>
        <w:tblInd w:w="108" w:type="dxa"/>
        <w:tblCellMar>
          <w:left w:w="0" w:type="dxa"/>
          <w:right w:w="0" w:type="dxa"/>
        </w:tblCellMar>
        <w:tblLook w:val="04A0" w:firstRow="1" w:lastRow="0" w:firstColumn="1" w:lastColumn="0" w:noHBand="0" w:noVBand="1"/>
      </w:tblPr>
      <w:tblGrid>
        <w:gridCol w:w="2623"/>
        <w:gridCol w:w="48"/>
        <w:gridCol w:w="629"/>
        <w:gridCol w:w="107"/>
        <w:gridCol w:w="130"/>
        <w:gridCol w:w="48"/>
        <w:gridCol w:w="629"/>
        <w:gridCol w:w="107"/>
        <w:gridCol w:w="130"/>
        <w:gridCol w:w="49"/>
        <w:gridCol w:w="630"/>
        <w:gridCol w:w="107"/>
        <w:gridCol w:w="130"/>
        <w:gridCol w:w="49"/>
        <w:gridCol w:w="631"/>
        <w:gridCol w:w="107"/>
        <w:gridCol w:w="130"/>
        <w:gridCol w:w="50"/>
        <w:gridCol w:w="631"/>
        <w:gridCol w:w="107"/>
        <w:gridCol w:w="130"/>
        <w:gridCol w:w="84"/>
        <w:gridCol w:w="913"/>
        <w:gridCol w:w="107"/>
      </w:tblGrid>
      <w:tr w:rsidR="00BB3FB3" w14:paraId="41742E11" w14:textId="77777777">
        <w:tc>
          <w:tcPr>
            <w:tcW w:w="0" w:type="auto"/>
            <w:gridSpan w:val="24"/>
            <w:tcBorders>
              <w:top w:val="nil"/>
              <w:left w:val="nil"/>
              <w:bottom w:val="nil"/>
              <w:right w:val="nil"/>
            </w:tcBorders>
            <w:shd w:val="clear" w:color="auto" w:fill="auto"/>
            <w:vAlign w:val="center"/>
          </w:tcPr>
          <w:p w14:paraId="41742E10" w14:textId="77777777" w:rsidR="00BB3FB3" w:rsidRDefault="00BB3FB3">
            <w:pPr>
              <w:widowControl/>
              <w:jc w:val="left"/>
              <w:rPr>
                <w:rFonts w:ascii="Times New Roman" w:eastAsia="宋体" w:hAnsi="Times New Roman" w:cs="Times New Roman"/>
                <w:kern w:val="0"/>
                <w:sz w:val="20"/>
                <w:szCs w:val="20"/>
              </w:rPr>
            </w:pPr>
          </w:p>
        </w:tc>
      </w:tr>
      <w:tr w:rsidR="00BB3FB3" w14:paraId="41742E2A" w14:textId="77777777">
        <w:tc>
          <w:tcPr>
            <w:tcW w:w="1600" w:type="pct"/>
            <w:tcBorders>
              <w:top w:val="nil"/>
              <w:left w:val="nil"/>
              <w:bottom w:val="nil"/>
              <w:right w:val="nil"/>
            </w:tcBorders>
            <w:shd w:val="clear" w:color="auto" w:fill="auto"/>
            <w:vAlign w:val="center"/>
          </w:tcPr>
          <w:p w14:paraId="41742E1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13"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E1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1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1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17"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E1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1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1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1B"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E1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1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1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1F"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E2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2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2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23"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E2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2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2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27"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2E2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29" w14:textId="77777777" w:rsidR="00BB3FB3" w:rsidRDefault="00BB3FB3">
            <w:pPr>
              <w:widowControl/>
              <w:jc w:val="left"/>
              <w:rPr>
                <w:rFonts w:ascii="Times New Roman" w:eastAsia="宋体" w:hAnsi="Times New Roman" w:cs="Times New Roman"/>
                <w:kern w:val="0"/>
                <w:sz w:val="20"/>
                <w:szCs w:val="20"/>
              </w:rPr>
            </w:pPr>
          </w:p>
        </w:tc>
      </w:tr>
      <w:tr w:rsidR="00BB3FB3" w14:paraId="41742E3D"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E2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E2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2020</w:t>
            </w:r>
          </w:p>
        </w:tc>
        <w:tc>
          <w:tcPr>
            <w:tcW w:w="0" w:type="auto"/>
            <w:tcBorders>
              <w:top w:val="nil"/>
              <w:left w:val="nil"/>
              <w:bottom w:val="single" w:sz="8" w:space="0" w:color="000000"/>
              <w:right w:val="nil"/>
            </w:tcBorders>
            <w:shd w:val="clear" w:color="auto" w:fill="auto"/>
            <w:vAlign w:val="bottom"/>
          </w:tcPr>
          <w:p w14:paraId="41742E2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E2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E2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2021</w:t>
            </w:r>
          </w:p>
        </w:tc>
        <w:tc>
          <w:tcPr>
            <w:tcW w:w="0" w:type="auto"/>
            <w:tcBorders>
              <w:top w:val="nil"/>
              <w:left w:val="nil"/>
              <w:bottom w:val="single" w:sz="8" w:space="0" w:color="000000"/>
              <w:right w:val="nil"/>
            </w:tcBorders>
            <w:shd w:val="clear" w:color="auto" w:fill="auto"/>
            <w:vAlign w:val="bottom"/>
          </w:tcPr>
          <w:p w14:paraId="41742E3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E3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E3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2022</w:t>
            </w:r>
          </w:p>
        </w:tc>
        <w:tc>
          <w:tcPr>
            <w:tcW w:w="0" w:type="auto"/>
            <w:tcBorders>
              <w:top w:val="nil"/>
              <w:left w:val="nil"/>
              <w:bottom w:val="single" w:sz="8" w:space="0" w:color="000000"/>
              <w:right w:val="nil"/>
            </w:tcBorders>
            <w:shd w:val="clear" w:color="auto" w:fill="auto"/>
            <w:vAlign w:val="bottom"/>
          </w:tcPr>
          <w:p w14:paraId="41742E3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E3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E3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2023</w:t>
            </w:r>
          </w:p>
        </w:tc>
        <w:tc>
          <w:tcPr>
            <w:tcW w:w="0" w:type="auto"/>
            <w:tcBorders>
              <w:top w:val="nil"/>
              <w:left w:val="nil"/>
              <w:bottom w:val="single" w:sz="8" w:space="0" w:color="000000"/>
              <w:right w:val="nil"/>
            </w:tcBorders>
            <w:shd w:val="clear" w:color="auto" w:fill="auto"/>
            <w:vAlign w:val="bottom"/>
          </w:tcPr>
          <w:p w14:paraId="41742E3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E3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E3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2024</w:t>
            </w:r>
          </w:p>
        </w:tc>
        <w:tc>
          <w:tcPr>
            <w:tcW w:w="0" w:type="auto"/>
            <w:tcBorders>
              <w:top w:val="nil"/>
              <w:left w:val="nil"/>
              <w:bottom w:val="single" w:sz="8" w:space="0" w:color="000000"/>
              <w:right w:val="nil"/>
            </w:tcBorders>
            <w:shd w:val="clear" w:color="auto" w:fill="auto"/>
            <w:vAlign w:val="bottom"/>
          </w:tcPr>
          <w:p w14:paraId="41742E3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E3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E3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2025-2029</w:t>
            </w:r>
          </w:p>
        </w:tc>
        <w:tc>
          <w:tcPr>
            <w:tcW w:w="0" w:type="auto"/>
            <w:tcBorders>
              <w:top w:val="nil"/>
              <w:left w:val="nil"/>
              <w:bottom w:val="single" w:sz="8" w:space="0" w:color="000000"/>
              <w:right w:val="nil"/>
            </w:tcBorders>
            <w:shd w:val="clear" w:color="auto" w:fill="auto"/>
            <w:vAlign w:val="bottom"/>
          </w:tcPr>
          <w:p w14:paraId="41742E3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E56"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2E3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Pensio</w:t>
            </w:r>
            <w:r>
              <w:rPr>
                <w:rFonts w:ascii="Arial" w:eastAsia="宋体" w:hAnsi="Arial" w:cs="Arial"/>
                <w:kern w:val="0"/>
                <w:sz w:val="20"/>
                <w:szCs w:val="20"/>
                <w:lang w:bidi="ar"/>
              </w:rPr>
              <w:t>ns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E3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E4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$4,838</w:t>
            </w:r>
          </w:p>
        </w:tc>
        <w:tc>
          <w:tcPr>
            <w:tcW w:w="0" w:type="auto"/>
            <w:tcBorders>
              <w:top w:val="single" w:sz="8" w:space="0" w:color="000000"/>
              <w:left w:val="nil"/>
              <w:bottom w:val="nil"/>
              <w:right w:val="nil"/>
            </w:tcBorders>
            <w:shd w:val="clear" w:color="auto" w:fill="CCEEFF"/>
            <w:vAlign w:val="bottom"/>
          </w:tcPr>
          <w:p w14:paraId="41742E4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E4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E4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E4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$4,808</w:t>
            </w:r>
          </w:p>
        </w:tc>
        <w:tc>
          <w:tcPr>
            <w:tcW w:w="0" w:type="auto"/>
            <w:tcBorders>
              <w:top w:val="single" w:sz="8" w:space="0" w:color="000000"/>
              <w:left w:val="nil"/>
              <w:bottom w:val="nil"/>
              <w:right w:val="nil"/>
            </w:tcBorders>
            <w:shd w:val="clear" w:color="auto" w:fill="CCEEFF"/>
            <w:vAlign w:val="bottom"/>
          </w:tcPr>
          <w:p w14:paraId="41742E4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E4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E4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E4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$4,744</w:t>
            </w:r>
          </w:p>
        </w:tc>
        <w:tc>
          <w:tcPr>
            <w:tcW w:w="0" w:type="auto"/>
            <w:tcBorders>
              <w:top w:val="single" w:sz="8" w:space="0" w:color="000000"/>
              <w:left w:val="nil"/>
              <w:bottom w:val="nil"/>
              <w:right w:val="nil"/>
            </w:tcBorders>
            <w:shd w:val="clear" w:color="auto" w:fill="CCEEFF"/>
            <w:vAlign w:val="bottom"/>
          </w:tcPr>
          <w:p w14:paraId="41742E4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E4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E4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E4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$4,650</w:t>
            </w:r>
          </w:p>
        </w:tc>
        <w:tc>
          <w:tcPr>
            <w:tcW w:w="0" w:type="auto"/>
            <w:tcBorders>
              <w:top w:val="single" w:sz="8" w:space="0" w:color="000000"/>
              <w:left w:val="nil"/>
              <w:bottom w:val="nil"/>
              <w:right w:val="nil"/>
            </w:tcBorders>
            <w:shd w:val="clear" w:color="auto" w:fill="CCEEFF"/>
            <w:vAlign w:val="bottom"/>
          </w:tcPr>
          <w:p w14:paraId="41742E4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E4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E4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E5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$4,608</w:t>
            </w:r>
          </w:p>
        </w:tc>
        <w:tc>
          <w:tcPr>
            <w:tcW w:w="0" w:type="auto"/>
            <w:tcBorders>
              <w:top w:val="single" w:sz="8" w:space="0" w:color="000000"/>
              <w:left w:val="nil"/>
              <w:bottom w:val="nil"/>
              <w:right w:val="nil"/>
            </w:tcBorders>
            <w:shd w:val="clear" w:color="auto" w:fill="CCEEFF"/>
            <w:vAlign w:val="bottom"/>
          </w:tcPr>
          <w:p w14:paraId="41742E5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2E5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2E5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2E5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$21,757</w:t>
            </w:r>
          </w:p>
        </w:tc>
        <w:tc>
          <w:tcPr>
            <w:tcW w:w="0" w:type="auto"/>
            <w:tcBorders>
              <w:top w:val="single" w:sz="8" w:space="0" w:color="000000"/>
              <w:left w:val="nil"/>
              <w:bottom w:val="nil"/>
              <w:right w:val="nil"/>
            </w:tcBorders>
            <w:shd w:val="clear" w:color="auto" w:fill="CCEEFF"/>
            <w:vAlign w:val="bottom"/>
          </w:tcPr>
          <w:p w14:paraId="41742E5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E63"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2E5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 postretirement benefits: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E5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E5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E5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E5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E5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E5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E5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E5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E6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E6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E6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E76"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41742E6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Gross benefits paid</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E6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479</w:t>
            </w:r>
          </w:p>
        </w:tc>
        <w:tc>
          <w:tcPr>
            <w:tcW w:w="0" w:type="auto"/>
            <w:tcBorders>
              <w:top w:val="nil"/>
              <w:left w:val="nil"/>
              <w:bottom w:val="nil"/>
              <w:right w:val="nil"/>
            </w:tcBorders>
            <w:shd w:val="clear" w:color="auto" w:fill="CCEEFF"/>
            <w:vAlign w:val="bottom"/>
          </w:tcPr>
          <w:p w14:paraId="41742E6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E6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E6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470</w:t>
            </w:r>
          </w:p>
        </w:tc>
        <w:tc>
          <w:tcPr>
            <w:tcW w:w="0" w:type="auto"/>
            <w:tcBorders>
              <w:top w:val="nil"/>
              <w:left w:val="nil"/>
              <w:bottom w:val="nil"/>
              <w:right w:val="nil"/>
            </w:tcBorders>
            <w:shd w:val="clear" w:color="auto" w:fill="CCEEFF"/>
            <w:vAlign w:val="bottom"/>
          </w:tcPr>
          <w:p w14:paraId="41742E6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E6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E6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462</w:t>
            </w:r>
          </w:p>
        </w:tc>
        <w:tc>
          <w:tcPr>
            <w:tcW w:w="0" w:type="auto"/>
            <w:tcBorders>
              <w:top w:val="nil"/>
              <w:left w:val="nil"/>
              <w:bottom w:val="nil"/>
              <w:right w:val="nil"/>
            </w:tcBorders>
            <w:shd w:val="clear" w:color="auto" w:fill="CCEEFF"/>
            <w:vAlign w:val="bottom"/>
          </w:tcPr>
          <w:p w14:paraId="41742E6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E6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E6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450</w:t>
            </w:r>
          </w:p>
        </w:tc>
        <w:tc>
          <w:tcPr>
            <w:tcW w:w="0" w:type="auto"/>
            <w:tcBorders>
              <w:top w:val="nil"/>
              <w:left w:val="nil"/>
              <w:bottom w:val="nil"/>
              <w:right w:val="nil"/>
            </w:tcBorders>
            <w:shd w:val="clear" w:color="auto" w:fill="CCEEFF"/>
            <w:vAlign w:val="bottom"/>
          </w:tcPr>
          <w:p w14:paraId="41742E6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E7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E7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435</w:t>
            </w:r>
          </w:p>
        </w:tc>
        <w:tc>
          <w:tcPr>
            <w:tcW w:w="0" w:type="auto"/>
            <w:tcBorders>
              <w:top w:val="nil"/>
              <w:left w:val="nil"/>
              <w:bottom w:val="nil"/>
              <w:right w:val="nil"/>
            </w:tcBorders>
            <w:shd w:val="clear" w:color="auto" w:fill="CCEEFF"/>
            <w:vAlign w:val="bottom"/>
          </w:tcPr>
          <w:p w14:paraId="41742E7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E7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E7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1,867</w:t>
            </w:r>
          </w:p>
        </w:tc>
        <w:tc>
          <w:tcPr>
            <w:tcW w:w="0" w:type="auto"/>
            <w:tcBorders>
              <w:top w:val="nil"/>
              <w:left w:val="nil"/>
              <w:bottom w:val="nil"/>
              <w:right w:val="nil"/>
            </w:tcBorders>
            <w:shd w:val="clear" w:color="auto" w:fill="CCEEFF"/>
            <w:vAlign w:val="bottom"/>
          </w:tcPr>
          <w:p w14:paraId="41742E7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E89" w14:textId="77777777">
        <w:tc>
          <w:tcPr>
            <w:tcW w:w="0" w:type="auto"/>
            <w:tcBorders>
              <w:top w:val="nil"/>
              <w:left w:val="nil"/>
              <w:bottom w:val="single" w:sz="8" w:space="0" w:color="000000"/>
              <w:right w:val="nil"/>
            </w:tcBorders>
            <w:shd w:val="clear" w:color="auto" w:fill="auto"/>
            <w:tcMar>
              <w:top w:w="40" w:type="dxa"/>
              <w:left w:w="560" w:type="dxa"/>
              <w:bottom w:w="40" w:type="dxa"/>
              <w:right w:w="40" w:type="dxa"/>
            </w:tcMar>
            <w:vAlign w:val="bottom"/>
          </w:tcPr>
          <w:p w14:paraId="41742E77" w14:textId="77777777" w:rsidR="00BB3FB3" w:rsidRDefault="00B64E32">
            <w:pPr>
              <w:widowControl/>
              <w:ind w:left="240" w:hanging="240"/>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Subsidies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E7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2E7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E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E7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2E7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E7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E7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2E7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E8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E8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2E8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E8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E8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2E8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E8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E8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2E8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EA2"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2E8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Net other postretirement benefits</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E8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E8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$461</w:t>
            </w:r>
          </w:p>
        </w:tc>
        <w:tc>
          <w:tcPr>
            <w:tcW w:w="0" w:type="auto"/>
            <w:tcBorders>
              <w:top w:val="nil"/>
              <w:left w:val="nil"/>
              <w:bottom w:val="double" w:sz="2" w:space="0" w:color="000000"/>
              <w:right w:val="nil"/>
            </w:tcBorders>
            <w:shd w:val="clear" w:color="auto" w:fill="CCEEFF"/>
            <w:vAlign w:val="bottom"/>
          </w:tcPr>
          <w:p w14:paraId="41742E8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E8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E8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E9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$452</w:t>
            </w:r>
          </w:p>
        </w:tc>
        <w:tc>
          <w:tcPr>
            <w:tcW w:w="0" w:type="auto"/>
            <w:tcBorders>
              <w:top w:val="nil"/>
              <w:left w:val="nil"/>
              <w:bottom w:val="double" w:sz="2" w:space="0" w:color="000000"/>
              <w:right w:val="nil"/>
            </w:tcBorders>
            <w:shd w:val="clear" w:color="auto" w:fill="CCEEFF"/>
            <w:vAlign w:val="bottom"/>
          </w:tcPr>
          <w:p w14:paraId="41742E9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E9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E9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E9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$444</w:t>
            </w:r>
          </w:p>
        </w:tc>
        <w:tc>
          <w:tcPr>
            <w:tcW w:w="0" w:type="auto"/>
            <w:tcBorders>
              <w:top w:val="nil"/>
              <w:left w:val="nil"/>
              <w:bottom w:val="double" w:sz="2" w:space="0" w:color="000000"/>
              <w:right w:val="nil"/>
            </w:tcBorders>
            <w:shd w:val="clear" w:color="auto" w:fill="CCEEFF"/>
            <w:vAlign w:val="bottom"/>
          </w:tcPr>
          <w:p w14:paraId="41742E9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E9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E9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E9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$432</w:t>
            </w:r>
          </w:p>
        </w:tc>
        <w:tc>
          <w:tcPr>
            <w:tcW w:w="0" w:type="auto"/>
            <w:tcBorders>
              <w:top w:val="nil"/>
              <w:left w:val="nil"/>
              <w:bottom w:val="double" w:sz="2" w:space="0" w:color="000000"/>
              <w:right w:val="nil"/>
            </w:tcBorders>
            <w:shd w:val="clear" w:color="auto" w:fill="CCEEFF"/>
            <w:vAlign w:val="bottom"/>
          </w:tcPr>
          <w:p w14:paraId="41742E9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E9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E9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E9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$417</w:t>
            </w:r>
          </w:p>
        </w:tc>
        <w:tc>
          <w:tcPr>
            <w:tcW w:w="0" w:type="auto"/>
            <w:tcBorders>
              <w:top w:val="nil"/>
              <w:left w:val="nil"/>
              <w:bottom w:val="double" w:sz="2" w:space="0" w:color="000000"/>
              <w:right w:val="nil"/>
            </w:tcBorders>
            <w:shd w:val="clear" w:color="auto" w:fill="CCEEFF"/>
            <w:vAlign w:val="bottom"/>
          </w:tcPr>
          <w:p w14:paraId="41742E9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E9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E9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2EA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$1,774</w:t>
            </w:r>
          </w:p>
        </w:tc>
        <w:tc>
          <w:tcPr>
            <w:tcW w:w="0" w:type="auto"/>
            <w:tcBorders>
              <w:top w:val="nil"/>
              <w:left w:val="nil"/>
              <w:bottom w:val="double" w:sz="2" w:space="0" w:color="000000"/>
              <w:right w:val="nil"/>
            </w:tcBorders>
            <w:shd w:val="clear" w:color="auto" w:fill="CCEEFF"/>
            <w:vAlign w:val="bottom"/>
          </w:tcPr>
          <w:p w14:paraId="41742EA1"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EA3"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EA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Termination Provisions</w:t>
      </w:r>
    </w:p>
    <w:p w14:paraId="41742EA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Certain of the pension plans provide that, in the event there is a change in control of the Company which is not approved by the Board of Directors and the plans</w:t>
      </w:r>
      <w:r>
        <w:rPr>
          <w:rFonts w:ascii="Arial" w:eastAsia="宋体" w:hAnsi="Arial" w:cs="Arial"/>
          <w:kern w:val="0"/>
          <w:sz w:val="20"/>
          <w:szCs w:val="20"/>
          <w:lang w:bidi="ar"/>
        </w:rPr>
        <w:t xml:space="preserve"> are terminated within five years thereafter, the assets in the plan first will be used to provide the level of retirement benefits required by ERISA, and then any surplus will be used to fund a trust to continue present and future payments under the postr</w:t>
      </w:r>
      <w:r>
        <w:rPr>
          <w:rFonts w:ascii="Arial" w:eastAsia="宋体" w:hAnsi="Arial" w:cs="Arial"/>
          <w:kern w:val="0"/>
          <w:sz w:val="20"/>
          <w:szCs w:val="20"/>
          <w:lang w:bidi="ar"/>
        </w:rPr>
        <w:t>etirement medical and life insurance benefits in our group insurance benefit programs.</w:t>
      </w:r>
    </w:p>
    <w:p w14:paraId="41742EA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Should we terminate certain pension plans under conditions in which the plan’s assets exceed that plan’s obligations, the U.S. government will be entitled to a fair allo</w:t>
      </w:r>
      <w:r>
        <w:rPr>
          <w:rFonts w:ascii="Arial" w:eastAsia="宋体" w:hAnsi="Arial" w:cs="Arial"/>
          <w:kern w:val="0"/>
          <w:sz w:val="20"/>
          <w:szCs w:val="20"/>
          <w:lang w:bidi="ar"/>
        </w:rPr>
        <w:t>cation of any of the plan’s assets based on plan contributions that were reimbursed under U.S. government contracts.</w:t>
      </w:r>
    </w:p>
    <w:p w14:paraId="41742EA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Defined Contribution Plans</w:t>
      </w:r>
    </w:p>
    <w:p w14:paraId="41742EA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provide certain defined contribution plans to all eligible employees. The principal plans are the Company-sponsored 401(k) plans. The expense for these defined contribution plans was </w:t>
      </w:r>
      <w:r>
        <w:rPr>
          <w:rFonts w:ascii="Arial" w:eastAsia="宋体" w:hAnsi="Arial" w:cs="Arial"/>
          <w:color w:val="000000"/>
          <w:kern w:val="0"/>
          <w:sz w:val="20"/>
          <w:szCs w:val="20"/>
          <w:lang w:bidi="ar"/>
        </w:rPr>
        <w:t>$1,533</w:t>
      </w:r>
      <w:r>
        <w:rPr>
          <w:rFonts w:ascii="Arial" w:eastAsia="宋体" w:hAnsi="Arial" w:cs="Arial"/>
          <w:kern w:val="0"/>
          <w:sz w:val="20"/>
          <w:szCs w:val="20"/>
          <w:lang w:bidi="ar"/>
        </w:rPr>
        <w:t xml:space="preserve">, </w:t>
      </w:r>
      <w:r>
        <w:rPr>
          <w:rFonts w:ascii="Arial" w:eastAsia="宋体" w:hAnsi="Arial" w:cs="Arial"/>
          <w:color w:val="000000"/>
          <w:kern w:val="0"/>
          <w:sz w:val="20"/>
          <w:szCs w:val="20"/>
          <w:lang w:bidi="ar"/>
        </w:rPr>
        <w:t>$1,480</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$1,522</w:t>
      </w:r>
      <w:r>
        <w:rPr>
          <w:rFonts w:ascii="Arial" w:eastAsia="宋体" w:hAnsi="Arial" w:cs="Arial"/>
          <w:kern w:val="0"/>
          <w:sz w:val="20"/>
          <w:szCs w:val="20"/>
          <w:lang w:bidi="ar"/>
        </w:rPr>
        <w:t xml:space="preserve"> in 2019, 2018 and 2017, respectively.</w:t>
      </w:r>
    </w:p>
    <w:p w14:paraId="41742EA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w:t>
      </w:r>
      <w:r>
        <w:rPr>
          <w:rFonts w:ascii="Arial" w:eastAsia="宋体" w:hAnsi="Arial" w:cs="Arial"/>
          <w:b/>
          <w:bCs/>
          <w:color w:val="000000"/>
          <w:kern w:val="0"/>
          <w:sz w:val="20"/>
          <w:szCs w:val="20"/>
          <w:lang w:bidi="ar"/>
        </w:rPr>
        <w:t>1</w:t>
      </w:r>
      <w:r>
        <w:rPr>
          <w:rFonts w:ascii="Arial" w:eastAsia="宋体" w:hAnsi="Arial" w:cs="Arial"/>
          <w:b/>
          <w:bCs/>
          <w:color w:val="000000"/>
          <w:kern w:val="0"/>
          <w:sz w:val="20"/>
          <w:szCs w:val="20"/>
          <w:lang w:bidi="ar"/>
        </w:rPr>
        <w:t>8</w:t>
      </w:r>
      <w:r>
        <w:rPr>
          <w:rFonts w:ascii="Arial" w:eastAsia="宋体" w:hAnsi="Arial" w:cs="Arial"/>
          <w:b/>
          <w:bCs/>
          <w:kern w:val="0"/>
          <w:sz w:val="20"/>
          <w:szCs w:val="20"/>
          <w:lang w:bidi="ar"/>
        </w:rPr>
        <w:t xml:space="preserve"> – Share-Based Compensation and Other Compensation Arrangements</w:t>
      </w:r>
    </w:p>
    <w:p w14:paraId="41742EA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Share-Based Compensation</w:t>
      </w:r>
    </w:p>
    <w:p w14:paraId="41742EA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Our 2003 Incentive Stock Plan, as amended and restated, permits awards of incentive and non-qualified stock options, stock appreciation rights, restricted stock or </w:t>
      </w:r>
      <w:r>
        <w:rPr>
          <w:rFonts w:ascii="Arial" w:eastAsia="宋体" w:hAnsi="Arial" w:cs="Arial"/>
          <w:kern w:val="0"/>
          <w:sz w:val="20"/>
          <w:szCs w:val="20"/>
          <w:lang w:bidi="ar"/>
        </w:rPr>
        <w:t>units, performance shares, performance restricted stock or units, performance units and other stock and cash-based awards to our employees, officers, directors, consultants, and independent contractors. The aggregate number of shares of our stock authorize</w:t>
      </w:r>
      <w:r>
        <w:rPr>
          <w:rFonts w:ascii="Arial" w:eastAsia="宋体" w:hAnsi="Arial" w:cs="Arial"/>
          <w:kern w:val="0"/>
          <w:sz w:val="20"/>
          <w:szCs w:val="20"/>
          <w:lang w:bidi="ar"/>
        </w:rPr>
        <w:t>d for issuance under the plan is 87,000,000.</w:t>
      </w:r>
    </w:p>
    <w:p w14:paraId="41742EA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Shares issued as a result of stock option exercises or conversion of stock unit awards will be funded out of treasury shares, except to the extent there are insufficient treasury shares, in which case new shares</w:t>
      </w:r>
      <w:r>
        <w:rPr>
          <w:rFonts w:ascii="Arial" w:eastAsia="宋体" w:hAnsi="Arial" w:cs="Arial"/>
          <w:kern w:val="0"/>
          <w:sz w:val="20"/>
          <w:szCs w:val="20"/>
          <w:lang w:bidi="ar"/>
        </w:rPr>
        <w:t xml:space="preserve"> will be issued. We believe we currently have adequate treasury shares to satisfy these issuances during </w:t>
      </w:r>
      <w:r>
        <w:rPr>
          <w:rFonts w:ascii="Arial" w:eastAsia="宋体" w:hAnsi="Arial" w:cs="Arial"/>
          <w:color w:val="000000"/>
          <w:kern w:val="0"/>
          <w:sz w:val="20"/>
          <w:szCs w:val="20"/>
          <w:lang w:bidi="ar"/>
        </w:rPr>
        <w:t>2020</w:t>
      </w:r>
      <w:r>
        <w:rPr>
          <w:rFonts w:ascii="Arial" w:eastAsia="宋体" w:hAnsi="Arial" w:cs="Arial"/>
          <w:kern w:val="0"/>
          <w:sz w:val="20"/>
          <w:szCs w:val="20"/>
          <w:lang w:bidi="ar"/>
        </w:rPr>
        <w:t>.</w:t>
      </w:r>
    </w:p>
    <w:p w14:paraId="41742EAD"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EAE"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EAF"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101</w:t>
      </w:r>
    </w:p>
    <w:p w14:paraId="41742EB0" w14:textId="77777777" w:rsidR="00BB3FB3" w:rsidRDefault="00B64E32">
      <w:pPr>
        <w:widowControl/>
        <w:jc w:val="center"/>
      </w:pPr>
      <w:r>
        <w:rPr>
          <w:rFonts w:ascii="Times New Roman" w:eastAsia="宋体" w:hAnsi="Times New Roman" w:cs="Times New Roman"/>
          <w:kern w:val="0"/>
          <w:sz w:val="16"/>
          <w:szCs w:val="16"/>
        </w:rPr>
        <w:pict w14:anchorId="41743EA1">
          <v:rect id="_x0000_i1127" style="width:6in;height:1.5pt" o:hralign="center" o:hrstd="t" o:hr="t" fillcolor="#a0a0a0" stroked="f"/>
        </w:pict>
      </w:r>
    </w:p>
    <w:p w14:paraId="41742EB1"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EB2"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EB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Share-based plans expense is primarily included in </w:t>
      </w:r>
      <w:r>
        <w:rPr>
          <w:rFonts w:ascii="Arial" w:eastAsia="宋体" w:hAnsi="Arial" w:cs="Arial"/>
          <w:kern w:val="0"/>
          <w:sz w:val="20"/>
          <w:szCs w:val="20"/>
          <w:lang w:bidi="ar"/>
        </w:rPr>
        <w:t>General and administrative expense since it is incentive compensation issued primarily to our executives. The share-based plans expense and related income tax benefit were as follows:</w:t>
      </w:r>
    </w:p>
    <w:tbl>
      <w:tblPr>
        <w:tblW w:w="5000" w:type="pct"/>
        <w:tblInd w:w="108" w:type="dxa"/>
        <w:tblCellMar>
          <w:left w:w="0" w:type="dxa"/>
          <w:right w:w="0" w:type="dxa"/>
        </w:tblCellMar>
        <w:tblLook w:val="04A0" w:firstRow="1" w:lastRow="0" w:firstColumn="1" w:lastColumn="0" w:noHBand="0" w:noVBand="1"/>
      </w:tblPr>
      <w:tblGrid>
        <w:gridCol w:w="5638"/>
        <w:gridCol w:w="73"/>
        <w:gridCol w:w="655"/>
        <w:gridCol w:w="74"/>
        <w:gridCol w:w="130"/>
        <w:gridCol w:w="74"/>
        <w:gridCol w:w="655"/>
        <w:gridCol w:w="74"/>
        <w:gridCol w:w="130"/>
        <w:gridCol w:w="74"/>
        <w:gridCol w:w="655"/>
        <w:gridCol w:w="74"/>
      </w:tblGrid>
      <w:tr w:rsidR="00BB3FB3" w14:paraId="41742EB5" w14:textId="77777777">
        <w:tc>
          <w:tcPr>
            <w:tcW w:w="0" w:type="auto"/>
            <w:gridSpan w:val="12"/>
            <w:tcBorders>
              <w:top w:val="nil"/>
              <w:left w:val="nil"/>
              <w:bottom w:val="nil"/>
              <w:right w:val="nil"/>
            </w:tcBorders>
            <w:shd w:val="clear" w:color="auto" w:fill="auto"/>
            <w:vAlign w:val="center"/>
          </w:tcPr>
          <w:p w14:paraId="41742EB4" w14:textId="77777777" w:rsidR="00BB3FB3" w:rsidRDefault="00BB3FB3">
            <w:pPr>
              <w:widowControl/>
              <w:jc w:val="left"/>
              <w:rPr>
                <w:rFonts w:ascii="Times New Roman" w:eastAsia="宋体" w:hAnsi="Times New Roman" w:cs="Times New Roman"/>
                <w:kern w:val="0"/>
                <w:sz w:val="20"/>
                <w:szCs w:val="20"/>
              </w:rPr>
            </w:pPr>
          </w:p>
        </w:tc>
      </w:tr>
      <w:tr w:rsidR="00BB3FB3" w14:paraId="41742EC2" w14:textId="77777777">
        <w:tc>
          <w:tcPr>
            <w:tcW w:w="3400" w:type="pct"/>
            <w:tcBorders>
              <w:top w:val="nil"/>
              <w:left w:val="nil"/>
              <w:bottom w:val="nil"/>
              <w:right w:val="nil"/>
            </w:tcBorders>
            <w:shd w:val="clear" w:color="auto" w:fill="auto"/>
            <w:vAlign w:val="center"/>
          </w:tcPr>
          <w:p w14:paraId="41742EB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B7"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EB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B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B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BB"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EB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B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B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BF"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2EC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C1" w14:textId="77777777" w:rsidR="00BB3FB3" w:rsidRDefault="00BB3FB3">
            <w:pPr>
              <w:widowControl/>
              <w:jc w:val="left"/>
              <w:rPr>
                <w:rFonts w:ascii="Times New Roman" w:eastAsia="宋体" w:hAnsi="Times New Roman" w:cs="Times New Roman"/>
                <w:kern w:val="0"/>
                <w:sz w:val="20"/>
                <w:szCs w:val="20"/>
              </w:rPr>
            </w:pPr>
          </w:p>
        </w:tc>
      </w:tr>
      <w:tr w:rsidR="00BB3FB3" w14:paraId="41742ECC"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EC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EC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2EC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EC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EC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2EC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EC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EC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2EC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ED9" w14:textId="77777777">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41742ECD" w14:textId="77777777" w:rsidR="00BB3FB3" w:rsidRDefault="00B64E32">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Restricted stock units and other awards</w:t>
            </w:r>
          </w:p>
        </w:tc>
        <w:tc>
          <w:tcPr>
            <w:tcW w:w="0" w:type="auto"/>
            <w:tcBorders>
              <w:top w:val="nil"/>
              <w:left w:val="nil"/>
              <w:bottom w:val="nil"/>
              <w:right w:val="nil"/>
            </w:tcBorders>
            <w:shd w:val="clear" w:color="auto" w:fill="CCEEFF"/>
            <w:tcMar>
              <w:top w:w="40" w:type="dxa"/>
              <w:left w:w="40" w:type="dxa"/>
              <w:bottom w:w="40" w:type="dxa"/>
            </w:tcMar>
            <w:vAlign w:val="bottom"/>
          </w:tcPr>
          <w:p w14:paraId="41742EC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center"/>
          </w:tcPr>
          <w:p w14:paraId="41742ECF"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$217</w:t>
            </w:r>
          </w:p>
        </w:tc>
        <w:tc>
          <w:tcPr>
            <w:tcW w:w="0" w:type="auto"/>
            <w:tcBorders>
              <w:top w:val="nil"/>
              <w:left w:val="nil"/>
              <w:bottom w:val="nil"/>
              <w:right w:val="nil"/>
            </w:tcBorders>
            <w:shd w:val="clear" w:color="auto" w:fill="CCEEFF"/>
            <w:vAlign w:val="bottom"/>
          </w:tcPr>
          <w:p w14:paraId="41742ED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ED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ED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center"/>
          </w:tcPr>
          <w:p w14:paraId="41742ED3"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$213</w:t>
            </w:r>
          </w:p>
        </w:tc>
        <w:tc>
          <w:tcPr>
            <w:tcW w:w="0" w:type="auto"/>
            <w:tcBorders>
              <w:top w:val="nil"/>
              <w:left w:val="nil"/>
              <w:bottom w:val="nil"/>
              <w:right w:val="nil"/>
            </w:tcBorders>
            <w:shd w:val="clear" w:color="auto" w:fill="CCEEFF"/>
            <w:vAlign w:val="bottom"/>
          </w:tcPr>
          <w:p w14:paraId="41742ED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ED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2ED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center"/>
          </w:tcPr>
          <w:p w14:paraId="41742ED7"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$212</w:t>
            </w:r>
          </w:p>
        </w:tc>
        <w:tc>
          <w:tcPr>
            <w:tcW w:w="0" w:type="auto"/>
            <w:tcBorders>
              <w:top w:val="nil"/>
              <w:left w:val="nil"/>
              <w:bottom w:val="nil"/>
              <w:right w:val="nil"/>
            </w:tcBorders>
            <w:shd w:val="clear" w:color="auto" w:fill="CCEEFF"/>
            <w:vAlign w:val="bottom"/>
          </w:tcPr>
          <w:p w14:paraId="41742ED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EE6"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center"/>
          </w:tcPr>
          <w:p w14:paraId="41742EDA" w14:textId="77777777" w:rsidR="00BB3FB3" w:rsidRDefault="00B64E32">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Income tax benefit</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ED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center"/>
          </w:tcPr>
          <w:p w14:paraId="41742EDC"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$47</w:t>
            </w:r>
          </w:p>
        </w:tc>
        <w:tc>
          <w:tcPr>
            <w:tcW w:w="0" w:type="auto"/>
            <w:tcBorders>
              <w:top w:val="nil"/>
              <w:left w:val="nil"/>
              <w:bottom w:val="double" w:sz="2" w:space="0" w:color="000000"/>
              <w:right w:val="nil"/>
            </w:tcBorders>
            <w:shd w:val="clear" w:color="auto" w:fill="auto"/>
            <w:vAlign w:val="bottom"/>
          </w:tcPr>
          <w:p w14:paraId="41742ED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ED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ED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center"/>
          </w:tcPr>
          <w:p w14:paraId="41742EE0"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$46</w:t>
            </w:r>
          </w:p>
        </w:tc>
        <w:tc>
          <w:tcPr>
            <w:tcW w:w="0" w:type="auto"/>
            <w:tcBorders>
              <w:top w:val="nil"/>
              <w:left w:val="nil"/>
              <w:bottom w:val="double" w:sz="2" w:space="0" w:color="000000"/>
              <w:right w:val="nil"/>
            </w:tcBorders>
            <w:shd w:val="clear" w:color="auto" w:fill="auto"/>
            <w:vAlign w:val="bottom"/>
          </w:tcPr>
          <w:p w14:paraId="41742EE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EE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EE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center"/>
          </w:tcPr>
          <w:p w14:paraId="41742EE4" w14:textId="77777777" w:rsidR="00BB3FB3" w:rsidRDefault="00B64E32">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$46</w:t>
            </w:r>
          </w:p>
        </w:tc>
        <w:tc>
          <w:tcPr>
            <w:tcW w:w="0" w:type="auto"/>
            <w:tcBorders>
              <w:top w:val="nil"/>
              <w:left w:val="nil"/>
              <w:bottom w:val="double" w:sz="2" w:space="0" w:color="000000"/>
              <w:right w:val="nil"/>
            </w:tcBorders>
            <w:shd w:val="clear" w:color="auto" w:fill="auto"/>
            <w:vAlign w:val="bottom"/>
          </w:tcPr>
          <w:p w14:paraId="41742EE5"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EE7"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EE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Stock Options</w:t>
      </w:r>
    </w:p>
    <w:p w14:paraId="41742EE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discontinued granting options in 2014, replacing them with performance-based restricted stock units. Options granted through January 2014 had an exercise price equal to the fair market value of our stock on the date of grant and expire ten years after t</w:t>
      </w:r>
      <w:r>
        <w:rPr>
          <w:rFonts w:ascii="Arial" w:eastAsia="宋体" w:hAnsi="Arial" w:cs="Arial"/>
          <w:kern w:val="0"/>
          <w:sz w:val="20"/>
          <w:szCs w:val="20"/>
          <w:lang w:bidi="ar"/>
        </w:rPr>
        <w:t xml:space="preserve">he date of grant. The stock options vested over a period of three years and were fully vested as of December 31, 2017. </w:t>
      </w:r>
    </w:p>
    <w:p w14:paraId="41742EE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Stock option activity for the year ended December 31, 2019 is as follows:</w:t>
      </w:r>
    </w:p>
    <w:tbl>
      <w:tblPr>
        <w:tblW w:w="5000" w:type="pct"/>
        <w:tblInd w:w="108" w:type="dxa"/>
        <w:tblCellMar>
          <w:left w:w="0" w:type="dxa"/>
          <w:right w:w="0" w:type="dxa"/>
        </w:tblCellMar>
        <w:tblLook w:val="04A0" w:firstRow="1" w:lastRow="0" w:firstColumn="1" w:lastColumn="0" w:noHBand="0" w:noVBand="1"/>
      </w:tblPr>
      <w:tblGrid>
        <w:gridCol w:w="3045"/>
        <w:gridCol w:w="1219"/>
        <w:gridCol w:w="130"/>
        <w:gridCol w:w="56"/>
        <w:gridCol w:w="1385"/>
        <w:gridCol w:w="56"/>
        <w:gridCol w:w="130"/>
        <w:gridCol w:w="1136"/>
        <w:gridCol w:w="130"/>
        <w:gridCol w:w="88"/>
        <w:gridCol w:w="875"/>
        <w:gridCol w:w="56"/>
      </w:tblGrid>
      <w:tr w:rsidR="00BB3FB3" w14:paraId="41742EEC" w14:textId="77777777">
        <w:tc>
          <w:tcPr>
            <w:tcW w:w="0" w:type="auto"/>
            <w:gridSpan w:val="12"/>
            <w:tcBorders>
              <w:top w:val="nil"/>
              <w:left w:val="nil"/>
              <w:bottom w:val="nil"/>
              <w:right w:val="nil"/>
            </w:tcBorders>
            <w:shd w:val="clear" w:color="auto" w:fill="auto"/>
            <w:vAlign w:val="center"/>
          </w:tcPr>
          <w:p w14:paraId="41742EEB" w14:textId="77777777" w:rsidR="00BB3FB3" w:rsidRDefault="00BB3FB3">
            <w:pPr>
              <w:widowControl/>
              <w:jc w:val="left"/>
              <w:rPr>
                <w:rFonts w:ascii="Times New Roman" w:eastAsia="宋体" w:hAnsi="Times New Roman" w:cs="Times New Roman"/>
                <w:kern w:val="0"/>
                <w:sz w:val="20"/>
                <w:szCs w:val="20"/>
              </w:rPr>
            </w:pPr>
          </w:p>
        </w:tc>
      </w:tr>
      <w:tr w:rsidR="00BB3FB3" w14:paraId="41742EF9" w14:textId="77777777">
        <w:tc>
          <w:tcPr>
            <w:tcW w:w="1850" w:type="pct"/>
            <w:tcBorders>
              <w:top w:val="nil"/>
              <w:left w:val="nil"/>
              <w:bottom w:val="nil"/>
              <w:right w:val="nil"/>
            </w:tcBorders>
            <w:shd w:val="clear" w:color="auto" w:fill="auto"/>
            <w:vAlign w:val="center"/>
          </w:tcPr>
          <w:p w14:paraId="41742EED" w14:textId="77777777" w:rsidR="00BB3FB3" w:rsidRDefault="00BB3FB3">
            <w:pPr>
              <w:widowControl/>
              <w:jc w:val="left"/>
              <w:rPr>
                <w:rFonts w:ascii="Times New Roman" w:eastAsia="宋体" w:hAnsi="Times New Roman" w:cs="Times New Roman"/>
                <w:kern w:val="0"/>
                <w:sz w:val="20"/>
                <w:szCs w:val="20"/>
              </w:rPr>
            </w:pPr>
          </w:p>
        </w:tc>
        <w:tc>
          <w:tcPr>
            <w:tcW w:w="750" w:type="pct"/>
            <w:tcBorders>
              <w:top w:val="nil"/>
              <w:left w:val="nil"/>
              <w:bottom w:val="nil"/>
              <w:right w:val="nil"/>
            </w:tcBorders>
            <w:shd w:val="clear" w:color="auto" w:fill="auto"/>
            <w:vAlign w:val="center"/>
          </w:tcPr>
          <w:p w14:paraId="41742EE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E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F0" w14:textId="77777777" w:rsidR="00BB3FB3" w:rsidRDefault="00BB3FB3">
            <w:pPr>
              <w:widowControl/>
              <w:jc w:val="left"/>
              <w:rPr>
                <w:rFonts w:ascii="Times New Roman" w:eastAsia="宋体" w:hAnsi="Times New Roman" w:cs="Times New Roman"/>
                <w:kern w:val="0"/>
                <w:sz w:val="20"/>
                <w:szCs w:val="20"/>
              </w:rPr>
            </w:pPr>
          </w:p>
        </w:tc>
        <w:tc>
          <w:tcPr>
            <w:tcW w:w="850" w:type="pct"/>
            <w:tcBorders>
              <w:top w:val="nil"/>
              <w:left w:val="nil"/>
              <w:bottom w:val="nil"/>
              <w:right w:val="nil"/>
            </w:tcBorders>
            <w:shd w:val="clear" w:color="auto" w:fill="auto"/>
            <w:vAlign w:val="center"/>
          </w:tcPr>
          <w:p w14:paraId="41742EF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F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F3" w14:textId="77777777" w:rsidR="00BB3FB3" w:rsidRDefault="00BB3FB3">
            <w:pPr>
              <w:widowControl/>
              <w:jc w:val="left"/>
              <w:rPr>
                <w:rFonts w:ascii="Times New Roman" w:eastAsia="宋体" w:hAnsi="Times New Roman" w:cs="Times New Roman"/>
                <w:kern w:val="0"/>
                <w:sz w:val="20"/>
                <w:szCs w:val="20"/>
              </w:rPr>
            </w:pPr>
          </w:p>
        </w:tc>
        <w:tc>
          <w:tcPr>
            <w:tcW w:w="700" w:type="pct"/>
            <w:tcBorders>
              <w:top w:val="nil"/>
              <w:left w:val="nil"/>
              <w:bottom w:val="nil"/>
              <w:right w:val="nil"/>
            </w:tcBorders>
            <w:shd w:val="clear" w:color="auto" w:fill="auto"/>
            <w:vAlign w:val="center"/>
          </w:tcPr>
          <w:p w14:paraId="41742EF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F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F6"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2EF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EF8" w14:textId="77777777" w:rsidR="00BB3FB3" w:rsidRDefault="00BB3FB3">
            <w:pPr>
              <w:widowControl/>
              <w:jc w:val="left"/>
              <w:rPr>
                <w:rFonts w:ascii="Times New Roman" w:eastAsia="宋体" w:hAnsi="Times New Roman" w:cs="Times New Roman"/>
                <w:kern w:val="0"/>
                <w:sz w:val="20"/>
                <w:szCs w:val="20"/>
              </w:rPr>
            </w:pPr>
          </w:p>
        </w:tc>
      </w:tr>
      <w:tr w:rsidR="00BB3FB3" w14:paraId="41742F04"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EF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bottom w:w="40" w:type="dxa"/>
            </w:tcMar>
            <w:vAlign w:val="bottom"/>
          </w:tcPr>
          <w:p w14:paraId="41742EF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Shares</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EF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EF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Weighted Average Exercise Price </w:t>
            </w:r>
            <w:r>
              <w:rPr>
                <w:rFonts w:ascii="Arial" w:eastAsia="宋体" w:hAnsi="Arial" w:cs="Arial"/>
                <w:kern w:val="0"/>
                <w:sz w:val="20"/>
                <w:szCs w:val="20"/>
                <w:lang w:bidi="ar"/>
              </w:rPr>
              <w:t>Per Share</w:t>
            </w:r>
          </w:p>
        </w:tc>
        <w:tc>
          <w:tcPr>
            <w:tcW w:w="0" w:type="auto"/>
            <w:tcBorders>
              <w:top w:val="nil"/>
              <w:left w:val="nil"/>
              <w:bottom w:val="single" w:sz="8" w:space="0" w:color="000000"/>
              <w:right w:val="nil"/>
            </w:tcBorders>
            <w:shd w:val="clear" w:color="auto" w:fill="auto"/>
            <w:vAlign w:val="bottom"/>
          </w:tcPr>
          <w:p w14:paraId="41742EF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EF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F0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Weighted Average Remaining Contractual Life (Years)</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F0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F0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Aggregate Intrinsic Value</w:t>
            </w:r>
          </w:p>
        </w:tc>
        <w:tc>
          <w:tcPr>
            <w:tcW w:w="0" w:type="auto"/>
            <w:tcBorders>
              <w:top w:val="nil"/>
              <w:left w:val="nil"/>
              <w:bottom w:val="single" w:sz="8" w:space="0" w:color="000000"/>
              <w:right w:val="nil"/>
            </w:tcBorders>
            <w:shd w:val="clear" w:color="auto" w:fill="auto"/>
            <w:vAlign w:val="bottom"/>
          </w:tcPr>
          <w:p w14:paraId="41742F0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F0D"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F0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Number of shares under option:</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F0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F0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F0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F0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F0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F0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F0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F18"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2F0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Outstanding at beginning of year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F0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3,252,083</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F1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2F1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2F1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$72.47</w:t>
            </w:r>
          </w:p>
        </w:tc>
        <w:tc>
          <w:tcPr>
            <w:tcW w:w="0" w:type="auto"/>
            <w:tcBorders>
              <w:top w:val="nil"/>
              <w:left w:val="nil"/>
              <w:bottom w:val="nil"/>
              <w:right w:val="nil"/>
            </w:tcBorders>
            <w:shd w:val="clear" w:color="auto" w:fill="auto"/>
            <w:vAlign w:val="bottom"/>
          </w:tcPr>
          <w:p w14:paraId="41742F1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F1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F1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F1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2F1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F22"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2F1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Exercised</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F1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(870,821)</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F1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F1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66.16</w:t>
            </w:r>
          </w:p>
        </w:tc>
        <w:tc>
          <w:tcPr>
            <w:tcW w:w="0" w:type="auto"/>
            <w:tcBorders>
              <w:top w:val="nil"/>
              <w:left w:val="nil"/>
              <w:bottom w:val="nil"/>
              <w:right w:val="nil"/>
            </w:tcBorders>
            <w:shd w:val="clear" w:color="auto" w:fill="CCEEFF"/>
            <w:vAlign w:val="bottom"/>
          </w:tcPr>
          <w:p w14:paraId="41742F1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F1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F1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F2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F2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F2C" w14:textId="77777777">
        <w:tc>
          <w:tcPr>
            <w:tcW w:w="0" w:type="auto"/>
            <w:tcBorders>
              <w:top w:val="nil"/>
              <w:left w:val="nil"/>
              <w:bottom w:val="single" w:sz="8" w:space="0" w:color="000000"/>
              <w:right w:val="nil"/>
            </w:tcBorders>
            <w:shd w:val="clear" w:color="auto" w:fill="auto"/>
            <w:tcMar>
              <w:top w:w="40" w:type="dxa"/>
              <w:left w:w="560" w:type="dxa"/>
              <w:bottom w:w="40" w:type="dxa"/>
              <w:right w:w="40" w:type="dxa"/>
            </w:tcMar>
          </w:tcPr>
          <w:p w14:paraId="41742F2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Expired</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F2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(5,679)</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F2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F2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69.23</w:t>
            </w:r>
          </w:p>
        </w:tc>
        <w:tc>
          <w:tcPr>
            <w:tcW w:w="0" w:type="auto"/>
            <w:tcBorders>
              <w:top w:val="nil"/>
              <w:left w:val="nil"/>
              <w:bottom w:val="single" w:sz="8" w:space="0" w:color="000000"/>
              <w:right w:val="nil"/>
            </w:tcBorders>
            <w:shd w:val="clear" w:color="auto" w:fill="auto"/>
            <w:vAlign w:val="bottom"/>
          </w:tcPr>
          <w:p w14:paraId="41742F2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F2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F2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F2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F2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F39" w14:textId="77777777">
        <w:tc>
          <w:tcPr>
            <w:tcW w:w="0" w:type="auto"/>
            <w:tcBorders>
              <w:top w:val="single" w:sz="8" w:space="0" w:color="000000"/>
              <w:left w:val="nil"/>
              <w:bottom w:val="single" w:sz="8" w:space="0" w:color="000000"/>
              <w:right w:val="nil"/>
            </w:tcBorders>
            <w:shd w:val="clear" w:color="auto" w:fill="CCEEFF"/>
            <w:tcMar>
              <w:top w:w="40" w:type="dxa"/>
              <w:left w:w="560" w:type="dxa"/>
              <w:bottom w:w="40" w:type="dxa"/>
              <w:right w:w="40" w:type="dxa"/>
            </w:tcMar>
          </w:tcPr>
          <w:p w14:paraId="41742F2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Outstanding at end of year</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F2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2,375,583</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F2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2F3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2F3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$74.79</w:t>
            </w:r>
          </w:p>
        </w:tc>
        <w:tc>
          <w:tcPr>
            <w:tcW w:w="0" w:type="auto"/>
            <w:tcBorders>
              <w:top w:val="single" w:sz="8" w:space="0" w:color="000000"/>
              <w:left w:val="nil"/>
              <w:bottom w:val="single" w:sz="8" w:space="0" w:color="000000"/>
              <w:right w:val="nil"/>
            </w:tcBorders>
            <w:shd w:val="clear" w:color="auto" w:fill="CCEEFF"/>
            <w:vAlign w:val="bottom"/>
          </w:tcPr>
          <w:p w14:paraId="41742F3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2F3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2F3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2.44</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2F3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2F3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2F3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$596</w:t>
            </w:r>
          </w:p>
        </w:tc>
        <w:tc>
          <w:tcPr>
            <w:tcW w:w="0" w:type="auto"/>
            <w:tcBorders>
              <w:top w:val="single" w:sz="8" w:space="0" w:color="000000"/>
              <w:left w:val="nil"/>
              <w:bottom w:val="single" w:sz="8" w:space="0" w:color="000000"/>
              <w:right w:val="nil"/>
            </w:tcBorders>
            <w:shd w:val="clear" w:color="auto" w:fill="CCEEFF"/>
            <w:vAlign w:val="bottom"/>
          </w:tcPr>
          <w:p w14:paraId="41742F3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F46"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2F3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Exercisable at end of year</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2F3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2,375,583</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F3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F3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F3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$74.79</w:t>
            </w:r>
          </w:p>
        </w:tc>
        <w:tc>
          <w:tcPr>
            <w:tcW w:w="0" w:type="auto"/>
            <w:tcBorders>
              <w:top w:val="nil"/>
              <w:left w:val="nil"/>
              <w:bottom w:val="double" w:sz="2" w:space="0" w:color="000000"/>
              <w:right w:val="nil"/>
            </w:tcBorders>
            <w:shd w:val="clear" w:color="auto" w:fill="auto"/>
            <w:vAlign w:val="bottom"/>
          </w:tcPr>
          <w:p w14:paraId="41742F3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F4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F4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2.44</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2F4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2F4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2F4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$596</w:t>
            </w:r>
          </w:p>
        </w:tc>
        <w:tc>
          <w:tcPr>
            <w:tcW w:w="0" w:type="auto"/>
            <w:tcBorders>
              <w:top w:val="nil"/>
              <w:left w:val="nil"/>
              <w:bottom w:val="double" w:sz="2" w:space="0" w:color="000000"/>
              <w:right w:val="nil"/>
            </w:tcBorders>
            <w:shd w:val="clear" w:color="auto" w:fill="auto"/>
            <w:vAlign w:val="bottom"/>
          </w:tcPr>
          <w:p w14:paraId="41742F45"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F47"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F4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total intrinsic value of options exercised during the years ended December 31, 2019, 2018 and 2017 was </w:t>
      </w:r>
      <w:r>
        <w:rPr>
          <w:rFonts w:ascii="Arial" w:eastAsia="宋体" w:hAnsi="Arial" w:cs="Arial"/>
          <w:color w:val="000000"/>
          <w:kern w:val="0"/>
          <w:sz w:val="20"/>
          <w:szCs w:val="20"/>
          <w:lang w:bidi="ar"/>
        </w:rPr>
        <w:t>$279</w:t>
      </w:r>
      <w:r>
        <w:rPr>
          <w:rFonts w:ascii="Arial" w:eastAsia="宋体" w:hAnsi="Arial" w:cs="Arial"/>
          <w:kern w:val="0"/>
          <w:sz w:val="20"/>
          <w:szCs w:val="20"/>
          <w:lang w:bidi="ar"/>
        </w:rPr>
        <w:t xml:space="preserve">, </w:t>
      </w:r>
      <w:r>
        <w:rPr>
          <w:rFonts w:ascii="Arial" w:eastAsia="宋体" w:hAnsi="Arial" w:cs="Arial"/>
          <w:color w:val="000000"/>
          <w:kern w:val="0"/>
          <w:sz w:val="20"/>
          <w:szCs w:val="20"/>
          <w:lang w:bidi="ar"/>
        </w:rPr>
        <w:t>$320</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$491</w:t>
      </w:r>
      <w:r>
        <w:rPr>
          <w:rFonts w:ascii="Arial" w:eastAsia="宋体" w:hAnsi="Arial" w:cs="Arial"/>
          <w:kern w:val="0"/>
          <w:sz w:val="20"/>
          <w:szCs w:val="20"/>
          <w:lang w:bidi="ar"/>
        </w:rPr>
        <w:t xml:space="preserve">, with a related tax benefit of </w:t>
      </w:r>
      <w:r>
        <w:rPr>
          <w:rFonts w:ascii="Arial" w:eastAsia="宋体" w:hAnsi="Arial" w:cs="Arial"/>
          <w:color w:val="000000"/>
          <w:kern w:val="0"/>
          <w:sz w:val="20"/>
          <w:szCs w:val="20"/>
          <w:lang w:bidi="ar"/>
        </w:rPr>
        <w:t>$61</w:t>
      </w:r>
      <w:r>
        <w:rPr>
          <w:rFonts w:ascii="Arial" w:eastAsia="宋体" w:hAnsi="Arial" w:cs="Arial"/>
          <w:kern w:val="0"/>
          <w:sz w:val="20"/>
          <w:szCs w:val="20"/>
          <w:lang w:bidi="ar"/>
        </w:rPr>
        <w:t xml:space="preserve">, </w:t>
      </w:r>
      <w:r>
        <w:rPr>
          <w:rFonts w:ascii="Arial" w:eastAsia="宋体" w:hAnsi="Arial" w:cs="Arial"/>
          <w:color w:val="000000"/>
          <w:kern w:val="0"/>
          <w:sz w:val="20"/>
          <w:szCs w:val="20"/>
          <w:lang w:bidi="ar"/>
        </w:rPr>
        <w:t>$70</w:t>
      </w:r>
      <w:r>
        <w:rPr>
          <w:rFonts w:ascii="Arial" w:eastAsia="宋体" w:hAnsi="Arial" w:cs="Arial"/>
          <w:kern w:val="0"/>
          <w:sz w:val="20"/>
          <w:szCs w:val="20"/>
          <w:lang w:bidi="ar"/>
        </w:rPr>
        <w:t xml:space="preserve"> and </w:t>
      </w:r>
      <w:r>
        <w:rPr>
          <w:rFonts w:ascii="Arial" w:eastAsia="宋体" w:hAnsi="Arial" w:cs="Arial"/>
          <w:color w:val="000000"/>
          <w:kern w:val="0"/>
          <w:sz w:val="20"/>
          <w:szCs w:val="20"/>
          <w:lang w:bidi="ar"/>
        </w:rPr>
        <w:t>$175</w:t>
      </w:r>
      <w:r>
        <w:rPr>
          <w:rFonts w:ascii="Arial" w:eastAsia="宋体" w:hAnsi="Arial" w:cs="Arial"/>
          <w:kern w:val="0"/>
          <w:sz w:val="20"/>
          <w:szCs w:val="20"/>
          <w:lang w:bidi="ar"/>
        </w:rPr>
        <w:t xml:space="preserve">, respectively. No options vested during the years ended December 31, 2019, 2018 and 2017. </w:t>
      </w:r>
    </w:p>
    <w:p w14:paraId="41742F4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Restricted Stock Units</w:t>
      </w:r>
    </w:p>
    <w:p w14:paraId="41742F4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 February 2019, 2018 and 2017, we granted to our executives 233,582, 260,730 and 523,835</w:t>
      </w:r>
      <w:r>
        <w:rPr>
          <w:rFonts w:ascii="Times New Roman" w:eastAsia="宋体" w:hAnsi="Times New Roman" w:cs="Times New Roman"/>
          <w:kern w:val="0"/>
          <w:sz w:val="20"/>
          <w:szCs w:val="20"/>
          <w:lang w:bidi="ar"/>
        </w:rPr>
        <w:t xml:space="preserve"> </w:t>
      </w:r>
      <w:r>
        <w:rPr>
          <w:rFonts w:ascii="Arial" w:eastAsia="宋体" w:hAnsi="Arial" w:cs="Arial"/>
          <w:kern w:val="0"/>
          <w:sz w:val="20"/>
          <w:szCs w:val="20"/>
          <w:lang w:bidi="ar"/>
        </w:rPr>
        <w:t>restricted stock units (RSUs) as part of our long-term incentive program with grant date fair values of $428.22, $361.13 and $178.72 per unit, respectively. The RSUs granted under this program will vest and settle in common stock (on a one-for-one basis) o</w:t>
      </w:r>
      <w:r>
        <w:rPr>
          <w:rFonts w:ascii="Arial" w:eastAsia="宋体" w:hAnsi="Arial" w:cs="Arial"/>
          <w:kern w:val="0"/>
          <w:sz w:val="20"/>
          <w:szCs w:val="20"/>
          <w:lang w:bidi="ar"/>
        </w:rPr>
        <w:t>n the third anniversary of the grant date. If an executive terminates employment because of retirement, involuntary layoff, disability, or death, the employee (or beneficiary) will receive a proration of stock units based on active employment during the th</w:t>
      </w:r>
      <w:r>
        <w:rPr>
          <w:rFonts w:ascii="Arial" w:eastAsia="宋体" w:hAnsi="Arial" w:cs="Arial"/>
          <w:kern w:val="0"/>
          <w:sz w:val="20"/>
          <w:szCs w:val="20"/>
          <w:lang w:bidi="ar"/>
        </w:rPr>
        <w:t>ree-year service period. In all other cases, the RSUs will not vest and all rights to the stock units will terminate. In addition to RSUs awarded under our long-term incentive program, we grant RSUs to certain executives and employees to encourage retentio</w:t>
      </w:r>
      <w:r>
        <w:rPr>
          <w:rFonts w:ascii="Arial" w:eastAsia="宋体" w:hAnsi="Arial" w:cs="Arial"/>
          <w:kern w:val="0"/>
          <w:sz w:val="20"/>
          <w:szCs w:val="20"/>
          <w:lang w:bidi="ar"/>
        </w:rPr>
        <w:t xml:space="preserve">n or to reward various achievements. These RSUs are labeled other RSUs in the table below. The fair values of all RSUs are estimated using the average of the high and low stock prices on the date of grant. </w:t>
      </w:r>
    </w:p>
    <w:p w14:paraId="41742F4B"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F4C"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F4D"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102</w:t>
      </w:r>
    </w:p>
    <w:p w14:paraId="41742F4E" w14:textId="77777777" w:rsidR="00BB3FB3" w:rsidRDefault="00B64E32">
      <w:pPr>
        <w:widowControl/>
        <w:jc w:val="center"/>
      </w:pPr>
      <w:r>
        <w:rPr>
          <w:rFonts w:ascii="Times New Roman" w:eastAsia="宋体" w:hAnsi="Times New Roman" w:cs="Times New Roman"/>
          <w:kern w:val="0"/>
          <w:sz w:val="16"/>
          <w:szCs w:val="16"/>
        </w:rPr>
        <w:pict w14:anchorId="41743EA2">
          <v:rect id="_x0000_i1128" style="width:6in;height:1.5pt" o:hralign="center" o:hrstd="t" o:hr="t" fillcolor="#a0a0a0" stroked="f"/>
        </w:pict>
      </w:r>
    </w:p>
    <w:p w14:paraId="41742F4F"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F50"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F5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RSU activity for the year ended December 31, 2019 was as follows:</w:t>
      </w:r>
    </w:p>
    <w:tbl>
      <w:tblPr>
        <w:tblW w:w="5000" w:type="pct"/>
        <w:tblInd w:w="108" w:type="dxa"/>
        <w:tblCellMar>
          <w:left w:w="0" w:type="dxa"/>
          <w:right w:w="0" w:type="dxa"/>
        </w:tblCellMar>
        <w:tblLook w:val="04A0" w:firstRow="1" w:lastRow="0" w:firstColumn="1" w:lastColumn="0" w:noHBand="0" w:noVBand="1"/>
      </w:tblPr>
      <w:tblGrid>
        <w:gridCol w:w="5546"/>
        <w:gridCol w:w="68"/>
        <w:gridCol w:w="1140"/>
        <w:gridCol w:w="107"/>
        <w:gridCol w:w="130"/>
        <w:gridCol w:w="64"/>
        <w:gridCol w:w="1144"/>
        <w:gridCol w:w="107"/>
      </w:tblGrid>
      <w:tr w:rsidR="00BB3FB3" w14:paraId="41742F53" w14:textId="77777777">
        <w:tc>
          <w:tcPr>
            <w:tcW w:w="0" w:type="auto"/>
            <w:gridSpan w:val="8"/>
            <w:tcBorders>
              <w:top w:val="nil"/>
              <w:left w:val="nil"/>
              <w:bottom w:val="nil"/>
              <w:right w:val="nil"/>
            </w:tcBorders>
            <w:shd w:val="clear" w:color="auto" w:fill="auto"/>
            <w:vAlign w:val="center"/>
          </w:tcPr>
          <w:p w14:paraId="41742F52" w14:textId="77777777" w:rsidR="00BB3FB3" w:rsidRDefault="00BB3FB3">
            <w:pPr>
              <w:widowControl/>
              <w:jc w:val="left"/>
              <w:rPr>
                <w:rFonts w:ascii="Times New Roman" w:eastAsia="宋体" w:hAnsi="Times New Roman" w:cs="Times New Roman"/>
                <w:kern w:val="0"/>
                <w:sz w:val="20"/>
                <w:szCs w:val="20"/>
              </w:rPr>
            </w:pPr>
          </w:p>
        </w:tc>
      </w:tr>
      <w:tr w:rsidR="00BB3FB3" w14:paraId="41742F5C" w14:textId="77777777">
        <w:tc>
          <w:tcPr>
            <w:tcW w:w="3350" w:type="pct"/>
            <w:tcBorders>
              <w:top w:val="nil"/>
              <w:left w:val="nil"/>
              <w:bottom w:val="nil"/>
              <w:right w:val="nil"/>
            </w:tcBorders>
            <w:shd w:val="clear" w:color="auto" w:fill="auto"/>
            <w:vAlign w:val="center"/>
          </w:tcPr>
          <w:p w14:paraId="41742F5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F55" w14:textId="77777777" w:rsidR="00BB3FB3" w:rsidRDefault="00BB3FB3">
            <w:pPr>
              <w:widowControl/>
              <w:jc w:val="left"/>
              <w:rPr>
                <w:rFonts w:ascii="Times New Roman" w:eastAsia="宋体" w:hAnsi="Times New Roman" w:cs="Times New Roman"/>
                <w:kern w:val="0"/>
                <w:sz w:val="20"/>
                <w:szCs w:val="20"/>
              </w:rPr>
            </w:pPr>
          </w:p>
        </w:tc>
        <w:tc>
          <w:tcPr>
            <w:tcW w:w="700" w:type="pct"/>
            <w:tcBorders>
              <w:top w:val="nil"/>
              <w:left w:val="nil"/>
              <w:bottom w:val="nil"/>
              <w:right w:val="nil"/>
            </w:tcBorders>
            <w:shd w:val="clear" w:color="auto" w:fill="auto"/>
            <w:vAlign w:val="center"/>
          </w:tcPr>
          <w:p w14:paraId="41742F5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F5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F5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F59" w14:textId="77777777" w:rsidR="00BB3FB3" w:rsidRDefault="00BB3FB3">
            <w:pPr>
              <w:widowControl/>
              <w:jc w:val="left"/>
              <w:rPr>
                <w:rFonts w:ascii="Times New Roman" w:eastAsia="宋体" w:hAnsi="Times New Roman" w:cs="Times New Roman"/>
                <w:kern w:val="0"/>
                <w:sz w:val="20"/>
                <w:szCs w:val="20"/>
              </w:rPr>
            </w:pPr>
          </w:p>
        </w:tc>
        <w:tc>
          <w:tcPr>
            <w:tcW w:w="700" w:type="pct"/>
            <w:tcBorders>
              <w:top w:val="nil"/>
              <w:left w:val="nil"/>
              <w:bottom w:val="nil"/>
              <w:right w:val="nil"/>
            </w:tcBorders>
            <w:shd w:val="clear" w:color="auto" w:fill="auto"/>
            <w:vAlign w:val="center"/>
          </w:tcPr>
          <w:p w14:paraId="41742F5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F5B" w14:textId="77777777" w:rsidR="00BB3FB3" w:rsidRDefault="00BB3FB3">
            <w:pPr>
              <w:widowControl/>
              <w:jc w:val="left"/>
              <w:rPr>
                <w:rFonts w:ascii="Times New Roman" w:eastAsia="宋体" w:hAnsi="Times New Roman" w:cs="Times New Roman"/>
                <w:kern w:val="0"/>
                <w:sz w:val="20"/>
                <w:szCs w:val="20"/>
              </w:rPr>
            </w:pPr>
          </w:p>
        </w:tc>
      </w:tr>
      <w:tr w:rsidR="00BB3FB3" w14:paraId="41742F63"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F5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F5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Long-Term Incentive Program </w:t>
            </w:r>
          </w:p>
        </w:tc>
        <w:tc>
          <w:tcPr>
            <w:tcW w:w="0" w:type="auto"/>
            <w:tcBorders>
              <w:top w:val="nil"/>
              <w:left w:val="nil"/>
              <w:bottom w:val="single" w:sz="8" w:space="0" w:color="000000"/>
              <w:right w:val="nil"/>
            </w:tcBorders>
            <w:shd w:val="clear" w:color="auto" w:fill="auto"/>
            <w:vAlign w:val="bottom"/>
          </w:tcPr>
          <w:p w14:paraId="41742F5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F6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F6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w:t>
            </w:r>
          </w:p>
        </w:tc>
        <w:tc>
          <w:tcPr>
            <w:tcW w:w="0" w:type="auto"/>
            <w:tcBorders>
              <w:top w:val="nil"/>
              <w:left w:val="nil"/>
              <w:bottom w:val="single" w:sz="8" w:space="0" w:color="000000"/>
              <w:right w:val="nil"/>
            </w:tcBorders>
            <w:shd w:val="clear" w:color="auto" w:fill="auto"/>
            <w:vAlign w:val="bottom"/>
          </w:tcPr>
          <w:p w14:paraId="41742F6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F68"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F6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Number of units: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F6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F6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F6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F6F"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41742F6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Outstanding at beginning of year</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F6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1,322,251</w:t>
            </w:r>
          </w:p>
        </w:tc>
        <w:tc>
          <w:tcPr>
            <w:tcW w:w="0" w:type="auto"/>
            <w:tcBorders>
              <w:top w:val="nil"/>
              <w:left w:val="nil"/>
              <w:bottom w:val="nil"/>
              <w:right w:val="nil"/>
            </w:tcBorders>
            <w:shd w:val="clear" w:color="auto" w:fill="auto"/>
            <w:vAlign w:val="bottom"/>
          </w:tcPr>
          <w:p w14:paraId="41742F6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F6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F6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984,235</w:t>
            </w:r>
          </w:p>
        </w:tc>
        <w:tc>
          <w:tcPr>
            <w:tcW w:w="0" w:type="auto"/>
            <w:tcBorders>
              <w:top w:val="nil"/>
              <w:left w:val="nil"/>
              <w:bottom w:val="nil"/>
              <w:right w:val="nil"/>
            </w:tcBorders>
            <w:shd w:val="clear" w:color="auto" w:fill="auto"/>
            <w:vAlign w:val="bottom"/>
          </w:tcPr>
          <w:p w14:paraId="41742F6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F76"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41742F7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Granted</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F7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259,791</w:t>
            </w:r>
          </w:p>
        </w:tc>
        <w:tc>
          <w:tcPr>
            <w:tcW w:w="0" w:type="auto"/>
            <w:tcBorders>
              <w:top w:val="nil"/>
              <w:left w:val="nil"/>
              <w:bottom w:val="nil"/>
              <w:right w:val="nil"/>
            </w:tcBorders>
            <w:shd w:val="clear" w:color="auto" w:fill="CCEEFF"/>
            <w:vAlign w:val="bottom"/>
          </w:tcPr>
          <w:p w14:paraId="41742F7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F7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F7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247,673</w:t>
            </w:r>
          </w:p>
        </w:tc>
        <w:tc>
          <w:tcPr>
            <w:tcW w:w="0" w:type="auto"/>
            <w:tcBorders>
              <w:top w:val="nil"/>
              <w:left w:val="nil"/>
              <w:bottom w:val="nil"/>
              <w:right w:val="nil"/>
            </w:tcBorders>
            <w:shd w:val="clear" w:color="auto" w:fill="CCEEFF"/>
            <w:vAlign w:val="bottom"/>
          </w:tcPr>
          <w:p w14:paraId="41742F7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F7D"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41742F7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Dividends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F7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22,571</w:t>
            </w:r>
          </w:p>
        </w:tc>
        <w:tc>
          <w:tcPr>
            <w:tcW w:w="0" w:type="auto"/>
            <w:tcBorders>
              <w:top w:val="nil"/>
              <w:left w:val="nil"/>
              <w:bottom w:val="nil"/>
              <w:right w:val="nil"/>
            </w:tcBorders>
            <w:shd w:val="clear" w:color="auto" w:fill="auto"/>
            <w:vAlign w:val="bottom"/>
          </w:tcPr>
          <w:p w14:paraId="41742F7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F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F7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20,576</w:t>
            </w:r>
          </w:p>
        </w:tc>
        <w:tc>
          <w:tcPr>
            <w:tcW w:w="0" w:type="auto"/>
            <w:tcBorders>
              <w:top w:val="nil"/>
              <w:left w:val="nil"/>
              <w:bottom w:val="nil"/>
              <w:right w:val="nil"/>
            </w:tcBorders>
            <w:shd w:val="clear" w:color="auto" w:fill="auto"/>
            <w:vAlign w:val="bottom"/>
          </w:tcPr>
          <w:p w14:paraId="41742F7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F84"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41742F7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Forfeited</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F7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(73,591</w:t>
            </w:r>
          </w:p>
        </w:tc>
        <w:tc>
          <w:tcPr>
            <w:tcW w:w="0" w:type="auto"/>
            <w:tcBorders>
              <w:top w:val="nil"/>
              <w:left w:val="nil"/>
              <w:bottom w:val="nil"/>
              <w:right w:val="nil"/>
            </w:tcBorders>
            <w:shd w:val="clear" w:color="auto" w:fill="CCEEFF"/>
            <w:tcMar>
              <w:top w:w="40" w:type="dxa"/>
              <w:bottom w:w="40" w:type="dxa"/>
              <w:right w:w="40" w:type="dxa"/>
            </w:tcMar>
            <w:vAlign w:val="bottom"/>
          </w:tcPr>
          <w:p w14:paraId="41742F8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F8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F8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(121,344</w:t>
            </w:r>
          </w:p>
        </w:tc>
        <w:tc>
          <w:tcPr>
            <w:tcW w:w="0" w:type="auto"/>
            <w:tcBorders>
              <w:top w:val="nil"/>
              <w:left w:val="nil"/>
              <w:bottom w:val="nil"/>
              <w:right w:val="nil"/>
            </w:tcBorders>
            <w:shd w:val="clear" w:color="auto" w:fill="CCEEFF"/>
            <w:tcMar>
              <w:top w:w="40" w:type="dxa"/>
              <w:bottom w:w="40" w:type="dxa"/>
              <w:right w:w="40" w:type="dxa"/>
            </w:tcMar>
            <w:vAlign w:val="bottom"/>
          </w:tcPr>
          <w:p w14:paraId="41742F8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F8B" w14:textId="77777777">
        <w:tc>
          <w:tcPr>
            <w:tcW w:w="0" w:type="auto"/>
            <w:tcBorders>
              <w:top w:val="nil"/>
              <w:left w:val="nil"/>
              <w:bottom w:val="single" w:sz="8" w:space="0" w:color="000000"/>
              <w:right w:val="nil"/>
            </w:tcBorders>
            <w:shd w:val="clear" w:color="auto" w:fill="auto"/>
            <w:tcMar>
              <w:top w:w="40" w:type="dxa"/>
              <w:left w:w="560" w:type="dxa"/>
              <w:bottom w:w="40" w:type="dxa"/>
              <w:right w:w="40" w:type="dxa"/>
            </w:tcMar>
            <w:vAlign w:val="bottom"/>
          </w:tcPr>
          <w:p w14:paraId="41742F8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Distributed</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F8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(625,997</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2F8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F8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F8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(222,819</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2F8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2F92" w14:textId="77777777">
        <w:tc>
          <w:tcPr>
            <w:tcW w:w="0" w:type="auto"/>
            <w:tcBorders>
              <w:top w:val="nil"/>
              <w:left w:val="nil"/>
              <w:bottom w:val="single" w:sz="8" w:space="0" w:color="000000"/>
              <w:right w:val="nil"/>
            </w:tcBorders>
            <w:shd w:val="clear" w:color="auto" w:fill="CCEEFF"/>
            <w:tcMar>
              <w:top w:w="40" w:type="dxa"/>
              <w:left w:w="560" w:type="dxa"/>
              <w:bottom w:w="40" w:type="dxa"/>
              <w:right w:w="40" w:type="dxa"/>
            </w:tcMar>
          </w:tcPr>
          <w:p w14:paraId="41742F8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Outstanding at end of year</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F8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905,025</w:t>
            </w:r>
          </w:p>
        </w:tc>
        <w:tc>
          <w:tcPr>
            <w:tcW w:w="0" w:type="auto"/>
            <w:tcBorders>
              <w:top w:val="nil"/>
              <w:left w:val="nil"/>
              <w:bottom w:val="single" w:sz="8" w:space="0" w:color="000000"/>
              <w:right w:val="nil"/>
            </w:tcBorders>
            <w:shd w:val="clear" w:color="auto" w:fill="CCEEFF"/>
            <w:vAlign w:val="bottom"/>
          </w:tcPr>
          <w:p w14:paraId="41742F8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2F8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2F9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908,321</w:t>
            </w:r>
          </w:p>
        </w:tc>
        <w:tc>
          <w:tcPr>
            <w:tcW w:w="0" w:type="auto"/>
            <w:tcBorders>
              <w:top w:val="nil"/>
              <w:left w:val="nil"/>
              <w:bottom w:val="single" w:sz="8" w:space="0" w:color="000000"/>
              <w:right w:val="nil"/>
            </w:tcBorders>
            <w:shd w:val="clear" w:color="auto" w:fill="CCEEFF"/>
            <w:vAlign w:val="bottom"/>
          </w:tcPr>
          <w:p w14:paraId="41742F9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F9B"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2F9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Unrecognized compensation cost</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F9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41742F9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$102</w:t>
            </w:r>
          </w:p>
        </w:tc>
        <w:tc>
          <w:tcPr>
            <w:tcW w:w="0" w:type="auto"/>
            <w:tcBorders>
              <w:top w:val="single" w:sz="8" w:space="0" w:color="000000"/>
              <w:left w:val="nil"/>
              <w:bottom w:val="single" w:sz="8" w:space="0" w:color="000000"/>
              <w:right w:val="nil"/>
            </w:tcBorders>
            <w:shd w:val="clear" w:color="auto" w:fill="auto"/>
            <w:vAlign w:val="bottom"/>
          </w:tcPr>
          <w:p w14:paraId="41742F9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2F9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2F9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41742F9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$132</w:t>
            </w:r>
          </w:p>
        </w:tc>
        <w:tc>
          <w:tcPr>
            <w:tcW w:w="0" w:type="auto"/>
            <w:tcBorders>
              <w:top w:val="single" w:sz="8" w:space="0" w:color="000000"/>
              <w:left w:val="nil"/>
              <w:bottom w:val="single" w:sz="8" w:space="0" w:color="000000"/>
              <w:right w:val="nil"/>
            </w:tcBorders>
            <w:shd w:val="clear" w:color="auto" w:fill="auto"/>
            <w:vAlign w:val="bottom"/>
          </w:tcPr>
          <w:p w14:paraId="41742F9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FA2"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F9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Weighted average remaining contractual life </w:t>
            </w:r>
            <w:r>
              <w:rPr>
                <w:rFonts w:ascii="Arial" w:eastAsia="宋体" w:hAnsi="Arial" w:cs="Arial"/>
                <w:i/>
                <w:iCs/>
                <w:kern w:val="0"/>
                <w:sz w:val="20"/>
                <w:szCs w:val="20"/>
                <w:lang w:bidi="ar"/>
              </w:rPr>
              <w:t>(years)</w:t>
            </w:r>
          </w:p>
        </w:tc>
        <w:tc>
          <w:tcPr>
            <w:tcW w:w="0" w:type="auto"/>
            <w:gridSpan w:val="2"/>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2F9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w:t>
            </w:r>
          </w:p>
        </w:tc>
        <w:tc>
          <w:tcPr>
            <w:tcW w:w="0" w:type="auto"/>
            <w:tcBorders>
              <w:top w:val="single" w:sz="8" w:space="0" w:color="000000"/>
              <w:left w:val="nil"/>
              <w:bottom w:val="double" w:sz="2" w:space="0" w:color="000000"/>
              <w:right w:val="nil"/>
            </w:tcBorders>
            <w:shd w:val="clear" w:color="auto" w:fill="CCEEFF"/>
            <w:vAlign w:val="bottom"/>
          </w:tcPr>
          <w:p w14:paraId="41742F9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F9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2FA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2.6</w:t>
            </w:r>
          </w:p>
        </w:tc>
        <w:tc>
          <w:tcPr>
            <w:tcW w:w="0" w:type="auto"/>
            <w:tcBorders>
              <w:top w:val="nil"/>
              <w:left w:val="nil"/>
              <w:bottom w:val="double" w:sz="2" w:space="0" w:color="000000"/>
              <w:right w:val="nil"/>
            </w:tcBorders>
            <w:shd w:val="clear" w:color="auto" w:fill="CCEEFF"/>
            <w:vAlign w:val="bottom"/>
          </w:tcPr>
          <w:p w14:paraId="41742FA1"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FA3"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FA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number of vested but undistributed RSUs at December 31, 2019 was not significant.</w:t>
      </w:r>
    </w:p>
    <w:p w14:paraId="41742FA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Performance-Based Restricted Stock Units</w:t>
      </w:r>
    </w:p>
    <w:p w14:paraId="41742FA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Performance-Based Restricted Stock Units (PBRSUs) are </w:t>
      </w:r>
      <w:r>
        <w:rPr>
          <w:rFonts w:ascii="Arial" w:eastAsia="宋体" w:hAnsi="Arial" w:cs="Arial"/>
          <w:kern w:val="0"/>
          <w:sz w:val="20"/>
          <w:szCs w:val="20"/>
          <w:lang w:bidi="ar"/>
        </w:rPr>
        <w:t>stock units that pay out based on the Company’s total shareholder return as compared to a group of peer companies over a three-year period. The award payout can range from 0% to 200% of the initial PBRSU grant. PBRSUs granted in February 2017 and 2016 will</w:t>
      </w:r>
      <w:r>
        <w:rPr>
          <w:rFonts w:ascii="Arial" w:eastAsia="宋体" w:hAnsi="Arial" w:cs="Arial"/>
          <w:kern w:val="0"/>
          <w:sz w:val="20"/>
          <w:szCs w:val="20"/>
          <w:lang w:bidi="ar"/>
        </w:rPr>
        <w:t xml:space="preserve"> not exceed 400% of the initial value (excluding dividend equivalent credits). The PBRSUs granted under this program will vest at the payout amount and settle in common stock (on a one-for-one basis) on the third anniversary of the grant date. If an execut</w:t>
      </w:r>
      <w:r>
        <w:rPr>
          <w:rFonts w:ascii="Arial" w:eastAsia="宋体" w:hAnsi="Arial" w:cs="Arial"/>
          <w:kern w:val="0"/>
          <w:sz w:val="20"/>
          <w:szCs w:val="20"/>
          <w:lang w:bidi="ar"/>
        </w:rPr>
        <w:t>ive terminates employment because of retirement, involuntary layoff, disability, or death, the employee (or beneficiary) remains eligible under the award and, if the award is earned, will receive a proration of stock units based on active employment during</w:t>
      </w:r>
      <w:r>
        <w:rPr>
          <w:rFonts w:ascii="Arial" w:eastAsia="宋体" w:hAnsi="Arial" w:cs="Arial"/>
          <w:kern w:val="0"/>
          <w:sz w:val="20"/>
          <w:szCs w:val="20"/>
          <w:lang w:bidi="ar"/>
        </w:rPr>
        <w:t xml:space="preserve"> the three-year service period. In all other cases, the PBRSUs will not vest and all rights to the stock units will terminate.</w:t>
      </w:r>
    </w:p>
    <w:p w14:paraId="41742FA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 February 2019, 2018 and 2017, we granted to our executives 214,651, 241,284 and 492,273 PBRSUs as part of our long-term incent</w:t>
      </w:r>
      <w:r>
        <w:rPr>
          <w:rFonts w:ascii="Arial" w:eastAsia="宋体" w:hAnsi="Arial" w:cs="Arial"/>
          <w:kern w:val="0"/>
          <w:sz w:val="20"/>
          <w:szCs w:val="20"/>
          <w:lang w:bidi="ar"/>
        </w:rPr>
        <w:t xml:space="preserve">ive program. Compensation expense for the award is recognized over the three-year performance period based upon the grant date fair value. The grant date fair values were estimated using a Monte-Carlo simulation model with the assumptions presented below. </w:t>
      </w:r>
      <w:r>
        <w:rPr>
          <w:rFonts w:ascii="Arial" w:eastAsia="宋体" w:hAnsi="Arial" w:cs="Arial"/>
          <w:kern w:val="0"/>
          <w:sz w:val="20"/>
          <w:szCs w:val="20"/>
          <w:lang w:bidi="ar"/>
        </w:rPr>
        <w:t>The model includes no expected dividend yield as the units earn dividend equivalents.</w:t>
      </w:r>
    </w:p>
    <w:tbl>
      <w:tblPr>
        <w:tblW w:w="5000" w:type="pct"/>
        <w:jc w:val="center"/>
        <w:tblCellMar>
          <w:left w:w="0" w:type="dxa"/>
          <w:right w:w="0" w:type="dxa"/>
        </w:tblCellMar>
        <w:tblLook w:val="04A0" w:firstRow="1" w:lastRow="0" w:firstColumn="1" w:lastColumn="0" w:noHBand="0" w:noVBand="1"/>
      </w:tblPr>
      <w:tblGrid>
        <w:gridCol w:w="1212"/>
        <w:gridCol w:w="1378"/>
        <w:gridCol w:w="1378"/>
        <w:gridCol w:w="1295"/>
        <w:gridCol w:w="218"/>
        <w:gridCol w:w="1295"/>
        <w:gridCol w:w="218"/>
        <w:gridCol w:w="49"/>
        <w:gridCol w:w="1213"/>
        <w:gridCol w:w="50"/>
      </w:tblGrid>
      <w:tr w:rsidR="00BB3FB3" w14:paraId="41742FA9" w14:textId="77777777">
        <w:trPr>
          <w:jc w:val="center"/>
        </w:trPr>
        <w:tc>
          <w:tcPr>
            <w:tcW w:w="0" w:type="auto"/>
            <w:gridSpan w:val="10"/>
            <w:tcBorders>
              <w:top w:val="nil"/>
              <w:left w:val="nil"/>
              <w:bottom w:val="nil"/>
              <w:right w:val="nil"/>
            </w:tcBorders>
            <w:shd w:val="clear" w:color="auto" w:fill="auto"/>
            <w:vAlign w:val="center"/>
          </w:tcPr>
          <w:p w14:paraId="41742FA8" w14:textId="77777777" w:rsidR="00BB3FB3" w:rsidRDefault="00BB3FB3">
            <w:pPr>
              <w:widowControl/>
              <w:jc w:val="left"/>
              <w:rPr>
                <w:rFonts w:ascii="Times New Roman" w:eastAsia="宋体" w:hAnsi="Times New Roman" w:cs="Times New Roman"/>
                <w:kern w:val="0"/>
                <w:sz w:val="20"/>
                <w:szCs w:val="20"/>
              </w:rPr>
            </w:pPr>
          </w:p>
        </w:tc>
      </w:tr>
      <w:tr w:rsidR="00BB3FB3" w14:paraId="41742FB4" w14:textId="77777777">
        <w:trPr>
          <w:jc w:val="center"/>
        </w:trPr>
        <w:tc>
          <w:tcPr>
            <w:tcW w:w="750" w:type="pct"/>
            <w:tcBorders>
              <w:top w:val="nil"/>
              <w:left w:val="nil"/>
              <w:bottom w:val="nil"/>
              <w:right w:val="nil"/>
            </w:tcBorders>
            <w:shd w:val="clear" w:color="auto" w:fill="auto"/>
            <w:vAlign w:val="center"/>
          </w:tcPr>
          <w:p w14:paraId="41742FAA" w14:textId="77777777" w:rsidR="00BB3FB3" w:rsidRDefault="00BB3FB3">
            <w:pPr>
              <w:widowControl/>
              <w:jc w:val="left"/>
              <w:rPr>
                <w:rFonts w:ascii="Times New Roman" w:eastAsia="宋体" w:hAnsi="Times New Roman" w:cs="Times New Roman"/>
                <w:kern w:val="0"/>
                <w:sz w:val="20"/>
                <w:szCs w:val="20"/>
              </w:rPr>
            </w:pPr>
          </w:p>
        </w:tc>
        <w:tc>
          <w:tcPr>
            <w:tcW w:w="850" w:type="pct"/>
            <w:tcBorders>
              <w:top w:val="nil"/>
              <w:left w:val="nil"/>
              <w:bottom w:val="nil"/>
              <w:right w:val="nil"/>
            </w:tcBorders>
            <w:shd w:val="clear" w:color="auto" w:fill="auto"/>
            <w:vAlign w:val="center"/>
          </w:tcPr>
          <w:p w14:paraId="41742FAB" w14:textId="77777777" w:rsidR="00BB3FB3" w:rsidRDefault="00BB3FB3">
            <w:pPr>
              <w:widowControl/>
              <w:jc w:val="left"/>
              <w:rPr>
                <w:rFonts w:ascii="Times New Roman" w:eastAsia="宋体" w:hAnsi="Times New Roman" w:cs="Times New Roman"/>
                <w:kern w:val="0"/>
                <w:sz w:val="20"/>
                <w:szCs w:val="20"/>
              </w:rPr>
            </w:pPr>
          </w:p>
        </w:tc>
        <w:tc>
          <w:tcPr>
            <w:tcW w:w="850" w:type="pct"/>
            <w:tcBorders>
              <w:top w:val="nil"/>
              <w:left w:val="nil"/>
              <w:bottom w:val="nil"/>
              <w:right w:val="nil"/>
            </w:tcBorders>
            <w:shd w:val="clear" w:color="auto" w:fill="auto"/>
            <w:vAlign w:val="center"/>
          </w:tcPr>
          <w:p w14:paraId="41742FAC" w14:textId="77777777" w:rsidR="00BB3FB3" w:rsidRDefault="00BB3FB3">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41742FA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FAE" w14:textId="77777777" w:rsidR="00BB3FB3" w:rsidRDefault="00BB3FB3">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41742FA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FB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FB1" w14:textId="77777777" w:rsidR="00BB3FB3" w:rsidRDefault="00BB3FB3">
            <w:pPr>
              <w:widowControl/>
              <w:jc w:val="left"/>
              <w:rPr>
                <w:rFonts w:ascii="Times New Roman" w:eastAsia="宋体" w:hAnsi="Times New Roman" w:cs="Times New Roman"/>
                <w:kern w:val="0"/>
                <w:sz w:val="20"/>
                <w:szCs w:val="20"/>
              </w:rPr>
            </w:pPr>
          </w:p>
        </w:tc>
        <w:tc>
          <w:tcPr>
            <w:tcW w:w="750" w:type="pct"/>
            <w:tcBorders>
              <w:top w:val="nil"/>
              <w:left w:val="nil"/>
              <w:bottom w:val="nil"/>
              <w:right w:val="nil"/>
            </w:tcBorders>
            <w:shd w:val="clear" w:color="auto" w:fill="auto"/>
            <w:vAlign w:val="center"/>
          </w:tcPr>
          <w:p w14:paraId="41742FB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FB3" w14:textId="77777777" w:rsidR="00BB3FB3" w:rsidRDefault="00BB3FB3">
            <w:pPr>
              <w:widowControl/>
              <w:jc w:val="left"/>
              <w:rPr>
                <w:rFonts w:ascii="Times New Roman" w:eastAsia="宋体" w:hAnsi="Times New Roman" w:cs="Times New Roman"/>
                <w:kern w:val="0"/>
                <w:sz w:val="20"/>
                <w:szCs w:val="20"/>
              </w:rPr>
            </w:pPr>
          </w:p>
        </w:tc>
      </w:tr>
      <w:tr w:rsidR="00BB3FB3" w14:paraId="41742FBE"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FB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Grant Year</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FB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Grant Date</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FB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Performance Period</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2FB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Expected Volatility</w:t>
            </w:r>
          </w:p>
        </w:tc>
        <w:tc>
          <w:tcPr>
            <w:tcW w:w="0" w:type="auto"/>
            <w:tcBorders>
              <w:top w:val="nil"/>
              <w:left w:val="nil"/>
              <w:bottom w:val="single" w:sz="8" w:space="0" w:color="000000"/>
              <w:right w:val="nil"/>
            </w:tcBorders>
            <w:shd w:val="clear" w:color="auto" w:fill="auto"/>
            <w:vAlign w:val="bottom"/>
          </w:tcPr>
          <w:p w14:paraId="41742FB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2FB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Risk Free Interest Rate</w:t>
            </w:r>
          </w:p>
        </w:tc>
        <w:tc>
          <w:tcPr>
            <w:tcW w:w="0" w:type="auto"/>
            <w:tcBorders>
              <w:top w:val="nil"/>
              <w:left w:val="nil"/>
              <w:bottom w:val="single" w:sz="8" w:space="0" w:color="000000"/>
              <w:right w:val="nil"/>
            </w:tcBorders>
            <w:shd w:val="clear" w:color="auto" w:fill="auto"/>
            <w:vAlign w:val="bottom"/>
          </w:tcPr>
          <w:p w14:paraId="41742FB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FB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Grant Date Fair Value</w:t>
            </w:r>
          </w:p>
        </w:tc>
        <w:tc>
          <w:tcPr>
            <w:tcW w:w="0" w:type="auto"/>
            <w:tcBorders>
              <w:top w:val="nil"/>
              <w:left w:val="nil"/>
              <w:bottom w:val="single" w:sz="8" w:space="0" w:color="000000"/>
              <w:right w:val="nil"/>
            </w:tcBorders>
            <w:shd w:val="clear" w:color="auto" w:fill="auto"/>
            <w:vAlign w:val="bottom"/>
          </w:tcPr>
          <w:p w14:paraId="41742FB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FC9"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FB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2019</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FC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2/25/2019</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FC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 years</w:t>
            </w:r>
          </w:p>
        </w:tc>
        <w:tc>
          <w:tcPr>
            <w:tcW w:w="0" w:type="auto"/>
            <w:tcBorders>
              <w:top w:val="nil"/>
              <w:left w:val="nil"/>
              <w:bottom w:val="nil"/>
              <w:right w:val="nil"/>
            </w:tcBorders>
            <w:shd w:val="clear" w:color="auto" w:fill="CCEEFF"/>
            <w:tcMar>
              <w:top w:w="40" w:type="dxa"/>
              <w:left w:w="40" w:type="dxa"/>
              <w:bottom w:w="40" w:type="dxa"/>
            </w:tcMar>
            <w:vAlign w:val="bottom"/>
          </w:tcPr>
          <w:p w14:paraId="41742FC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23.88</w:t>
            </w:r>
          </w:p>
        </w:tc>
        <w:tc>
          <w:tcPr>
            <w:tcW w:w="0" w:type="auto"/>
            <w:tcBorders>
              <w:top w:val="nil"/>
              <w:left w:val="nil"/>
              <w:bottom w:val="nil"/>
              <w:right w:val="nil"/>
            </w:tcBorders>
            <w:shd w:val="clear" w:color="auto" w:fill="CCEEFF"/>
            <w:tcMar>
              <w:top w:w="40" w:type="dxa"/>
              <w:bottom w:w="40" w:type="dxa"/>
              <w:right w:w="40" w:type="dxa"/>
            </w:tcMar>
            <w:vAlign w:val="bottom"/>
          </w:tcPr>
          <w:p w14:paraId="41742FC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tcMar>
            <w:vAlign w:val="bottom"/>
          </w:tcPr>
          <w:p w14:paraId="41742FC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2.46</w:t>
            </w:r>
          </w:p>
        </w:tc>
        <w:tc>
          <w:tcPr>
            <w:tcW w:w="0" w:type="auto"/>
            <w:tcBorders>
              <w:top w:val="nil"/>
              <w:left w:val="nil"/>
              <w:bottom w:val="nil"/>
              <w:right w:val="nil"/>
            </w:tcBorders>
            <w:shd w:val="clear" w:color="auto" w:fill="CCEEFF"/>
            <w:tcMar>
              <w:top w:w="40" w:type="dxa"/>
              <w:bottom w:w="40" w:type="dxa"/>
              <w:right w:w="40" w:type="dxa"/>
            </w:tcMar>
            <w:vAlign w:val="bottom"/>
          </w:tcPr>
          <w:p w14:paraId="41742FC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tcMar>
            <w:vAlign w:val="bottom"/>
          </w:tcPr>
          <w:p w14:paraId="41742FC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2FC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$466.04</w:t>
            </w:r>
          </w:p>
        </w:tc>
        <w:tc>
          <w:tcPr>
            <w:tcW w:w="0" w:type="auto"/>
            <w:tcBorders>
              <w:top w:val="nil"/>
              <w:left w:val="nil"/>
              <w:bottom w:val="nil"/>
              <w:right w:val="nil"/>
            </w:tcBorders>
            <w:shd w:val="clear" w:color="auto" w:fill="CCEEFF"/>
            <w:vAlign w:val="bottom"/>
          </w:tcPr>
          <w:p w14:paraId="41742FC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FD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FC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FC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2/26/2018</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FC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 years</w:t>
            </w:r>
          </w:p>
        </w:tc>
        <w:tc>
          <w:tcPr>
            <w:tcW w:w="0" w:type="auto"/>
            <w:tcBorders>
              <w:top w:val="nil"/>
              <w:left w:val="nil"/>
              <w:bottom w:val="nil"/>
              <w:right w:val="nil"/>
            </w:tcBorders>
            <w:shd w:val="clear" w:color="auto" w:fill="auto"/>
            <w:tcMar>
              <w:top w:w="40" w:type="dxa"/>
              <w:left w:w="40" w:type="dxa"/>
              <w:bottom w:w="40" w:type="dxa"/>
            </w:tcMar>
            <w:vAlign w:val="bottom"/>
          </w:tcPr>
          <w:p w14:paraId="41742FC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22.11</w:t>
            </w:r>
          </w:p>
        </w:tc>
        <w:tc>
          <w:tcPr>
            <w:tcW w:w="0" w:type="auto"/>
            <w:tcBorders>
              <w:top w:val="nil"/>
              <w:left w:val="nil"/>
              <w:bottom w:val="nil"/>
              <w:right w:val="nil"/>
            </w:tcBorders>
            <w:shd w:val="clear" w:color="auto" w:fill="auto"/>
            <w:tcMar>
              <w:top w:w="40" w:type="dxa"/>
              <w:bottom w:w="40" w:type="dxa"/>
              <w:right w:w="40" w:type="dxa"/>
            </w:tcMar>
            <w:vAlign w:val="bottom"/>
          </w:tcPr>
          <w:p w14:paraId="41742FC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tcMar>
            <w:vAlign w:val="bottom"/>
          </w:tcPr>
          <w:p w14:paraId="41742FC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2.36</w:t>
            </w:r>
          </w:p>
        </w:tc>
        <w:tc>
          <w:tcPr>
            <w:tcW w:w="0" w:type="auto"/>
            <w:tcBorders>
              <w:top w:val="nil"/>
              <w:left w:val="nil"/>
              <w:bottom w:val="nil"/>
              <w:right w:val="nil"/>
            </w:tcBorders>
            <w:shd w:val="clear" w:color="auto" w:fill="auto"/>
            <w:tcMar>
              <w:top w:w="40" w:type="dxa"/>
              <w:bottom w:w="40" w:type="dxa"/>
              <w:right w:w="40" w:type="dxa"/>
            </w:tcMar>
            <w:vAlign w:val="bottom"/>
          </w:tcPr>
          <w:p w14:paraId="41742FD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FD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390.27</w:t>
            </w:r>
          </w:p>
        </w:tc>
        <w:tc>
          <w:tcPr>
            <w:tcW w:w="0" w:type="auto"/>
            <w:tcBorders>
              <w:top w:val="nil"/>
              <w:left w:val="nil"/>
              <w:bottom w:val="nil"/>
              <w:right w:val="nil"/>
            </w:tcBorders>
            <w:shd w:val="clear" w:color="auto" w:fill="auto"/>
            <w:vAlign w:val="bottom"/>
          </w:tcPr>
          <w:p w14:paraId="41742FD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FDD" w14:textId="77777777">
        <w:trPr>
          <w:jc w:val="center"/>
        </w:trPr>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FD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FD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2/27/2017</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2FD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 years</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FD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21.37</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2FD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2FD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1.46</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2FD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2FD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190.17</w:t>
            </w:r>
          </w:p>
        </w:tc>
        <w:tc>
          <w:tcPr>
            <w:tcW w:w="0" w:type="auto"/>
            <w:tcBorders>
              <w:top w:val="nil"/>
              <w:left w:val="nil"/>
              <w:bottom w:val="double" w:sz="2" w:space="0" w:color="000000"/>
              <w:right w:val="nil"/>
            </w:tcBorders>
            <w:shd w:val="clear" w:color="auto" w:fill="CCEEFF"/>
            <w:vAlign w:val="bottom"/>
          </w:tcPr>
          <w:p w14:paraId="41742FDC"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2FDE"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FDF"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FE0"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FE1"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103</w:t>
      </w:r>
    </w:p>
    <w:p w14:paraId="41742FE2" w14:textId="77777777" w:rsidR="00BB3FB3" w:rsidRDefault="00B64E32">
      <w:pPr>
        <w:widowControl/>
        <w:jc w:val="center"/>
      </w:pPr>
      <w:r>
        <w:rPr>
          <w:rFonts w:ascii="Times New Roman" w:eastAsia="宋体" w:hAnsi="Times New Roman" w:cs="Times New Roman"/>
          <w:kern w:val="0"/>
          <w:sz w:val="16"/>
          <w:szCs w:val="16"/>
        </w:rPr>
        <w:pict w14:anchorId="41743EA3">
          <v:rect id="_x0000_i1129" style="width:6in;height:1.5pt" o:hralign="center" o:hrstd="t" o:hr="t" fillcolor="#a0a0a0" stroked="f"/>
        </w:pict>
      </w:r>
    </w:p>
    <w:p w14:paraId="41742FE3"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2FE4"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2FE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PBRSU activity for the year ended December 31, 2019 was as </w:t>
      </w:r>
      <w:r>
        <w:rPr>
          <w:rFonts w:ascii="Arial" w:eastAsia="宋体" w:hAnsi="Arial" w:cs="Arial"/>
          <w:kern w:val="0"/>
          <w:sz w:val="20"/>
          <w:szCs w:val="20"/>
          <w:lang w:bidi="ar"/>
        </w:rPr>
        <w:t>follows:</w:t>
      </w:r>
    </w:p>
    <w:tbl>
      <w:tblPr>
        <w:tblW w:w="5000" w:type="pct"/>
        <w:tblInd w:w="108" w:type="dxa"/>
        <w:tblCellMar>
          <w:left w:w="0" w:type="dxa"/>
          <w:right w:w="0" w:type="dxa"/>
        </w:tblCellMar>
        <w:tblLook w:val="04A0" w:firstRow="1" w:lastRow="0" w:firstColumn="1" w:lastColumn="0" w:noHBand="0" w:noVBand="1"/>
      </w:tblPr>
      <w:tblGrid>
        <w:gridCol w:w="6206"/>
        <w:gridCol w:w="130"/>
        <w:gridCol w:w="59"/>
        <w:gridCol w:w="1804"/>
        <w:gridCol w:w="107"/>
      </w:tblGrid>
      <w:tr w:rsidR="00BB3FB3" w14:paraId="41742FE7" w14:textId="77777777">
        <w:tc>
          <w:tcPr>
            <w:tcW w:w="0" w:type="auto"/>
            <w:gridSpan w:val="5"/>
            <w:tcBorders>
              <w:top w:val="nil"/>
              <w:left w:val="nil"/>
              <w:bottom w:val="nil"/>
              <w:right w:val="nil"/>
            </w:tcBorders>
            <w:shd w:val="clear" w:color="auto" w:fill="auto"/>
            <w:vAlign w:val="center"/>
          </w:tcPr>
          <w:p w14:paraId="41742FE6" w14:textId="77777777" w:rsidR="00BB3FB3" w:rsidRDefault="00BB3FB3">
            <w:pPr>
              <w:widowControl/>
              <w:jc w:val="left"/>
              <w:rPr>
                <w:rFonts w:ascii="Times New Roman" w:eastAsia="宋体" w:hAnsi="Times New Roman" w:cs="Times New Roman"/>
                <w:kern w:val="0"/>
                <w:sz w:val="20"/>
                <w:szCs w:val="20"/>
              </w:rPr>
            </w:pPr>
          </w:p>
        </w:tc>
      </w:tr>
      <w:tr w:rsidR="00BB3FB3" w14:paraId="41742FED" w14:textId="77777777">
        <w:tc>
          <w:tcPr>
            <w:tcW w:w="3750" w:type="pct"/>
            <w:tcBorders>
              <w:top w:val="nil"/>
              <w:left w:val="nil"/>
              <w:bottom w:val="nil"/>
              <w:right w:val="nil"/>
            </w:tcBorders>
            <w:shd w:val="clear" w:color="auto" w:fill="auto"/>
            <w:vAlign w:val="center"/>
          </w:tcPr>
          <w:p w14:paraId="41742FE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FE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FEA" w14:textId="77777777" w:rsidR="00BB3FB3" w:rsidRDefault="00BB3FB3">
            <w:pPr>
              <w:widowControl/>
              <w:jc w:val="left"/>
              <w:rPr>
                <w:rFonts w:ascii="Times New Roman" w:eastAsia="宋体" w:hAnsi="Times New Roman" w:cs="Times New Roman"/>
                <w:kern w:val="0"/>
                <w:sz w:val="20"/>
                <w:szCs w:val="20"/>
              </w:rPr>
            </w:pPr>
          </w:p>
        </w:tc>
        <w:tc>
          <w:tcPr>
            <w:tcW w:w="1100" w:type="pct"/>
            <w:tcBorders>
              <w:top w:val="nil"/>
              <w:left w:val="nil"/>
              <w:bottom w:val="nil"/>
              <w:right w:val="nil"/>
            </w:tcBorders>
            <w:shd w:val="clear" w:color="auto" w:fill="auto"/>
            <w:vAlign w:val="center"/>
          </w:tcPr>
          <w:p w14:paraId="41742FE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2FEC" w14:textId="77777777" w:rsidR="00BB3FB3" w:rsidRDefault="00BB3FB3">
            <w:pPr>
              <w:widowControl/>
              <w:jc w:val="left"/>
              <w:rPr>
                <w:rFonts w:ascii="Times New Roman" w:eastAsia="宋体" w:hAnsi="Times New Roman" w:cs="Times New Roman"/>
                <w:kern w:val="0"/>
                <w:sz w:val="20"/>
                <w:szCs w:val="20"/>
              </w:rPr>
            </w:pPr>
          </w:p>
        </w:tc>
      </w:tr>
      <w:tr w:rsidR="00BB3FB3" w14:paraId="41742FF2"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FE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2FE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2FF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Long-Term Incentive Program </w:t>
            </w:r>
          </w:p>
        </w:tc>
        <w:tc>
          <w:tcPr>
            <w:tcW w:w="0" w:type="auto"/>
            <w:tcBorders>
              <w:top w:val="nil"/>
              <w:left w:val="nil"/>
              <w:bottom w:val="single" w:sz="8" w:space="0" w:color="000000"/>
              <w:right w:val="nil"/>
            </w:tcBorders>
            <w:shd w:val="clear" w:color="auto" w:fill="auto"/>
            <w:vAlign w:val="bottom"/>
          </w:tcPr>
          <w:p w14:paraId="41742FF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2FF6"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2FF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Number of units: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FF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2FF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2FFB"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41742FF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Outstanding at beginning of year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2FF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2FF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1,268,667</w:t>
            </w:r>
          </w:p>
        </w:tc>
        <w:tc>
          <w:tcPr>
            <w:tcW w:w="0" w:type="auto"/>
            <w:tcBorders>
              <w:top w:val="nil"/>
              <w:left w:val="nil"/>
              <w:bottom w:val="nil"/>
              <w:right w:val="nil"/>
            </w:tcBorders>
            <w:shd w:val="clear" w:color="auto" w:fill="auto"/>
            <w:vAlign w:val="bottom"/>
          </w:tcPr>
          <w:p w14:paraId="41742FF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000"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41742FF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Granted</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2FF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2FF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214,651</w:t>
            </w:r>
          </w:p>
        </w:tc>
        <w:tc>
          <w:tcPr>
            <w:tcW w:w="0" w:type="auto"/>
            <w:tcBorders>
              <w:top w:val="nil"/>
              <w:left w:val="nil"/>
              <w:bottom w:val="nil"/>
              <w:right w:val="nil"/>
            </w:tcBorders>
            <w:shd w:val="clear" w:color="auto" w:fill="CCEEFF"/>
            <w:vAlign w:val="bottom"/>
          </w:tcPr>
          <w:p w14:paraId="41742FF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005"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4174300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Performance based adjustment </w:t>
            </w:r>
            <w:r>
              <w:rPr>
                <w:rFonts w:ascii="Arial" w:eastAsia="宋体" w:hAnsi="Arial" w:cs="Arial"/>
                <w:kern w:val="0"/>
                <w:sz w:val="12"/>
                <w:szCs w:val="12"/>
                <w:lang w:bidi="ar"/>
              </w:rPr>
              <w:t>(1)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00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00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115,613</w:t>
            </w:r>
          </w:p>
        </w:tc>
        <w:tc>
          <w:tcPr>
            <w:tcW w:w="0" w:type="auto"/>
            <w:tcBorders>
              <w:top w:val="nil"/>
              <w:left w:val="nil"/>
              <w:bottom w:val="nil"/>
              <w:right w:val="nil"/>
            </w:tcBorders>
            <w:shd w:val="clear" w:color="auto" w:fill="auto"/>
            <w:vAlign w:val="bottom"/>
          </w:tcPr>
          <w:p w14:paraId="4174300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00A"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4174300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Dividends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00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00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65,042</w:t>
            </w:r>
          </w:p>
        </w:tc>
        <w:tc>
          <w:tcPr>
            <w:tcW w:w="0" w:type="auto"/>
            <w:tcBorders>
              <w:top w:val="nil"/>
              <w:left w:val="nil"/>
              <w:bottom w:val="nil"/>
              <w:right w:val="nil"/>
            </w:tcBorders>
            <w:shd w:val="clear" w:color="auto" w:fill="CCEEFF"/>
            <w:vAlign w:val="bottom"/>
          </w:tcPr>
          <w:p w14:paraId="4174300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00F"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4174300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Forfeited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00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00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(60,755</w:t>
            </w:r>
          </w:p>
        </w:tc>
        <w:tc>
          <w:tcPr>
            <w:tcW w:w="0" w:type="auto"/>
            <w:tcBorders>
              <w:top w:val="nil"/>
              <w:left w:val="nil"/>
              <w:bottom w:val="nil"/>
              <w:right w:val="nil"/>
            </w:tcBorders>
            <w:shd w:val="clear" w:color="auto" w:fill="auto"/>
            <w:tcMar>
              <w:top w:w="40" w:type="dxa"/>
              <w:bottom w:w="40" w:type="dxa"/>
              <w:right w:w="40" w:type="dxa"/>
            </w:tcMar>
            <w:vAlign w:val="bottom"/>
          </w:tcPr>
          <w:p w14:paraId="4174300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014" w14:textId="77777777">
        <w:tc>
          <w:tcPr>
            <w:tcW w:w="0" w:type="auto"/>
            <w:tcBorders>
              <w:top w:val="nil"/>
              <w:left w:val="nil"/>
              <w:bottom w:val="single" w:sz="8" w:space="0" w:color="000000"/>
              <w:right w:val="nil"/>
            </w:tcBorders>
            <w:shd w:val="clear" w:color="auto" w:fill="CCEEFF"/>
            <w:tcMar>
              <w:top w:w="40" w:type="dxa"/>
              <w:left w:w="560" w:type="dxa"/>
              <w:bottom w:w="40" w:type="dxa"/>
              <w:right w:w="40" w:type="dxa"/>
            </w:tcMar>
          </w:tcPr>
          <w:p w14:paraId="4174301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Distributed</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01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01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(777,092</w:t>
            </w:r>
          </w:p>
        </w:tc>
        <w:tc>
          <w:tcPr>
            <w:tcW w:w="0" w:type="auto"/>
            <w:tcBorders>
              <w:top w:val="nil"/>
              <w:left w:val="nil"/>
              <w:bottom w:val="nil"/>
              <w:right w:val="nil"/>
            </w:tcBorders>
            <w:shd w:val="clear" w:color="auto" w:fill="CCEEFF"/>
            <w:tcMar>
              <w:top w:w="40" w:type="dxa"/>
              <w:bottom w:w="40" w:type="dxa"/>
              <w:right w:w="40" w:type="dxa"/>
            </w:tcMar>
            <w:vAlign w:val="bottom"/>
          </w:tcPr>
          <w:p w14:paraId="4174301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019" w14:textId="77777777">
        <w:tc>
          <w:tcPr>
            <w:tcW w:w="0" w:type="auto"/>
            <w:tcBorders>
              <w:top w:val="nil"/>
              <w:left w:val="nil"/>
              <w:bottom w:val="single" w:sz="8" w:space="0" w:color="000000"/>
              <w:right w:val="nil"/>
            </w:tcBorders>
            <w:shd w:val="clear" w:color="auto" w:fill="auto"/>
            <w:tcMar>
              <w:top w:w="40" w:type="dxa"/>
              <w:left w:w="560" w:type="dxa"/>
              <w:bottom w:w="40" w:type="dxa"/>
              <w:right w:w="40" w:type="dxa"/>
            </w:tcMar>
          </w:tcPr>
          <w:p w14:paraId="4174301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Outstanding at end of year</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01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01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826,126</w:t>
            </w:r>
          </w:p>
        </w:tc>
        <w:tc>
          <w:tcPr>
            <w:tcW w:w="0" w:type="auto"/>
            <w:tcBorders>
              <w:top w:val="single" w:sz="8" w:space="0" w:color="000000"/>
              <w:left w:val="nil"/>
              <w:bottom w:val="single" w:sz="8" w:space="0" w:color="000000"/>
              <w:right w:val="nil"/>
            </w:tcBorders>
            <w:shd w:val="clear" w:color="auto" w:fill="auto"/>
            <w:vAlign w:val="bottom"/>
          </w:tcPr>
          <w:p w14:paraId="4174301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01F"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301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Unrecognized compensation cost</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301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01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301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$91</w:t>
            </w:r>
          </w:p>
        </w:tc>
        <w:tc>
          <w:tcPr>
            <w:tcW w:w="0" w:type="auto"/>
            <w:tcBorders>
              <w:top w:val="single" w:sz="8" w:space="0" w:color="000000"/>
              <w:left w:val="nil"/>
              <w:bottom w:val="single" w:sz="8" w:space="0" w:color="000000"/>
              <w:right w:val="nil"/>
            </w:tcBorders>
            <w:shd w:val="clear" w:color="auto" w:fill="CCEEFF"/>
            <w:vAlign w:val="bottom"/>
          </w:tcPr>
          <w:p w14:paraId="4174301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024"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02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Weighted average remaining contractual life </w:t>
            </w:r>
            <w:r>
              <w:rPr>
                <w:rFonts w:ascii="Arial" w:eastAsia="宋体" w:hAnsi="Arial" w:cs="Arial"/>
                <w:i/>
                <w:iCs/>
                <w:kern w:val="0"/>
                <w:sz w:val="20"/>
                <w:szCs w:val="20"/>
                <w:lang w:bidi="ar"/>
              </w:rPr>
              <w:t>(years)</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02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302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w:t>
            </w:r>
          </w:p>
        </w:tc>
        <w:tc>
          <w:tcPr>
            <w:tcW w:w="0" w:type="auto"/>
            <w:tcBorders>
              <w:top w:val="nil"/>
              <w:left w:val="nil"/>
              <w:bottom w:val="double" w:sz="2" w:space="0" w:color="000000"/>
              <w:right w:val="nil"/>
            </w:tcBorders>
            <w:shd w:val="clear" w:color="auto" w:fill="auto"/>
            <w:vAlign w:val="bottom"/>
          </w:tcPr>
          <w:p w14:paraId="41743023"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3025"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bottom w:w="240" w:type="dxa"/>
          <w:right w:w="0" w:type="dxa"/>
        </w:tblCellMar>
        <w:tblLook w:val="04A0" w:firstRow="1" w:lastRow="0" w:firstColumn="1" w:lastColumn="0" w:noHBand="0" w:noVBand="1"/>
      </w:tblPr>
      <w:tblGrid>
        <w:gridCol w:w="480"/>
        <w:gridCol w:w="7718"/>
      </w:tblGrid>
      <w:tr w:rsidR="00BB3FB3" w14:paraId="41743028" w14:textId="77777777">
        <w:tc>
          <w:tcPr>
            <w:tcW w:w="480" w:type="dxa"/>
            <w:tcBorders>
              <w:top w:val="nil"/>
              <w:left w:val="nil"/>
              <w:bottom w:val="nil"/>
              <w:right w:val="nil"/>
            </w:tcBorders>
            <w:shd w:val="clear" w:color="auto" w:fill="auto"/>
            <w:vAlign w:val="center"/>
          </w:tcPr>
          <w:p w14:paraId="41743026"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027" w14:textId="77777777" w:rsidR="00BB3FB3" w:rsidRDefault="00BB3FB3">
            <w:pPr>
              <w:widowControl/>
              <w:jc w:val="left"/>
              <w:rPr>
                <w:rFonts w:ascii="Times New Roman" w:eastAsia="宋体" w:hAnsi="Times New Roman" w:cs="Times New Roman"/>
                <w:kern w:val="0"/>
                <w:sz w:val="20"/>
                <w:szCs w:val="20"/>
              </w:rPr>
            </w:pPr>
          </w:p>
        </w:tc>
      </w:tr>
      <w:tr w:rsidR="00BB3FB3" w14:paraId="4174302B" w14:textId="77777777">
        <w:tc>
          <w:tcPr>
            <w:tcW w:w="0" w:type="auto"/>
            <w:tcBorders>
              <w:top w:val="nil"/>
              <w:left w:val="nil"/>
              <w:bottom w:val="nil"/>
              <w:right w:val="nil"/>
            </w:tcBorders>
            <w:shd w:val="clear" w:color="auto" w:fill="auto"/>
          </w:tcPr>
          <w:p w14:paraId="41743029"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(1)</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302A"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Represents net incremental number of units issued at vesting based on TSR for units </w:t>
            </w:r>
            <w:r>
              <w:rPr>
                <w:rFonts w:ascii="Arial" w:eastAsia="宋体" w:hAnsi="Arial" w:cs="Arial"/>
                <w:kern w:val="0"/>
                <w:sz w:val="20"/>
                <w:szCs w:val="20"/>
                <w:lang w:bidi="ar"/>
              </w:rPr>
              <w:t>granted in 2016</w:t>
            </w:r>
          </w:p>
        </w:tc>
      </w:tr>
    </w:tbl>
    <w:p w14:paraId="4174302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Other Compensation Arrangements</w:t>
      </w:r>
    </w:p>
    <w:p w14:paraId="4174302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Performance Awards</w:t>
      </w:r>
    </w:p>
    <w:p w14:paraId="4174302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Performance Awards are cash units that pay out based on the achievement of long-term financial goals at the end of a three-year period. Each unit has an initial value of </w:t>
      </w:r>
      <w:r>
        <w:rPr>
          <w:rFonts w:ascii="Arial" w:eastAsia="宋体" w:hAnsi="Arial" w:cs="Arial"/>
          <w:color w:val="000000"/>
          <w:kern w:val="0"/>
          <w:sz w:val="20"/>
          <w:szCs w:val="20"/>
          <w:lang w:bidi="ar"/>
        </w:rPr>
        <w:t>$100</w:t>
      </w:r>
      <w:r>
        <w:rPr>
          <w:rFonts w:ascii="Arial" w:eastAsia="宋体" w:hAnsi="Arial" w:cs="Arial"/>
          <w:kern w:val="0"/>
          <w:sz w:val="20"/>
          <w:szCs w:val="20"/>
          <w:lang w:bidi="ar"/>
        </w:rPr>
        <w:t xml:space="preserve"> dollars. The amount payable at the end of the three-year performance period may b</w:t>
      </w:r>
      <w:r>
        <w:rPr>
          <w:rFonts w:ascii="Arial" w:eastAsia="宋体" w:hAnsi="Arial" w:cs="Arial"/>
          <w:kern w:val="0"/>
          <w:sz w:val="20"/>
          <w:szCs w:val="20"/>
          <w:lang w:bidi="ar"/>
        </w:rPr>
        <w:t xml:space="preserve">e anywhere from </w:t>
      </w:r>
      <w:r>
        <w:rPr>
          <w:rFonts w:ascii="Arial" w:eastAsia="宋体" w:hAnsi="Arial" w:cs="Arial"/>
          <w:color w:val="000000"/>
          <w:kern w:val="0"/>
          <w:sz w:val="20"/>
          <w:szCs w:val="20"/>
          <w:lang w:bidi="ar"/>
        </w:rPr>
        <w:t>$0</w:t>
      </w:r>
      <w:r>
        <w:rPr>
          <w:rFonts w:ascii="Arial" w:eastAsia="宋体" w:hAnsi="Arial" w:cs="Arial"/>
          <w:kern w:val="0"/>
          <w:sz w:val="20"/>
          <w:szCs w:val="20"/>
          <w:lang w:bidi="ar"/>
        </w:rPr>
        <w:t xml:space="preserve"> to </w:t>
      </w:r>
      <w:r>
        <w:rPr>
          <w:rFonts w:ascii="Arial" w:eastAsia="宋体" w:hAnsi="Arial" w:cs="Arial"/>
          <w:color w:val="000000"/>
          <w:kern w:val="0"/>
          <w:sz w:val="20"/>
          <w:szCs w:val="20"/>
          <w:lang w:bidi="ar"/>
        </w:rPr>
        <w:t>$200</w:t>
      </w:r>
      <w:r>
        <w:rPr>
          <w:rFonts w:ascii="Arial" w:eastAsia="宋体" w:hAnsi="Arial" w:cs="Arial"/>
          <w:kern w:val="0"/>
          <w:sz w:val="20"/>
          <w:szCs w:val="20"/>
          <w:lang w:bidi="ar"/>
        </w:rPr>
        <w:t xml:space="preserve"> dollars per unit, depending on the Company’s performance against plan for a three-year period. The Compensation Committee has the discretion to pay these awards in cash, stock, or a combination of both after the three-year perfor</w:t>
      </w:r>
      <w:r>
        <w:rPr>
          <w:rFonts w:ascii="Arial" w:eastAsia="宋体" w:hAnsi="Arial" w:cs="Arial"/>
          <w:kern w:val="0"/>
          <w:sz w:val="20"/>
          <w:szCs w:val="20"/>
          <w:lang w:bidi="ar"/>
        </w:rPr>
        <w:t>mance period. Compensation expense, based on the estimated performance payout, is recognized ratably over the performance period.</w:t>
      </w:r>
    </w:p>
    <w:p w14:paraId="4174302F"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During 2019, 2018 and 2017, we granted Performance Awards to our executives as part of our long-term incentive program with th</w:t>
      </w:r>
      <w:r>
        <w:rPr>
          <w:rFonts w:ascii="Arial" w:eastAsia="宋体" w:hAnsi="Arial" w:cs="Arial"/>
          <w:kern w:val="0"/>
          <w:sz w:val="20"/>
          <w:szCs w:val="20"/>
          <w:lang w:bidi="ar"/>
        </w:rPr>
        <w:t xml:space="preserve">e payout based on the achievement of financial goals for each three-year period following the grant date. The minimum payout amount is </w:t>
      </w:r>
      <w:r>
        <w:rPr>
          <w:rFonts w:ascii="Arial" w:eastAsia="宋体" w:hAnsi="Arial" w:cs="Arial"/>
          <w:color w:val="000000"/>
          <w:kern w:val="0"/>
          <w:sz w:val="20"/>
          <w:szCs w:val="20"/>
          <w:lang w:bidi="ar"/>
        </w:rPr>
        <w:t>$0</w:t>
      </w:r>
      <w:r>
        <w:rPr>
          <w:rFonts w:ascii="Arial" w:eastAsia="宋体" w:hAnsi="Arial" w:cs="Arial"/>
          <w:kern w:val="0"/>
          <w:sz w:val="20"/>
          <w:szCs w:val="20"/>
          <w:lang w:bidi="ar"/>
        </w:rPr>
        <w:t xml:space="preserve"> and the maximum amount we could be required to pay out for the 2019, 2018 and 2017 Performance Awards is </w:t>
      </w:r>
      <w:r>
        <w:rPr>
          <w:rFonts w:ascii="Arial" w:eastAsia="宋体" w:hAnsi="Arial" w:cs="Arial"/>
          <w:color w:val="000000"/>
          <w:kern w:val="0"/>
          <w:sz w:val="20"/>
          <w:szCs w:val="20"/>
          <w:lang w:bidi="ar"/>
        </w:rPr>
        <w:t>$392</w:t>
      </w:r>
      <w:r>
        <w:rPr>
          <w:rFonts w:ascii="Arial" w:eastAsia="宋体" w:hAnsi="Arial" w:cs="Arial"/>
          <w:kern w:val="0"/>
          <w:sz w:val="20"/>
          <w:szCs w:val="20"/>
          <w:lang w:bidi="ar"/>
        </w:rPr>
        <w:t xml:space="preserve">, </w:t>
      </w:r>
      <w:r>
        <w:rPr>
          <w:rFonts w:ascii="Arial" w:eastAsia="宋体" w:hAnsi="Arial" w:cs="Arial"/>
          <w:color w:val="000000"/>
          <w:kern w:val="0"/>
          <w:sz w:val="20"/>
          <w:szCs w:val="20"/>
          <w:lang w:bidi="ar"/>
        </w:rPr>
        <w:t>$355</w:t>
      </w:r>
      <w:r>
        <w:rPr>
          <w:rFonts w:ascii="Arial" w:eastAsia="宋体" w:hAnsi="Arial" w:cs="Arial"/>
          <w:kern w:val="0"/>
          <w:sz w:val="20"/>
          <w:szCs w:val="20"/>
          <w:lang w:bidi="ar"/>
        </w:rPr>
        <w:t xml:space="preserve"> an</w:t>
      </w:r>
      <w:r>
        <w:rPr>
          <w:rFonts w:ascii="Arial" w:eastAsia="宋体" w:hAnsi="Arial" w:cs="Arial"/>
          <w:kern w:val="0"/>
          <w:sz w:val="20"/>
          <w:szCs w:val="20"/>
          <w:lang w:bidi="ar"/>
        </w:rPr>
        <w:t xml:space="preserve">d </w:t>
      </w:r>
      <w:r>
        <w:rPr>
          <w:rFonts w:ascii="Arial" w:eastAsia="宋体" w:hAnsi="Arial" w:cs="Arial"/>
          <w:color w:val="000000"/>
          <w:kern w:val="0"/>
          <w:sz w:val="20"/>
          <w:szCs w:val="20"/>
          <w:lang w:bidi="ar"/>
        </w:rPr>
        <w:t>$325</w:t>
      </w:r>
      <w:r>
        <w:rPr>
          <w:rFonts w:ascii="Arial" w:eastAsia="宋体" w:hAnsi="Arial" w:cs="Arial"/>
          <w:kern w:val="0"/>
          <w:sz w:val="20"/>
          <w:szCs w:val="20"/>
          <w:lang w:bidi="ar"/>
        </w:rPr>
        <w:t xml:space="preserve">, respectively. </w:t>
      </w:r>
    </w:p>
    <w:p w14:paraId="4174303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Deferred Compensation</w:t>
      </w:r>
    </w:p>
    <w:p w14:paraId="4174303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Company has deferred compensation plans which permit employees to defer a portion of their salary, bonus, certain other incentive awards, and retirement contributions. Participants can diversify these amount</w:t>
      </w:r>
      <w:r>
        <w:rPr>
          <w:rFonts w:ascii="Arial" w:eastAsia="宋体" w:hAnsi="Arial" w:cs="Arial"/>
          <w:kern w:val="0"/>
          <w:sz w:val="20"/>
          <w:szCs w:val="20"/>
          <w:lang w:bidi="ar"/>
        </w:rPr>
        <w:t>s among 22 investment funds including a Boeing stock unit account.</w:t>
      </w:r>
    </w:p>
    <w:p w14:paraId="4174303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Total expense related to deferred compensation was $174, $19 and $240 in 2019, 2018 and 2017, respectively. As of </w:t>
      </w:r>
      <w:r>
        <w:rPr>
          <w:rFonts w:ascii="Arial" w:eastAsia="宋体" w:hAnsi="Arial" w:cs="Arial"/>
          <w:color w:val="000000"/>
          <w:kern w:val="0"/>
          <w:sz w:val="20"/>
          <w:szCs w:val="20"/>
          <w:lang w:bidi="ar"/>
        </w:rPr>
        <w:t>December 31, 2019 and 2018</w:t>
      </w:r>
      <w:r>
        <w:rPr>
          <w:rFonts w:ascii="Arial" w:eastAsia="宋体" w:hAnsi="Arial" w:cs="Arial"/>
          <w:kern w:val="0"/>
          <w:sz w:val="20"/>
          <w:szCs w:val="20"/>
          <w:lang w:bidi="ar"/>
        </w:rPr>
        <w:t>, the deferred compensation liability which is be</w:t>
      </w:r>
      <w:r>
        <w:rPr>
          <w:rFonts w:ascii="Arial" w:eastAsia="宋体" w:hAnsi="Arial" w:cs="Arial"/>
          <w:kern w:val="0"/>
          <w:sz w:val="20"/>
          <w:szCs w:val="20"/>
          <w:lang w:bidi="ar"/>
        </w:rPr>
        <w:t xml:space="preserve">ing marked to market was $1,779 and </w:t>
      </w:r>
      <w:r>
        <w:rPr>
          <w:rFonts w:ascii="Arial" w:eastAsia="宋体" w:hAnsi="Arial" w:cs="Arial"/>
          <w:color w:val="000000"/>
          <w:kern w:val="0"/>
          <w:sz w:val="20"/>
          <w:szCs w:val="20"/>
          <w:lang w:bidi="ar"/>
        </w:rPr>
        <w:t>$1,572</w:t>
      </w:r>
      <w:r>
        <w:rPr>
          <w:rFonts w:ascii="Arial" w:eastAsia="宋体" w:hAnsi="Arial" w:cs="Arial"/>
          <w:kern w:val="0"/>
          <w:sz w:val="20"/>
          <w:szCs w:val="20"/>
          <w:lang w:bidi="ar"/>
        </w:rPr>
        <w:t>.</w:t>
      </w:r>
    </w:p>
    <w:p w14:paraId="4174303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034"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035"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104</w:t>
      </w:r>
    </w:p>
    <w:p w14:paraId="41743036" w14:textId="77777777" w:rsidR="00BB3FB3" w:rsidRDefault="00B64E32">
      <w:pPr>
        <w:widowControl/>
        <w:jc w:val="center"/>
      </w:pPr>
      <w:r>
        <w:rPr>
          <w:rFonts w:ascii="Times New Roman" w:eastAsia="宋体" w:hAnsi="Times New Roman" w:cs="Times New Roman"/>
          <w:kern w:val="0"/>
          <w:sz w:val="16"/>
          <w:szCs w:val="16"/>
        </w:rPr>
        <w:pict w14:anchorId="41743EA4">
          <v:rect id="_x0000_i1130" style="width:6in;height:1.5pt" o:hralign="center" o:hrstd="t" o:hr="t" fillcolor="#a0a0a0" stroked="f"/>
        </w:pict>
      </w:r>
    </w:p>
    <w:p w14:paraId="41743037"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038"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039"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w:t>
      </w:r>
      <w:r>
        <w:rPr>
          <w:rFonts w:ascii="Arial" w:eastAsia="宋体" w:hAnsi="Arial" w:cs="Arial"/>
          <w:b/>
          <w:bCs/>
          <w:color w:val="000000"/>
          <w:kern w:val="0"/>
          <w:sz w:val="20"/>
          <w:szCs w:val="20"/>
          <w:lang w:bidi="ar"/>
        </w:rPr>
        <w:t>19</w:t>
      </w:r>
      <w:r>
        <w:rPr>
          <w:rFonts w:ascii="Arial" w:eastAsia="宋体" w:hAnsi="Arial" w:cs="Arial"/>
          <w:b/>
          <w:bCs/>
          <w:kern w:val="0"/>
          <w:sz w:val="20"/>
          <w:szCs w:val="20"/>
          <w:lang w:bidi="ar"/>
        </w:rPr>
        <w:t xml:space="preserve"> – Shareholders’ Equity</w:t>
      </w:r>
    </w:p>
    <w:p w14:paraId="4174303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On December 17, 2018, the Board approved a repurchase plan for up to $20,000 of common stock. Share repurchases under this plan are currently suspended. The program will expire when we have used all authorized funds or is otherwise terminated. </w:t>
      </w:r>
    </w:p>
    <w:p w14:paraId="4174303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As of December 31, 2019 and 2018, there were </w:t>
      </w:r>
      <w:r>
        <w:rPr>
          <w:rFonts w:ascii="Arial" w:eastAsia="宋体" w:hAnsi="Arial" w:cs="Arial"/>
          <w:color w:val="000000"/>
          <w:kern w:val="0"/>
          <w:sz w:val="20"/>
          <w:szCs w:val="20"/>
          <w:lang w:bidi="ar"/>
        </w:rPr>
        <w:t>1,200,000,000</w:t>
      </w:r>
      <w:r>
        <w:rPr>
          <w:rFonts w:ascii="Arial" w:eastAsia="宋体" w:hAnsi="Arial" w:cs="Arial"/>
          <w:kern w:val="0"/>
          <w:sz w:val="20"/>
          <w:szCs w:val="20"/>
          <w:lang w:bidi="ar"/>
        </w:rPr>
        <w:t xml:space="preserve"> shares of common stock and </w:t>
      </w:r>
      <w:r>
        <w:rPr>
          <w:rFonts w:ascii="Arial" w:eastAsia="宋体" w:hAnsi="Arial" w:cs="Arial"/>
          <w:color w:val="000000"/>
          <w:kern w:val="0"/>
          <w:sz w:val="20"/>
          <w:szCs w:val="20"/>
          <w:lang w:bidi="ar"/>
        </w:rPr>
        <w:t>20,000,000</w:t>
      </w:r>
      <w:r>
        <w:rPr>
          <w:rFonts w:ascii="Arial" w:eastAsia="宋体" w:hAnsi="Arial" w:cs="Arial"/>
          <w:kern w:val="0"/>
          <w:sz w:val="20"/>
          <w:szCs w:val="20"/>
          <w:lang w:bidi="ar"/>
        </w:rPr>
        <w:t xml:space="preserve"> shares of preferred stock authorized. No preferred stock has been issued.</w:t>
      </w:r>
    </w:p>
    <w:p w14:paraId="4174303C"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Changes in Share Balances</w:t>
      </w:r>
    </w:p>
    <w:p w14:paraId="4174303D"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The following table shows changes in each class of shares:</w:t>
      </w:r>
    </w:p>
    <w:tbl>
      <w:tblPr>
        <w:tblW w:w="5000" w:type="pct"/>
        <w:tblInd w:w="108" w:type="dxa"/>
        <w:tblCellMar>
          <w:left w:w="0" w:type="dxa"/>
          <w:right w:w="0" w:type="dxa"/>
        </w:tblCellMar>
        <w:tblLook w:val="04A0" w:firstRow="1" w:lastRow="0" w:firstColumn="1" w:lastColumn="0" w:noHBand="0" w:noVBand="1"/>
      </w:tblPr>
      <w:tblGrid>
        <w:gridCol w:w="5516"/>
        <w:gridCol w:w="1320"/>
        <w:gridCol w:w="35"/>
        <w:gridCol w:w="130"/>
        <w:gridCol w:w="1198"/>
        <w:gridCol w:w="107"/>
      </w:tblGrid>
      <w:tr w:rsidR="00BB3FB3" w14:paraId="4174303F" w14:textId="77777777">
        <w:tc>
          <w:tcPr>
            <w:tcW w:w="0" w:type="auto"/>
            <w:gridSpan w:val="6"/>
            <w:tcBorders>
              <w:top w:val="nil"/>
              <w:left w:val="nil"/>
              <w:bottom w:val="nil"/>
              <w:right w:val="nil"/>
            </w:tcBorders>
            <w:shd w:val="clear" w:color="auto" w:fill="auto"/>
            <w:vAlign w:val="center"/>
          </w:tcPr>
          <w:p w14:paraId="4174303E" w14:textId="77777777" w:rsidR="00BB3FB3" w:rsidRDefault="00BB3FB3">
            <w:pPr>
              <w:widowControl/>
              <w:jc w:val="left"/>
              <w:rPr>
                <w:rFonts w:ascii="Times New Roman" w:eastAsia="宋体" w:hAnsi="Times New Roman" w:cs="Times New Roman"/>
                <w:kern w:val="0"/>
                <w:sz w:val="20"/>
                <w:szCs w:val="20"/>
              </w:rPr>
            </w:pPr>
          </w:p>
        </w:tc>
      </w:tr>
      <w:tr w:rsidR="00BB3FB3" w14:paraId="41743046" w14:textId="77777777">
        <w:tc>
          <w:tcPr>
            <w:tcW w:w="3350" w:type="pct"/>
            <w:tcBorders>
              <w:top w:val="nil"/>
              <w:left w:val="nil"/>
              <w:bottom w:val="nil"/>
              <w:right w:val="nil"/>
            </w:tcBorders>
            <w:shd w:val="clear" w:color="auto" w:fill="auto"/>
            <w:vAlign w:val="center"/>
          </w:tcPr>
          <w:p w14:paraId="41743040" w14:textId="77777777" w:rsidR="00BB3FB3" w:rsidRDefault="00BB3FB3">
            <w:pPr>
              <w:widowControl/>
              <w:jc w:val="left"/>
              <w:rPr>
                <w:rFonts w:ascii="Times New Roman" w:eastAsia="宋体" w:hAnsi="Times New Roman" w:cs="Times New Roman"/>
                <w:kern w:val="0"/>
                <w:sz w:val="20"/>
                <w:szCs w:val="20"/>
              </w:rPr>
            </w:pPr>
          </w:p>
        </w:tc>
        <w:tc>
          <w:tcPr>
            <w:tcW w:w="750" w:type="pct"/>
            <w:tcBorders>
              <w:top w:val="nil"/>
              <w:left w:val="nil"/>
              <w:bottom w:val="nil"/>
              <w:right w:val="nil"/>
            </w:tcBorders>
            <w:shd w:val="clear" w:color="auto" w:fill="auto"/>
            <w:vAlign w:val="center"/>
          </w:tcPr>
          <w:p w14:paraId="4174304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04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043" w14:textId="77777777" w:rsidR="00BB3FB3" w:rsidRDefault="00BB3FB3">
            <w:pPr>
              <w:widowControl/>
              <w:jc w:val="left"/>
              <w:rPr>
                <w:rFonts w:ascii="Times New Roman" w:eastAsia="宋体" w:hAnsi="Times New Roman" w:cs="Times New Roman"/>
                <w:kern w:val="0"/>
                <w:sz w:val="20"/>
                <w:szCs w:val="20"/>
              </w:rPr>
            </w:pPr>
          </w:p>
        </w:tc>
        <w:tc>
          <w:tcPr>
            <w:tcW w:w="750" w:type="pct"/>
            <w:tcBorders>
              <w:top w:val="nil"/>
              <w:left w:val="nil"/>
              <w:bottom w:val="nil"/>
              <w:right w:val="nil"/>
            </w:tcBorders>
            <w:shd w:val="clear" w:color="auto" w:fill="auto"/>
            <w:vAlign w:val="center"/>
          </w:tcPr>
          <w:p w14:paraId="4174304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045" w14:textId="77777777" w:rsidR="00BB3FB3" w:rsidRDefault="00BB3FB3">
            <w:pPr>
              <w:widowControl/>
              <w:jc w:val="left"/>
              <w:rPr>
                <w:rFonts w:ascii="Times New Roman" w:eastAsia="宋体" w:hAnsi="Times New Roman" w:cs="Times New Roman"/>
                <w:kern w:val="0"/>
                <w:sz w:val="20"/>
                <w:szCs w:val="20"/>
              </w:rPr>
            </w:pPr>
          </w:p>
        </w:tc>
      </w:tr>
      <w:tr w:rsidR="00BB3FB3" w14:paraId="4174304F"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04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304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Common</w:t>
            </w:r>
          </w:p>
          <w:p w14:paraId="4174304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Stock</w:t>
            </w:r>
          </w:p>
        </w:tc>
        <w:tc>
          <w:tcPr>
            <w:tcW w:w="0" w:type="auto"/>
            <w:tcBorders>
              <w:top w:val="nil"/>
              <w:left w:val="nil"/>
              <w:bottom w:val="single" w:sz="8" w:space="0" w:color="000000"/>
              <w:right w:val="nil"/>
            </w:tcBorders>
            <w:shd w:val="clear" w:color="auto" w:fill="auto"/>
            <w:vAlign w:val="bottom"/>
          </w:tcPr>
          <w:p w14:paraId="4174304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04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304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Treasury</w:t>
            </w:r>
          </w:p>
          <w:p w14:paraId="4174304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Stock</w:t>
            </w:r>
          </w:p>
        </w:tc>
        <w:tc>
          <w:tcPr>
            <w:tcW w:w="0" w:type="auto"/>
            <w:tcBorders>
              <w:top w:val="nil"/>
              <w:left w:val="nil"/>
              <w:bottom w:val="single" w:sz="8" w:space="0" w:color="000000"/>
              <w:right w:val="nil"/>
            </w:tcBorders>
            <w:shd w:val="clear" w:color="auto" w:fill="auto"/>
            <w:vAlign w:val="bottom"/>
          </w:tcPr>
          <w:p w14:paraId="4174304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056" w14:textId="77777777">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305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Balance at January 1, 2017</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05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1,012,261,159</w:t>
            </w:r>
          </w:p>
        </w:tc>
        <w:tc>
          <w:tcPr>
            <w:tcW w:w="0" w:type="auto"/>
            <w:tcBorders>
              <w:top w:val="single" w:sz="8" w:space="0" w:color="000000"/>
              <w:left w:val="nil"/>
              <w:bottom w:val="single" w:sz="8" w:space="0" w:color="000000"/>
              <w:right w:val="nil"/>
            </w:tcBorders>
            <w:shd w:val="clear" w:color="auto" w:fill="CCEEFF"/>
            <w:vAlign w:val="bottom"/>
          </w:tcPr>
          <w:p w14:paraId="4174305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305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05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395,109,568</w:t>
            </w:r>
          </w:p>
        </w:tc>
        <w:tc>
          <w:tcPr>
            <w:tcW w:w="0" w:type="auto"/>
            <w:tcBorders>
              <w:top w:val="single" w:sz="8" w:space="0" w:color="000000"/>
              <w:left w:val="nil"/>
              <w:bottom w:val="single" w:sz="8" w:space="0" w:color="000000"/>
              <w:right w:val="nil"/>
            </w:tcBorders>
            <w:shd w:val="clear" w:color="auto" w:fill="CCEEFF"/>
            <w:vAlign w:val="bottom"/>
          </w:tcPr>
          <w:p w14:paraId="4174305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05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05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Issued</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4174305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05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4174305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(20,746,426</w:t>
            </w:r>
          </w:p>
        </w:tc>
        <w:tc>
          <w:tcPr>
            <w:tcW w:w="0" w:type="auto"/>
            <w:tcBorders>
              <w:top w:val="single" w:sz="8" w:space="0" w:color="000000"/>
              <w:left w:val="nil"/>
              <w:bottom w:val="nil"/>
              <w:right w:val="nil"/>
            </w:tcBorders>
            <w:shd w:val="clear" w:color="auto" w:fill="auto"/>
            <w:tcMar>
              <w:top w:w="40" w:type="dxa"/>
              <w:bottom w:w="40" w:type="dxa"/>
              <w:right w:w="40" w:type="dxa"/>
            </w:tcMar>
            <w:vAlign w:val="bottom"/>
          </w:tcPr>
          <w:p w14:paraId="4174305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062"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05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Acquired</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305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05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306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46,859,184</w:t>
            </w:r>
          </w:p>
        </w:tc>
        <w:tc>
          <w:tcPr>
            <w:tcW w:w="0" w:type="auto"/>
            <w:tcBorders>
              <w:top w:val="nil"/>
              <w:left w:val="nil"/>
              <w:bottom w:val="nil"/>
              <w:right w:val="nil"/>
            </w:tcBorders>
            <w:shd w:val="clear" w:color="auto" w:fill="CCEEFF"/>
            <w:vAlign w:val="bottom"/>
          </w:tcPr>
          <w:p w14:paraId="4174306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069" w14:textId="77777777">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06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Balance at December 31, 2017</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06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1,012,261,159</w:t>
            </w:r>
          </w:p>
        </w:tc>
        <w:tc>
          <w:tcPr>
            <w:tcW w:w="0" w:type="auto"/>
            <w:tcBorders>
              <w:top w:val="single" w:sz="8" w:space="0" w:color="000000"/>
              <w:left w:val="nil"/>
              <w:bottom w:val="single" w:sz="8" w:space="0" w:color="000000"/>
              <w:right w:val="nil"/>
            </w:tcBorders>
            <w:shd w:val="clear" w:color="auto" w:fill="auto"/>
            <w:vAlign w:val="bottom"/>
          </w:tcPr>
          <w:p w14:paraId="4174306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06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06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421,222,326</w:t>
            </w:r>
          </w:p>
        </w:tc>
        <w:tc>
          <w:tcPr>
            <w:tcW w:w="0" w:type="auto"/>
            <w:tcBorders>
              <w:top w:val="single" w:sz="8" w:space="0" w:color="000000"/>
              <w:left w:val="nil"/>
              <w:bottom w:val="single" w:sz="8" w:space="0" w:color="000000"/>
              <w:right w:val="nil"/>
            </w:tcBorders>
            <w:shd w:val="clear" w:color="auto" w:fill="auto"/>
            <w:vAlign w:val="bottom"/>
          </w:tcPr>
          <w:p w14:paraId="4174306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06F"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06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Issued</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306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06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306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(3,409,330</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4174306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075"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07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Acquired</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4174307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07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307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26,806,974</w:t>
            </w:r>
          </w:p>
        </w:tc>
        <w:tc>
          <w:tcPr>
            <w:tcW w:w="0" w:type="auto"/>
            <w:tcBorders>
              <w:top w:val="nil"/>
              <w:left w:val="nil"/>
              <w:bottom w:val="single" w:sz="8" w:space="0" w:color="000000"/>
              <w:right w:val="nil"/>
            </w:tcBorders>
            <w:shd w:val="clear" w:color="auto" w:fill="auto"/>
            <w:vAlign w:val="bottom"/>
          </w:tcPr>
          <w:p w14:paraId="4174307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07C" w14:textId="77777777">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307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Balance at December 31, 2018</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07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1,012,261,159</w:t>
            </w:r>
          </w:p>
        </w:tc>
        <w:tc>
          <w:tcPr>
            <w:tcW w:w="0" w:type="auto"/>
            <w:tcBorders>
              <w:top w:val="single" w:sz="8" w:space="0" w:color="000000"/>
              <w:left w:val="nil"/>
              <w:bottom w:val="single" w:sz="8" w:space="0" w:color="000000"/>
              <w:right w:val="nil"/>
            </w:tcBorders>
            <w:shd w:val="clear" w:color="auto" w:fill="CCEEFF"/>
            <w:vAlign w:val="bottom"/>
          </w:tcPr>
          <w:p w14:paraId="4174307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307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07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444,619,970</w:t>
            </w:r>
          </w:p>
        </w:tc>
        <w:tc>
          <w:tcPr>
            <w:tcW w:w="0" w:type="auto"/>
            <w:tcBorders>
              <w:top w:val="single" w:sz="8" w:space="0" w:color="000000"/>
              <w:left w:val="nil"/>
              <w:bottom w:val="single" w:sz="8" w:space="0" w:color="000000"/>
              <w:right w:val="nil"/>
            </w:tcBorders>
            <w:shd w:val="clear" w:color="auto" w:fill="CCEEFF"/>
            <w:vAlign w:val="bottom"/>
          </w:tcPr>
          <w:p w14:paraId="4174307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082" w14:textId="77777777">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07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Issued</w:t>
            </w:r>
          </w:p>
        </w:tc>
        <w:tc>
          <w:tcPr>
            <w:tcW w:w="0" w:type="auto"/>
            <w:gridSpan w:val="2"/>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07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07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4174308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(2,797,002</w:t>
            </w:r>
          </w:p>
        </w:tc>
        <w:tc>
          <w:tcPr>
            <w:tcW w:w="0" w:type="auto"/>
            <w:tcBorders>
              <w:top w:val="single" w:sz="8" w:space="0" w:color="000000"/>
              <w:left w:val="nil"/>
              <w:bottom w:val="nil"/>
              <w:right w:val="nil"/>
            </w:tcBorders>
            <w:shd w:val="clear" w:color="auto" w:fill="auto"/>
            <w:tcMar>
              <w:top w:w="40" w:type="dxa"/>
              <w:bottom w:w="40" w:type="dxa"/>
              <w:right w:w="40" w:type="dxa"/>
            </w:tcMar>
            <w:vAlign w:val="bottom"/>
          </w:tcPr>
          <w:p w14:paraId="4174308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r>
      <w:tr w:rsidR="00BB3FB3" w14:paraId="41743088"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08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Acquired</w:t>
            </w:r>
          </w:p>
        </w:tc>
        <w:tc>
          <w:tcPr>
            <w:tcW w:w="0" w:type="auto"/>
            <w:gridSpan w:val="2"/>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08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08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4174308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7,529,437</w:t>
            </w:r>
          </w:p>
        </w:tc>
        <w:tc>
          <w:tcPr>
            <w:tcW w:w="0" w:type="auto"/>
            <w:tcBorders>
              <w:top w:val="nil"/>
              <w:left w:val="nil"/>
              <w:bottom w:val="single" w:sz="8" w:space="0" w:color="000000"/>
              <w:right w:val="nil"/>
            </w:tcBorders>
            <w:shd w:val="clear" w:color="auto" w:fill="CCEEFF"/>
            <w:vAlign w:val="bottom"/>
          </w:tcPr>
          <w:p w14:paraId="4174308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08F" w14:textId="77777777">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08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Balance at December 31, 2019</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08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1,012,261,159</w:t>
            </w:r>
          </w:p>
        </w:tc>
        <w:tc>
          <w:tcPr>
            <w:tcW w:w="0" w:type="auto"/>
            <w:tcBorders>
              <w:top w:val="single" w:sz="8" w:space="0" w:color="000000"/>
              <w:left w:val="nil"/>
              <w:bottom w:val="double" w:sz="2" w:space="0" w:color="000000"/>
              <w:right w:val="nil"/>
            </w:tcBorders>
            <w:shd w:val="clear" w:color="auto" w:fill="auto"/>
            <w:vAlign w:val="bottom"/>
          </w:tcPr>
          <w:p w14:paraId="4174308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08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08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449,352,405</w:t>
            </w:r>
          </w:p>
        </w:tc>
        <w:tc>
          <w:tcPr>
            <w:tcW w:w="0" w:type="auto"/>
            <w:tcBorders>
              <w:top w:val="single" w:sz="8" w:space="0" w:color="000000"/>
              <w:left w:val="nil"/>
              <w:bottom w:val="double" w:sz="2" w:space="0" w:color="000000"/>
              <w:right w:val="nil"/>
            </w:tcBorders>
            <w:shd w:val="clear" w:color="auto" w:fill="auto"/>
            <w:vAlign w:val="bottom"/>
          </w:tcPr>
          <w:p w14:paraId="4174308E"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3090"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091"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092"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093"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105</w:t>
      </w:r>
    </w:p>
    <w:p w14:paraId="41743094" w14:textId="77777777" w:rsidR="00BB3FB3" w:rsidRDefault="00B64E32">
      <w:pPr>
        <w:widowControl/>
        <w:jc w:val="center"/>
      </w:pPr>
      <w:r>
        <w:rPr>
          <w:rFonts w:ascii="Times New Roman" w:eastAsia="宋体" w:hAnsi="Times New Roman" w:cs="Times New Roman"/>
          <w:kern w:val="0"/>
          <w:sz w:val="16"/>
          <w:szCs w:val="16"/>
        </w:rPr>
        <w:pict w14:anchorId="41743EA5">
          <v:rect id="_x0000_i1131" style="width:6in;height:1.5pt" o:hralign="center" o:hrstd="t" o:hr="t" fillcolor="#a0a0a0" stroked="f"/>
        </w:pict>
      </w:r>
    </w:p>
    <w:p w14:paraId="41743095"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096"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097"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Accumulated Other Comprehensive Loss</w:t>
      </w:r>
    </w:p>
    <w:p w14:paraId="4174309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Changes in Accumulated other comprehensive loss (AOCI) by component for the years ended December 31, 2019, 2018 and 2017 were as follows:</w:t>
      </w:r>
    </w:p>
    <w:tbl>
      <w:tblPr>
        <w:tblW w:w="5000" w:type="pct"/>
        <w:tblInd w:w="108" w:type="dxa"/>
        <w:tblCellMar>
          <w:left w:w="0" w:type="dxa"/>
          <w:right w:w="0" w:type="dxa"/>
        </w:tblCellMar>
        <w:tblLook w:val="04A0" w:firstRow="1" w:lastRow="0" w:firstColumn="1" w:lastColumn="0" w:noHBand="0" w:noVBand="1"/>
      </w:tblPr>
      <w:tblGrid>
        <w:gridCol w:w="2740"/>
        <w:gridCol w:w="93"/>
        <w:gridCol w:w="828"/>
        <w:gridCol w:w="94"/>
        <w:gridCol w:w="130"/>
        <w:gridCol w:w="91"/>
        <w:gridCol w:w="812"/>
        <w:gridCol w:w="94"/>
        <w:gridCol w:w="130"/>
        <w:gridCol w:w="88"/>
        <w:gridCol w:w="788"/>
        <w:gridCol w:w="94"/>
        <w:gridCol w:w="130"/>
        <w:gridCol w:w="84"/>
        <w:gridCol w:w="997"/>
        <w:gridCol w:w="94"/>
        <w:gridCol w:w="247"/>
        <w:gridCol w:w="46"/>
        <w:gridCol w:w="632"/>
        <w:gridCol w:w="94"/>
      </w:tblGrid>
      <w:tr w:rsidR="00BB3FB3" w14:paraId="4174309A" w14:textId="77777777">
        <w:tc>
          <w:tcPr>
            <w:tcW w:w="0" w:type="auto"/>
            <w:gridSpan w:val="20"/>
            <w:tcBorders>
              <w:top w:val="nil"/>
              <w:left w:val="nil"/>
              <w:bottom w:val="nil"/>
              <w:right w:val="nil"/>
            </w:tcBorders>
            <w:shd w:val="clear" w:color="auto" w:fill="auto"/>
            <w:vAlign w:val="center"/>
          </w:tcPr>
          <w:p w14:paraId="41743099" w14:textId="77777777" w:rsidR="00BB3FB3" w:rsidRDefault="00BB3FB3">
            <w:pPr>
              <w:widowControl/>
              <w:jc w:val="left"/>
              <w:rPr>
                <w:rFonts w:ascii="Times New Roman" w:eastAsia="宋体" w:hAnsi="Times New Roman" w:cs="Times New Roman"/>
                <w:kern w:val="0"/>
                <w:sz w:val="20"/>
                <w:szCs w:val="20"/>
              </w:rPr>
            </w:pPr>
          </w:p>
        </w:tc>
      </w:tr>
      <w:tr w:rsidR="00BB3FB3" w14:paraId="417430AF" w14:textId="77777777">
        <w:tc>
          <w:tcPr>
            <w:tcW w:w="1950" w:type="pct"/>
            <w:tcBorders>
              <w:top w:val="nil"/>
              <w:left w:val="nil"/>
              <w:bottom w:val="nil"/>
              <w:right w:val="nil"/>
            </w:tcBorders>
            <w:shd w:val="clear" w:color="auto" w:fill="auto"/>
            <w:vAlign w:val="center"/>
          </w:tcPr>
          <w:p w14:paraId="4174309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09C"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309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09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09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0A0"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30A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0A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0A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0A4"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30A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0A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0A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0A8" w14:textId="77777777" w:rsidR="00BB3FB3" w:rsidRDefault="00BB3FB3">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417430A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0AA" w14:textId="77777777" w:rsidR="00BB3FB3" w:rsidRDefault="00BB3FB3">
            <w:pPr>
              <w:widowControl/>
              <w:jc w:val="left"/>
              <w:rPr>
                <w:rFonts w:ascii="Times New Roman" w:eastAsia="宋体" w:hAnsi="Times New Roman" w:cs="Times New Roman"/>
                <w:kern w:val="0"/>
                <w:sz w:val="20"/>
                <w:szCs w:val="20"/>
              </w:rPr>
            </w:pPr>
          </w:p>
        </w:tc>
        <w:tc>
          <w:tcPr>
            <w:tcW w:w="150" w:type="pct"/>
            <w:tcBorders>
              <w:top w:val="nil"/>
              <w:left w:val="nil"/>
              <w:bottom w:val="nil"/>
              <w:right w:val="nil"/>
            </w:tcBorders>
            <w:shd w:val="clear" w:color="auto" w:fill="auto"/>
            <w:vAlign w:val="center"/>
          </w:tcPr>
          <w:p w14:paraId="417430A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0AC" w14:textId="77777777" w:rsidR="00BB3FB3" w:rsidRDefault="00BB3FB3">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417430A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0AE" w14:textId="77777777" w:rsidR="00BB3FB3" w:rsidRDefault="00BB3FB3">
            <w:pPr>
              <w:widowControl/>
              <w:jc w:val="left"/>
              <w:rPr>
                <w:rFonts w:ascii="Times New Roman" w:eastAsia="宋体" w:hAnsi="Times New Roman" w:cs="Times New Roman"/>
                <w:kern w:val="0"/>
                <w:sz w:val="20"/>
                <w:szCs w:val="20"/>
              </w:rPr>
            </w:pPr>
          </w:p>
        </w:tc>
      </w:tr>
      <w:tr w:rsidR="00BB3FB3" w14:paraId="417430BF"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0B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0B1"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Currency Translation Adjustments</w:t>
            </w:r>
          </w:p>
        </w:tc>
        <w:tc>
          <w:tcPr>
            <w:tcW w:w="0" w:type="auto"/>
            <w:tcBorders>
              <w:top w:val="nil"/>
              <w:left w:val="nil"/>
              <w:bottom w:val="single" w:sz="8" w:space="0" w:color="000000"/>
              <w:right w:val="nil"/>
            </w:tcBorders>
            <w:shd w:val="clear" w:color="auto" w:fill="auto"/>
            <w:vAlign w:val="bottom"/>
          </w:tcPr>
          <w:p w14:paraId="417430B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0B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0B4"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Unrealized Gains and Losses on Certain Investments</w:t>
            </w:r>
          </w:p>
        </w:tc>
        <w:tc>
          <w:tcPr>
            <w:tcW w:w="0" w:type="auto"/>
            <w:tcBorders>
              <w:top w:val="nil"/>
              <w:left w:val="nil"/>
              <w:bottom w:val="single" w:sz="8" w:space="0" w:color="000000"/>
              <w:right w:val="nil"/>
            </w:tcBorders>
            <w:shd w:val="clear" w:color="auto" w:fill="auto"/>
            <w:vAlign w:val="bottom"/>
          </w:tcPr>
          <w:p w14:paraId="417430B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0B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0B7"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Unrealized Gains and Losses on Derivative Instruments</w:t>
            </w:r>
          </w:p>
        </w:tc>
        <w:tc>
          <w:tcPr>
            <w:tcW w:w="0" w:type="auto"/>
            <w:tcBorders>
              <w:top w:val="nil"/>
              <w:left w:val="nil"/>
              <w:bottom w:val="single" w:sz="8" w:space="0" w:color="000000"/>
              <w:right w:val="nil"/>
            </w:tcBorders>
            <w:shd w:val="clear" w:color="auto" w:fill="auto"/>
            <w:vAlign w:val="bottom"/>
          </w:tcPr>
          <w:p w14:paraId="417430B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0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0BA"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Defined Benefit Pension Plans &amp; Other Postretirement Benefits</w:t>
            </w:r>
          </w:p>
        </w:tc>
        <w:tc>
          <w:tcPr>
            <w:tcW w:w="0" w:type="auto"/>
            <w:tcBorders>
              <w:top w:val="nil"/>
              <w:left w:val="nil"/>
              <w:bottom w:val="single" w:sz="8" w:space="0" w:color="000000"/>
              <w:right w:val="nil"/>
            </w:tcBorders>
            <w:shd w:val="clear" w:color="auto" w:fill="auto"/>
            <w:vAlign w:val="bottom"/>
          </w:tcPr>
          <w:p w14:paraId="417430B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0B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0B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xml:space="preserve">Total </w:t>
            </w:r>
            <w:r>
              <w:rPr>
                <w:rFonts w:ascii="Arial" w:eastAsia="宋体" w:hAnsi="Arial" w:cs="Arial"/>
                <w:kern w:val="0"/>
                <w:sz w:val="10"/>
                <w:szCs w:val="10"/>
                <w:lang w:bidi="ar"/>
              </w:rPr>
              <w:t>(1)</w:t>
            </w:r>
          </w:p>
        </w:tc>
        <w:tc>
          <w:tcPr>
            <w:tcW w:w="0" w:type="auto"/>
            <w:tcBorders>
              <w:top w:val="nil"/>
              <w:left w:val="nil"/>
              <w:bottom w:val="single" w:sz="8" w:space="0" w:color="000000"/>
              <w:right w:val="nil"/>
            </w:tcBorders>
            <w:shd w:val="clear" w:color="auto" w:fill="auto"/>
            <w:vAlign w:val="bottom"/>
          </w:tcPr>
          <w:p w14:paraId="417430B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0D4" w14:textId="77777777">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30C0"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xml:space="preserve">Balance at January 1, </w:t>
            </w:r>
            <w:r>
              <w:rPr>
                <w:rFonts w:ascii="Arial" w:eastAsia="宋体" w:hAnsi="Arial" w:cs="Arial"/>
                <w:kern w:val="0"/>
                <w:sz w:val="16"/>
                <w:szCs w:val="16"/>
                <w:lang w:bidi="ar"/>
              </w:rPr>
              <w:t>2017</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417430C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bottom w:w="40" w:type="dxa"/>
            </w:tcMar>
            <w:vAlign w:val="bottom"/>
          </w:tcPr>
          <w:p w14:paraId="417430C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($143</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30C3"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0C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0C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30C6"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417430C7"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30C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0C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30CA"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($127</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417430CB"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30C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0C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30CE"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($13,351</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417430CF"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30D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0D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30D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($13,623</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417430D3"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30E4" w14:textId="77777777">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0D5" w14:textId="77777777" w:rsidR="00BB3FB3" w:rsidRDefault="00B64E32">
            <w:pPr>
              <w:widowControl/>
              <w:ind w:left="240" w:hanging="240"/>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Other comprehensive (loss)/income before reclassifications</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0D6"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128</w:t>
            </w:r>
          </w:p>
        </w:tc>
        <w:tc>
          <w:tcPr>
            <w:tcW w:w="0" w:type="auto"/>
            <w:tcBorders>
              <w:top w:val="single" w:sz="8" w:space="0" w:color="000000"/>
              <w:left w:val="nil"/>
              <w:bottom w:val="nil"/>
              <w:right w:val="nil"/>
            </w:tcBorders>
            <w:shd w:val="clear" w:color="auto" w:fill="auto"/>
            <w:vAlign w:val="bottom"/>
          </w:tcPr>
          <w:p w14:paraId="417430D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0D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0D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w:t>
            </w:r>
          </w:p>
        </w:tc>
        <w:tc>
          <w:tcPr>
            <w:tcW w:w="0" w:type="auto"/>
            <w:tcBorders>
              <w:top w:val="single" w:sz="8" w:space="0" w:color="000000"/>
              <w:left w:val="nil"/>
              <w:bottom w:val="nil"/>
              <w:right w:val="nil"/>
            </w:tcBorders>
            <w:shd w:val="clear" w:color="auto" w:fill="auto"/>
            <w:vAlign w:val="bottom"/>
          </w:tcPr>
          <w:p w14:paraId="417430D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0D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0D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119</w:t>
            </w:r>
          </w:p>
        </w:tc>
        <w:tc>
          <w:tcPr>
            <w:tcW w:w="0" w:type="auto"/>
            <w:tcBorders>
              <w:top w:val="single" w:sz="8" w:space="0" w:color="000000"/>
              <w:left w:val="nil"/>
              <w:bottom w:val="nil"/>
              <w:right w:val="nil"/>
            </w:tcBorders>
            <w:shd w:val="clear" w:color="auto" w:fill="auto"/>
            <w:vAlign w:val="bottom"/>
          </w:tcPr>
          <w:p w14:paraId="417430D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0D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0DF"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(478</w:t>
            </w:r>
          </w:p>
        </w:tc>
        <w:tc>
          <w:tcPr>
            <w:tcW w:w="0" w:type="auto"/>
            <w:tcBorders>
              <w:top w:val="single" w:sz="8" w:space="0" w:color="000000"/>
              <w:left w:val="nil"/>
              <w:bottom w:val="nil"/>
              <w:right w:val="nil"/>
            </w:tcBorders>
            <w:shd w:val="clear" w:color="auto" w:fill="auto"/>
            <w:tcMar>
              <w:top w:w="40" w:type="dxa"/>
              <w:bottom w:w="40" w:type="dxa"/>
              <w:right w:w="40" w:type="dxa"/>
            </w:tcMar>
            <w:vAlign w:val="bottom"/>
          </w:tcPr>
          <w:p w14:paraId="417430E0"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0E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0E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(230</w:t>
            </w:r>
          </w:p>
        </w:tc>
        <w:tc>
          <w:tcPr>
            <w:tcW w:w="0" w:type="auto"/>
            <w:tcBorders>
              <w:top w:val="single" w:sz="8" w:space="0" w:color="000000"/>
              <w:left w:val="nil"/>
              <w:bottom w:val="nil"/>
              <w:right w:val="nil"/>
            </w:tcBorders>
            <w:shd w:val="clear" w:color="auto" w:fill="auto"/>
            <w:tcMar>
              <w:top w:w="40" w:type="dxa"/>
              <w:bottom w:w="40" w:type="dxa"/>
              <w:right w:w="40" w:type="dxa"/>
            </w:tcMar>
            <w:vAlign w:val="bottom"/>
          </w:tcPr>
          <w:p w14:paraId="417430E3"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30F2"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0E5" w14:textId="77777777" w:rsidR="00BB3FB3" w:rsidRDefault="00B64E32">
            <w:pPr>
              <w:widowControl/>
              <w:ind w:left="240" w:hanging="240"/>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Amounts reclassified from AOCI</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0E6" w14:textId="77777777" w:rsidR="00BB3FB3" w:rsidRDefault="00BB3FB3">
            <w:pPr>
              <w:widowControl/>
              <w:jc w:val="left"/>
              <w:textAlignment w:val="bottom"/>
              <w:rPr>
                <w:rFonts w:ascii="Times New Roman" w:eastAsia="宋体" w:hAnsi="Times New Roman" w:cs="Times New Roman"/>
                <w:kern w:val="0"/>
                <w:sz w:val="16"/>
                <w:szCs w:val="16"/>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0E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0E8" w14:textId="77777777" w:rsidR="00BB3FB3" w:rsidRDefault="00BB3FB3">
            <w:pPr>
              <w:widowControl/>
              <w:jc w:val="left"/>
              <w:textAlignment w:val="bottom"/>
              <w:rPr>
                <w:rFonts w:ascii="Times New Roman" w:eastAsia="宋体" w:hAnsi="Times New Roman" w:cs="Times New Roman"/>
                <w:kern w:val="0"/>
                <w:sz w:val="16"/>
                <w:szCs w:val="16"/>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0E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0EA"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52</w:t>
            </w:r>
          </w:p>
        </w:tc>
        <w:tc>
          <w:tcPr>
            <w:tcW w:w="0" w:type="auto"/>
            <w:tcBorders>
              <w:top w:val="nil"/>
              <w:left w:val="nil"/>
              <w:bottom w:val="single" w:sz="8" w:space="0" w:color="000000"/>
              <w:right w:val="nil"/>
            </w:tcBorders>
            <w:shd w:val="clear" w:color="auto" w:fill="CCEEFF"/>
            <w:vAlign w:val="bottom"/>
          </w:tcPr>
          <w:p w14:paraId="417430E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0E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0E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425</w:t>
            </w:r>
          </w:p>
        </w:tc>
        <w:tc>
          <w:tcPr>
            <w:tcW w:w="0" w:type="auto"/>
            <w:tcBorders>
              <w:top w:val="nil"/>
              <w:left w:val="nil"/>
              <w:bottom w:val="single" w:sz="8" w:space="0" w:color="000000"/>
              <w:right w:val="nil"/>
            </w:tcBorders>
            <w:shd w:val="clear" w:color="auto" w:fill="CCEEFF"/>
            <w:vAlign w:val="bottom"/>
          </w:tcPr>
          <w:p w14:paraId="417430E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0EF"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0"/>
                <w:szCs w:val="10"/>
                <w:lang w:bidi="ar"/>
              </w:rPr>
              <w:t>(2)</w:t>
            </w:r>
            <w:r>
              <w:rPr>
                <w:rFonts w:ascii="Arial" w:eastAsia="宋体" w:hAnsi="Arial" w:cs="Arial"/>
                <w:kern w:val="0"/>
                <w:sz w:val="16"/>
                <w:szCs w:val="16"/>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0F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477</w:t>
            </w:r>
          </w:p>
        </w:tc>
        <w:tc>
          <w:tcPr>
            <w:tcW w:w="0" w:type="auto"/>
            <w:tcBorders>
              <w:top w:val="nil"/>
              <w:left w:val="nil"/>
              <w:bottom w:val="single" w:sz="8" w:space="0" w:color="000000"/>
              <w:right w:val="nil"/>
            </w:tcBorders>
            <w:shd w:val="clear" w:color="auto" w:fill="CCEEFF"/>
            <w:vAlign w:val="bottom"/>
          </w:tcPr>
          <w:p w14:paraId="417430F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102" w14:textId="77777777">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0F3" w14:textId="77777777" w:rsidR="00BB3FB3" w:rsidRDefault="00B64E32">
            <w:pPr>
              <w:widowControl/>
              <w:ind w:left="240" w:hanging="240"/>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0F4"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128</w:t>
            </w:r>
          </w:p>
        </w:tc>
        <w:tc>
          <w:tcPr>
            <w:tcW w:w="0" w:type="auto"/>
            <w:tcBorders>
              <w:top w:val="single" w:sz="8" w:space="0" w:color="000000"/>
              <w:left w:val="nil"/>
              <w:bottom w:val="single" w:sz="8" w:space="0" w:color="000000"/>
              <w:right w:val="nil"/>
            </w:tcBorders>
            <w:shd w:val="clear" w:color="auto" w:fill="auto"/>
            <w:vAlign w:val="bottom"/>
          </w:tcPr>
          <w:p w14:paraId="417430F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0F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0F7"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w:t>
            </w:r>
          </w:p>
        </w:tc>
        <w:tc>
          <w:tcPr>
            <w:tcW w:w="0" w:type="auto"/>
            <w:tcBorders>
              <w:top w:val="single" w:sz="8" w:space="0" w:color="000000"/>
              <w:left w:val="nil"/>
              <w:bottom w:val="nil"/>
              <w:right w:val="nil"/>
            </w:tcBorders>
            <w:shd w:val="clear" w:color="auto" w:fill="auto"/>
            <w:vAlign w:val="bottom"/>
          </w:tcPr>
          <w:p w14:paraId="417430F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0F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0FA"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171</w:t>
            </w:r>
          </w:p>
        </w:tc>
        <w:tc>
          <w:tcPr>
            <w:tcW w:w="0" w:type="auto"/>
            <w:tcBorders>
              <w:top w:val="single" w:sz="8" w:space="0" w:color="000000"/>
              <w:left w:val="nil"/>
              <w:bottom w:val="nil"/>
              <w:right w:val="nil"/>
            </w:tcBorders>
            <w:shd w:val="clear" w:color="auto" w:fill="auto"/>
            <w:vAlign w:val="bottom"/>
          </w:tcPr>
          <w:p w14:paraId="417430F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0F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0F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(53</w:t>
            </w:r>
          </w:p>
        </w:tc>
        <w:tc>
          <w:tcPr>
            <w:tcW w:w="0" w:type="auto"/>
            <w:tcBorders>
              <w:top w:val="single" w:sz="8" w:space="0" w:color="000000"/>
              <w:left w:val="nil"/>
              <w:bottom w:val="nil"/>
              <w:right w:val="nil"/>
            </w:tcBorders>
            <w:shd w:val="clear" w:color="auto" w:fill="auto"/>
            <w:tcMar>
              <w:top w:w="40" w:type="dxa"/>
              <w:bottom w:w="40" w:type="dxa"/>
              <w:right w:w="40" w:type="dxa"/>
            </w:tcMar>
            <w:vAlign w:val="bottom"/>
          </w:tcPr>
          <w:p w14:paraId="417430FE"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0F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10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247</w:t>
            </w:r>
          </w:p>
        </w:tc>
        <w:tc>
          <w:tcPr>
            <w:tcW w:w="0" w:type="auto"/>
            <w:tcBorders>
              <w:top w:val="single" w:sz="8" w:space="0" w:color="000000"/>
              <w:left w:val="nil"/>
              <w:bottom w:val="nil"/>
              <w:right w:val="nil"/>
            </w:tcBorders>
            <w:shd w:val="clear" w:color="auto" w:fill="auto"/>
            <w:vAlign w:val="bottom"/>
          </w:tcPr>
          <w:p w14:paraId="4174310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112" w14:textId="77777777">
        <w:tc>
          <w:tcPr>
            <w:tcW w:w="0" w:type="auto"/>
            <w:tcBorders>
              <w:top w:val="single" w:sz="8" w:space="0" w:color="000000"/>
              <w:left w:val="nil"/>
              <w:bottom w:val="single" w:sz="8" w:space="0" w:color="000000"/>
              <w:right w:val="nil"/>
            </w:tcBorders>
            <w:shd w:val="clear" w:color="auto" w:fill="CCEEFF"/>
            <w:tcMar>
              <w:top w:w="40" w:type="dxa"/>
              <w:left w:w="560" w:type="dxa"/>
              <w:bottom w:w="40" w:type="dxa"/>
              <w:right w:w="40" w:type="dxa"/>
            </w:tcMar>
            <w:vAlign w:val="bottom"/>
          </w:tcPr>
          <w:p w14:paraId="41743103" w14:textId="77777777" w:rsidR="00BB3FB3" w:rsidRDefault="00B64E32">
            <w:pPr>
              <w:widowControl/>
              <w:ind w:left="240" w:hanging="240"/>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Impact of ASU 2018-02</w:t>
            </w:r>
          </w:p>
          <w:p w14:paraId="41743104" w14:textId="77777777" w:rsidR="00BB3FB3" w:rsidRDefault="00BB3FB3">
            <w:pPr>
              <w:widowControl/>
              <w:jc w:val="left"/>
              <w:textAlignment w:val="bottom"/>
              <w:rPr>
                <w:rFonts w:ascii="Times New Roman" w:eastAsia="宋体" w:hAnsi="Times New Roman" w:cs="Times New Roman"/>
                <w:kern w:val="0"/>
                <w:sz w:val="16"/>
                <w:szCs w:val="16"/>
              </w:rPr>
            </w:pPr>
          </w:p>
        </w:tc>
        <w:tc>
          <w:tcPr>
            <w:tcW w:w="0" w:type="auto"/>
            <w:gridSpan w:val="3"/>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310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310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107"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41743108"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310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10A"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10</w:t>
            </w:r>
          </w:p>
        </w:tc>
        <w:tc>
          <w:tcPr>
            <w:tcW w:w="0" w:type="auto"/>
            <w:tcBorders>
              <w:top w:val="single" w:sz="8" w:space="0" w:color="000000"/>
              <w:left w:val="nil"/>
              <w:bottom w:val="single" w:sz="8" w:space="0" w:color="000000"/>
              <w:right w:val="nil"/>
            </w:tcBorders>
            <w:shd w:val="clear" w:color="auto" w:fill="CCEEFF"/>
            <w:vAlign w:val="bottom"/>
          </w:tcPr>
          <w:p w14:paraId="4174310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310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10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(3,006</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4174310E"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310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11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(2,997</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41743111"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3127" w14:textId="77777777">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113"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Balance at December 31, 2017</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11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4174311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($15</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41743116"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11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11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4174311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4174311A"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11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11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4174311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$54</w:t>
            </w:r>
          </w:p>
        </w:tc>
        <w:tc>
          <w:tcPr>
            <w:tcW w:w="0" w:type="auto"/>
            <w:tcBorders>
              <w:top w:val="single" w:sz="8" w:space="0" w:color="000000"/>
              <w:left w:val="nil"/>
              <w:bottom w:val="single" w:sz="8" w:space="0" w:color="000000"/>
              <w:right w:val="nil"/>
            </w:tcBorders>
            <w:shd w:val="clear" w:color="auto" w:fill="auto"/>
            <w:vAlign w:val="bottom"/>
          </w:tcPr>
          <w:p w14:paraId="4174311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11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12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41743121"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($16,410</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41743122"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12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12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4174312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($16,373</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41743126"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3137"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128" w14:textId="77777777" w:rsidR="00BB3FB3" w:rsidRDefault="00B64E32">
            <w:pPr>
              <w:widowControl/>
              <w:ind w:left="240" w:hanging="240"/>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Other comprehensive income/(loss) before reclassifications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12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(86</w:t>
            </w:r>
          </w:p>
        </w:tc>
        <w:tc>
          <w:tcPr>
            <w:tcW w:w="0" w:type="auto"/>
            <w:tcBorders>
              <w:top w:val="nil"/>
              <w:left w:val="nil"/>
              <w:bottom w:val="nil"/>
              <w:right w:val="nil"/>
            </w:tcBorders>
            <w:shd w:val="clear" w:color="auto" w:fill="CCEEFF"/>
            <w:tcMar>
              <w:top w:w="40" w:type="dxa"/>
              <w:bottom w:w="40" w:type="dxa"/>
              <w:right w:w="40" w:type="dxa"/>
            </w:tcMar>
            <w:vAlign w:val="bottom"/>
          </w:tcPr>
          <w:p w14:paraId="4174312A"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12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12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w:t>
            </w:r>
          </w:p>
        </w:tc>
        <w:tc>
          <w:tcPr>
            <w:tcW w:w="0" w:type="auto"/>
            <w:tcBorders>
              <w:top w:val="nil"/>
              <w:left w:val="nil"/>
              <w:bottom w:val="nil"/>
              <w:right w:val="nil"/>
            </w:tcBorders>
            <w:shd w:val="clear" w:color="auto" w:fill="CCEEFF"/>
            <w:vAlign w:val="bottom"/>
          </w:tcPr>
          <w:p w14:paraId="4174312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12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12F"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(146</w:t>
            </w:r>
          </w:p>
        </w:tc>
        <w:tc>
          <w:tcPr>
            <w:tcW w:w="0" w:type="auto"/>
            <w:tcBorders>
              <w:top w:val="nil"/>
              <w:left w:val="nil"/>
              <w:bottom w:val="nil"/>
              <w:right w:val="nil"/>
            </w:tcBorders>
            <w:shd w:val="clear" w:color="auto" w:fill="CCEEFF"/>
            <w:tcMar>
              <w:top w:w="40" w:type="dxa"/>
              <w:bottom w:w="40" w:type="dxa"/>
              <w:right w:w="40" w:type="dxa"/>
            </w:tcMar>
            <w:vAlign w:val="bottom"/>
          </w:tcPr>
          <w:p w14:paraId="41743130"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13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13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747</w:t>
            </w:r>
          </w:p>
        </w:tc>
        <w:tc>
          <w:tcPr>
            <w:tcW w:w="0" w:type="auto"/>
            <w:tcBorders>
              <w:top w:val="nil"/>
              <w:left w:val="nil"/>
              <w:bottom w:val="nil"/>
              <w:right w:val="nil"/>
            </w:tcBorders>
            <w:shd w:val="clear" w:color="auto" w:fill="CCEEFF"/>
            <w:vAlign w:val="bottom"/>
          </w:tcPr>
          <w:p w14:paraId="4174313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13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13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517</w:t>
            </w:r>
          </w:p>
        </w:tc>
        <w:tc>
          <w:tcPr>
            <w:tcW w:w="0" w:type="auto"/>
            <w:tcBorders>
              <w:top w:val="nil"/>
              <w:left w:val="nil"/>
              <w:bottom w:val="nil"/>
              <w:right w:val="nil"/>
            </w:tcBorders>
            <w:shd w:val="clear" w:color="auto" w:fill="CCEEFF"/>
            <w:vAlign w:val="bottom"/>
          </w:tcPr>
          <w:p w14:paraId="4174313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14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138" w14:textId="77777777" w:rsidR="00BB3FB3" w:rsidRDefault="00B64E32">
            <w:pPr>
              <w:widowControl/>
              <w:ind w:left="240" w:hanging="240"/>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Amounts reclassified from AOCI</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139" w14:textId="77777777" w:rsidR="00BB3FB3" w:rsidRDefault="00BB3FB3">
            <w:pPr>
              <w:widowControl/>
              <w:jc w:val="left"/>
              <w:textAlignment w:val="bottom"/>
              <w:rPr>
                <w:rFonts w:ascii="Times New Roman" w:eastAsia="宋体" w:hAnsi="Times New Roman" w:cs="Times New Roman"/>
                <w:kern w:val="0"/>
                <w:sz w:val="16"/>
                <w:szCs w:val="16"/>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13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13B" w14:textId="77777777" w:rsidR="00BB3FB3" w:rsidRDefault="00BB3FB3">
            <w:pPr>
              <w:widowControl/>
              <w:jc w:val="left"/>
              <w:textAlignment w:val="bottom"/>
              <w:rPr>
                <w:rFonts w:ascii="Times New Roman" w:eastAsia="宋体" w:hAnsi="Times New Roman" w:cs="Times New Roman"/>
                <w:kern w:val="0"/>
                <w:sz w:val="16"/>
                <w:szCs w:val="16"/>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13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13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30</w:t>
            </w:r>
          </w:p>
        </w:tc>
        <w:tc>
          <w:tcPr>
            <w:tcW w:w="0" w:type="auto"/>
            <w:tcBorders>
              <w:top w:val="nil"/>
              <w:left w:val="nil"/>
              <w:bottom w:val="nil"/>
              <w:right w:val="nil"/>
            </w:tcBorders>
            <w:shd w:val="clear" w:color="auto" w:fill="auto"/>
            <w:vAlign w:val="bottom"/>
          </w:tcPr>
          <w:p w14:paraId="4174313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13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14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743</w:t>
            </w:r>
          </w:p>
        </w:tc>
        <w:tc>
          <w:tcPr>
            <w:tcW w:w="0" w:type="auto"/>
            <w:tcBorders>
              <w:top w:val="nil"/>
              <w:left w:val="nil"/>
              <w:bottom w:val="nil"/>
              <w:right w:val="nil"/>
            </w:tcBorders>
            <w:shd w:val="clear" w:color="auto" w:fill="auto"/>
            <w:vAlign w:val="bottom"/>
          </w:tcPr>
          <w:p w14:paraId="4174314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142"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0"/>
                <w:szCs w:val="10"/>
                <w:lang w:bidi="ar"/>
              </w:rPr>
              <w:t>(2)</w:t>
            </w:r>
            <w:r>
              <w:rPr>
                <w:rFonts w:ascii="Arial" w:eastAsia="宋体" w:hAnsi="Arial" w:cs="Arial"/>
                <w:kern w:val="0"/>
                <w:sz w:val="16"/>
                <w:szCs w:val="16"/>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143"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773</w:t>
            </w:r>
          </w:p>
        </w:tc>
        <w:tc>
          <w:tcPr>
            <w:tcW w:w="0" w:type="auto"/>
            <w:tcBorders>
              <w:top w:val="nil"/>
              <w:left w:val="nil"/>
              <w:bottom w:val="nil"/>
              <w:right w:val="nil"/>
            </w:tcBorders>
            <w:shd w:val="clear" w:color="auto" w:fill="auto"/>
            <w:vAlign w:val="bottom"/>
          </w:tcPr>
          <w:p w14:paraId="4174314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155"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146" w14:textId="77777777" w:rsidR="00BB3FB3" w:rsidRDefault="00B64E32">
            <w:pPr>
              <w:widowControl/>
              <w:ind w:left="240" w:hanging="240"/>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xml:space="preserve">Net current period Other comprehensive </w:t>
            </w:r>
            <w:r>
              <w:rPr>
                <w:rFonts w:ascii="Arial" w:eastAsia="宋体" w:hAnsi="Arial" w:cs="Arial"/>
                <w:kern w:val="0"/>
                <w:sz w:val="16"/>
                <w:szCs w:val="16"/>
                <w:lang w:bidi="ar"/>
              </w:rPr>
              <w:t>income/(loss)</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3147"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(86</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41743148"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14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314A"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2</w:t>
            </w:r>
          </w:p>
        </w:tc>
        <w:tc>
          <w:tcPr>
            <w:tcW w:w="0" w:type="auto"/>
            <w:tcBorders>
              <w:top w:val="single" w:sz="8" w:space="0" w:color="000000"/>
              <w:left w:val="nil"/>
              <w:bottom w:val="nil"/>
              <w:right w:val="nil"/>
            </w:tcBorders>
            <w:shd w:val="clear" w:color="auto" w:fill="CCEEFF"/>
            <w:vAlign w:val="bottom"/>
          </w:tcPr>
          <w:p w14:paraId="4174314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14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314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(116</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4174314E"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14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315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1,490</w:t>
            </w:r>
          </w:p>
        </w:tc>
        <w:tc>
          <w:tcPr>
            <w:tcW w:w="0" w:type="auto"/>
            <w:tcBorders>
              <w:top w:val="single" w:sz="8" w:space="0" w:color="000000"/>
              <w:left w:val="nil"/>
              <w:bottom w:val="nil"/>
              <w:right w:val="nil"/>
            </w:tcBorders>
            <w:shd w:val="clear" w:color="auto" w:fill="CCEEFF"/>
            <w:vAlign w:val="bottom"/>
          </w:tcPr>
          <w:p w14:paraId="4174315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15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3153"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1,290</w:t>
            </w:r>
          </w:p>
        </w:tc>
        <w:tc>
          <w:tcPr>
            <w:tcW w:w="0" w:type="auto"/>
            <w:tcBorders>
              <w:top w:val="single" w:sz="8" w:space="0" w:color="000000"/>
              <w:left w:val="nil"/>
              <w:bottom w:val="nil"/>
              <w:right w:val="nil"/>
            </w:tcBorders>
            <w:shd w:val="clear" w:color="auto" w:fill="CCEEFF"/>
            <w:vAlign w:val="bottom"/>
          </w:tcPr>
          <w:p w14:paraId="4174315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16A"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156"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Balance at December 31, 2018</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315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bottom w:w="40" w:type="dxa"/>
            </w:tcMar>
            <w:vAlign w:val="bottom"/>
          </w:tcPr>
          <w:p w14:paraId="41743158"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($101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159"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15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315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bottom w:w="40" w:type="dxa"/>
            </w:tcMar>
            <w:vAlign w:val="bottom"/>
          </w:tcPr>
          <w:p w14:paraId="4174315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single" w:sz="8" w:space="0" w:color="000000"/>
              <w:right w:val="nil"/>
            </w:tcBorders>
            <w:shd w:val="clear" w:color="auto" w:fill="auto"/>
            <w:vAlign w:val="bottom"/>
          </w:tcPr>
          <w:p w14:paraId="4174315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15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315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bottom w:w="40" w:type="dxa"/>
            </w:tcMar>
            <w:vAlign w:val="bottom"/>
          </w:tcPr>
          <w:p w14:paraId="41743160"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($62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161"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16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316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bottom w:w="40" w:type="dxa"/>
            </w:tcMar>
            <w:vAlign w:val="bottom"/>
          </w:tcPr>
          <w:p w14:paraId="41743164"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($14,920</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165"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16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316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bottom w:w="40" w:type="dxa"/>
            </w:tcMar>
            <w:vAlign w:val="bottom"/>
          </w:tcPr>
          <w:p w14:paraId="41743168"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($15,083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169"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w:t>
            </w:r>
          </w:p>
        </w:tc>
      </w:tr>
      <w:tr w:rsidR="00BB3FB3" w14:paraId="4174317A"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16B" w14:textId="77777777" w:rsidR="00BB3FB3" w:rsidRDefault="00B64E32">
            <w:pPr>
              <w:widowControl/>
              <w:ind w:left="240" w:hanging="240"/>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Other comprehensive (loss)/income before reclassifications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16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(27</w:t>
            </w:r>
          </w:p>
        </w:tc>
        <w:tc>
          <w:tcPr>
            <w:tcW w:w="0" w:type="auto"/>
            <w:tcBorders>
              <w:top w:val="nil"/>
              <w:left w:val="nil"/>
              <w:bottom w:val="nil"/>
              <w:right w:val="nil"/>
            </w:tcBorders>
            <w:shd w:val="clear" w:color="auto" w:fill="CCEEFF"/>
            <w:tcMar>
              <w:top w:w="40" w:type="dxa"/>
              <w:bottom w:w="40" w:type="dxa"/>
              <w:right w:w="40" w:type="dxa"/>
            </w:tcMar>
            <w:vAlign w:val="bottom"/>
          </w:tcPr>
          <w:p w14:paraId="4174316D"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16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316F"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w:t>
            </w:r>
          </w:p>
        </w:tc>
        <w:tc>
          <w:tcPr>
            <w:tcW w:w="0" w:type="auto"/>
            <w:tcBorders>
              <w:top w:val="single" w:sz="8" w:space="0" w:color="000000"/>
              <w:left w:val="nil"/>
              <w:bottom w:val="nil"/>
              <w:right w:val="nil"/>
            </w:tcBorders>
            <w:shd w:val="clear" w:color="auto" w:fill="CCEEFF"/>
            <w:vAlign w:val="bottom"/>
          </w:tcPr>
          <w:p w14:paraId="4174317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17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17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(48</w:t>
            </w:r>
          </w:p>
        </w:tc>
        <w:tc>
          <w:tcPr>
            <w:tcW w:w="0" w:type="auto"/>
            <w:tcBorders>
              <w:top w:val="nil"/>
              <w:left w:val="nil"/>
              <w:bottom w:val="nil"/>
              <w:right w:val="nil"/>
            </w:tcBorders>
            <w:shd w:val="clear" w:color="auto" w:fill="CCEEFF"/>
            <w:tcMar>
              <w:top w:w="40" w:type="dxa"/>
              <w:bottom w:w="40" w:type="dxa"/>
              <w:right w:w="40" w:type="dxa"/>
            </w:tcMar>
            <w:vAlign w:val="bottom"/>
          </w:tcPr>
          <w:p w14:paraId="41743173"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17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17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(1,397</w:t>
            </w:r>
          </w:p>
        </w:tc>
        <w:tc>
          <w:tcPr>
            <w:tcW w:w="0" w:type="auto"/>
            <w:tcBorders>
              <w:top w:val="nil"/>
              <w:left w:val="nil"/>
              <w:bottom w:val="nil"/>
              <w:right w:val="nil"/>
            </w:tcBorders>
            <w:shd w:val="clear" w:color="auto" w:fill="CCEEFF"/>
            <w:tcMar>
              <w:top w:w="40" w:type="dxa"/>
              <w:bottom w:w="40" w:type="dxa"/>
              <w:right w:w="40" w:type="dxa"/>
            </w:tcMar>
            <w:vAlign w:val="bottom"/>
          </w:tcPr>
          <w:p w14:paraId="41743176"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17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3178"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(1,471</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41743179"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r>
      <w:tr w:rsidR="00BB3FB3" w14:paraId="4174318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17B" w14:textId="77777777" w:rsidR="00BB3FB3" w:rsidRDefault="00B64E32">
            <w:pPr>
              <w:widowControl/>
              <w:ind w:left="240" w:hanging="240"/>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Amounts reclassified from AOCI</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17C" w14:textId="77777777" w:rsidR="00BB3FB3" w:rsidRDefault="00BB3FB3">
            <w:pPr>
              <w:widowControl/>
              <w:jc w:val="right"/>
              <w:textAlignment w:val="bottom"/>
              <w:rPr>
                <w:rFonts w:ascii="Times New Roman" w:eastAsia="宋体" w:hAnsi="Times New Roman" w:cs="Times New Roman"/>
                <w:kern w:val="0"/>
                <w:sz w:val="16"/>
                <w:szCs w:val="16"/>
              </w:rPr>
            </w:pPr>
          </w:p>
        </w:tc>
        <w:tc>
          <w:tcPr>
            <w:tcW w:w="0" w:type="auto"/>
            <w:tcBorders>
              <w:top w:val="nil"/>
              <w:left w:val="nil"/>
              <w:bottom w:val="nil"/>
              <w:right w:val="nil"/>
            </w:tcBorders>
            <w:shd w:val="clear" w:color="auto" w:fill="auto"/>
            <w:vAlign w:val="bottom"/>
          </w:tcPr>
          <w:p w14:paraId="4174317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17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17F" w14:textId="77777777" w:rsidR="00BB3FB3" w:rsidRDefault="00BB3FB3">
            <w:pPr>
              <w:widowControl/>
              <w:jc w:val="right"/>
              <w:textAlignment w:val="bottom"/>
              <w:rPr>
                <w:rFonts w:ascii="Times New Roman" w:eastAsia="宋体" w:hAnsi="Times New Roman" w:cs="Times New Roman"/>
                <w:kern w:val="0"/>
                <w:sz w:val="16"/>
                <w:szCs w:val="16"/>
              </w:rPr>
            </w:pPr>
          </w:p>
        </w:tc>
        <w:tc>
          <w:tcPr>
            <w:tcW w:w="0" w:type="auto"/>
            <w:tcBorders>
              <w:top w:val="nil"/>
              <w:left w:val="nil"/>
              <w:bottom w:val="nil"/>
              <w:right w:val="nil"/>
            </w:tcBorders>
            <w:shd w:val="clear" w:color="auto" w:fill="auto"/>
            <w:vAlign w:val="bottom"/>
          </w:tcPr>
          <w:p w14:paraId="4174318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18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18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26</w:t>
            </w:r>
          </w:p>
        </w:tc>
        <w:tc>
          <w:tcPr>
            <w:tcW w:w="0" w:type="auto"/>
            <w:tcBorders>
              <w:top w:val="nil"/>
              <w:left w:val="nil"/>
              <w:bottom w:val="nil"/>
              <w:right w:val="nil"/>
            </w:tcBorders>
            <w:shd w:val="clear" w:color="auto" w:fill="auto"/>
            <w:vAlign w:val="bottom"/>
          </w:tcPr>
          <w:p w14:paraId="4174318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18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18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375</w:t>
            </w:r>
          </w:p>
        </w:tc>
        <w:tc>
          <w:tcPr>
            <w:tcW w:w="0" w:type="auto"/>
            <w:tcBorders>
              <w:top w:val="nil"/>
              <w:left w:val="nil"/>
              <w:bottom w:val="nil"/>
              <w:right w:val="nil"/>
            </w:tcBorders>
            <w:shd w:val="clear" w:color="auto" w:fill="auto"/>
            <w:vAlign w:val="bottom"/>
          </w:tcPr>
          <w:p w14:paraId="4174318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187"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0"/>
                <w:szCs w:val="10"/>
                <w:lang w:bidi="ar"/>
              </w:rPr>
              <w:t>(2)</w:t>
            </w:r>
            <w:r>
              <w:rPr>
                <w:rFonts w:ascii="Arial" w:eastAsia="宋体" w:hAnsi="Arial" w:cs="Arial"/>
                <w:b/>
                <w:bCs/>
                <w:kern w:val="0"/>
                <w:sz w:val="16"/>
                <w:szCs w:val="16"/>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188"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401</w:t>
            </w:r>
          </w:p>
        </w:tc>
        <w:tc>
          <w:tcPr>
            <w:tcW w:w="0" w:type="auto"/>
            <w:tcBorders>
              <w:top w:val="nil"/>
              <w:left w:val="nil"/>
              <w:bottom w:val="single" w:sz="8" w:space="0" w:color="000000"/>
              <w:right w:val="nil"/>
            </w:tcBorders>
            <w:shd w:val="clear" w:color="auto" w:fill="auto"/>
            <w:vAlign w:val="bottom"/>
          </w:tcPr>
          <w:p w14:paraId="4174318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19A" w14:textId="77777777">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vAlign w:val="bottom"/>
          </w:tcPr>
          <w:p w14:paraId="4174318B" w14:textId="77777777" w:rsidR="00BB3FB3" w:rsidRDefault="00B64E32">
            <w:pPr>
              <w:widowControl/>
              <w:ind w:left="240" w:hanging="240"/>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Net current period Other comprehensive (loss)/income</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18C"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(27</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4174318D"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18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4174318F"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w:t>
            </w:r>
          </w:p>
        </w:tc>
        <w:tc>
          <w:tcPr>
            <w:tcW w:w="0" w:type="auto"/>
            <w:tcBorders>
              <w:top w:val="single" w:sz="8" w:space="0" w:color="000000"/>
              <w:left w:val="nil"/>
              <w:bottom w:val="nil"/>
              <w:right w:val="nil"/>
            </w:tcBorders>
            <w:shd w:val="clear" w:color="auto" w:fill="CCEEFF"/>
            <w:vAlign w:val="bottom"/>
          </w:tcPr>
          <w:p w14:paraId="4174319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19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192"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(22</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41743193"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19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19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(1,022</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41743196"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19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198"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(1,070</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41743199"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r>
      <w:tr w:rsidR="00BB3FB3" w14:paraId="417431AF" w14:textId="77777777">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19B"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Balance at December 31, 2019</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19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19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($128</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4174319E"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19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1A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1A1"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w:t>
            </w:r>
          </w:p>
        </w:tc>
        <w:tc>
          <w:tcPr>
            <w:tcW w:w="0" w:type="auto"/>
            <w:tcBorders>
              <w:top w:val="single" w:sz="8" w:space="0" w:color="000000"/>
              <w:left w:val="nil"/>
              <w:bottom w:val="double" w:sz="2" w:space="0" w:color="000000"/>
              <w:right w:val="nil"/>
            </w:tcBorders>
            <w:shd w:val="clear" w:color="auto" w:fill="auto"/>
            <w:vAlign w:val="bottom"/>
          </w:tcPr>
          <w:p w14:paraId="417431A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1A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1A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1A5"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($84</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417431A6"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1A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1A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1A9"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($15,942</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417431AA"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1A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1A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1AD" w14:textId="77777777" w:rsidR="00BB3FB3" w:rsidRDefault="00B64E32">
            <w:pPr>
              <w:widowControl/>
              <w:jc w:val="righ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($16,153</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417431AE" w14:textId="77777777" w:rsidR="00BB3FB3" w:rsidRDefault="00B64E32">
            <w:pPr>
              <w:widowControl/>
              <w:jc w:val="left"/>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w:t>
            </w:r>
          </w:p>
        </w:tc>
      </w:tr>
    </w:tbl>
    <w:p w14:paraId="417431B0"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912"/>
      </w:tblGrid>
      <w:tr w:rsidR="00BB3FB3" w14:paraId="417431B3" w14:textId="77777777">
        <w:tc>
          <w:tcPr>
            <w:tcW w:w="480" w:type="dxa"/>
            <w:tcBorders>
              <w:top w:val="nil"/>
              <w:left w:val="nil"/>
              <w:bottom w:val="nil"/>
              <w:right w:val="nil"/>
            </w:tcBorders>
            <w:shd w:val="clear" w:color="auto" w:fill="auto"/>
            <w:vAlign w:val="center"/>
          </w:tcPr>
          <w:p w14:paraId="417431B1"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1B2" w14:textId="77777777" w:rsidR="00BB3FB3" w:rsidRDefault="00BB3FB3">
            <w:pPr>
              <w:widowControl/>
              <w:jc w:val="left"/>
              <w:rPr>
                <w:rFonts w:ascii="Times New Roman" w:eastAsia="宋体" w:hAnsi="Times New Roman" w:cs="Times New Roman"/>
                <w:kern w:val="0"/>
                <w:sz w:val="20"/>
                <w:szCs w:val="20"/>
              </w:rPr>
            </w:pPr>
          </w:p>
        </w:tc>
      </w:tr>
      <w:tr w:rsidR="00BB3FB3" w14:paraId="417431B6" w14:textId="77777777">
        <w:tc>
          <w:tcPr>
            <w:tcW w:w="0" w:type="auto"/>
            <w:tcBorders>
              <w:top w:val="nil"/>
              <w:left w:val="nil"/>
              <w:bottom w:val="nil"/>
              <w:right w:val="nil"/>
            </w:tcBorders>
            <w:shd w:val="clear" w:color="auto" w:fill="auto"/>
          </w:tcPr>
          <w:p w14:paraId="417431B4"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(1)</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31B5"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Net of tax.</w:t>
            </w:r>
          </w:p>
        </w:tc>
      </w:tr>
    </w:tbl>
    <w:p w14:paraId="417431B7"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400" w:type="dxa"/>
          <w:right w:w="0" w:type="dxa"/>
        </w:tblCellMar>
        <w:tblLook w:val="04A0" w:firstRow="1" w:lastRow="0" w:firstColumn="1" w:lastColumn="0" w:noHBand="0" w:noVBand="1"/>
      </w:tblPr>
      <w:tblGrid>
        <w:gridCol w:w="480"/>
        <w:gridCol w:w="7718"/>
      </w:tblGrid>
      <w:tr w:rsidR="00BB3FB3" w14:paraId="417431BA" w14:textId="77777777">
        <w:tc>
          <w:tcPr>
            <w:tcW w:w="480" w:type="dxa"/>
            <w:tcBorders>
              <w:top w:val="nil"/>
              <w:left w:val="nil"/>
              <w:bottom w:val="nil"/>
              <w:right w:val="nil"/>
            </w:tcBorders>
            <w:shd w:val="clear" w:color="auto" w:fill="auto"/>
            <w:vAlign w:val="center"/>
          </w:tcPr>
          <w:p w14:paraId="417431B8"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1B9" w14:textId="77777777" w:rsidR="00BB3FB3" w:rsidRDefault="00BB3FB3">
            <w:pPr>
              <w:widowControl/>
              <w:jc w:val="left"/>
              <w:rPr>
                <w:rFonts w:ascii="Times New Roman" w:eastAsia="宋体" w:hAnsi="Times New Roman" w:cs="Times New Roman"/>
                <w:kern w:val="0"/>
                <w:sz w:val="20"/>
                <w:szCs w:val="20"/>
              </w:rPr>
            </w:pPr>
          </w:p>
        </w:tc>
      </w:tr>
      <w:tr w:rsidR="00BB3FB3" w14:paraId="417431BD" w14:textId="77777777">
        <w:tc>
          <w:tcPr>
            <w:tcW w:w="0" w:type="auto"/>
            <w:tcBorders>
              <w:top w:val="nil"/>
              <w:left w:val="nil"/>
              <w:bottom w:val="nil"/>
              <w:right w:val="nil"/>
            </w:tcBorders>
            <w:shd w:val="clear" w:color="auto" w:fill="auto"/>
          </w:tcPr>
          <w:p w14:paraId="417431BB"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(2)</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31BC"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Primarily relates to amortization of actuarial losses for the years ended December 31, 2019, 2018, and 2017 totaling $464, $878, and $542 (net of tax of ($133), ($242), and ($272)), respectively. These are included in the net periodic pension cost. See Not</w:t>
            </w:r>
            <w:r>
              <w:rPr>
                <w:rFonts w:ascii="Arial" w:eastAsia="宋体" w:hAnsi="Arial" w:cs="Arial"/>
                <w:kern w:val="0"/>
                <w:sz w:val="20"/>
                <w:szCs w:val="20"/>
                <w:lang w:bidi="ar"/>
              </w:rPr>
              <w:t xml:space="preserve">e </w:t>
            </w:r>
            <w:r>
              <w:rPr>
                <w:rFonts w:ascii="Arial" w:eastAsia="宋体" w:hAnsi="Arial" w:cs="Arial"/>
                <w:color w:val="000000"/>
                <w:kern w:val="0"/>
                <w:sz w:val="20"/>
                <w:szCs w:val="20"/>
                <w:lang w:bidi="ar"/>
              </w:rPr>
              <w:t>17</w:t>
            </w:r>
            <w:r>
              <w:rPr>
                <w:rFonts w:ascii="Arial" w:eastAsia="宋体" w:hAnsi="Arial" w:cs="Arial"/>
                <w:kern w:val="0"/>
                <w:sz w:val="20"/>
                <w:szCs w:val="20"/>
                <w:lang w:bidi="ar"/>
              </w:rPr>
              <w:t>.</w:t>
            </w:r>
          </w:p>
        </w:tc>
      </w:tr>
    </w:tbl>
    <w:p w14:paraId="417431BE"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w:t>
      </w:r>
      <w:r>
        <w:rPr>
          <w:rFonts w:ascii="Arial" w:eastAsia="宋体" w:hAnsi="Arial" w:cs="Arial"/>
          <w:b/>
          <w:bCs/>
          <w:color w:val="000000"/>
          <w:kern w:val="0"/>
          <w:sz w:val="20"/>
          <w:szCs w:val="20"/>
          <w:lang w:bidi="ar"/>
        </w:rPr>
        <w:t>20</w:t>
      </w:r>
      <w:r>
        <w:rPr>
          <w:rFonts w:ascii="Arial" w:eastAsia="宋体" w:hAnsi="Arial" w:cs="Arial"/>
          <w:b/>
          <w:bCs/>
          <w:kern w:val="0"/>
          <w:sz w:val="20"/>
          <w:szCs w:val="20"/>
          <w:lang w:bidi="ar"/>
        </w:rPr>
        <w:t xml:space="preserve"> – Derivative Financial Instruments</w:t>
      </w:r>
    </w:p>
    <w:p w14:paraId="417431BF"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 xml:space="preserve">Disclosures reflect the adoption of ASU 2017-12, </w:t>
      </w:r>
      <w:r>
        <w:rPr>
          <w:rFonts w:ascii="Arial" w:eastAsia="宋体" w:hAnsi="Arial" w:cs="Arial"/>
          <w:i/>
          <w:iCs/>
          <w:kern w:val="0"/>
          <w:sz w:val="20"/>
          <w:szCs w:val="20"/>
          <w:lang w:bidi="ar"/>
        </w:rPr>
        <w:t>Derivatives and Hedging (Topic 815)</w:t>
      </w:r>
      <w:r>
        <w:rPr>
          <w:rFonts w:ascii="Arial" w:eastAsia="宋体" w:hAnsi="Arial" w:cs="Arial"/>
          <w:kern w:val="0"/>
          <w:sz w:val="20"/>
          <w:szCs w:val="20"/>
          <w:lang w:bidi="ar"/>
        </w:rPr>
        <w:t>, in the first quarter of 2019. Prior period amounts have not been restated.</w:t>
      </w:r>
    </w:p>
    <w:p w14:paraId="417431C0"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Cash Flow Hedges</w:t>
      </w:r>
    </w:p>
    <w:p w14:paraId="417431C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cash flow hedges include foreign currency forward contracts, commodity swaps and commodity purchase contracts. We use foreign currency forward contracts to manage currency risk associated with certain transactions, specifically forecasted sales and pur</w:t>
      </w:r>
      <w:r>
        <w:rPr>
          <w:rFonts w:ascii="Arial" w:eastAsia="宋体" w:hAnsi="Arial" w:cs="Arial"/>
          <w:kern w:val="0"/>
          <w:sz w:val="20"/>
          <w:szCs w:val="20"/>
          <w:lang w:bidi="ar"/>
        </w:rPr>
        <w:t xml:space="preserve">chases made in foreign currencies. Our foreign currency contracts hedge forecasted transactions through </w:t>
      </w:r>
      <w:r>
        <w:rPr>
          <w:rFonts w:ascii="Arial" w:eastAsia="宋体" w:hAnsi="Arial" w:cs="Arial"/>
          <w:color w:val="000000"/>
          <w:kern w:val="0"/>
          <w:sz w:val="20"/>
          <w:szCs w:val="20"/>
          <w:lang w:bidi="ar"/>
        </w:rPr>
        <w:t>2025</w:t>
      </w:r>
      <w:r>
        <w:rPr>
          <w:rFonts w:ascii="Arial" w:eastAsia="宋体" w:hAnsi="Arial" w:cs="Arial"/>
          <w:kern w:val="0"/>
          <w:sz w:val="20"/>
          <w:szCs w:val="20"/>
          <w:lang w:bidi="ar"/>
        </w:rPr>
        <w:t xml:space="preserve">. We use commodity derivatives, such as fixed-price purchase commitments and swaps to hedge against potentially unfavorable price changes for items </w:t>
      </w:r>
      <w:r>
        <w:rPr>
          <w:rFonts w:ascii="Arial" w:eastAsia="宋体" w:hAnsi="Arial" w:cs="Arial"/>
          <w:kern w:val="0"/>
          <w:sz w:val="20"/>
          <w:szCs w:val="20"/>
          <w:lang w:bidi="ar"/>
        </w:rPr>
        <w:t xml:space="preserve">used in production. Our commodity contracts hedge forecasted transactions through </w:t>
      </w:r>
      <w:r>
        <w:rPr>
          <w:rFonts w:ascii="Arial" w:eastAsia="宋体" w:hAnsi="Arial" w:cs="Arial"/>
          <w:color w:val="000000"/>
          <w:kern w:val="0"/>
          <w:sz w:val="20"/>
          <w:szCs w:val="20"/>
          <w:lang w:bidi="ar"/>
        </w:rPr>
        <w:t>2023</w:t>
      </w:r>
      <w:r>
        <w:rPr>
          <w:rFonts w:ascii="Arial" w:eastAsia="宋体" w:hAnsi="Arial" w:cs="Arial"/>
          <w:kern w:val="0"/>
          <w:sz w:val="20"/>
          <w:szCs w:val="20"/>
          <w:lang w:bidi="ar"/>
        </w:rPr>
        <w:t>.</w:t>
      </w:r>
    </w:p>
    <w:p w14:paraId="417431C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Fair Value Hedges</w:t>
      </w:r>
    </w:p>
    <w:p w14:paraId="417431C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Interest rate swaps under which we agree to pay variable rates of interest are designated as fair value hedges of fixed-rate debt. The net </w:t>
      </w:r>
      <w:r>
        <w:rPr>
          <w:rFonts w:ascii="Arial" w:eastAsia="宋体" w:hAnsi="Arial" w:cs="Arial"/>
          <w:kern w:val="0"/>
          <w:sz w:val="20"/>
          <w:szCs w:val="20"/>
          <w:lang w:bidi="ar"/>
        </w:rPr>
        <w:t>change in fair value of the derivatives and the hedged items is reported in Boeing Capital interest expense. As of December 31, 2019, there are no fair value hedges reported on the Consolidated Statements of Financial Position.</w:t>
      </w:r>
    </w:p>
    <w:p w14:paraId="417431C4"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1C5"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1C6"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106</w:t>
      </w:r>
    </w:p>
    <w:p w14:paraId="417431C7" w14:textId="77777777" w:rsidR="00BB3FB3" w:rsidRDefault="00B64E32">
      <w:pPr>
        <w:widowControl/>
        <w:jc w:val="center"/>
      </w:pPr>
      <w:r>
        <w:rPr>
          <w:rFonts w:ascii="Times New Roman" w:eastAsia="宋体" w:hAnsi="Times New Roman" w:cs="Times New Roman"/>
          <w:kern w:val="0"/>
          <w:sz w:val="16"/>
          <w:szCs w:val="16"/>
        </w:rPr>
        <w:pict w14:anchorId="41743EA6">
          <v:rect id="_x0000_i1132" style="width:6in;height:1.5pt" o:hralign="center" o:hrstd="t" o:hr="t" fillcolor="#a0a0a0" stroked="f"/>
        </w:pict>
      </w:r>
    </w:p>
    <w:p w14:paraId="417431C8"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1C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1C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Derivative Instruments Not Receiving Hedge Accounting Treatment</w:t>
      </w:r>
    </w:p>
    <w:p w14:paraId="417431C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have entered into agreements to purchase and sell aluminum to address long-term strategic sourcing objectives and</w:t>
      </w:r>
      <w:r>
        <w:rPr>
          <w:rFonts w:ascii="Arial" w:eastAsia="宋体" w:hAnsi="Arial" w:cs="Arial"/>
          <w:kern w:val="0"/>
          <w:sz w:val="20"/>
          <w:szCs w:val="20"/>
          <w:lang w:bidi="ar"/>
        </w:rPr>
        <w:t xml:space="preserve"> non-U.S. business requirements. These agreements are derivative instruments for accounting purposes. The quantities of aluminum in these agreements offset and are priced at prevailing market prices. We also hold certain foreign currency forward contracts </w:t>
      </w:r>
      <w:r>
        <w:rPr>
          <w:rFonts w:ascii="Arial" w:eastAsia="宋体" w:hAnsi="Arial" w:cs="Arial"/>
          <w:kern w:val="0"/>
          <w:sz w:val="20"/>
          <w:szCs w:val="20"/>
          <w:lang w:bidi="ar"/>
        </w:rPr>
        <w:t>which do not qualify for hedge accounting treatment.</w:t>
      </w:r>
    </w:p>
    <w:p w14:paraId="417431C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Notional Amounts and Fair Values</w:t>
      </w:r>
    </w:p>
    <w:p w14:paraId="417431C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notional amounts and fair values of derivative instruments in the Consolidated Statements of Financial Position as of December 31 were as follows:</w:t>
      </w:r>
    </w:p>
    <w:tbl>
      <w:tblPr>
        <w:tblW w:w="5000" w:type="pct"/>
        <w:tblInd w:w="108" w:type="dxa"/>
        <w:tblCellMar>
          <w:left w:w="0" w:type="dxa"/>
          <w:right w:w="0" w:type="dxa"/>
        </w:tblCellMar>
        <w:tblLook w:val="04A0" w:firstRow="1" w:lastRow="0" w:firstColumn="1" w:lastColumn="0" w:noHBand="0" w:noVBand="1"/>
      </w:tblPr>
      <w:tblGrid>
        <w:gridCol w:w="3874"/>
        <w:gridCol w:w="53"/>
        <w:gridCol w:w="612"/>
        <w:gridCol w:w="53"/>
        <w:gridCol w:w="130"/>
        <w:gridCol w:w="53"/>
        <w:gridCol w:w="612"/>
        <w:gridCol w:w="53"/>
        <w:gridCol w:w="70"/>
        <w:gridCol w:w="453"/>
        <w:gridCol w:w="107"/>
        <w:gridCol w:w="130"/>
        <w:gridCol w:w="69"/>
        <w:gridCol w:w="454"/>
        <w:gridCol w:w="107"/>
        <w:gridCol w:w="54"/>
        <w:gridCol w:w="512"/>
        <w:gridCol w:w="107"/>
        <w:gridCol w:w="130"/>
        <w:gridCol w:w="54"/>
        <w:gridCol w:w="512"/>
        <w:gridCol w:w="107"/>
      </w:tblGrid>
      <w:tr w:rsidR="00BB3FB3" w14:paraId="417431CF" w14:textId="77777777">
        <w:tc>
          <w:tcPr>
            <w:tcW w:w="0" w:type="auto"/>
            <w:gridSpan w:val="22"/>
            <w:tcBorders>
              <w:top w:val="nil"/>
              <w:left w:val="nil"/>
              <w:bottom w:val="nil"/>
              <w:right w:val="nil"/>
            </w:tcBorders>
            <w:shd w:val="clear" w:color="auto" w:fill="auto"/>
            <w:vAlign w:val="center"/>
          </w:tcPr>
          <w:p w14:paraId="417431CE" w14:textId="77777777" w:rsidR="00BB3FB3" w:rsidRDefault="00BB3FB3">
            <w:pPr>
              <w:widowControl/>
              <w:jc w:val="left"/>
              <w:rPr>
                <w:rFonts w:ascii="Times New Roman" w:eastAsia="宋体" w:hAnsi="Times New Roman" w:cs="Times New Roman"/>
                <w:kern w:val="0"/>
                <w:sz w:val="20"/>
                <w:szCs w:val="20"/>
              </w:rPr>
            </w:pPr>
          </w:p>
        </w:tc>
      </w:tr>
      <w:tr w:rsidR="00BB3FB3" w14:paraId="417431E6" w14:textId="77777777">
        <w:tc>
          <w:tcPr>
            <w:tcW w:w="2350" w:type="pct"/>
            <w:tcBorders>
              <w:top w:val="nil"/>
              <w:left w:val="nil"/>
              <w:bottom w:val="nil"/>
              <w:right w:val="nil"/>
            </w:tcBorders>
            <w:shd w:val="clear" w:color="auto" w:fill="auto"/>
            <w:vAlign w:val="center"/>
          </w:tcPr>
          <w:p w14:paraId="417431D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1D1"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1D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1D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1D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1D5"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1D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1D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1D8" w14:textId="77777777" w:rsidR="00BB3FB3" w:rsidRDefault="00BB3FB3">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417431D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1D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1D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1DC" w14:textId="77777777" w:rsidR="00BB3FB3" w:rsidRDefault="00BB3FB3">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417431D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1D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1DF" w14:textId="77777777" w:rsidR="00BB3FB3" w:rsidRDefault="00BB3FB3">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417431E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1E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1E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1E3" w14:textId="77777777" w:rsidR="00BB3FB3" w:rsidRDefault="00BB3FB3">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417431E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1E5" w14:textId="77777777" w:rsidR="00BB3FB3" w:rsidRDefault="00BB3FB3">
            <w:pPr>
              <w:widowControl/>
              <w:jc w:val="left"/>
              <w:rPr>
                <w:rFonts w:ascii="Times New Roman" w:eastAsia="宋体" w:hAnsi="Times New Roman" w:cs="Times New Roman"/>
                <w:kern w:val="0"/>
                <w:sz w:val="20"/>
                <w:szCs w:val="20"/>
              </w:rPr>
            </w:pPr>
          </w:p>
        </w:tc>
      </w:tr>
      <w:tr w:rsidR="00BB3FB3" w14:paraId="417431ED"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1E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417431E8"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Notional</w:t>
            </w:r>
          </w:p>
          <w:p w14:paraId="417431E9"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amounts</w:t>
            </w:r>
            <w:r>
              <w:rPr>
                <w:rFonts w:ascii="Arial" w:eastAsia="宋体" w:hAnsi="Arial" w:cs="Arial"/>
                <w:kern w:val="0"/>
                <w:sz w:val="12"/>
                <w:szCs w:val="12"/>
                <w:lang w:bidi="ar"/>
              </w:rPr>
              <w:t>(1)</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417431EA"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 assets</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417431EB"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Accrued</w:t>
            </w:r>
          </w:p>
          <w:p w14:paraId="417431EC"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liabilities</w:t>
            </w:r>
          </w:p>
        </w:tc>
      </w:tr>
      <w:tr w:rsidR="00BB3FB3" w14:paraId="417431FE"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1E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1E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31F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1F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1F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31F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1F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31F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1F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1F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31F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1F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31F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1F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1F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31F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209"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31F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Derivatives designated as hedging instruments: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20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20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20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20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20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20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20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20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20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220"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320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Foreign exchange contracts</w:t>
            </w:r>
          </w:p>
        </w:tc>
        <w:tc>
          <w:tcPr>
            <w:tcW w:w="0" w:type="auto"/>
            <w:tcBorders>
              <w:top w:val="nil"/>
              <w:left w:val="nil"/>
              <w:bottom w:val="nil"/>
              <w:right w:val="nil"/>
            </w:tcBorders>
            <w:shd w:val="clear" w:color="auto" w:fill="auto"/>
            <w:tcMar>
              <w:top w:w="40" w:type="dxa"/>
              <w:left w:w="40" w:type="dxa"/>
              <w:bottom w:w="40" w:type="dxa"/>
            </w:tcMar>
            <w:vAlign w:val="bottom"/>
          </w:tcPr>
          <w:p w14:paraId="4174320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20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$2,590</w:t>
            </w:r>
          </w:p>
        </w:tc>
        <w:tc>
          <w:tcPr>
            <w:tcW w:w="0" w:type="auto"/>
            <w:tcBorders>
              <w:top w:val="nil"/>
              <w:left w:val="nil"/>
              <w:bottom w:val="nil"/>
              <w:right w:val="nil"/>
            </w:tcBorders>
            <w:shd w:val="clear" w:color="auto" w:fill="auto"/>
            <w:vAlign w:val="bottom"/>
          </w:tcPr>
          <w:p w14:paraId="4174320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20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20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21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$3,407</w:t>
            </w:r>
          </w:p>
        </w:tc>
        <w:tc>
          <w:tcPr>
            <w:tcW w:w="0" w:type="auto"/>
            <w:tcBorders>
              <w:top w:val="nil"/>
              <w:left w:val="nil"/>
              <w:bottom w:val="nil"/>
              <w:right w:val="nil"/>
            </w:tcBorders>
            <w:shd w:val="clear" w:color="auto" w:fill="auto"/>
            <w:vAlign w:val="bottom"/>
          </w:tcPr>
          <w:p w14:paraId="4174321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tcMar>
            <w:vAlign w:val="bottom"/>
          </w:tcPr>
          <w:p w14:paraId="4174321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21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$29</w:t>
            </w:r>
          </w:p>
        </w:tc>
        <w:tc>
          <w:tcPr>
            <w:tcW w:w="0" w:type="auto"/>
            <w:tcBorders>
              <w:top w:val="nil"/>
              <w:left w:val="nil"/>
              <w:bottom w:val="nil"/>
              <w:right w:val="nil"/>
            </w:tcBorders>
            <w:shd w:val="clear" w:color="auto" w:fill="auto"/>
            <w:vAlign w:val="bottom"/>
          </w:tcPr>
          <w:p w14:paraId="4174321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21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21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21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$32</w:t>
            </w:r>
          </w:p>
        </w:tc>
        <w:tc>
          <w:tcPr>
            <w:tcW w:w="0" w:type="auto"/>
            <w:tcBorders>
              <w:top w:val="nil"/>
              <w:left w:val="nil"/>
              <w:bottom w:val="nil"/>
              <w:right w:val="nil"/>
            </w:tcBorders>
            <w:shd w:val="clear" w:color="auto" w:fill="auto"/>
            <w:vAlign w:val="bottom"/>
          </w:tcPr>
          <w:p w14:paraId="4174321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tcMar>
            <w:vAlign w:val="bottom"/>
          </w:tcPr>
          <w:p w14:paraId="4174321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21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($60</w:t>
            </w:r>
          </w:p>
        </w:tc>
        <w:tc>
          <w:tcPr>
            <w:tcW w:w="0" w:type="auto"/>
            <w:tcBorders>
              <w:top w:val="nil"/>
              <w:left w:val="nil"/>
              <w:bottom w:val="nil"/>
              <w:right w:val="nil"/>
            </w:tcBorders>
            <w:shd w:val="clear" w:color="auto" w:fill="auto"/>
            <w:tcMar>
              <w:top w:w="40" w:type="dxa"/>
              <w:bottom w:w="40" w:type="dxa"/>
              <w:right w:w="40" w:type="dxa"/>
            </w:tcMar>
            <w:vAlign w:val="bottom"/>
          </w:tcPr>
          <w:p w14:paraId="4174321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21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21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21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($132</w:t>
            </w:r>
          </w:p>
        </w:tc>
        <w:tc>
          <w:tcPr>
            <w:tcW w:w="0" w:type="auto"/>
            <w:tcBorders>
              <w:top w:val="nil"/>
              <w:left w:val="nil"/>
              <w:bottom w:val="nil"/>
              <w:right w:val="nil"/>
            </w:tcBorders>
            <w:shd w:val="clear" w:color="auto" w:fill="auto"/>
            <w:tcMar>
              <w:top w:w="40" w:type="dxa"/>
              <w:bottom w:w="40" w:type="dxa"/>
              <w:right w:w="40" w:type="dxa"/>
            </w:tcMar>
            <w:vAlign w:val="bottom"/>
          </w:tcPr>
          <w:p w14:paraId="4174321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22F"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322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Interest rate contracts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222"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322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22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22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125</w:t>
            </w:r>
          </w:p>
        </w:tc>
        <w:tc>
          <w:tcPr>
            <w:tcW w:w="0" w:type="auto"/>
            <w:tcBorders>
              <w:top w:val="nil"/>
              <w:left w:val="nil"/>
              <w:bottom w:val="nil"/>
              <w:right w:val="nil"/>
            </w:tcBorders>
            <w:shd w:val="clear" w:color="auto" w:fill="CCEEFF"/>
            <w:vAlign w:val="bottom"/>
          </w:tcPr>
          <w:p w14:paraId="4174322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227"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322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22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22A"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322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22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22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22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240"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323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Commodity contracts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23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645</w:t>
            </w:r>
          </w:p>
        </w:tc>
        <w:tc>
          <w:tcPr>
            <w:tcW w:w="0" w:type="auto"/>
            <w:tcBorders>
              <w:top w:val="nil"/>
              <w:left w:val="nil"/>
              <w:bottom w:val="nil"/>
              <w:right w:val="nil"/>
            </w:tcBorders>
            <w:shd w:val="clear" w:color="auto" w:fill="auto"/>
            <w:vAlign w:val="bottom"/>
          </w:tcPr>
          <w:p w14:paraId="4174323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23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23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57</w:t>
            </w:r>
          </w:p>
        </w:tc>
        <w:tc>
          <w:tcPr>
            <w:tcW w:w="0" w:type="auto"/>
            <w:tcBorders>
              <w:top w:val="nil"/>
              <w:left w:val="nil"/>
              <w:bottom w:val="nil"/>
              <w:right w:val="nil"/>
            </w:tcBorders>
            <w:shd w:val="clear" w:color="auto" w:fill="auto"/>
            <w:vAlign w:val="bottom"/>
          </w:tcPr>
          <w:p w14:paraId="4174323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23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w:t>
            </w:r>
          </w:p>
        </w:tc>
        <w:tc>
          <w:tcPr>
            <w:tcW w:w="0" w:type="auto"/>
            <w:tcBorders>
              <w:top w:val="nil"/>
              <w:left w:val="nil"/>
              <w:bottom w:val="nil"/>
              <w:right w:val="nil"/>
            </w:tcBorders>
            <w:shd w:val="clear" w:color="auto" w:fill="auto"/>
            <w:vAlign w:val="bottom"/>
          </w:tcPr>
          <w:p w14:paraId="4174323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23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23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w:t>
            </w:r>
          </w:p>
        </w:tc>
        <w:tc>
          <w:tcPr>
            <w:tcW w:w="0" w:type="auto"/>
            <w:tcBorders>
              <w:top w:val="nil"/>
              <w:left w:val="nil"/>
              <w:bottom w:val="nil"/>
              <w:right w:val="nil"/>
            </w:tcBorders>
            <w:shd w:val="clear" w:color="auto" w:fill="auto"/>
            <w:vAlign w:val="bottom"/>
          </w:tcPr>
          <w:p w14:paraId="4174323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23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(72</w:t>
            </w:r>
          </w:p>
        </w:tc>
        <w:tc>
          <w:tcPr>
            <w:tcW w:w="0" w:type="auto"/>
            <w:tcBorders>
              <w:top w:val="nil"/>
              <w:left w:val="nil"/>
              <w:bottom w:val="nil"/>
              <w:right w:val="nil"/>
            </w:tcBorders>
            <w:shd w:val="clear" w:color="auto" w:fill="auto"/>
            <w:tcMar>
              <w:top w:w="40" w:type="dxa"/>
              <w:bottom w:w="40" w:type="dxa"/>
              <w:right w:w="40" w:type="dxa"/>
            </w:tcMar>
            <w:vAlign w:val="bottom"/>
          </w:tcPr>
          <w:p w14:paraId="4174323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23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23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nil"/>
              <w:left w:val="nil"/>
              <w:bottom w:val="nil"/>
              <w:right w:val="nil"/>
            </w:tcBorders>
            <w:shd w:val="clear" w:color="auto" w:fill="auto"/>
            <w:tcMar>
              <w:top w:w="40" w:type="dxa"/>
              <w:bottom w:w="40" w:type="dxa"/>
              <w:right w:w="40" w:type="dxa"/>
            </w:tcMar>
            <w:vAlign w:val="bottom"/>
          </w:tcPr>
          <w:p w14:paraId="4174323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24B"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3241" w14:textId="77777777" w:rsidR="00BB3FB3" w:rsidRDefault="00B64E32">
            <w:pPr>
              <w:widowControl/>
              <w:ind w:left="240" w:hanging="240"/>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Derivatives not receiving hedge accounting treatment:</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24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24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24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24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24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24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24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24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24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25C"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324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Foreign </w:t>
            </w:r>
            <w:r>
              <w:rPr>
                <w:rFonts w:ascii="Arial" w:eastAsia="宋体" w:hAnsi="Arial" w:cs="Arial"/>
                <w:kern w:val="0"/>
                <w:sz w:val="20"/>
                <w:szCs w:val="20"/>
                <w:lang w:bidi="ar"/>
              </w:rPr>
              <w:t>exchange contracts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24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285</w:t>
            </w:r>
          </w:p>
        </w:tc>
        <w:tc>
          <w:tcPr>
            <w:tcW w:w="0" w:type="auto"/>
            <w:tcBorders>
              <w:top w:val="nil"/>
              <w:left w:val="nil"/>
              <w:bottom w:val="nil"/>
              <w:right w:val="nil"/>
            </w:tcBorders>
            <w:shd w:val="clear" w:color="auto" w:fill="auto"/>
            <w:vAlign w:val="bottom"/>
          </w:tcPr>
          <w:p w14:paraId="4174324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24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25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414</w:t>
            </w:r>
          </w:p>
        </w:tc>
        <w:tc>
          <w:tcPr>
            <w:tcW w:w="0" w:type="auto"/>
            <w:tcBorders>
              <w:top w:val="nil"/>
              <w:left w:val="nil"/>
              <w:bottom w:val="nil"/>
              <w:right w:val="nil"/>
            </w:tcBorders>
            <w:shd w:val="clear" w:color="auto" w:fill="auto"/>
            <w:vAlign w:val="bottom"/>
          </w:tcPr>
          <w:p w14:paraId="4174325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25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w:t>
            </w:r>
          </w:p>
        </w:tc>
        <w:tc>
          <w:tcPr>
            <w:tcW w:w="0" w:type="auto"/>
            <w:tcBorders>
              <w:top w:val="nil"/>
              <w:left w:val="nil"/>
              <w:bottom w:val="nil"/>
              <w:right w:val="nil"/>
            </w:tcBorders>
            <w:shd w:val="clear" w:color="auto" w:fill="auto"/>
            <w:vAlign w:val="bottom"/>
          </w:tcPr>
          <w:p w14:paraId="4174325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25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25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w:t>
            </w:r>
          </w:p>
        </w:tc>
        <w:tc>
          <w:tcPr>
            <w:tcW w:w="0" w:type="auto"/>
            <w:tcBorders>
              <w:top w:val="nil"/>
              <w:left w:val="nil"/>
              <w:bottom w:val="nil"/>
              <w:right w:val="nil"/>
            </w:tcBorders>
            <w:shd w:val="clear" w:color="auto" w:fill="auto"/>
            <w:vAlign w:val="bottom"/>
          </w:tcPr>
          <w:p w14:paraId="4174325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25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w:t>
            </w:r>
          </w:p>
        </w:tc>
        <w:tc>
          <w:tcPr>
            <w:tcW w:w="0" w:type="auto"/>
            <w:tcBorders>
              <w:top w:val="nil"/>
              <w:left w:val="nil"/>
              <w:bottom w:val="nil"/>
              <w:right w:val="nil"/>
            </w:tcBorders>
            <w:shd w:val="clear" w:color="auto" w:fill="auto"/>
            <w:tcMar>
              <w:top w:w="40" w:type="dxa"/>
              <w:bottom w:w="40" w:type="dxa"/>
              <w:right w:w="40" w:type="dxa"/>
            </w:tcMar>
            <w:vAlign w:val="bottom"/>
          </w:tcPr>
          <w:p w14:paraId="4174325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25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25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nil"/>
              <w:left w:val="nil"/>
              <w:bottom w:val="nil"/>
              <w:right w:val="nil"/>
            </w:tcBorders>
            <w:shd w:val="clear" w:color="auto" w:fill="auto"/>
            <w:tcMar>
              <w:top w:w="40" w:type="dxa"/>
              <w:bottom w:w="40" w:type="dxa"/>
              <w:right w:w="40" w:type="dxa"/>
            </w:tcMar>
            <w:vAlign w:val="bottom"/>
          </w:tcPr>
          <w:p w14:paraId="4174325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26A" w14:textId="77777777">
        <w:tc>
          <w:tcPr>
            <w:tcW w:w="0" w:type="auto"/>
            <w:tcBorders>
              <w:top w:val="nil"/>
              <w:left w:val="nil"/>
              <w:bottom w:val="single" w:sz="8" w:space="0" w:color="000000"/>
              <w:right w:val="nil"/>
            </w:tcBorders>
            <w:shd w:val="clear" w:color="auto" w:fill="CCEEFF"/>
            <w:tcMar>
              <w:top w:w="40" w:type="dxa"/>
              <w:left w:w="560" w:type="dxa"/>
              <w:bottom w:w="40" w:type="dxa"/>
              <w:right w:w="40" w:type="dxa"/>
            </w:tcMar>
          </w:tcPr>
          <w:p w14:paraId="4174325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Commodity contracts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25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1,644</w:t>
            </w:r>
          </w:p>
        </w:tc>
        <w:tc>
          <w:tcPr>
            <w:tcW w:w="0" w:type="auto"/>
            <w:tcBorders>
              <w:top w:val="nil"/>
              <w:left w:val="nil"/>
              <w:bottom w:val="single" w:sz="8" w:space="0" w:color="000000"/>
              <w:right w:val="nil"/>
            </w:tcBorders>
            <w:shd w:val="clear" w:color="auto" w:fill="CCEEFF"/>
            <w:vAlign w:val="bottom"/>
          </w:tcPr>
          <w:p w14:paraId="4174325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26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26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478</w:t>
            </w:r>
          </w:p>
        </w:tc>
        <w:tc>
          <w:tcPr>
            <w:tcW w:w="0" w:type="auto"/>
            <w:tcBorders>
              <w:top w:val="nil"/>
              <w:left w:val="nil"/>
              <w:bottom w:val="single" w:sz="8" w:space="0" w:color="000000"/>
              <w:right w:val="nil"/>
            </w:tcBorders>
            <w:shd w:val="clear" w:color="auto" w:fill="CCEEFF"/>
            <w:vAlign w:val="bottom"/>
          </w:tcPr>
          <w:p w14:paraId="4174326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26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26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26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26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26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268"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vAlign w:val="bottom"/>
          </w:tcPr>
          <w:p w14:paraId="4174326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27D"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26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 derivatives</w:t>
            </w:r>
          </w:p>
        </w:tc>
        <w:tc>
          <w:tcPr>
            <w:tcW w:w="0" w:type="auto"/>
            <w:tcBorders>
              <w:top w:val="nil"/>
              <w:left w:val="nil"/>
              <w:bottom w:val="nil"/>
              <w:right w:val="nil"/>
            </w:tcBorders>
            <w:shd w:val="clear" w:color="auto" w:fill="auto"/>
            <w:tcMar>
              <w:top w:w="40" w:type="dxa"/>
              <w:left w:w="40" w:type="dxa"/>
              <w:bottom w:w="40" w:type="dxa"/>
            </w:tcMar>
            <w:vAlign w:val="bottom"/>
          </w:tcPr>
          <w:p w14:paraId="4174326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26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$5,164</w:t>
            </w:r>
          </w:p>
        </w:tc>
        <w:tc>
          <w:tcPr>
            <w:tcW w:w="0" w:type="auto"/>
            <w:tcBorders>
              <w:top w:val="nil"/>
              <w:left w:val="nil"/>
              <w:bottom w:val="nil"/>
              <w:right w:val="nil"/>
            </w:tcBorders>
            <w:shd w:val="clear" w:color="auto" w:fill="auto"/>
            <w:vAlign w:val="bottom"/>
          </w:tcPr>
          <w:p w14:paraId="4174326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26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4174327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tcMar>
              <w:top w:w="40" w:type="dxa"/>
              <w:bottom w:w="40" w:type="dxa"/>
            </w:tcMar>
            <w:vAlign w:val="bottom"/>
          </w:tcPr>
          <w:p w14:paraId="4174327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$4,481</w:t>
            </w:r>
          </w:p>
        </w:tc>
        <w:tc>
          <w:tcPr>
            <w:tcW w:w="0" w:type="auto"/>
            <w:tcBorders>
              <w:top w:val="single" w:sz="8" w:space="0" w:color="000000"/>
              <w:left w:val="nil"/>
              <w:bottom w:val="nil"/>
              <w:right w:val="nil"/>
            </w:tcBorders>
            <w:shd w:val="clear" w:color="auto" w:fill="auto"/>
            <w:vAlign w:val="bottom"/>
          </w:tcPr>
          <w:p w14:paraId="4174327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27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34</w:t>
            </w:r>
          </w:p>
        </w:tc>
        <w:tc>
          <w:tcPr>
            <w:tcW w:w="0" w:type="auto"/>
            <w:tcBorders>
              <w:top w:val="nil"/>
              <w:left w:val="nil"/>
              <w:bottom w:val="nil"/>
              <w:right w:val="nil"/>
            </w:tcBorders>
            <w:shd w:val="clear" w:color="auto" w:fill="auto"/>
            <w:vAlign w:val="bottom"/>
          </w:tcPr>
          <w:p w14:paraId="4174327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27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27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52</w:t>
            </w:r>
          </w:p>
        </w:tc>
        <w:tc>
          <w:tcPr>
            <w:tcW w:w="0" w:type="auto"/>
            <w:tcBorders>
              <w:top w:val="single" w:sz="8" w:space="0" w:color="000000"/>
              <w:left w:val="nil"/>
              <w:bottom w:val="nil"/>
              <w:right w:val="nil"/>
            </w:tcBorders>
            <w:shd w:val="clear" w:color="auto" w:fill="auto"/>
            <w:vAlign w:val="bottom"/>
          </w:tcPr>
          <w:p w14:paraId="4174327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27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(138</w:t>
            </w:r>
          </w:p>
        </w:tc>
        <w:tc>
          <w:tcPr>
            <w:tcW w:w="0" w:type="auto"/>
            <w:tcBorders>
              <w:top w:val="single" w:sz="8" w:space="0" w:color="000000"/>
              <w:left w:val="nil"/>
              <w:bottom w:val="nil"/>
              <w:right w:val="nil"/>
            </w:tcBorders>
            <w:shd w:val="clear" w:color="auto" w:fill="auto"/>
            <w:tcMar>
              <w:top w:w="40" w:type="dxa"/>
              <w:bottom w:w="40" w:type="dxa"/>
              <w:right w:w="40" w:type="dxa"/>
            </w:tcMar>
            <w:vAlign w:val="bottom"/>
          </w:tcPr>
          <w:p w14:paraId="4174327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2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27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(136</w:t>
            </w:r>
          </w:p>
        </w:tc>
        <w:tc>
          <w:tcPr>
            <w:tcW w:w="0" w:type="auto"/>
            <w:tcBorders>
              <w:top w:val="single" w:sz="8" w:space="0" w:color="000000"/>
              <w:left w:val="nil"/>
              <w:bottom w:val="nil"/>
              <w:right w:val="nil"/>
            </w:tcBorders>
            <w:shd w:val="clear" w:color="auto" w:fill="auto"/>
            <w:tcMar>
              <w:top w:w="40" w:type="dxa"/>
              <w:bottom w:w="40" w:type="dxa"/>
              <w:right w:w="40" w:type="dxa"/>
            </w:tcMar>
            <w:vAlign w:val="bottom"/>
          </w:tcPr>
          <w:p w14:paraId="4174327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28C"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327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Netting arrangements</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27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28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28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28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328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28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28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328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28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w:t>
            </w:r>
          </w:p>
        </w:tc>
        <w:tc>
          <w:tcPr>
            <w:tcW w:w="0" w:type="auto"/>
            <w:tcBorders>
              <w:top w:val="nil"/>
              <w:left w:val="nil"/>
              <w:bottom w:val="single" w:sz="8" w:space="0" w:color="000000"/>
              <w:right w:val="nil"/>
            </w:tcBorders>
            <w:shd w:val="clear" w:color="auto" w:fill="CCEEFF"/>
            <w:vAlign w:val="bottom"/>
          </w:tcPr>
          <w:p w14:paraId="4174328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28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28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w:t>
            </w:r>
          </w:p>
        </w:tc>
        <w:tc>
          <w:tcPr>
            <w:tcW w:w="0" w:type="auto"/>
            <w:tcBorders>
              <w:top w:val="nil"/>
              <w:left w:val="nil"/>
              <w:bottom w:val="single" w:sz="8" w:space="0" w:color="000000"/>
              <w:right w:val="nil"/>
            </w:tcBorders>
            <w:shd w:val="clear" w:color="auto" w:fill="CCEEFF"/>
            <w:vAlign w:val="bottom"/>
          </w:tcPr>
          <w:p w14:paraId="4174328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29F"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328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Net recorded balance</w:t>
            </w:r>
          </w:p>
        </w:tc>
        <w:tc>
          <w:tcPr>
            <w:tcW w:w="0" w:type="auto"/>
            <w:gridSpan w:val="3"/>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28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28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29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329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329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w:t>
            </w:r>
          </w:p>
        </w:tc>
        <w:tc>
          <w:tcPr>
            <w:tcW w:w="0" w:type="auto"/>
            <w:tcBorders>
              <w:top w:val="nil"/>
              <w:left w:val="nil"/>
              <w:bottom w:val="double" w:sz="2" w:space="0" w:color="000000"/>
              <w:right w:val="nil"/>
            </w:tcBorders>
            <w:shd w:val="clear" w:color="auto" w:fill="auto"/>
            <w:vAlign w:val="bottom"/>
          </w:tcPr>
          <w:p w14:paraId="4174329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29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29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29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$28</w:t>
            </w:r>
          </w:p>
        </w:tc>
        <w:tc>
          <w:tcPr>
            <w:tcW w:w="0" w:type="auto"/>
            <w:tcBorders>
              <w:top w:val="single" w:sz="8" w:space="0" w:color="000000"/>
              <w:left w:val="nil"/>
              <w:bottom w:val="double" w:sz="2" w:space="0" w:color="000000"/>
              <w:right w:val="nil"/>
            </w:tcBorders>
            <w:shd w:val="clear" w:color="auto" w:fill="auto"/>
            <w:vAlign w:val="bottom"/>
          </w:tcPr>
          <w:p w14:paraId="4174329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29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29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($118</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4174329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29B"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29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29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4174329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32A0"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240" w:type="dxa"/>
          <w:right w:w="0" w:type="dxa"/>
        </w:tblCellMar>
        <w:tblLook w:val="04A0" w:firstRow="1" w:lastRow="0" w:firstColumn="1" w:lastColumn="0" w:noHBand="0" w:noVBand="1"/>
      </w:tblPr>
      <w:tblGrid>
        <w:gridCol w:w="480"/>
        <w:gridCol w:w="7718"/>
      </w:tblGrid>
      <w:tr w:rsidR="00BB3FB3" w14:paraId="417432A3" w14:textId="77777777">
        <w:tc>
          <w:tcPr>
            <w:tcW w:w="480" w:type="dxa"/>
            <w:tcBorders>
              <w:top w:val="nil"/>
              <w:left w:val="nil"/>
              <w:bottom w:val="nil"/>
              <w:right w:val="nil"/>
            </w:tcBorders>
            <w:shd w:val="clear" w:color="auto" w:fill="auto"/>
            <w:vAlign w:val="center"/>
          </w:tcPr>
          <w:p w14:paraId="417432A1"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2A2" w14:textId="77777777" w:rsidR="00BB3FB3" w:rsidRDefault="00BB3FB3">
            <w:pPr>
              <w:widowControl/>
              <w:jc w:val="left"/>
              <w:rPr>
                <w:rFonts w:ascii="Times New Roman" w:eastAsia="宋体" w:hAnsi="Times New Roman" w:cs="Times New Roman"/>
                <w:kern w:val="0"/>
                <w:sz w:val="20"/>
                <w:szCs w:val="20"/>
              </w:rPr>
            </w:pPr>
          </w:p>
        </w:tc>
      </w:tr>
      <w:tr w:rsidR="00BB3FB3" w14:paraId="417432A6" w14:textId="77777777">
        <w:tc>
          <w:tcPr>
            <w:tcW w:w="0" w:type="auto"/>
            <w:tcBorders>
              <w:top w:val="nil"/>
              <w:left w:val="nil"/>
              <w:bottom w:val="nil"/>
              <w:right w:val="nil"/>
            </w:tcBorders>
            <w:shd w:val="clear" w:color="auto" w:fill="auto"/>
          </w:tcPr>
          <w:p w14:paraId="417432A4"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(1)</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32A5"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Notional amounts represent the gross contract/notional amount of the derivatives outstanding.</w:t>
            </w:r>
          </w:p>
        </w:tc>
      </w:tr>
    </w:tbl>
    <w:p w14:paraId="417432A7"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 xml:space="preserve">Gains/(losses) associated with our hedging transactions and forward points recognized in Other comprehensive income are presented in the </w:t>
      </w:r>
      <w:r>
        <w:rPr>
          <w:rFonts w:ascii="Arial" w:eastAsia="宋体" w:hAnsi="Arial" w:cs="Arial"/>
          <w:kern w:val="0"/>
          <w:sz w:val="20"/>
          <w:szCs w:val="20"/>
          <w:lang w:bidi="ar"/>
        </w:rPr>
        <w:t>following table:</w:t>
      </w:r>
      <w:r>
        <w:rPr>
          <w:rFonts w:ascii="Arial" w:eastAsia="宋体" w:hAnsi="Arial" w:cs="Arial"/>
          <w:kern w:val="0"/>
          <w:sz w:val="18"/>
          <w:szCs w:val="1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6709"/>
        <w:gridCol w:w="64"/>
        <w:gridCol w:w="562"/>
        <w:gridCol w:w="107"/>
        <w:gridCol w:w="130"/>
        <w:gridCol w:w="64"/>
        <w:gridCol w:w="563"/>
        <w:gridCol w:w="107"/>
      </w:tblGrid>
      <w:tr w:rsidR="00BB3FB3" w14:paraId="417432A9" w14:textId="77777777">
        <w:tc>
          <w:tcPr>
            <w:tcW w:w="0" w:type="auto"/>
            <w:gridSpan w:val="8"/>
            <w:tcBorders>
              <w:top w:val="nil"/>
              <w:left w:val="nil"/>
              <w:bottom w:val="nil"/>
              <w:right w:val="nil"/>
            </w:tcBorders>
            <w:shd w:val="clear" w:color="auto" w:fill="auto"/>
            <w:vAlign w:val="center"/>
          </w:tcPr>
          <w:p w14:paraId="417432A8" w14:textId="77777777" w:rsidR="00BB3FB3" w:rsidRDefault="00BB3FB3">
            <w:pPr>
              <w:widowControl/>
              <w:jc w:val="left"/>
              <w:rPr>
                <w:rFonts w:ascii="Times New Roman" w:eastAsia="宋体" w:hAnsi="Times New Roman" w:cs="Times New Roman"/>
                <w:kern w:val="0"/>
                <w:sz w:val="20"/>
                <w:szCs w:val="20"/>
              </w:rPr>
            </w:pPr>
          </w:p>
        </w:tc>
      </w:tr>
      <w:tr w:rsidR="00BB3FB3" w14:paraId="417432B2" w14:textId="77777777">
        <w:tc>
          <w:tcPr>
            <w:tcW w:w="4050" w:type="pct"/>
            <w:tcBorders>
              <w:top w:val="nil"/>
              <w:left w:val="nil"/>
              <w:bottom w:val="nil"/>
              <w:right w:val="nil"/>
            </w:tcBorders>
            <w:shd w:val="clear" w:color="auto" w:fill="auto"/>
            <w:vAlign w:val="center"/>
          </w:tcPr>
          <w:p w14:paraId="417432A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2AB"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single" w:sz="8" w:space="0" w:color="000000"/>
              <w:right w:val="nil"/>
            </w:tcBorders>
            <w:shd w:val="clear" w:color="auto" w:fill="auto"/>
            <w:vAlign w:val="center"/>
          </w:tcPr>
          <w:p w14:paraId="417432A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2A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2A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2AF"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single" w:sz="8" w:space="0" w:color="000000"/>
              <w:right w:val="nil"/>
            </w:tcBorders>
            <w:shd w:val="clear" w:color="auto" w:fill="auto"/>
            <w:vAlign w:val="center"/>
          </w:tcPr>
          <w:p w14:paraId="417432B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2B1" w14:textId="77777777" w:rsidR="00BB3FB3" w:rsidRDefault="00BB3FB3">
            <w:pPr>
              <w:widowControl/>
              <w:jc w:val="left"/>
              <w:rPr>
                <w:rFonts w:ascii="Times New Roman" w:eastAsia="宋体" w:hAnsi="Times New Roman" w:cs="Times New Roman"/>
                <w:kern w:val="0"/>
                <w:sz w:val="20"/>
                <w:szCs w:val="20"/>
              </w:rPr>
            </w:pPr>
          </w:p>
        </w:tc>
      </w:tr>
      <w:tr w:rsidR="00BB3FB3" w14:paraId="417432B9" w14:textId="77777777">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2B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Years ended December 31,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2B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single" w:sz="8" w:space="0" w:color="000000"/>
              <w:left w:val="nil"/>
              <w:bottom w:val="single" w:sz="8" w:space="0" w:color="000000"/>
              <w:right w:val="nil"/>
            </w:tcBorders>
            <w:shd w:val="clear" w:color="auto" w:fill="auto"/>
            <w:vAlign w:val="bottom"/>
          </w:tcPr>
          <w:p w14:paraId="417432B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2B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2B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single" w:sz="8" w:space="0" w:color="000000"/>
              <w:left w:val="nil"/>
              <w:bottom w:val="single" w:sz="8" w:space="0" w:color="000000"/>
              <w:right w:val="nil"/>
            </w:tcBorders>
            <w:shd w:val="clear" w:color="auto" w:fill="auto"/>
            <w:vAlign w:val="bottom"/>
          </w:tcPr>
          <w:p w14:paraId="417432B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2BE" w14:textId="77777777">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2BA" w14:textId="77777777" w:rsidR="00BB3FB3" w:rsidRDefault="00B64E32">
            <w:pPr>
              <w:widowControl/>
              <w:ind w:left="240" w:hanging="240"/>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Recognized in Other comprehensive income, net of taxes:</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2B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2B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2B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2C7"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417432B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Foreign exchange contracts</w:t>
            </w:r>
          </w:p>
        </w:tc>
        <w:tc>
          <w:tcPr>
            <w:tcW w:w="0" w:type="auto"/>
            <w:tcBorders>
              <w:top w:val="nil"/>
              <w:left w:val="nil"/>
              <w:bottom w:val="nil"/>
              <w:right w:val="nil"/>
            </w:tcBorders>
            <w:shd w:val="clear" w:color="auto" w:fill="CCEEFF"/>
            <w:tcMar>
              <w:top w:w="40" w:type="dxa"/>
              <w:left w:w="40" w:type="dxa"/>
              <w:bottom w:w="40" w:type="dxa"/>
            </w:tcMar>
            <w:vAlign w:val="bottom"/>
          </w:tcPr>
          <w:p w14:paraId="417432C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32C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$15</w:t>
            </w:r>
          </w:p>
        </w:tc>
        <w:tc>
          <w:tcPr>
            <w:tcW w:w="0" w:type="auto"/>
            <w:tcBorders>
              <w:top w:val="nil"/>
              <w:left w:val="nil"/>
              <w:bottom w:val="nil"/>
              <w:right w:val="nil"/>
            </w:tcBorders>
            <w:shd w:val="clear" w:color="auto" w:fill="CCEEFF"/>
            <w:vAlign w:val="bottom"/>
          </w:tcPr>
          <w:p w14:paraId="417432C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2C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32C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32C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($156</w:t>
            </w:r>
          </w:p>
        </w:tc>
        <w:tc>
          <w:tcPr>
            <w:tcW w:w="0" w:type="auto"/>
            <w:tcBorders>
              <w:top w:val="nil"/>
              <w:left w:val="nil"/>
              <w:bottom w:val="nil"/>
              <w:right w:val="nil"/>
            </w:tcBorders>
            <w:shd w:val="clear" w:color="auto" w:fill="CCEEFF"/>
            <w:tcMar>
              <w:top w:w="40" w:type="dxa"/>
              <w:bottom w:w="40" w:type="dxa"/>
              <w:right w:w="40" w:type="dxa"/>
            </w:tcMar>
            <w:vAlign w:val="bottom"/>
          </w:tcPr>
          <w:p w14:paraId="417432C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2CE" w14:textId="77777777">
        <w:tc>
          <w:tcPr>
            <w:tcW w:w="0" w:type="auto"/>
            <w:tcBorders>
              <w:top w:val="nil"/>
              <w:left w:val="nil"/>
              <w:bottom w:val="double" w:sz="2" w:space="0" w:color="000000"/>
              <w:right w:val="nil"/>
            </w:tcBorders>
            <w:shd w:val="clear" w:color="auto" w:fill="auto"/>
            <w:tcMar>
              <w:top w:w="40" w:type="dxa"/>
              <w:left w:w="560" w:type="dxa"/>
              <w:bottom w:w="40" w:type="dxa"/>
              <w:right w:w="40" w:type="dxa"/>
            </w:tcMar>
            <w:vAlign w:val="bottom"/>
          </w:tcPr>
          <w:p w14:paraId="417432C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Commodity contracts</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32C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(63</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32C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2C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32C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w:t>
            </w:r>
          </w:p>
        </w:tc>
        <w:tc>
          <w:tcPr>
            <w:tcW w:w="0" w:type="auto"/>
            <w:tcBorders>
              <w:top w:val="nil"/>
              <w:left w:val="nil"/>
              <w:bottom w:val="double" w:sz="2" w:space="0" w:color="000000"/>
              <w:right w:val="nil"/>
            </w:tcBorders>
            <w:shd w:val="clear" w:color="auto" w:fill="auto"/>
            <w:vAlign w:val="bottom"/>
          </w:tcPr>
          <w:p w14:paraId="417432CD"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32CF"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2D0"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2D1"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2D2"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107</w:t>
      </w:r>
    </w:p>
    <w:p w14:paraId="417432D3" w14:textId="77777777" w:rsidR="00BB3FB3" w:rsidRDefault="00B64E32">
      <w:pPr>
        <w:widowControl/>
        <w:jc w:val="center"/>
      </w:pPr>
      <w:r>
        <w:rPr>
          <w:rFonts w:ascii="Times New Roman" w:eastAsia="宋体" w:hAnsi="Times New Roman" w:cs="Times New Roman"/>
          <w:kern w:val="0"/>
          <w:sz w:val="16"/>
          <w:szCs w:val="16"/>
        </w:rPr>
        <w:pict w14:anchorId="41743EA7">
          <v:rect id="_x0000_i1133" style="width:6in;height:1.5pt" o:hralign="center" o:hrstd="t" o:hr="t" fillcolor="#a0a0a0" stroked="f"/>
        </w:pict>
      </w:r>
    </w:p>
    <w:p w14:paraId="417432D4"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2D5"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2D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Gains/(losses) associated with our hedging transactions and forward points reclassified from AOCI to earnings are presented in the following table:</w:t>
      </w:r>
    </w:p>
    <w:tbl>
      <w:tblPr>
        <w:tblW w:w="5000" w:type="pct"/>
        <w:jc w:val="center"/>
        <w:tblCellMar>
          <w:left w:w="0" w:type="dxa"/>
          <w:right w:w="0" w:type="dxa"/>
        </w:tblCellMar>
        <w:tblLook w:val="04A0" w:firstRow="1" w:lastRow="0" w:firstColumn="1" w:lastColumn="0" w:noHBand="0" w:noVBand="1"/>
      </w:tblPr>
      <w:tblGrid>
        <w:gridCol w:w="6709"/>
        <w:gridCol w:w="64"/>
        <w:gridCol w:w="562"/>
        <w:gridCol w:w="107"/>
        <w:gridCol w:w="130"/>
        <w:gridCol w:w="64"/>
        <w:gridCol w:w="563"/>
        <w:gridCol w:w="107"/>
      </w:tblGrid>
      <w:tr w:rsidR="00BB3FB3" w14:paraId="417432D8" w14:textId="77777777">
        <w:trPr>
          <w:jc w:val="center"/>
        </w:trPr>
        <w:tc>
          <w:tcPr>
            <w:tcW w:w="0" w:type="auto"/>
            <w:gridSpan w:val="8"/>
            <w:tcBorders>
              <w:top w:val="nil"/>
              <w:left w:val="nil"/>
              <w:bottom w:val="nil"/>
              <w:right w:val="nil"/>
            </w:tcBorders>
            <w:shd w:val="clear" w:color="auto" w:fill="auto"/>
            <w:vAlign w:val="center"/>
          </w:tcPr>
          <w:p w14:paraId="417432D7" w14:textId="77777777" w:rsidR="00BB3FB3" w:rsidRDefault="00BB3FB3">
            <w:pPr>
              <w:widowControl/>
              <w:jc w:val="left"/>
              <w:rPr>
                <w:rFonts w:ascii="Times New Roman" w:eastAsia="宋体" w:hAnsi="Times New Roman" w:cs="Times New Roman"/>
                <w:kern w:val="0"/>
                <w:sz w:val="20"/>
                <w:szCs w:val="20"/>
              </w:rPr>
            </w:pPr>
          </w:p>
        </w:tc>
      </w:tr>
      <w:tr w:rsidR="00BB3FB3" w14:paraId="417432E1" w14:textId="77777777">
        <w:trPr>
          <w:jc w:val="center"/>
        </w:trPr>
        <w:tc>
          <w:tcPr>
            <w:tcW w:w="4050" w:type="pct"/>
            <w:tcBorders>
              <w:top w:val="nil"/>
              <w:left w:val="nil"/>
              <w:bottom w:val="nil"/>
              <w:right w:val="nil"/>
            </w:tcBorders>
            <w:shd w:val="clear" w:color="auto" w:fill="auto"/>
            <w:vAlign w:val="center"/>
          </w:tcPr>
          <w:p w14:paraId="417432D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2DA"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2D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2D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2D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2DE"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2D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2E0" w14:textId="77777777" w:rsidR="00BB3FB3" w:rsidRDefault="00BB3FB3">
            <w:pPr>
              <w:widowControl/>
              <w:jc w:val="left"/>
              <w:rPr>
                <w:rFonts w:ascii="Times New Roman" w:eastAsia="宋体" w:hAnsi="Times New Roman" w:cs="Times New Roman"/>
                <w:kern w:val="0"/>
                <w:sz w:val="20"/>
                <w:szCs w:val="20"/>
              </w:rPr>
            </w:pPr>
          </w:p>
        </w:tc>
      </w:tr>
      <w:tr w:rsidR="00BB3FB3" w14:paraId="417432E8"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2E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Years ended </w:t>
            </w:r>
            <w:r>
              <w:rPr>
                <w:rFonts w:ascii="Arial" w:eastAsia="宋体" w:hAnsi="Arial" w:cs="Arial"/>
                <w:kern w:val="0"/>
                <w:sz w:val="20"/>
                <w:szCs w:val="20"/>
                <w:lang w:bidi="ar"/>
              </w:rPr>
              <w:t>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2E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32E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2E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2E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32E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2ED" w14:textId="77777777">
        <w:trPr>
          <w:jc w:val="center"/>
        </w:trPr>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2E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Foreign exchange contracts</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2E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2E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2E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2F3"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417432E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Revenues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2EF"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32F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2F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2F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2FC"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417432F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Costs and expenses</w:t>
            </w:r>
          </w:p>
        </w:tc>
        <w:tc>
          <w:tcPr>
            <w:tcW w:w="0" w:type="auto"/>
            <w:tcBorders>
              <w:top w:val="nil"/>
              <w:left w:val="nil"/>
              <w:bottom w:val="nil"/>
              <w:right w:val="nil"/>
            </w:tcBorders>
            <w:shd w:val="clear" w:color="auto" w:fill="CCEEFF"/>
            <w:tcMar>
              <w:top w:w="40" w:type="dxa"/>
              <w:left w:w="40" w:type="dxa"/>
              <w:bottom w:w="40" w:type="dxa"/>
            </w:tcMar>
            <w:vAlign w:val="bottom"/>
          </w:tcPr>
          <w:p w14:paraId="417432F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32F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w:t>
            </w:r>
          </w:p>
        </w:tc>
        <w:tc>
          <w:tcPr>
            <w:tcW w:w="0" w:type="auto"/>
            <w:tcBorders>
              <w:top w:val="nil"/>
              <w:left w:val="nil"/>
              <w:bottom w:val="nil"/>
              <w:right w:val="nil"/>
            </w:tcBorders>
            <w:shd w:val="clear" w:color="auto" w:fill="CCEEFF"/>
            <w:tcMar>
              <w:top w:w="40" w:type="dxa"/>
              <w:bottom w:w="40" w:type="dxa"/>
              <w:right w:w="40" w:type="dxa"/>
            </w:tcMar>
            <w:vAlign w:val="bottom"/>
          </w:tcPr>
          <w:p w14:paraId="417432F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2F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32F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32F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($30</w:t>
            </w:r>
          </w:p>
        </w:tc>
        <w:tc>
          <w:tcPr>
            <w:tcW w:w="0" w:type="auto"/>
            <w:tcBorders>
              <w:top w:val="nil"/>
              <w:left w:val="nil"/>
              <w:bottom w:val="nil"/>
              <w:right w:val="nil"/>
            </w:tcBorders>
            <w:shd w:val="clear" w:color="auto" w:fill="CCEEFF"/>
            <w:tcMar>
              <w:top w:w="40" w:type="dxa"/>
              <w:bottom w:w="40" w:type="dxa"/>
              <w:right w:w="40" w:type="dxa"/>
            </w:tcMar>
            <w:vAlign w:val="bottom"/>
          </w:tcPr>
          <w:p w14:paraId="417432F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303"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417432F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General and administrative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2F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2F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30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30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30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308" w14:textId="77777777">
        <w:trPr>
          <w:jc w:val="center"/>
        </w:trPr>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30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Commodity contracts</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30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30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30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30D"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4174330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Revenues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30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30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30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316"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4174330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Costs and expenses</w:t>
            </w:r>
          </w:p>
        </w:tc>
        <w:tc>
          <w:tcPr>
            <w:tcW w:w="0" w:type="auto"/>
            <w:tcBorders>
              <w:top w:val="nil"/>
              <w:left w:val="nil"/>
              <w:bottom w:val="nil"/>
              <w:right w:val="nil"/>
            </w:tcBorders>
            <w:shd w:val="clear" w:color="auto" w:fill="CCEEFF"/>
            <w:tcMar>
              <w:top w:w="40" w:type="dxa"/>
              <w:left w:w="40" w:type="dxa"/>
              <w:bottom w:w="40" w:type="dxa"/>
            </w:tcMar>
            <w:vAlign w:val="bottom"/>
          </w:tcPr>
          <w:p w14:paraId="4174330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331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w:t>
            </w:r>
          </w:p>
        </w:tc>
        <w:tc>
          <w:tcPr>
            <w:tcW w:w="0" w:type="auto"/>
            <w:tcBorders>
              <w:top w:val="nil"/>
              <w:left w:val="nil"/>
              <w:bottom w:val="nil"/>
              <w:right w:val="nil"/>
            </w:tcBorders>
            <w:shd w:val="clear" w:color="auto" w:fill="CCEEFF"/>
            <w:vAlign w:val="bottom"/>
          </w:tcPr>
          <w:p w14:paraId="4174331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31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331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331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nil"/>
              <w:left w:val="nil"/>
              <w:bottom w:val="nil"/>
              <w:right w:val="nil"/>
            </w:tcBorders>
            <w:shd w:val="clear" w:color="auto" w:fill="CCEEFF"/>
            <w:vAlign w:val="bottom"/>
          </w:tcPr>
          <w:p w14:paraId="4174331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31D" w14:textId="77777777">
        <w:trPr>
          <w:jc w:val="center"/>
        </w:trPr>
        <w:tc>
          <w:tcPr>
            <w:tcW w:w="0" w:type="auto"/>
            <w:tcBorders>
              <w:top w:val="nil"/>
              <w:left w:val="nil"/>
              <w:bottom w:val="single" w:sz="8" w:space="0" w:color="000000"/>
              <w:right w:val="nil"/>
            </w:tcBorders>
            <w:shd w:val="clear" w:color="auto" w:fill="auto"/>
            <w:tcMar>
              <w:top w:w="40" w:type="dxa"/>
              <w:left w:w="560" w:type="dxa"/>
              <w:bottom w:w="40" w:type="dxa"/>
              <w:right w:w="40" w:type="dxa"/>
            </w:tcMar>
            <w:vAlign w:val="bottom"/>
          </w:tcPr>
          <w:p w14:paraId="4174331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General and </w:t>
            </w:r>
            <w:r>
              <w:rPr>
                <w:rFonts w:ascii="Arial" w:eastAsia="宋体" w:hAnsi="Arial" w:cs="Arial"/>
                <w:kern w:val="0"/>
                <w:sz w:val="20"/>
                <w:szCs w:val="20"/>
                <w:lang w:bidi="ar"/>
              </w:rPr>
              <w:t>administrative expense</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31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w:t>
            </w:r>
          </w:p>
        </w:tc>
        <w:tc>
          <w:tcPr>
            <w:tcW w:w="0" w:type="auto"/>
            <w:tcBorders>
              <w:top w:val="nil"/>
              <w:left w:val="nil"/>
              <w:bottom w:val="single" w:sz="8" w:space="0" w:color="000000"/>
              <w:right w:val="nil"/>
            </w:tcBorders>
            <w:shd w:val="clear" w:color="auto" w:fill="auto"/>
            <w:vAlign w:val="bottom"/>
          </w:tcPr>
          <w:p w14:paraId="4174331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31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31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nil"/>
              <w:left w:val="nil"/>
              <w:bottom w:val="single" w:sz="8" w:space="0" w:color="000000"/>
              <w:right w:val="nil"/>
            </w:tcBorders>
            <w:shd w:val="clear" w:color="auto" w:fill="auto"/>
            <w:vAlign w:val="bottom"/>
          </w:tcPr>
          <w:p w14:paraId="4174331C"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331E"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31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Gains/(losses) related to undesignated derivatives on foreign exchange cash flow hedging transactions recognized in Other income, net were insignificant for the years ended December 31, 2019 and 2018. Forward points </w:t>
      </w:r>
      <w:r>
        <w:rPr>
          <w:rFonts w:ascii="Arial" w:eastAsia="宋体" w:hAnsi="Arial" w:cs="Arial"/>
          <w:kern w:val="0"/>
          <w:sz w:val="20"/>
          <w:szCs w:val="20"/>
          <w:lang w:bidi="ar"/>
        </w:rPr>
        <w:t>related to foreign exchange cash flow hedging transactions recognized in Other income, net was a gain of $1 for the year ended December 31, 2018.</w:t>
      </w:r>
    </w:p>
    <w:p w14:paraId="4174332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Based on our portfolio of cash flow hedges, we expect to reclassify losses of </w:t>
      </w:r>
      <w:r>
        <w:rPr>
          <w:rFonts w:ascii="Arial" w:eastAsia="宋体" w:hAnsi="Arial" w:cs="Arial"/>
          <w:color w:val="000000"/>
          <w:kern w:val="0"/>
          <w:sz w:val="20"/>
          <w:szCs w:val="20"/>
          <w:lang w:bidi="ar"/>
        </w:rPr>
        <w:t>$8</w:t>
      </w:r>
      <w:r>
        <w:rPr>
          <w:rFonts w:ascii="Arial" w:eastAsia="宋体" w:hAnsi="Arial" w:cs="Arial"/>
          <w:kern w:val="0"/>
          <w:sz w:val="20"/>
          <w:szCs w:val="20"/>
          <w:lang w:bidi="ar"/>
        </w:rPr>
        <w:t xml:space="preserve"> (pre-tax) out of Accumulated </w:t>
      </w:r>
      <w:r>
        <w:rPr>
          <w:rFonts w:ascii="Arial" w:eastAsia="宋体" w:hAnsi="Arial" w:cs="Arial"/>
          <w:kern w:val="0"/>
          <w:sz w:val="20"/>
          <w:szCs w:val="20"/>
          <w:lang w:bidi="ar"/>
        </w:rPr>
        <w:t xml:space="preserve">other comprehensive loss into earnings during the next 12 months. </w:t>
      </w:r>
    </w:p>
    <w:p w14:paraId="4174332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have derivative instruments with credit-risk-related contingent features. For foreign exchange contracts with original maturities of at least five years, our derivative </w:t>
      </w:r>
      <w:r>
        <w:rPr>
          <w:rFonts w:ascii="Arial" w:eastAsia="宋体" w:hAnsi="Arial" w:cs="Arial"/>
          <w:kern w:val="0"/>
          <w:sz w:val="20"/>
          <w:szCs w:val="20"/>
          <w:lang w:bidi="ar"/>
        </w:rPr>
        <w:t>counterparties could require settlement if we default on our five-year credit facility. For certain commodity contracts, our counterparties could require collateral posted in an amount determined by our credit ratings. The fair value of foreign exchange an</w:t>
      </w:r>
      <w:r>
        <w:rPr>
          <w:rFonts w:ascii="Arial" w:eastAsia="宋体" w:hAnsi="Arial" w:cs="Arial"/>
          <w:kern w:val="0"/>
          <w:sz w:val="20"/>
          <w:szCs w:val="20"/>
          <w:lang w:bidi="ar"/>
        </w:rPr>
        <w:t>d commodity contracts that have credit-risk-related contingent features that are in a net liability position at December 31, 2019 was $19. At December 31, 2019, there was no collateral posted related to our derivatives.</w:t>
      </w:r>
    </w:p>
    <w:p w14:paraId="41743322"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323"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324"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108</w:t>
      </w:r>
    </w:p>
    <w:p w14:paraId="41743325" w14:textId="77777777" w:rsidR="00BB3FB3" w:rsidRDefault="00B64E32">
      <w:pPr>
        <w:widowControl/>
        <w:jc w:val="center"/>
      </w:pPr>
      <w:r>
        <w:rPr>
          <w:rFonts w:ascii="Times New Roman" w:eastAsia="宋体" w:hAnsi="Times New Roman" w:cs="Times New Roman"/>
          <w:kern w:val="0"/>
          <w:sz w:val="16"/>
          <w:szCs w:val="16"/>
        </w:rPr>
        <w:pict w14:anchorId="41743EA8">
          <v:rect id="_x0000_i1134" style="width:6in;height:1.5pt" o:hralign="center" o:hrstd="t" o:hr="t" fillcolor="#a0a0a0" stroked="f"/>
        </w:pict>
      </w:r>
    </w:p>
    <w:p w14:paraId="41743326"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32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328"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w:t>
      </w:r>
      <w:r>
        <w:rPr>
          <w:rFonts w:ascii="Arial" w:eastAsia="宋体" w:hAnsi="Arial" w:cs="Arial"/>
          <w:b/>
          <w:bCs/>
          <w:color w:val="000000"/>
          <w:kern w:val="0"/>
          <w:sz w:val="20"/>
          <w:szCs w:val="20"/>
          <w:lang w:bidi="ar"/>
        </w:rPr>
        <w:t>21</w:t>
      </w:r>
      <w:r>
        <w:rPr>
          <w:rFonts w:ascii="Arial" w:eastAsia="宋体" w:hAnsi="Arial" w:cs="Arial"/>
          <w:b/>
          <w:bCs/>
          <w:kern w:val="0"/>
          <w:sz w:val="20"/>
          <w:szCs w:val="20"/>
          <w:lang w:bidi="ar"/>
        </w:rPr>
        <w:t xml:space="preserve"> – Fair Value Measurements</w:t>
      </w:r>
    </w:p>
    <w:p w14:paraId="4174332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fair value hierarchy has three levels based on the reliability of the inputs used to determine fair value. Level 1 refers to fair values determined based on quoted prices in active markets for identical assets. Level 2 refers to fair values estimated u</w:t>
      </w:r>
      <w:r>
        <w:rPr>
          <w:rFonts w:ascii="Arial" w:eastAsia="宋体" w:hAnsi="Arial" w:cs="Arial"/>
          <w:kern w:val="0"/>
          <w:sz w:val="20"/>
          <w:szCs w:val="20"/>
          <w:lang w:bidi="ar"/>
        </w:rPr>
        <w:t>sing significant other observable inputs, and Level 3 includes fair values estimated using significant unobservable inputs. The following table presents our assets and liabilities that are measured at fair value on a recurring basis and are categorized usi</w:t>
      </w:r>
      <w:r>
        <w:rPr>
          <w:rFonts w:ascii="Arial" w:eastAsia="宋体" w:hAnsi="Arial" w:cs="Arial"/>
          <w:kern w:val="0"/>
          <w:sz w:val="20"/>
          <w:szCs w:val="20"/>
          <w:lang w:bidi="ar"/>
        </w:rPr>
        <w:t xml:space="preserve">ng the fair value hierarchy. </w:t>
      </w:r>
    </w:p>
    <w:tbl>
      <w:tblPr>
        <w:tblW w:w="5000" w:type="pct"/>
        <w:tblInd w:w="108" w:type="dxa"/>
        <w:tblCellMar>
          <w:left w:w="0" w:type="dxa"/>
          <w:right w:w="0" w:type="dxa"/>
        </w:tblCellMar>
        <w:tblLook w:val="04A0" w:firstRow="1" w:lastRow="0" w:firstColumn="1" w:lastColumn="0" w:noHBand="0" w:noVBand="1"/>
      </w:tblPr>
      <w:tblGrid>
        <w:gridCol w:w="3729"/>
        <w:gridCol w:w="46"/>
        <w:gridCol w:w="612"/>
        <w:gridCol w:w="107"/>
        <w:gridCol w:w="90"/>
        <w:gridCol w:w="629"/>
        <w:gridCol w:w="6"/>
        <w:gridCol w:w="90"/>
        <w:gridCol w:w="629"/>
        <w:gridCol w:w="107"/>
        <w:gridCol w:w="46"/>
        <w:gridCol w:w="612"/>
        <w:gridCol w:w="107"/>
        <w:gridCol w:w="86"/>
        <w:gridCol w:w="612"/>
        <w:gridCol w:w="6"/>
        <w:gridCol w:w="98"/>
        <w:gridCol w:w="587"/>
        <w:gridCol w:w="107"/>
      </w:tblGrid>
      <w:tr w:rsidR="00BB3FB3" w14:paraId="4174332B" w14:textId="77777777">
        <w:tc>
          <w:tcPr>
            <w:tcW w:w="0" w:type="auto"/>
            <w:gridSpan w:val="19"/>
            <w:tcBorders>
              <w:top w:val="nil"/>
              <w:left w:val="nil"/>
              <w:bottom w:val="nil"/>
              <w:right w:val="nil"/>
            </w:tcBorders>
            <w:shd w:val="clear" w:color="auto" w:fill="auto"/>
            <w:vAlign w:val="center"/>
          </w:tcPr>
          <w:p w14:paraId="4174332A" w14:textId="77777777" w:rsidR="00BB3FB3" w:rsidRDefault="00BB3FB3">
            <w:pPr>
              <w:widowControl/>
              <w:jc w:val="left"/>
              <w:rPr>
                <w:rFonts w:ascii="Times New Roman" w:eastAsia="宋体" w:hAnsi="Times New Roman" w:cs="Times New Roman"/>
                <w:kern w:val="0"/>
                <w:sz w:val="20"/>
                <w:szCs w:val="20"/>
              </w:rPr>
            </w:pPr>
          </w:p>
        </w:tc>
      </w:tr>
      <w:tr w:rsidR="00BB3FB3" w14:paraId="4174333F" w14:textId="77777777">
        <w:tc>
          <w:tcPr>
            <w:tcW w:w="2350" w:type="pct"/>
            <w:tcBorders>
              <w:top w:val="nil"/>
              <w:left w:val="nil"/>
              <w:bottom w:val="nil"/>
              <w:right w:val="nil"/>
            </w:tcBorders>
            <w:shd w:val="clear" w:color="auto" w:fill="auto"/>
            <w:vAlign w:val="center"/>
          </w:tcPr>
          <w:p w14:paraId="4174332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32D"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32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32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330"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33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33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333"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33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33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336"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33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33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339"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33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33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33C" w14:textId="77777777" w:rsidR="00BB3FB3" w:rsidRDefault="00BB3FB3">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4174333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33E" w14:textId="77777777" w:rsidR="00BB3FB3" w:rsidRDefault="00BB3FB3">
            <w:pPr>
              <w:widowControl/>
              <w:jc w:val="left"/>
              <w:rPr>
                <w:rFonts w:ascii="Times New Roman" w:eastAsia="宋体" w:hAnsi="Times New Roman" w:cs="Times New Roman"/>
                <w:kern w:val="0"/>
                <w:sz w:val="20"/>
                <w:szCs w:val="20"/>
              </w:rPr>
            </w:pPr>
          </w:p>
        </w:tc>
      </w:tr>
      <w:tr w:rsidR="00BB3FB3" w14:paraId="41743343"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34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9"/>
            <w:tcBorders>
              <w:top w:val="nil"/>
              <w:left w:val="nil"/>
              <w:bottom w:val="single" w:sz="8" w:space="0" w:color="000000"/>
              <w:right w:val="nil"/>
            </w:tcBorders>
            <w:shd w:val="clear" w:color="auto" w:fill="auto"/>
            <w:tcMar>
              <w:top w:w="40" w:type="dxa"/>
              <w:left w:w="40" w:type="dxa"/>
              <w:bottom w:w="40" w:type="dxa"/>
            </w:tcMar>
            <w:vAlign w:val="bottom"/>
          </w:tcPr>
          <w:p w14:paraId="41743341"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Decem</w:t>
            </w:r>
            <w:r>
              <w:rPr>
                <w:rFonts w:ascii="Arial" w:eastAsia="宋体" w:hAnsi="Arial" w:cs="Arial"/>
                <w:b/>
                <w:bCs/>
                <w:kern w:val="0"/>
                <w:sz w:val="20"/>
                <w:szCs w:val="20"/>
                <w:lang w:bidi="ar"/>
              </w:rPr>
              <w:t>ber 31, 2019</w:t>
            </w:r>
          </w:p>
        </w:tc>
        <w:tc>
          <w:tcPr>
            <w:tcW w:w="0" w:type="auto"/>
            <w:gridSpan w:val="9"/>
            <w:tcBorders>
              <w:top w:val="nil"/>
              <w:left w:val="nil"/>
              <w:bottom w:val="single" w:sz="8" w:space="0" w:color="000000"/>
              <w:right w:val="nil"/>
            </w:tcBorders>
            <w:shd w:val="clear" w:color="auto" w:fill="auto"/>
            <w:tcMar>
              <w:top w:w="40" w:type="dxa"/>
              <w:left w:w="40" w:type="dxa"/>
              <w:bottom w:w="40" w:type="dxa"/>
            </w:tcMar>
            <w:vAlign w:val="bottom"/>
          </w:tcPr>
          <w:p w14:paraId="41743342"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December 31, 2018</w:t>
            </w:r>
          </w:p>
        </w:tc>
      </w:tr>
      <w:tr w:rsidR="00BB3FB3" w14:paraId="41743351"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34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34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Total</w:t>
            </w:r>
          </w:p>
        </w:tc>
        <w:tc>
          <w:tcPr>
            <w:tcW w:w="0" w:type="auto"/>
            <w:tcBorders>
              <w:top w:val="nil"/>
              <w:left w:val="nil"/>
              <w:bottom w:val="single" w:sz="8" w:space="0" w:color="000000"/>
              <w:right w:val="nil"/>
            </w:tcBorders>
            <w:shd w:val="clear" w:color="auto" w:fill="auto"/>
            <w:vAlign w:val="bottom"/>
          </w:tcPr>
          <w:p w14:paraId="4174334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34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Level 1</w:t>
            </w:r>
          </w:p>
        </w:tc>
        <w:tc>
          <w:tcPr>
            <w:tcW w:w="0" w:type="auto"/>
            <w:tcBorders>
              <w:top w:val="nil"/>
              <w:left w:val="nil"/>
              <w:bottom w:val="single" w:sz="8" w:space="0" w:color="000000"/>
              <w:right w:val="nil"/>
            </w:tcBorders>
            <w:shd w:val="clear" w:color="auto" w:fill="auto"/>
            <w:vAlign w:val="bottom"/>
          </w:tcPr>
          <w:p w14:paraId="4174334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34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Level 2</w:t>
            </w:r>
          </w:p>
        </w:tc>
        <w:tc>
          <w:tcPr>
            <w:tcW w:w="0" w:type="auto"/>
            <w:tcBorders>
              <w:top w:val="nil"/>
              <w:left w:val="nil"/>
              <w:bottom w:val="single" w:sz="8" w:space="0" w:color="000000"/>
              <w:right w:val="nil"/>
            </w:tcBorders>
            <w:shd w:val="clear" w:color="auto" w:fill="auto"/>
            <w:vAlign w:val="bottom"/>
          </w:tcPr>
          <w:p w14:paraId="4174334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34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single" w:sz="8" w:space="0" w:color="000000"/>
              <w:right w:val="nil"/>
            </w:tcBorders>
            <w:shd w:val="clear" w:color="auto" w:fill="auto"/>
            <w:vAlign w:val="bottom"/>
          </w:tcPr>
          <w:p w14:paraId="4174334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34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Level 1</w:t>
            </w:r>
          </w:p>
        </w:tc>
        <w:tc>
          <w:tcPr>
            <w:tcW w:w="0" w:type="auto"/>
            <w:tcBorders>
              <w:top w:val="nil"/>
              <w:left w:val="nil"/>
              <w:bottom w:val="single" w:sz="8" w:space="0" w:color="000000"/>
              <w:right w:val="nil"/>
            </w:tcBorders>
            <w:shd w:val="clear" w:color="auto" w:fill="auto"/>
            <w:vAlign w:val="bottom"/>
          </w:tcPr>
          <w:p w14:paraId="4174334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34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Level 2</w:t>
            </w:r>
          </w:p>
        </w:tc>
        <w:tc>
          <w:tcPr>
            <w:tcW w:w="0" w:type="auto"/>
            <w:tcBorders>
              <w:top w:val="nil"/>
              <w:left w:val="nil"/>
              <w:bottom w:val="single" w:sz="8" w:space="0" w:color="000000"/>
              <w:right w:val="nil"/>
            </w:tcBorders>
            <w:shd w:val="clear" w:color="auto" w:fill="auto"/>
            <w:vAlign w:val="bottom"/>
          </w:tcPr>
          <w:p w14:paraId="4174335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359"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335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Assets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5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5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5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5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5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5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369"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335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Money market funds</w:t>
            </w:r>
          </w:p>
        </w:tc>
        <w:tc>
          <w:tcPr>
            <w:tcW w:w="0" w:type="auto"/>
            <w:tcBorders>
              <w:top w:val="nil"/>
              <w:left w:val="nil"/>
              <w:bottom w:val="nil"/>
              <w:right w:val="nil"/>
            </w:tcBorders>
            <w:shd w:val="clear" w:color="auto" w:fill="auto"/>
            <w:tcMar>
              <w:top w:w="40" w:type="dxa"/>
              <w:left w:w="40" w:type="dxa"/>
              <w:bottom w:w="40" w:type="dxa"/>
            </w:tcMar>
            <w:vAlign w:val="bottom"/>
          </w:tcPr>
          <w:p w14:paraId="4174335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35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$2,562</w:t>
            </w:r>
          </w:p>
        </w:tc>
        <w:tc>
          <w:tcPr>
            <w:tcW w:w="0" w:type="auto"/>
            <w:tcBorders>
              <w:top w:val="nil"/>
              <w:left w:val="nil"/>
              <w:bottom w:val="nil"/>
              <w:right w:val="nil"/>
            </w:tcBorders>
            <w:shd w:val="clear" w:color="auto" w:fill="auto"/>
            <w:vAlign w:val="bottom"/>
          </w:tcPr>
          <w:p w14:paraId="4174335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tcMar>
            <w:vAlign w:val="bottom"/>
          </w:tcPr>
          <w:p w14:paraId="4174335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35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$2,562</w:t>
            </w:r>
          </w:p>
        </w:tc>
        <w:tc>
          <w:tcPr>
            <w:tcW w:w="0" w:type="auto"/>
            <w:tcBorders>
              <w:top w:val="nil"/>
              <w:left w:val="nil"/>
              <w:bottom w:val="nil"/>
              <w:right w:val="nil"/>
            </w:tcBorders>
            <w:shd w:val="clear" w:color="auto" w:fill="auto"/>
            <w:vAlign w:val="bottom"/>
          </w:tcPr>
          <w:p w14:paraId="4174336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36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36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36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$1,737</w:t>
            </w:r>
          </w:p>
        </w:tc>
        <w:tc>
          <w:tcPr>
            <w:tcW w:w="0" w:type="auto"/>
            <w:tcBorders>
              <w:top w:val="nil"/>
              <w:left w:val="nil"/>
              <w:bottom w:val="nil"/>
              <w:right w:val="nil"/>
            </w:tcBorders>
            <w:shd w:val="clear" w:color="auto" w:fill="auto"/>
            <w:vAlign w:val="bottom"/>
          </w:tcPr>
          <w:p w14:paraId="4174336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tcMar>
            <w:vAlign w:val="bottom"/>
          </w:tcPr>
          <w:p w14:paraId="4174336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36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$1,737</w:t>
            </w:r>
          </w:p>
        </w:tc>
        <w:tc>
          <w:tcPr>
            <w:tcW w:w="0" w:type="auto"/>
            <w:tcBorders>
              <w:top w:val="nil"/>
              <w:left w:val="nil"/>
              <w:bottom w:val="nil"/>
              <w:right w:val="nil"/>
            </w:tcBorders>
            <w:shd w:val="clear" w:color="auto" w:fill="auto"/>
            <w:vAlign w:val="bottom"/>
          </w:tcPr>
          <w:p w14:paraId="4174336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36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371"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336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Available-for-sale debt investments: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6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6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6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6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6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7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37F" w14:textId="77777777">
        <w:tc>
          <w:tcPr>
            <w:tcW w:w="0" w:type="auto"/>
            <w:tcBorders>
              <w:top w:val="nil"/>
              <w:left w:val="nil"/>
              <w:bottom w:val="nil"/>
              <w:right w:val="nil"/>
            </w:tcBorders>
            <w:shd w:val="clear" w:color="auto" w:fill="auto"/>
            <w:tcMar>
              <w:top w:w="40" w:type="dxa"/>
              <w:left w:w="720" w:type="dxa"/>
              <w:bottom w:w="40" w:type="dxa"/>
              <w:right w:w="40" w:type="dxa"/>
            </w:tcMar>
          </w:tcPr>
          <w:p w14:paraId="4174337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Commercial paper</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37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108</w:t>
            </w:r>
          </w:p>
        </w:tc>
        <w:tc>
          <w:tcPr>
            <w:tcW w:w="0" w:type="auto"/>
            <w:tcBorders>
              <w:top w:val="nil"/>
              <w:left w:val="nil"/>
              <w:bottom w:val="nil"/>
              <w:right w:val="nil"/>
            </w:tcBorders>
            <w:shd w:val="clear" w:color="auto" w:fill="auto"/>
            <w:vAlign w:val="bottom"/>
          </w:tcPr>
          <w:p w14:paraId="4174337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37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37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37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$108</w:t>
            </w:r>
          </w:p>
        </w:tc>
        <w:tc>
          <w:tcPr>
            <w:tcW w:w="0" w:type="auto"/>
            <w:tcBorders>
              <w:top w:val="nil"/>
              <w:left w:val="nil"/>
              <w:bottom w:val="nil"/>
              <w:right w:val="nil"/>
            </w:tcBorders>
            <w:shd w:val="clear" w:color="auto" w:fill="auto"/>
            <w:vAlign w:val="bottom"/>
          </w:tcPr>
          <w:p w14:paraId="4174337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37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78</w:t>
            </w:r>
          </w:p>
        </w:tc>
        <w:tc>
          <w:tcPr>
            <w:tcW w:w="0" w:type="auto"/>
            <w:tcBorders>
              <w:top w:val="nil"/>
              <w:left w:val="nil"/>
              <w:bottom w:val="nil"/>
              <w:right w:val="nil"/>
            </w:tcBorders>
            <w:shd w:val="clear" w:color="auto" w:fill="auto"/>
            <w:vAlign w:val="bottom"/>
          </w:tcPr>
          <w:p w14:paraId="4174337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37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37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37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$78</w:t>
            </w:r>
          </w:p>
        </w:tc>
        <w:tc>
          <w:tcPr>
            <w:tcW w:w="0" w:type="auto"/>
            <w:tcBorders>
              <w:top w:val="nil"/>
              <w:left w:val="nil"/>
              <w:bottom w:val="nil"/>
              <w:right w:val="nil"/>
            </w:tcBorders>
            <w:shd w:val="clear" w:color="auto" w:fill="auto"/>
            <w:vAlign w:val="bottom"/>
          </w:tcPr>
          <w:p w14:paraId="4174337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38B" w14:textId="77777777">
        <w:tc>
          <w:tcPr>
            <w:tcW w:w="0" w:type="auto"/>
            <w:tcBorders>
              <w:top w:val="nil"/>
              <w:left w:val="nil"/>
              <w:bottom w:val="nil"/>
              <w:right w:val="nil"/>
            </w:tcBorders>
            <w:shd w:val="clear" w:color="auto" w:fill="CCEEFF"/>
            <w:tcMar>
              <w:top w:w="40" w:type="dxa"/>
              <w:left w:w="720" w:type="dxa"/>
              <w:bottom w:w="40" w:type="dxa"/>
              <w:right w:w="40" w:type="dxa"/>
            </w:tcMar>
          </w:tcPr>
          <w:p w14:paraId="4174338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Corporate notes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38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242</w:t>
            </w:r>
          </w:p>
        </w:tc>
        <w:tc>
          <w:tcPr>
            <w:tcW w:w="0" w:type="auto"/>
            <w:tcBorders>
              <w:top w:val="nil"/>
              <w:left w:val="nil"/>
              <w:bottom w:val="nil"/>
              <w:right w:val="nil"/>
            </w:tcBorders>
            <w:shd w:val="clear" w:color="auto" w:fill="CCEEFF"/>
            <w:vAlign w:val="bottom"/>
          </w:tcPr>
          <w:p w14:paraId="4174338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8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38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242</w:t>
            </w:r>
          </w:p>
        </w:tc>
        <w:tc>
          <w:tcPr>
            <w:tcW w:w="0" w:type="auto"/>
            <w:tcBorders>
              <w:top w:val="nil"/>
              <w:left w:val="nil"/>
              <w:bottom w:val="nil"/>
              <w:right w:val="nil"/>
            </w:tcBorders>
            <w:shd w:val="clear" w:color="auto" w:fill="CCEEFF"/>
            <w:vAlign w:val="bottom"/>
          </w:tcPr>
          <w:p w14:paraId="4174338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38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420</w:t>
            </w:r>
          </w:p>
        </w:tc>
        <w:tc>
          <w:tcPr>
            <w:tcW w:w="0" w:type="auto"/>
            <w:tcBorders>
              <w:top w:val="nil"/>
              <w:left w:val="nil"/>
              <w:bottom w:val="nil"/>
              <w:right w:val="nil"/>
            </w:tcBorders>
            <w:shd w:val="clear" w:color="auto" w:fill="CCEEFF"/>
            <w:vAlign w:val="bottom"/>
          </w:tcPr>
          <w:p w14:paraId="4174338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8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38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420</w:t>
            </w:r>
          </w:p>
        </w:tc>
        <w:tc>
          <w:tcPr>
            <w:tcW w:w="0" w:type="auto"/>
            <w:tcBorders>
              <w:top w:val="nil"/>
              <w:left w:val="nil"/>
              <w:bottom w:val="nil"/>
              <w:right w:val="nil"/>
            </w:tcBorders>
            <w:shd w:val="clear" w:color="auto" w:fill="CCEEFF"/>
            <w:vAlign w:val="bottom"/>
          </w:tcPr>
          <w:p w14:paraId="4174338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398" w14:textId="77777777">
        <w:tc>
          <w:tcPr>
            <w:tcW w:w="0" w:type="auto"/>
            <w:tcBorders>
              <w:top w:val="nil"/>
              <w:left w:val="nil"/>
              <w:bottom w:val="nil"/>
              <w:right w:val="nil"/>
            </w:tcBorders>
            <w:shd w:val="clear" w:color="auto" w:fill="auto"/>
            <w:tcMar>
              <w:top w:w="40" w:type="dxa"/>
              <w:left w:w="720" w:type="dxa"/>
              <w:bottom w:w="40" w:type="dxa"/>
              <w:right w:w="40" w:type="dxa"/>
            </w:tcMar>
          </w:tcPr>
          <w:p w14:paraId="4174338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U.S. government agencies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38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55</w:t>
            </w:r>
          </w:p>
        </w:tc>
        <w:tc>
          <w:tcPr>
            <w:tcW w:w="0" w:type="auto"/>
            <w:tcBorders>
              <w:top w:val="nil"/>
              <w:left w:val="nil"/>
              <w:bottom w:val="nil"/>
              <w:right w:val="nil"/>
            </w:tcBorders>
            <w:shd w:val="clear" w:color="auto" w:fill="auto"/>
            <w:vAlign w:val="bottom"/>
          </w:tcPr>
          <w:p w14:paraId="4174338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38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55</w:t>
            </w:r>
          </w:p>
        </w:tc>
        <w:tc>
          <w:tcPr>
            <w:tcW w:w="0" w:type="auto"/>
            <w:tcBorders>
              <w:top w:val="nil"/>
              <w:left w:val="nil"/>
              <w:bottom w:val="nil"/>
              <w:right w:val="nil"/>
            </w:tcBorders>
            <w:shd w:val="clear" w:color="auto" w:fill="auto"/>
            <w:vAlign w:val="bottom"/>
          </w:tcPr>
          <w:p w14:paraId="4174339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391"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339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393"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339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395"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4174339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39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3A4"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4174339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 equity investments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39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33</w:t>
            </w:r>
          </w:p>
        </w:tc>
        <w:tc>
          <w:tcPr>
            <w:tcW w:w="0" w:type="auto"/>
            <w:tcBorders>
              <w:top w:val="nil"/>
              <w:left w:val="nil"/>
              <w:bottom w:val="nil"/>
              <w:right w:val="nil"/>
            </w:tcBorders>
            <w:shd w:val="clear" w:color="auto" w:fill="CCEEFF"/>
            <w:vAlign w:val="bottom"/>
          </w:tcPr>
          <w:p w14:paraId="4174339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39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33</w:t>
            </w:r>
          </w:p>
        </w:tc>
        <w:tc>
          <w:tcPr>
            <w:tcW w:w="0" w:type="auto"/>
            <w:tcBorders>
              <w:top w:val="nil"/>
              <w:left w:val="nil"/>
              <w:bottom w:val="nil"/>
              <w:right w:val="nil"/>
            </w:tcBorders>
            <w:shd w:val="clear" w:color="auto" w:fill="CCEEFF"/>
            <w:vAlign w:val="bottom"/>
          </w:tcPr>
          <w:p w14:paraId="4174339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9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39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w:t>
            </w:r>
          </w:p>
        </w:tc>
        <w:tc>
          <w:tcPr>
            <w:tcW w:w="0" w:type="auto"/>
            <w:tcBorders>
              <w:top w:val="nil"/>
              <w:left w:val="nil"/>
              <w:bottom w:val="nil"/>
              <w:right w:val="nil"/>
            </w:tcBorders>
            <w:shd w:val="clear" w:color="auto" w:fill="CCEEFF"/>
            <w:vAlign w:val="bottom"/>
          </w:tcPr>
          <w:p w14:paraId="417433A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3A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w:t>
            </w:r>
          </w:p>
        </w:tc>
        <w:tc>
          <w:tcPr>
            <w:tcW w:w="0" w:type="auto"/>
            <w:tcBorders>
              <w:top w:val="nil"/>
              <w:left w:val="nil"/>
              <w:bottom w:val="nil"/>
              <w:right w:val="nil"/>
            </w:tcBorders>
            <w:shd w:val="clear" w:color="auto" w:fill="CCEEFF"/>
            <w:vAlign w:val="bottom"/>
          </w:tcPr>
          <w:p w14:paraId="417433A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A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3B1" w14:textId="77777777">
        <w:tc>
          <w:tcPr>
            <w:tcW w:w="0" w:type="auto"/>
            <w:tcBorders>
              <w:top w:val="nil"/>
              <w:left w:val="nil"/>
              <w:bottom w:val="single" w:sz="8" w:space="0" w:color="000000"/>
              <w:right w:val="nil"/>
            </w:tcBorders>
            <w:shd w:val="clear" w:color="auto" w:fill="auto"/>
            <w:tcMar>
              <w:top w:w="40" w:type="dxa"/>
              <w:left w:w="560" w:type="dxa"/>
              <w:bottom w:w="40" w:type="dxa"/>
              <w:right w:w="40" w:type="dxa"/>
            </w:tcMar>
          </w:tcPr>
          <w:p w14:paraId="417433A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Derivatives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3A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w:t>
            </w:r>
          </w:p>
        </w:tc>
        <w:tc>
          <w:tcPr>
            <w:tcW w:w="0" w:type="auto"/>
            <w:tcBorders>
              <w:top w:val="nil"/>
              <w:left w:val="nil"/>
              <w:bottom w:val="single" w:sz="8" w:space="0" w:color="000000"/>
              <w:right w:val="nil"/>
            </w:tcBorders>
            <w:shd w:val="clear" w:color="auto" w:fill="auto"/>
            <w:vAlign w:val="bottom"/>
          </w:tcPr>
          <w:p w14:paraId="417433A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3A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3A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w:t>
            </w:r>
          </w:p>
        </w:tc>
        <w:tc>
          <w:tcPr>
            <w:tcW w:w="0" w:type="auto"/>
            <w:tcBorders>
              <w:top w:val="nil"/>
              <w:left w:val="nil"/>
              <w:bottom w:val="single" w:sz="8" w:space="0" w:color="000000"/>
              <w:right w:val="nil"/>
            </w:tcBorders>
            <w:shd w:val="clear" w:color="auto" w:fill="auto"/>
            <w:vAlign w:val="bottom"/>
          </w:tcPr>
          <w:p w14:paraId="417433A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3A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28</w:t>
            </w:r>
          </w:p>
        </w:tc>
        <w:tc>
          <w:tcPr>
            <w:tcW w:w="0" w:type="auto"/>
            <w:tcBorders>
              <w:top w:val="nil"/>
              <w:left w:val="nil"/>
              <w:bottom w:val="single" w:sz="8" w:space="0" w:color="000000"/>
              <w:right w:val="nil"/>
            </w:tcBorders>
            <w:shd w:val="clear" w:color="auto" w:fill="auto"/>
            <w:vAlign w:val="bottom"/>
          </w:tcPr>
          <w:p w14:paraId="417433A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3A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33A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bottom w:w="40" w:type="dxa"/>
            </w:tcMar>
            <w:vAlign w:val="bottom"/>
          </w:tcPr>
          <w:p w14:paraId="417433A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$28</w:t>
            </w:r>
          </w:p>
        </w:tc>
        <w:tc>
          <w:tcPr>
            <w:tcW w:w="0" w:type="auto"/>
            <w:tcBorders>
              <w:top w:val="nil"/>
              <w:left w:val="nil"/>
              <w:bottom w:val="single" w:sz="8" w:space="0" w:color="000000"/>
              <w:right w:val="nil"/>
            </w:tcBorders>
            <w:shd w:val="clear" w:color="auto" w:fill="auto"/>
            <w:vAlign w:val="bottom"/>
          </w:tcPr>
          <w:p w14:paraId="417433B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3C5"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33B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 assets</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33B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33B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$3,014</w:t>
            </w:r>
          </w:p>
        </w:tc>
        <w:tc>
          <w:tcPr>
            <w:tcW w:w="0" w:type="auto"/>
            <w:tcBorders>
              <w:top w:val="nil"/>
              <w:left w:val="nil"/>
              <w:bottom w:val="double" w:sz="2" w:space="0" w:color="000000"/>
              <w:right w:val="nil"/>
            </w:tcBorders>
            <w:shd w:val="clear" w:color="auto" w:fill="CCEEFF"/>
            <w:vAlign w:val="bottom"/>
          </w:tcPr>
          <w:p w14:paraId="417433B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33B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33B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$2,650</w:t>
            </w:r>
          </w:p>
        </w:tc>
        <w:tc>
          <w:tcPr>
            <w:tcW w:w="0" w:type="auto"/>
            <w:tcBorders>
              <w:top w:val="nil"/>
              <w:left w:val="nil"/>
              <w:bottom w:val="double" w:sz="2" w:space="0" w:color="000000"/>
              <w:right w:val="nil"/>
            </w:tcBorders>
            <w:shd w:val="clear" w:color="auto" w:fill="CCEEFF"/>
            <w:vAlign w:val="bottom"/>
          </w:tcPr>
          <w:p w14:paraId="417433B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33B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33B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$364</w:t>
            </w:r>
          </w:p>
        </w:tc>
        <w:tc>
          <w:tcPr>
            <w:tcW w:w="0" w:type="auto"/>
            <w:tcBorders>
              <w:top w:val="nil"/>
              <w:left w:val="nil"/>
              <w:bottom w:val="double" w:sz="2" w:space="0" w:color="000000"/>
              <w:right w:val="nil"/>
            </w:tcBorders>
            <w:shd w:val="clear" w:color="auto" w:fill="CCEEFF"/>
            <w:vAlign w:val="bottom"/>
          </w:tcPr>
          <w:p w14:paraId="417433B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33B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33B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$2,275</w:t>
            </w:r>
          </w:p>
        </w:tc>
        <w:tc>
          <w:tcPr>
            <w:tcW w:w="0" w:type="auto"/>
            <w:tcBorders>
              <w:top w:val="nil"/>
              <w:left w:val="nil"/>
              <w:bottom w:val="double" w:sz="2" w:space="0" w:color="000000"/>
              <w:right w:val="nil"/>
            </w:tcBorders>
            <w:shd w:val="clear" w:color="auto" w:fill="CCEEFF"/>
            <w:vAlign w:val="bottom"/>
          </w:tcPr>
          <w:p w14:paraId="417433B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33B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33C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$1,749</w:t>
            </w:r>
          </w:p>
        </w:tc>
        <w:tc>
          <w:tcPr>
            <w:tcW w:w="0" w:type="auto"/>
            <w:tcBorders>
              <w:top w:val="nil"/>
              <w:left w:val="nil"/>
              <w:bottom w:val="double" w:sz="2" w:space="0" w:color="000000"/>
              <w:right w:val="nil"/>
            </w:tcBorders>
            <w:shd w:val="clear" w:color="auto" w:fill="CCEEFF"/>
            <w:vAlign w:val="bottom"/>
          </w:tcPr>
          <w:p w14:paraId="417433C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33C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33C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$526</w:t>
            </w:r>
          </w:p>
        </w:tc>
        <w:tc>
          <w:tcPr>
            <w:tcW w:w="0" w:type="auto"/>
            <w:tcBorders>
              <w:top w:val="nil"/>
              <w:left w:val="nil"/>
              <w:bottom w:val="double" w:sz="2" w:space="0" w:color="000000"/>
              <w:right w:val="nil"/>
            </w:tcBorders>
            <w:shd w:val="clear" w:color="auto" w:fill="CCEEFF"/>
            <w:vAlign w:val="bottom"/>
          </w:tcPr>
          <w:p w14:paraId="417433C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3C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3C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3C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3C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3C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3C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3C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3C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3D5"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33C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Liabilities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C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D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D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D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D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3D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3E5" w14:textId="77777777">
        <w:tc>
          <w:tcPr>
            <w:tcW w:w="0" w:type="auto"/>
            <w:tcBorders>
              <w:top w:val="nil"/>
              <w:left w:val="nil"/>
              <w:bottom w:val="single" w:sz="8" w:space="0" w:color="000000"/>
              <w:right w:val="nil"/>
            </w:tcBorders>
            <w:shd w:val="clear" w:color="auto" w:fill="auto"/>
            <w:tcMar>
              <w:top w:w="40" w:type="dxa"/>
              <w:left w:w="560" w:type="dxa"/>
              <w:bottom w:w="40" w:type="dxa"/>
              <w:right w:w="40" w:type="dxa"/>
            </w:tcMar>
          </w:tcPr>
          <w:p w14:paraId="417433D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Derivatives</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33D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bottom w:w="40" w:type="dxa"/>
            </w:tcMar>
            <w:vAlign w:val="bottom"/>
          </w:tcPr>
          <w:p w14:paraId="417433D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($118</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3D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3D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33D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bottom w:w="40" w:type="dxa"/>
            </w:tcMar>
            <w:vAlign w:val="bottom"/>
          </w:tcPr>
          <w:p w14:paraId="417433D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($118</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3D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33D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bottom w:w="40" w:type="dxa"/>
            </w:tcMar>
            <w:vAlign w:val="bottom"/>
          </w:tcPr>
          <w:p w14:paraId="417433D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3E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3E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33E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bottom w:w="40" w:type="dxa"/>
            </w:tcMar>
            <w:vAlign w:val="bottom"/>
          </w:tcPr>
          <w:p w14:paraId="417433E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3E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3F5"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33E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 liabilities</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33E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33E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($118</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33E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gridSpan w:val="3"/>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33E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33E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33E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($118</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33E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33E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33E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33F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gridSpan w:val="3"/>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33F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417433F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bottom w:w="40" w:type="dxa"/>
            </w:tcMar>
            <w:vAlign w:val="bottom"/>
          </w:tcPr>
          <w:p w14:paraId="417433F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33F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33F6"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3F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Money market funds, available-for-sale debt investments and equity securities are valued using a market approach based on the quoted market prices or broker/dealer quotes of identical or comparable instruments. </w:t>
      </w:r>
    </w:p>
    <w:p w14:paraId="417433F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Derivatives include foreign currency, commod</w:t>
      </w:r>
      <w:r>
        <w:rPr>
          <w:rFonts w:ascii="Arial" w:eastAsia="宋体" w:hAnsi="Arial" w:cs="Arial"/>
          <w:kern w:val="0"/>
          <w:sz w:val="20"/>
          <w:szCs w:val="20"/>
          <w:lang w:bidi="ar"/>
        </w:rPr>
        <w:t>ity and interest rate contracts. Our foreign currency forward contracts are valued using an income approach based on the present value of the forward rate less the contract rate multiplied by the notional amount. Commodity derivatives are valued using an i</w:t>
      </w:r>
      <w:r>
        <w:rPr>
          <w:rFonts w:ascii="Arial" w:eastAsia="宋体" w:hAnsi="Arial" w:cs="Arial"/>
          <w:kern w:val="0"/>
          <w:sz w:val="20"/>
          <w:szCs w:val="20"/>
          <w:lang w:bidi="ar"/>
        </w:rPr>
        <w:t>ncome approach based on the present value of the commodity index prices less the contract rate multiplied by the notional amount. The fair value of our interest rate swaps is derived from a discounted cash flow analysis based on the terms of the contract a</w:t>
      </w:r>
      <w:r>
        <w:rPr>
          <w:rFonts w:ascii="Arial" w:eastAsia="宋体" w:hAnsi="Arial" w:cs="Arial"/>
          <w:kern w:val="0"/>
          <w:sz w:val="20"/>
          <w:szCs w:val="20"/>
          <w:lang w:bidi="ar"/>
        </w:rPr>
        <w:t>nd the interest rate curve.</w:t>
      </w:r>
    </w:p>
    <w:p w14:paraId="417433F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Certain assets have been measured at fair value on a nonrecurring basis using significant unobservable inputs (Level 3). The following table presents the nonrecurring losses recognized for the years ended December 31 due to long</w:t>
      </w:r>
      <w:r>
        <w:rPr>
          <w:rFonts w:ascii="Arial" w:eastAsia="宋体" w:hAnsi="Arial" w:cs="Arial"/>
          <w:kern w:val="0"/>
          <w:sz w:val="20"/>
          <w:szCs w:val="20"/>
          <w:lang w:bidi="ar"/>
        </w:rPr>
        <w:t>-lived asset impairment, and the fair value and asset classification of the related assets as of the impairment date:</w:t>
      </w:r>
    </w:p>
    <w:tbl>
      <w:tblPr>
        <w:tblW w:w="5000" w:type="pct"/>
        <w:tblInd w:w="108" w:type="dxa"/>
        <w:tblCellMar>
          <w:left w:w="0" w:type="dxa"/>
          <w:right w:w="0" w:type="dxa"/>
        </w:tblCellMar>
        <w:tblLook w:val="04A0" w:firstRow="1" w:lastRow="0" w:firstColumn="1" w:lastColumn="0" w:noHBand="0" w:noVBand="1"/>
      </w:tblPr>
      <w:tblGrid>
        <w:gridCol w:w="4384"/>
        <w:gridCol w:w="65"/>
        <w:gridCol w:w="730"/>
        <w:gridCol w:w="66"/>
        <w:gridCol w:w="130"/>
        <w:gridCol w:w="73"/>
        <w:gridCol w:w="724"/>
        <w:gridCol w:w="107"/>
        <w:gridCol w:w="130"/>
        <w:gridCol w:w="66"/>
        <w:gridCol w:w="731"/>
        <w:gridCol w:w="66"/>
        <w:gridCol w:w="130"/>
        <w:gridCol w:w="68"/>
        <w:gridCol w:w="729"/>
        <w:gridCol w:w="107"/>
      </w:tblGrid>
      <w:tr w:rsidR="00BB3FB3" w14:paraId="417433FB" w14:textId="77777777">
        <w:tc>
          <w:tcPr>
            <w:tcW w:w="0" w:type="auto"/>
            <w:gridSpan w:val="16"/>
            <w:tcBorders>
              <w:top w:val="nil"/>
              <w:left w:val="nil"/>
              <w:bottom w:val="nil"/>
              <w:right w:val="nil"/>
            </w:tcBorders>
            <w:shd w:val="clear" w:color="auto" w:fill="auto"/>
            <w:vAlign w:val="center"/>
          </w:tcPr>
          <w:p w14:paraId="417433FA" w14:textId="77777777" w:rsidR="00BB3FB3" w:rsidRDefault="00BB3FB3">
            <w:pPr>
              <w:widowControl/>
              <w:jc w:val="left"/>
              <w:rPr>
                <w:rFonts w:ascii="Times New Roman" w:eastAsia="宋体" w:hAnsi="Times New Roman" w:cs="Times New Roman"/>
                <w:kern w:val="0"/>
                <w:sz w:val="20"/>
                <w:szCs w:val="20"/>
              </w:rPr>
            </w:pPr>
          </w:p>
        </w:tc>
      </w:tr>
      <w:tr w:rsidR="00BB3FB3" w14:paraId="4174340C" w14:textId="77777777">
        <w:tc>
          <w:tcPr>
            <w:tcW w:w="2650" w:type="pct"/>
            <w:tcBorders>
              <w:top w:val="nil"/>
              <w:left w:val="nil"/>
              <w:bottom w:val="nil"/>
              <w:right w:val="nil"/>
            </w:tcBorders>
            <w:shd w:val="clear" w:color="auto" w:fill="auto"/>
            <w:vAlign w:val="center"/>
          </w:tcPr>
          <w:p w14:paraId="417433F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3FD"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33F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3F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0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01"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340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0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0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05"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340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0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0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09"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340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0B" w14:textId="77777777" w:rsidR="00BB3FB3" w:rsidRDefault="00BB3FB3">
            <w:pPr>
              <w:widowControl/>
              <w:jc w:val="left"/>
              <w:rPr>
                <w:rFonts w:ascii="Times New Roman" w:eastAsia="宋体" w:hAnsi="Times New Roman" w:cs="Times New Roman"/>
                <w:kern w:val="0"/>
                <w:sz w:val="20"/>
                <w:szCs w:val="20"/>
              </w:rPr>
            </w:pPr>
          </w:p>
        </w:tc>
      </w:tr>
      <w:tr w:rsidR="00BB3FB3" w14:paraId="4174341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40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nil"/>
              <w:right w:val="nil"/>
            </w:tcBorders>
            <w:shd w:val="clear" w:color="auto" w:fill="auto"/>
            <w:tcMar>
              <w:top w:w="40" w:type="dxa"/>
              <w:left w:w="40" w:type="dxa"/>
              <w:bottom w:w="40" w:type="dxa"/>
            </w:tcMar>
            <w:vAlign w:val="bottom"/>
          </w:tcPr>
          <w:p w14:paraId="4174340E"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40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nil"/>
              <w:right w:val="nil"/>
            </w:tcBorders>
            <w:shd w:val="clear" w:color="auto" w:fill="auto"/>
            <w:tcMar>
              <w:top w:w="40" w:type="dxa"/>
              <w:left w:w="40" w:type="dxa"/>
              <w:bottom w:w="40" w:type="dxa"/>
            </w:tcMar>
            <w:vAlign w:val="bottom"/>
          </w:tcPr>
          <w:p w14:paraId="41743410"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r>
      <w:tr w:rsidR="00BB3FB3" w14:paraId="4174341E" w14:textId="77777777">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41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41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Fair Value</w:t>
            </w:r>
          </w:p>
        </w:tc>
        <w:tc>
          <w:tcPr>
            <w:tcW w:w="0" w:type="auto"/>
            <w:tcBorders>
              <w:top w:val="single" w:sz="8" w:space="0" w:color="000000"/>
              <w:left w:val="nil"/>
              <w:bottom w:val="single" w:sz="8" w:space="0" w:color="000000"/>
              <w:right w:val="nil"/>
            </w:tcBorders>
            <w:shd w:val="clear" w:color="auto" w:fill="auto"/>
            <w:vAlign w:val="bottom"/>
          </w:tcPr>
          <w:p w14:paraId="4174341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41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41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Total Losses</w:t>
            </w:r>
          </w:p>
        </w:tc>
        <w:tc>
          <w:tcPr>
            <w:tcW w:w="0" w:type="auto"/>
            <w:tcBorders>
              <w:top w:val="single" w:sz="8" w:space="0" w:color="000000"/>
              <w:left w:val="nil"/>
              <w:bottom w:val="single" w:sz="8" w:space="0" w:color="000000"/>
              <w:right w:val="nil"/>
            </w:tcBorders>
            <w:shd w:val="clear" w:color="auto" w:fill="auto"/>
            <w:vAlign w:val="bottom"/>
          </w:tcPr>
          <w:p w14:paraId="4174341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41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41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Fair Value</w:t>
            </w:r>
          </w:p>
        </w:tc>
        <w:tc>
          <w:tcPr>
            <w:tcW w:w="0" w:type="auto"/>
            <w:tcBorders>
              <w:top w:val="single" w:sz="8" w:space="0" w:color="000000"/>
              <w:left w:val="nil"/>
              <w:bottom w:val="single" w:sz="8" w:space="0" w:color="000000"/>
              <w:right w:val="nil"/>
            </w:tcBorders>
            <w:shd w:val="clear" w:color="auto" w:fill="auto"/>
            <w:vAlign w:val="bottom"/>
          </w:tcPr>
          <w:p w14:paraId="4174341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41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41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Losses</w:t>
            </w:r>
          </w:p>
        </w:tc>
        <w:tc>
          <w:tcPr>
            <w:tcW w:w="0" w:type="auto"/>
            <w:tcBorders>
              <w:top w:val="single" w:sz="8" w:space="0" w:color="000000"/>
              <w:left w:val="nil"/>
              <w:bottom w:val="single" w:sz="8" w:space="0" w:color="000000"/>
              <w:right w:val="nil"/>
            </w:tcBorders>
            <w:shd w:val="clear" w:color="auto" w:fill="auto"/>
            <w:vAlign w:val="bottom"/>
          </w:tcPr>
          <w:p w14:paraId="4174341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42E"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341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Investments</w:t>
            </w:r>
          </w:p>
        </w:tc>
        <w:tc>
          <w:tcPr>
            <w:tcW w:w="0" w:type="auto"/>
            <w:tcBorders>
              <w:top w:val="nil"/>
              <w:left w:val="nil"/>
              <w:bottom w:val="nil"/>
              <w:right w:val="nil"/>
            </w:tcBorders>
            <w:shd w:val="clear" w:color="auto" w:fill="CCEEFF"/>
            <w:tcMar>
              <w:top w:w="40" w:type="dxa"/>
              <w:left w:w="40" w:type="dxa"/>
              <w:bottom w:w="40" w:type="dxa"/>
            </w:tcMar>
            <w:vAlign w:val="bottom"/>
          </w:tcPr>
          <w:p w14:paraId="4174342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342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$27</w:t>
            </w:r>
          </w:p>
        </w:tc>
        <w:tc>
          <w:tcPr>
            <w:tcW w:w="0" w:type="auto"/>
            <w:tcBorders>
              <w:top w:val="nil"/>
              <w:left w:val="nil"/>
              <w:bottom w:val="nil"/>
              <w:right w:val="nil"/>
            </w:tcBorders>
            <w:shd w:val="clear" w:color="auto" w:fill="CCEEFF"/>
            <w:vAlign w:val="bottom"/>
          </w:tcPr>
          <w:p w14:paraId="4174342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42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342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342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($109</w:t>
            </w:r>
          </w:p>
        </w:tc>
        <w:tc>
          <w:tcPr>
            <w:tcW w:w="0" w:type="auto"/>
            <w:tcBorders>
              <w:top w:val="nil"/>
              <w:left w:val="nil"/>
              <w:bottom w:val="nil"/>
              <w:right w:val="nil"/>
            </w:tcBorders>
            <w:shd w:val="clear" w:color="auto" w:fill="CCEEFF"/>
            <w:tcMar>
              <w:top w:w="40" w:type="dxa"/>
              <w:bottom w:w="40" w:type="dxa"/>
              <w:right w:w="40" w:type="dxa"/>
            </w:tcMar>
            <w:vAlign w:val="bottom"/>
          </w:tcPr>
          <w:p w14:paraId="4174342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42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428"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4174342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42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342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342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($50</w:t>
            </w:r>
          </w:p>
        </w:tc>
        <w:tc>
          <w:tcPr>
            <w:tcW w:w="0" w:type="auto"/>
            <w:tcBorders>
              <w:top w:val="nil"/>
              <w:left w:val="nil"/>
              <w:bottom w:val="nil"/>
              <w:right w:val="nil"/>
            </w:tcBorders>
            <w:shd w:val="clear" w:color="auto" w:fill="CCEEFF"/>
            <w:tcMar>
              <w:top w:w="40" w:type="dxa"/>
              <w:bottom w:w="40" w:type="dxa"/>
              <w:right w:w="40" w:type="dxa"/>
            </w:tcMar>
            <w:vAlign w:val="bottom"/>
          </w:tcPr>
          <w:p w14:paraId="4174342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43C"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42F" w14:textId="77777777" w:rsidR="00BB3FB3" w:rsidRDefault="00B64E32">
            <w:pPr>
              <w:widowControl/>
              <w:ind w:left="240" w:hanging="240"/>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Customer financing assets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43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111</w:t>
            </w:r>
          </w:p>
        </w:tc>
        <w:tc>
          <w:tcPr>
            <w:tcW w:w="0" w:type="auto"/>
            <w:tcBorders>
              <w:top w:val="nil"/>
              <w:left w:val="nil"/>
              <w:bottom w:val="nil"/>
              <w:right w:val="nil"/>
            </w:tcBorders>
            <w:shd w:val="clear" w:color="auto" w:fill="auto"/>
            <w:vAlign w:val="bottom"/>
          </w:tcPr>
          <w:p w14:paraId="4174343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43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43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w:t>
            </w:r>
          </w:p>
        </w:tc>
        <w:tc>
          <w:tcPr>
            <w:tcW w:w="0" w:type="auto"/>
            <w:tcBorders>
              <w:top w:val="nil"/>
              <w:left w:val="nil"/>
              <w:bottom w:val="nil"/>
              <w:right w:val="nil"/>
            </w:tcBorders>
            <w:shd w:val="clear" w:color="auto" w:fill="auto"/>
            <w:tcMar>
              <w:top w:w="40" w:type="dxa"/>
              <w:bottom w:w="40" w:type="dxa"/>
              <w:right w:w="40" w:type="dxa"/>
            </w:tcMar>
            <w:vAlign w:val="bottom"/>
          </w:tcPr>
          <w:p w14:paraId="4174343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43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43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43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$101</w:t>
            </w:r>
          </w:p>
        </w:tc>
        <w:tc>
          <w:tcPr>
            <w:tcW w:w="0" w:type="auto"/>
            <w:tcBorders>
              <w:top w:val="nil"/>
              <w:left w:val="nil"/>
              <w:bottom w:val="nil"/>
              <w:right w:val="nil"/>
            </w:tcBorders>
            <w:shd w:val="clear" w:color="auto" w:fill="auto"/>
            <w:vAlign w:val="bottom"/>
          </w:tcPr>
          <w:p w14:paraId="4174343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43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43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(39</w:t>
            </w:r>
          </w:p>
        </w:tc>
        <w:tc>
          <w:tcPr>
            <w:tcW w:w="0" w:type="auto"/>
            <w:tcBorders>
              <w:top w:val="nil"/>
              <w:left w:val="nil"/>
              <w:bottom w:val="nil"/>
              <w:right w:val="nil"/>
            </w:tcBorders>
            <w:shd w:val="clear" w:color="auto" w:fill="auto"/>
            <w:tcMar>
              <w:top w:w="40" w:type="dxa"/>
              <w:bottom w:w="40" w:type="dxa"/>
              <w:right w:w="40" w:type="dxa"/>
            </w:tcMar>
            <w:vAlign w:val="bottom"/>
          </w:tcPr>
          <w:p w14:paraId="4174343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447"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343D" w14:textId="77777777" w:rsidR="00BB3FB3" w:rsidRDefault="00B64E32">
            <w:pPr>
              <w:widowControl/>
              <w:ind w:left="240" w:hanging="240"/>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Other assets and Acquired intangible assets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43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w:t>
            </w:r>
          </w:p>
        </w:tc>
        <w:tc>
          <w:tcPr>
            <w:tcW w:w="0" w:type="auto"/>
            <w:tcBorders>
              <w:top w:val="nil"/>
              <w:left w:val="nil"/>
              <w:bottom w:val="nil"/>
              <w:right w:val="nil"/>
            </w:tcBorders>
            <w:shd w:val="clear" w:color="auto" w:fill="CCEEFF"/>
            <w:vAlign w:val="bottom"/>
          </w:tcPr>
          <w:p w14:paraId="4174343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44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44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(310</w:t>
            </w:r>
          </w:p>
        </w:tc>
        <w:tc>
          <w:tcPr>
            <w:tcW w:w="0" w:type="auto"/>
            <w:tcBorders>
              <w:top w:val="nil"/>
              <w:left w:val="nil"/>
              <w:bottom w:val="nil"/>
              <w:right w:val="nil"/>
            </w:tcBorders>
            <w:shd w:val="clear" w:color="auto" w:fill="CCEEFF"/>
            <w:tcMar>
              <w:top w:w="40" w:type="dxa"/>
              <w:bottom w:w="40" w:type="dxa"/>
              <w:right w:w="40" w:type="dxa"/>
            </w:tcMar>
            <w:vAlign w:val="bottom"/>
          </w:tcPr>
          <w:p w14:paraId="4174344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44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44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44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44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454"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44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Property, plant and equipment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44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41</w:t>
            </w:r>
          </w:p>
        </w:tc>
        <w:tc>
          <w:tcPr>
            <w:tcW w:w="0" w:type="auto"/>
            <w:tcBorders>
              <w:top w:val="nil"/>
              <w:left w:val="nil"/>
              <w:bottom w:val="nil"/>
              <w:right w:val="nil"/>
            </w:tcBorders>
            <w:shd w:val="clear" w:color="auto" w:fill="auto"/>
            <w:vAlign w:val="bottom"/>
          </w:tcPr>
          <w:p w14:paraId="4174344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44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44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w:t>
            </w:r>
          </w:p>
        </w:tc>
        <w:tc>
          <w:tcPr>
            <w:tcW w:w="0" w:type="auto"/>
            <w:tcBorders>
              <w:top w:val="nil"/>
              <w:left w:val="nil"/>
              <w:bottom w:val="nil"/>
              <w:right w:val="nil"/>
            </w:tcBorders>
            <w:shd w:val="clear" w:color="auto" w:fill="auto"/>
            <w:tcMar>
              <w:top w:w="40" w:type="dxa"/>
              <w:bottom w:w="40" w:type="dxa"/>
              <w:right w:w="40" w:type="dxa"/>
            </w:tcMar>
            <w:vAlign w:val="bottom"/>
          </w:tcPr>
          <w:p w14:paraId="4174344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44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44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44</w:t>
            </w:r>
          </w:p>
        </w:tc>
        <w:tc>
          <w:tcPr>
            <w:tcW w:w="0" w:type="auto"/>
            <w:tcBorders>
              <w:top w:val="nil"/>
              <w:left w:val="nil"/>
              <w:bottom w:val="nil"/>
              <w:right w:val="nil"/>
            </w:tcBorders>
            <w:shd w:val="clear" w:color="auto" w:fill="auto"/>
            <w:vAlign w:val="bottom"/>
          </w:tcPr>
          <w:p w14:paraId="4174345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45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45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w:t>
            </w:r>
          </w:p>
        </w:tc>
        <w:tc>
          <w:tcPr>
            <w:tcW w:w="0" w:type="auto"/>
            <w:tcBorders>
              <w:top w:val="nil"/>
              <w:left w:val="nil"/>
              <w:bottom w:val="nil"/>
              <w:right w:val="nil"/>
            </w:tcBorders>
            <w:shd w:val="clear" w:color="auto" w:fill="auto"/>
            <w:tcMar>
              <w:top w:w="40" w:type="dxa"/>
              <w:bottom w:w="40" w:type="dxa"/>
              <w:right w:w="40" w:type="dxa"/>
            </w:tcMar>
            <w:vAlign w:val="bottom"/>
          </w:tcPr>
          <w:p w14:paraId="4174345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465" w14:textId="77777777">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tcPr>
          <w:p w14:paraId="4174345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345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345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$183</w:t>
            </w:r>
          </w:p>
        </w:tc>
        <w:tc>
          <w:tcPr>
            <w:tcW w:w="0" w:type="auto"/>
            <w:tcBorders>
              <w:top w:val="single" w:sz="8" w:space="0" w:color="000000"/>
              <w:left w:val="nil"/>
              <w:bottom w:val="double" w:sz="2" w:space="0" w:color="000000"/>
              <w:right w:val="nil"/>
            </w:tcBorders>
            <w:shd w:val="clear" w:color="auto" w:fill="CCEEFF"/>
            <w:vAlign w:val="bottom"/>
          </w:tcPr>
          <w:p w14:paraId="4174345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345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345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345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($443</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4174345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345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345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345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$145</w:t>
            </w:r>
          </w:p>
        </w:tc>
        <w:tc>
          <w:tcPr>
            <w:tcW w:w="0" w:type="auto"/>
            <w:tcBorders>
              <w:top w:val="single" w:sz="8" w:space="0" w:color="000000"/>
              <w:left w:val="nil"/>
              <w:bottom w:val="double" w:sz="2" w:space="0" w:color="000000"/>
              <w:right w:val="nil"/>
            </w:tcBorders>
            <w:shd w:val="clear" w:color="auto" w:fill="CCEEFF"/>
            <w:vAlign w:val="bottom"/>
          </w:tcPr>
          <w:p w14:paraId="4174346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346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346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346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($93</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4174346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3466"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46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468"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469"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109</w:t>
      </w:r>
    </w:p>
    <w:p w14:paraId="4174346A" w14:textId="77777777" w:rsidR="00BB3FB3" w:rsidRDefault="00B64E32">
      <w:pPr>
        <w:widowControl/>
        <w:jc w:val="center"/>
      </w:pPr>
      <w:r>
        <w:rPr>
          <w:rFonts w:ascii="Times New Roman" w:eastAsia="宋体" w:hAnsi="Times New Roman" w:cs="Times New Roman"/>
          <w:kern w:val="0"/>
          <w:sz w:val="16"/>
          <w:szCs w:val="16"/>
        </w:rPr>
        <w:pict w14:anchorId="41743EA9">
          <v:rect id="_x0000_i1135" style="width:6in;height:1.5pt" o:hralign="center" o:hrstd="t" o:hr="t" fillcolor="#a0a0a0" stroked="f"/>
        </w:pict>
      </w:r>
    </w:p>
    <w:p w14:paraId="4174346B"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46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46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Investments, Acquired intangible assets and Property, plant and equipment were primarily valued using an income approach based on the discounted cash flows </w:t>
      </w:r>
      <w:r>
        <w:rPr>
          <w:rFonts w:ascii="Arial" w:eastAsia="宋体" w:hAnsi="Arial" w:cs="Arial"/>
          <w:kern w:val="0"/>
          <w:sz w:val="20"/>
          <w:szCs w:val="20"/>
          <w:lang w:bidi="ar"/>
        </w:rPr>
        <w:t>associated with the underlying assets. The fair value of the impaired customer financing assets includes operating lease equipment and investments in sales type-leases/finance leases, and is derived by calculating a median collateral value from a consisten</w:t>
      </w:r>
      <w:r>
        <w:rPr>
          <w:rFonts w:ascii="Arial" w:eastAsia="宋体" w:hAnsi="Arial" w:cs="Arial"/>
          <w:kern w:val="0"/>
          <w:sz w:val="20"/>
          <w:szCs w:val="20"/>
          <w:lang w:bidi="ar"/>
        </w:rPr>
        <w:t>t group of third party aircraft value publications. The values provided by the third party aircraft publications are derived from their knowledge of market trades and other market factors. Management reviews the publications quarterly to assess the continu</w:t>
      </w:r>
      <w:r>
        <w:rPr>
          <w:rFonts w:ascii="Arial" w:eastAsia="宋体" w:hAnsi="Arial" w:cs="Arial"/>
          <w:kern w:val="0"/>
          <w:sz w:val="20"/>
          <w:szCs w:val="20"/>
          <w:lang w:bidi="ar"/>
        </w:rPr>
        <w:t>ed appropriateness and consistency with market trends. Under certain circumstances, we adjust values based on the attributes and condition of the specific aircraft or equipment, usually when the features or use of the aircraft vary significantly from the m</w:t>
      </w:r>
      <w:r>
        <w:rPr>
          <w:rFonts w:ascii="Arial" w:eastAsia="宋体" w:hAnsi="Arial" w:cs="Arial"/>
          <w:kern w:val="0"/>
          <w:sz w:val="20"/>
          <w:szCs w:val="20"/>
          <w:lang w:bidi="ar"/>
        </w:rPr>
        <w:t>ore generic aircraft attributes covered by third party publications, or on the expected net sales price for the aircraft.</w:t>
      </w:r>
    </w:p>
    <w:p w14:paraId="4174346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For Level 3 assets that were measured at fair value on a nonrecurring basis during the year ended December 31, 2019, the following tab</w:t>
      </w:r>
      <w:r>
        <w:rPr>
          <w:rFonts w:ascii="Arial" w:eastAsia="宋体" w:hAnsi="Arial" w:cs="Arial"/>
          <w:kern w:val="0"/>
          <w:sz w:val="20"/>
          <w:szCs w:val="20"/>
          <w:lang w:bidi="ar"/>
        </w:rPr>
        <w:t>le presents the fair value of those assets as of the measurement date, valuation techniques and related unobservable inputs of those assets.</w:t>
      </w:r>
    </w:p>
    <w:tbl>
      <w:tblPr>
        <w:tblW w:w="5000" w:type="pct"/>
        <w:jc w:val="center"/>
        <w:tblCellMar>
          <w:left w:w="0" w:type="dxa"/>
          <w:right w:w="0" w:type="dxa"/>
        </w:tblCellMar>
        <w:tblLook w:val="04A0" w:firstRow="1" w:lastRow="0" w:firstColumn="1" w:lastColumn="0" w:noHBand="0" w:noVBand="1"/>
      </w:tblPr>
      <w:tblGrid>
        <w:gridCol w:w="2456"/>
        <w:gridCol w:w="712"/>
        <w:gridCol w:w="130"/>
        <w:gridCol w:w="1248"/>
        <w:gridCol w:w="130"/>
        <w:gridCol w:w="1542"/>
        <w:gridCol w:w="130"/>
        <w:gridCol w:w="1958"/>
      </w:tblGrid>
      <w:tr w:rsidR="00BB3FB3" w14:paraId="41743470" w14:textId="77777777">
        <w:trPr>
          <w:jc w:val="center"/>
        </w:trPr>
        <w:tc>
          <w:tcPr>
            <w:tcW w:w="0" w:type="auto"/>
            <w:gridSpan w:val="8"/>
            <w:tcBorders>
              <w:top w:val="nil"/>
              <w:left w:val="nil"/>
              <w:bottom w:val="nil"/>
              <w:right w:val="nil"/>
            </w:tcBorders>
            <w:shd w:val="clear" w:color="auto" w:fill="auto"/>
            <w:vAlign w:val="center"/>
          </w:tcPr>
          <w:p w14:paraId="4174346F" w14:textId="77777777" w:rsidR="00BB3FB3" w:rsidRDefault="00BB3FB3">
            <w:pPr>
              <w:widowControl/>
              <w:jc w:val="left"/>
              <w:rPr>
                <w:rFonts w:ascii="Times New Roman" w:eastAsia="宋体" w:hAnsi="Times New Roman" w:cs="Times New Roman"/>
                <w:kern w:val="0"/>
                <w:sz w:val="20"/>
                <w:szCs w:val="20"/>
              </w:rPr>
            </w:pPr>
          </w:p>
        </w:tc>
      </w:tr>
      <w:tr w:rsidR="00BB3FB3" w14:paraId="41743479" w14:textId="77777777">
        <w:trPr>
          <w:jc w:val="center"/>
        </w:trPr>
        <w:tc>
          <w:tcPr>
            <w:tcW w:w="1500" w:type="pct"/>
            <w:tcBorders>
              <w:top w:val="nil"/>
              <w:left w:val="nil"/>
              <w:bottom w:val="nil"/>
              <w:right w:val="nil"/>
            </w:tcBorders>
            <w:shd w:val="clear" w:color="auto" w:fill="auto"/>
            <w:vAlign w:val="center"/>
          </w:tcPr>
          <w:p w14:paraId="41743471"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347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73" w14:textId="77777777" w:rsidR="00BB3FB3" w:rsidRDefault="00BB3FB3">
            <w:pPr>
              <w:widowControl/>
              <w:jc w:val="left"/>
              <w:rPr>
                <w:rFonts w:ascii="Times New Roman" w:eastAsia="宋体" w:hAnsi="Times New Roman" w:cs="Times New Roman"/>
                <w:kern w:val="0"/>
                <w:sz w:val="20"/>
                <w:szCs w:val="20"/>
              </w:rPr>
            </w:pPr>
          </w:p>
        </w:tc>
        <w:tc>
          <w:tcPr>
            <w:tcW w:w="750" w:type="pct"/>
            <w:tcBorders>
              <w:top w:val="nil"/>
              <w:left w:val="nil"/>
              <w:bottom w:val="nil"/>
              <w:right w:val="nil"/>
            </w:tcBorders>
            <w:shd w:val="clear" w:color="auto" w:fill="auto"/>
            <w:vAlign w:val="center"/>
          </w:tcPr>
          <w:p w14:paraId="4174347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75" w14:textId="77777777" w:rsidR="00BB3FB3" w:rsidRDefault="00BB3FB3">
            <w:pPr>
              <w:widowControl/>
              <w:jc w:val="left"/>
              <w:rPr>
                <w:rFonts w:ascii="Times New Roman" w:eastAsia="宋体" w:hAnsi="Times New Roman" w:cs="Times New Roman"/>
                <w:kern w:val="0"/>
                <w:sz w:val="20"/>
                <w:szCs w:val="20"/>
              </w:rPr>
            </w:pPr>
          </w:p>
        </w:tc>
        <w:tc>
          <w:tcPr>
            <w:tcW w:w="950" w:type="pct"/>
            <w:tcBorders>
              <w:top w:val="nil"/>
              <w:left w:val="nil"/>
              <w:bottom w:val="nil"/>
              <w:right w:val="nil"/>
            </w:tcBorders>
            <w:shd w:val="clear" w:color="auto" w:fill="auto"/>
            <w:vAlign w:val="center"/>
          </w:tcPr>
          <w:p w14:paraId="4174347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77" w14:textId="77777777" w:rsidR="00BB3FB3" w:rsidRDefault="00BB3FB3">
            <w:pPr>
              <w:widowControl/>
              <w:jc w:val="left"/>
              <w:rPr>
                <w:rFonts w:ascii="Times New Roman" w:eastAsia="宋体" w:hAnsi="Times New Roman" w:cs="Times New Roman"/>
                <w:kern w:val="0"/>
                <w:sz w:val="20"/>
                <w:szCs w:val="20"/>
              </w:rPr>
            </w:pPr>
          </w:p>
        </w:tc>
        <w:tc>
          <w:tcPr>
            <w:tcW w:w="1200" w:type="pct"/>
            <w:tcBorders>
              <w:top w:val="nil"/>
              <w:left w:val="nil"/>
              <w:bottom w:val="nil"/>
              <w:right w:val="nil"/>
            </w:tcBorders>
            <w:shd w:val="clear" w:color="auto" w:fill="auto"/>
            <w:vAlign w:val="center"/>
          </w:tcPr>
          <w:p w14:paraId="41743478" w14:textId="77777777" w:rsidR="00BB3FB3" w:rsidRDefault="00BB3FB3">
            <w:pPr>
              <w:widowControl/>
              <w:jc w:val="left"/>
              <w:rPr>
                <w:rFonts w:ascii="Times New Roman" w:eastAsia="宋体" w:hAnsi="Times New Roman" w:cs="Times New Roman"/>
                <w:kern w:val="0"/>
                <w:sz w:val="20"/>
                <w:szCs w:val="20"/>
              </w:rPr>
            </w:pPr>
          </w:p>
        </w:tc>
      </w:tr>
      <w:tr w:rsidR="00BB3FB3" w14:paraId="41743485"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4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47B"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Fair</w:t>
            </w:r>
          </w:p>
          <w:p w14:paraId="4174347C"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Value</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47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47E"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Valuation</w:t>
            </w:r>
          </w:p>
          <w:p w14:paraId="4174347F"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Technique(s)</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48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481"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Unobservable Input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48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483"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Range</w:t>
            </w:r>
          </w:p>
          <w:p w14:paraId="41743484"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Median or Average</w:t>
            </w:r>
          </w:p>
        </w:tc>
      </w:tr>
      <w:tr w:rsidR="00BB3FB3" w14:paraId="4174348F" w14:textId="77777777">
        <w:trPr>
          <w:jc w:val="center"/>
        </w:trPr>
        <w:tc>
          <w:tcPr>
            <w:tcW w:w="0" w:type="auto"/>
            <w:vMerge w:val="restart"/>
            <w:tcBorders>
              <w:top w:val="nil"/>
              <w:left w:val="nil"/>
              <w:bottom w:val="single" w:sz="8" w:space="0" w:color="000000"/>
              <w:right w:val="nil"/>
            </w:tcBorders>
            <w:shd w:val="clear" w:color="auto" w:fill="CCEEFF"/>
            <w:tcMar>
              <w:top w:w="40" w:type="dxa"/>
              <w:left w:w="40" w:type="dxa"/>
              <w:bottom w:w="40" w:type="dxa"/>
              <w:right w:w="40" w:type="dxa"/>
            </w:tcMar>
            <w:vAlign w:val="center"/>
          </w:tcPr>
          <w:p w14:paraId="41743486" w14:textId="77777777" w:rsidR="00BB3FB3" w:rsidRDefault="00B64E32">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 xml:space="preserve">Customer </w:t>
            </w:r>
            <w:r>
              <w:rPr>
                <w:rFonts w:ascii="Arial" w:eastAsia="宋体" w:hAnsi="Arial" w:cs="Arial"/>
                <w:kern w:val="0"/>
                <w:sz w:val="20"/>
                <w:szCs w:val="20"/>
                <w:lang w:bidi="ar"/>
              </w:rPr>
              <w:t>financing assets</w:t>
            </w:r>
          </w:p>
        </w:tc>
        <w:tc>
          <w:tcPr>
            <w:tcW w:w="0" w:type="auto"/>
            <w:vMerge w:val="restart"/>
            <w:tcBorders>
              <w:top w:val="nil"/>
              <w:left w:val="nil"/>
              <w:bottom w:val="single" w:sz="8" w:space="0" w:color="000000"/>
              <w:right w:val="nil"/>
            </w:tcBorders>
            <w:shd w:val="clear" w:color="auto" w:fill="CCEEFF"/>
            <w:tcMar>
              <w:top w:w="40" w:type="dxa"/>
              <w:left w:w="40" w:type="dxa"/>
              <w:bottom w:w="40" w:type="dxa"/>
              <w:right w:w="40" w:type="dxa"/>
            </w:tcMar>
            <w:vAlign w:val="center"/>
          </w:tcPr>
          <w:p w14:paraId="41743487" w14:textId="77777777" w:rsidR="00BB3FB3" w:rsidRDefault="00B64E32">
            <w:pPr>
              <w:widowControl/>
              <w:jc w:val="center"/>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$111</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48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vMerge w:val="restart"/>
            <w:tcBorders>
              <w:top w:val="nil"/>
              <w:left w:val="nil"/>
              <w:bottom w:val="single" w:sz="8" w:space="0" w:color="000000"/>
              <w:right w:val="nil"/>
            </w:tcBorders>
            <w:shd w:val="clear" w:color="auto" w:fill="CCEEFF"/>
            <w:tcMar>
              <w:top w:w="40" w:type="dxa"/>
              <w:left w:w="40" w:type="dxa"/>
              <w:bottom w:w="40" w:type="dxa"/>
              <w:right w:w="40" w:type="dxa"/>
            </w:tcMar>
            <w:vAlign w:val="center"/>
          </w:tcPr>
          <w:p w14:paraId="41743489" w14:textId="77777777" w:rsidR="00BB3FB3" w:rsidRDefault="00B64E32">
            <w:pPr>
              <w:widowControl/>
              <w:jc w:val="center"/>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Market approach</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48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48B"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Aircraft value publications</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48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48D"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$98 - $158</w:t>
            </w:r>
            <w:r>
              <w:rPr>
                <w:rFonts w:ascii="Arial" w:eastAsia="宋体" w:hAnsi="Arial" w:cs="Arial"/>
                <w:kern w:val="0"/>
                <w:sz w:val="12"/>
                <w:szCs w:val="12"/>
                <w:lang w:bidi="ar"/>
              </w:rPr>
              <w:t>(1)</w:t>
            </w:r>
          </w:p>
          <w:p w14:paraId="4174348E"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Median $123</w:t>
            </w:r>
          </w:p>
        </w:tc>
      </w:tr>
      <w:tr w:rsidR="00BB3FB3" w14:paraId="41743499" w14:textId="77777777">
        <w:trPr>
          <w:jc w:val="center"/>
        </w:trPr>
        <w:tc>
          <w:tcPr>
            <w:tcW w:w="0" w:type="auto"/>
            <w:vMerge/>
            <w:tcBorders>
              <w:top w:val="nil"/>
              <w:left w:val="nil"/>
              <w:bottom w:val="single" w:sz="8" w:space="0" w:color="000000"/>
              <w:right w:val="nil"/>
            </w:tcBorders>
            <w:shd w:val="clear" w:color="auto" w:fill="CCEEFF"/>
            <w:tcMar>
              <w:top w:w="40" w:type="dxa"/>
              <w:left w:w="40" w:type="dxa"/>
              <w:bottom w:w="40" w:type="dxa"/>
              <w:right w:w="40" w:type="dxa"/>
            </w:tcMar>
            <w:vAlign w:val="center"/>
          </w:tcPr>
          <w:p w14:paraId="41743490" w14:textId="77777777" w:rsidR="00BB3FB3" w:rsidRDefault="00BB3FB3">
            <w:pPr>
              <w:rPr>
                <w:rFonts w:ascii="宋体"/>
                <w:sz w:val="24"/>
              </w:rPr>
            </w:pPr>
          </w:p>
        </w:tc>
        <w:tc>
          <w:tcPr>
            <w:tcW w:w="0" w:type="auto"/>
            <w:vMerge/>
            <w:tcBorders>
              <w:top w:val="nil"/>
              <w:left w:val="nil"/>
              <w:bottom w:val="single" w:sz="8" w:space="0" w:color="000000"/>
              <w:right w:val="nil"/>
            </w:tcBorders>
            <w:shd w:val="clear" w:color="auto" w:fill="CCEEFF"/>
            <w:tcMar>
              <w:top w:w="40" w:type="dxa"/>
              <w:left w:w="40" w:type="dxa"/>
              <w:bottom w:w="40" w:type="dxa"/>
              <w:right w:w="40" w:type="dxa"/>
            </w:tcMar>
            <w:vAlign w:val="center"/>
          </w:tcPr>
          <w:p w14:paraId="41743491" w14:textId="77777777" w:rsidR="00BB3FB3" w:rsidRDefault="00BB3FB3">
            <w:pPr>
              <w:rPr>
                <w:rFonts w:ascii="宋体"/>
                <w:sz w:val="24"/>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49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vMerge/>
            <w:tcBorders>
              <w:top w:val="nil"/>
              <w:left w:val="nil"/>
              <w:bottom w:val="single" w:sz="8" w:space="0" w:color="000000"/>
              <w:right w:val="nil"/>
            </w:tcBorders>
            <w:shd w:val="clear" w:color="auto" w:fill="CCEEFF"/>
            <w:tcMar>
              <w:top w:w="40" w:type="dxa"/>
              <w:left w:w="40" w:type="dxa"/>
              <w:bottom w:w="40" w:type="dxa"/>
              <w:right w:w="40" w:type="dxa"/>
            </w:tcMar>
            <w:vAlign w:val="center"/>
          </w:tcPr>
          <w:p w14:paraId="41743493" w14:textId="77777777" w:rsidR="00BB3FB3" w:rsidRDefault="00BB3FB3">
            <w:pPr>
              <w:rPr>
                <w:rFonts w:ascii="宋体"/>
                <w:sz w:val="24"/>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49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495"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Aircraft condition adjustments</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49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497"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 - $1</w:t>
            </w:r>
            <w:r>
              <w:rPr>
                <w:rFonts w:ascii="Arial" w:eastAsia="宋体" w:hAnsi="Arial" w:cs="Arial"/>
                <w:kern w:val="0"/>
                <w:sz w:val="12"/>
                <w:szCs w:val="12"/>
                <w:lang w:bidi="ar"/>
              </w:rPr>
              <w:t>(2)</w:t>
            </w:r>
          </w:p>
          <w:p w14:paraId="41743498"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($12)</w:t>
            </w:r>
          </w:p>
        </w:tc>
      </w:tr>
    </w:tbl>
    <w:p w14:paraId="4174349A"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80" w:type="dxa"/>
          <w:right w:w="0" w:type="dxa"/>
        </w:tblCellMar>
        <w:tblLook w:val="04A0" w:firstRow="1" w:lastRow="0" w:firstColumn="1" w:lastColumn="0" w:noHBand="0" w:noVBand="1"/>
      </w:tblPr>
      <w:tblGrid>
        <w:gridCol w:w="480"/>
        <w:gridCol w:w="7718"/>
      </w:tblGrid>
      <w:tr w:rsidR="00BB3FB3" w14:paraId="4174349D" w14:textId="77777777">
        <w:tc>
          <w:tcPr>
            <w:tcW w:w="480" w:type="dxa"/>
            <w:tcBorders>
              <w:top w:val="nil"/>
              <w:left w:val="nil"/>
              <w:bottom w:val="nil"/>
              <w:right w:val="nil"/>
            </w:tcBorders>
            <w:shd w:val="clear" w:color="auto" w:fill="auto"/>
            <w:vAlign w:val="center"/>
          </w:tcPr>
          <w:p w14:paraId="4174349B"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49C" w14:textId="77777777" w:rsidR="00BB3FB3" w:rsidRDefault="00BB3FB3">
            <w:pPr>
              <w:widowControl/>
              <w:jc w:val="left"/>
              <w:rPr>
                <w:rFonts w:ascii="Times New Roman" w:eastAsia="宋体" w:hAnsi="Times New Roman" w:cs="Times New Roman"/>
                <w:kern w:val="0"/>
                <w:sz w:val="20"/>
                <w:szCs w:val="20"/>
              </w:rPr>
            </w:pPr>
          </w:p>
        </w:tc>
      </w:tr>
      <w:tr w:rsidR="00BB3FB3" w14:paraId="417434A0" w14:textId="77777777">
        <w:tc>
          <w:tcPr>
            <w:tcW w:w="0" w:type="auto"/>
            <w:tcBorders>
              <w:top w:val="nil"/>
              <w:left w:val="nil"/>
              <w:bottom w:val="nil"/>
              <w:right w:val="nil"/>
            </w:tcBorders>
            <w:shd w:val="clear" w:color="auto" w:fill="auto"/>
          </w:tcPr>
          <w:p w14:paraId="4174349E"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(1)</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349F"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range represents the sum of the highest and lowest values for all </w:t>
            </w:r>
            <w:r>
              <w:rPr>
                <w:rFonts w:ascii="Arial" w:eastAsia="宋体" w:hAnsi="Arial" w:cs="Arial"/>
                <w:kern w:val="0"/>
                <w:sz w:val="20"/>
                <w:szCs w:val="20"/>
                <w:lang w:bidi="ar"/>
              </w:rPr>
              <w:t>aircraft subject to fair value measurement, according to the third party aircraft valuation publications that we use in our valuation process.</w:t>
            </w:r>
          </w:p>
        </w:tc>
      </w:tr>
    </w:tbl>
    <w:p w14:paraId="417434A1"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240" w:type="dxa"/>
          <w:right w:w="0" w:type="dxa"/>
        </w:tblCellMar>
        <w:tblLook w:val="04A0" w:firstRow="1" w:lastRow="0" w:firstColumn="1" w:lastColumn="0" w:noHBand="0" w:noVBand="1"/>
      </w:tblPr>
      <w:tblGrid>
        <w:gridCol w:w="480"/>
        <w:gridCol w:w="7718"/>
      </w:tblGrid>
      <w:tr w:rsidR="00BB3FB3" w14:paraId="417434A4" w14:textId="77777777">
        <w:tc>
          <w:tcPr>
            <w:tcW w:w="480" w:type="dxa"/>
            <w:tcBorders>
              <w:top w:val="nil"/>
              <w:left w:val="nil"/>
              <w:bottom w:val="nil"/>
              <w:right w:val="nil"/>
            </w:tcBorders>
            <w:shd w:val="clear" w:color="auto" w:fill="auto"/>
            <w:vAlign w:val="center"/>
          </w:tcPr>
          <w:p w14:paraId="417434A2"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4A3" w14:textId="77777777" w:rsidR="00BB3FB3" w:rsidRDefault="00BB3FB3">
            <w:pPr>
              <w:widowControl/>
              <w:jc w:val="left"/>
              <w:rPr>
                <w:rFonts w:ascii="Times New Roman" w:eastAsia="宋体" w:hAnsi="Times New Roman" w:cs="Times New Roman"/>
                <w:kern w:val="0"/>
                <w:sz w:val="20"/>
                <w:szCs w:val="20"/>
              </w:rPr>
            </w:pPr>
          </w:p>
        </w:tc>
      </w:tr>
      <w:tr w:rsidR="00BB3FB3" w14:paraId="417434A7" w14:textId="77777777">
        <w:tc>
          <w:tcPr>
            <w:tcW w:w="0" w:type="auto"/>
            <w:tcBorders>
              <w:top w:val="nil"/>
              <w:left w:val="nil"/>
              <w:bottom w:val="nil"/>
              <w:right w:val="nil"/>
            </w:tcBorders>
            <w:shd w:val="clear" w:color="auto" w:fill="auto"/>
          </w:tcPr>
          <w:p w14:paraId="417434A5"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(2)</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34A6"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negative amount represents the sum, for all aircraft subject to fair value </w:t>
            </w:r>
            <w:r>
              <w:rPr>
                <w:rFonts w:ascii="Arial" w:eastAsia="宋体" w:hAnsi="Arial" w:cs="Arial"/>
                <w:kern w:val="0"/>
                <w:sz w:val="20"/>
                <w:szCs w:val="20"/>
                <w:lang w:bidi="ar"/>
              </w:rPr>
              <w:t>measurement, of all downward adjustments based on consideration of individual aircraft attributes and condition. The positive amount represents the sum of all such upward adjustments.</w:t>
            </w:r>
          </w:p>
        </w:tc>
      </w:tr>
    </w:tbl>
    <w:p w14:paraId="417434A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Fair Value Disclosures</w:t>
      </w:r>
    </w:p>
    <w:p w14:paraId="417434A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fair values and related carrying </w:t>
      </w:r>
      <w:r>
        <w:rPr>
          <w:rFonts w:ascii="Arial" w:eastAsia="宋体" w:hAnsi="Arial" w:cs="Arial"/>
          <w:kern w:val="0"/>
          <w:sz w:val="20"/>
          <w:szCs w:val="20"/>
          <w:lang w:bidi="ar"/>
        </w:rPr>
        <w:t>values of financial instruments that are not required to be remeasured at fair value on the Consolidated Statements of Financial Position at December 31 were as follows:</w:t>
      </w:r>
    </w:p>
    <w:tbl>
      <w:tblPr>
        <w:tblW w:w="4989" w:type="pct"/>
        <w:tblInd w:w="108" w:type="dxa"/>
        <w:tblCellMar>
          <w:left w:w="0" w:type="dxa"/>
          <w:right w:w="0" w:type="dxa"/>
        </w:tblCellMar>
        <w:tblLook w:val="04A0" w:firstRow="1" w:lastRow="0" w:firstColumn="1" w:lastColumn="0" w:noHBand="0" w:noVBand="1"/>
      </w:tblPr>
      <w:tblGrid>
        <w:gridCol w:w="3275"/>
        <w:gridCol w:w="87"/>
        <w:gridCol w:w="776"/>
        <w:gridCol w:w="107"/>
        <w:gridCol w:w="130"/>
        <w:gridCol w:w="66"/>
        <w:gridCol w:w="766"/>
        <w:gridCol w:w="107"/>
        <w:gridCol w:w="130"/>
        <w:gridCol w:w="872"/>
        <w:gridCol w:w="130"/>
        <w:gridCol w:w="72"/>
        <w:gridCol w:w="677"/>
        <w:gridCol w:w="107"/>
        <w:gridCol w:w="130"/>
        <w:gridCol w:w="56"/>
        <w:gridCol w:w="693"/>
        <w:gridCol w:w="107"/>
      </w:tblGrid>
      <w:tr w:rsidR="00BB3FB3" w14:paraId="417434AB" w14:textId="77777777">
        <w:tc>
          <w:tcPr>
            <w:tcW w:w="0" w:type="auto"/>
            <w:gridSpan w:val="18"/>
            <w:tcBorders>
              <w:top w:val="nil"/>
              <w:left w:val="nil"/>
              <w:bottom w:val="nil"/>
              <w:right w:val="nil"/>
            </w:tcBorders>
            <w:shd w:val="clear" w:color="auto" w:fill="auto"/>
            <w:vAlign w:val="center"/>
          </w:tcPr>
          <w:p w14:paraId="417434AA" w14:textId="77777777" w:rsidR="00BB3FB3" w:rsidRDefault="00BB3FB3">
            <w:pPr>
              <w:widowControl/>
              <w:jc w:val="left"/>
              <w:rPr>
                <w:rFonts w:ascii="Times New Roman" w:eastAsia="宋体" w:hAnsi="Times New Roman" w:cs="Times New Roman"/>
                <w:kern w:val="0"/>
                <w:sz w:val="20"/>
                <w:szCs w:val="20"/>
              </w:rPr>
            </w:pPr>
          </w:p>
        </w:tc>
      </w:tr>
      <w:tr w:rsidR="00BB3FB3" w14:paraId="417434BE" w14:textId="77777777">
        <w:tc>
          <w:tcPr>
            <w:tcW w:w="2000" w:type="pct"/>
            <w:tcBorders>
              <w:top w:val="nil"/>
              <w:left w:val="nil"/>
              <w:bottom w:val="nil"/>
              <w:right w:val="nil"/>
            </w:tcBorders>
            <w:shd w:val="clear" w:color="auto" w:fill="auto"/>
            <w:vAlign w:val="center"/>
          </w:tcPr>
          <w:p w14:paraId="417434A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AD"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34A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A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B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B1"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34B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B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B4"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34B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B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B7"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34B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B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B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BB"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34B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4BD" w14:textId="77777777" w:rsidR="00BB3FB3" w:rsidRDefault="00BB3FB3">
            <w:pPr>
              <w:widowControl/>
              <w:jc w:val="left"/>
              <w:rPr>
                <w:rFonts w:ascii="Times New Roman" w:eastAsia="宋体" w:hAnsi="Times New Roman" w:cs="Times New Roman"/>
                <w:kern w:val="0"/>
                <w:sz w:val="20"/>
                <w:szCs w:val="20"/>
              </w:rPr>
            </w:pPr>
          </w:p>
        </w:tc>
      </w:tr>
      <w:tr w:rsidR="00BB3FB3" w14:paraId="417434C1"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4B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7"/>
            <w:tcBorders>
              <w:top w:val="nil"/>
              <w:left w:val="nil"/>
              <w:bottom w:val="single" w:sz="8" w:space="0" w:color="000000"/>
              <w:right w:val="nil"/>
            </w:tcBorders>
            <w:shd w:val="clear" w:color="auto" w:fill="auto"/>
            <w:tcMar>
              <w:top w:w="40" w:type="dxa"/>
              <w:left w:w="40" w:type="dxa"/>
              <w:bottom w:w="40" w:type="dxa"/>
            </w:tcMar>
            <w:vAlign w:val="bottom"/>
          </w:tcPr>
          <w:p w14:paraId="417434C0"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December 31, 2019</w:t>
            </w:r>
          </w:p>
        </w:tc>
      </w:tr>
      <w:tr w:rsidR="00BB3FB3" w14:paraId="417434D0"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4C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4C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Carrying Amount</w:t>
            </w:r>
          </w:p>
        </w:tc>
        <w:tc>
          <w:tcPr>
            <w:tcW w:w="0" w:type="auto"/>
            <w:tcBorders>
              <w:top w:val="single" w:sz="8" w:space="0" w:color="000000"/>
              <w:left w:val="nil"/>
              <w:bottom w:val="single" w:sz="8" w:space="0" w:color="000000"/>
              <w:right w:val="nil"/>
            </w:tcBorders>
            <w:shd w:val="clear" w:color="auto" w:fill="auto"/>
            <w:vAlign w:val="bottom"/>
          </w:tcPr>
          <w:p w14:paraId="417434C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4C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4C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Total Fair Value</w:t>
            </w:r>
          </w:p>
        </w:tc>
        <w:tc>
          <w:tcPr>
            <w:tcW w:w="0" w:type="auto"/>
            <w:tcBorders>
              <w:top w:val="single" w:sz="8" w:space="0" w:color="000000"/>
              <w:left w:val="nil"/>
              <w:bottom w:val="single" w:sz="8" w:space="0" w:color="000000"/>
              <w:right w:val="nil"/>
            </w:tcBorders>
            <w:shd w:val="clear" w:color="auto" w:fill="auto"/>
            <w:vAlign w:val="bottom"/>
          </w:tcPr>
          <w:p w14:paraId="417434C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4C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4C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Level 1</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4C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4C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Level 2</w:t>
            </w:r>
          </w:p>
        </w:tc>
        <w:tc>
          <w:tcPr>
            <w:tcW w:w="0" w:type="auto"/>
            <w:tcBorders>
              <w:top w:val="single" w:sz="8" w:space="0" w:color="000000"/>
              <w:left w:val="nil"/>
              <w:bottom w:val="single" w:sz="8" w:space="0" w:color="000000"/>
              <w:right w:val="nil"/>
            </w:tcBorders>
            <w:shd w:val="clear" w:color="auto" w:fill="auto"/>
            <w:vAlign w:val="bottom"/>
          </w:tcPr>
          <w:p w14:paraId="417434C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4C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4C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Level 3</w:t>
            </w:r>
          </w:p>
        </w:tc>
        <w:tc>
          <w:tcPr>
            <w:tcW w:w="0" w:type="auto"/>
            <w:tcBorders>
              <w:top w:val="single" w:sz="8" w:space="0" w:color="000000"/>
              <w:left w:val="nil"/>
              <w:bottom w:val="single" w:sz="8" w:space="0" w:color="000000"/>
              <w:right w:val="nil"/>
            </w:tcBorders>
            <w:shd w:val="clear" w:color="auto" w:fill="auto"/>
            <w:vAlign w:val="bottom"/>
          </w:tcPr>
          <w:p w14:paraId="417434C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4DB"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34D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Assets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4D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4D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4D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4D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4D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4D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4D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4D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4D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4EC"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34D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Notes receivable, net</w:t>
            </w:r>
          </w:p>
        </w:tc>
        <w:tc>
          <w:tcPr>
            <w:tcW w:w="0" w:type="auto"/>
            <w:tcBorders>
              <w:top w:val="nil"/>
              <w:left w:val="nil"/>
              <w:bottom w:val="nil"/>
              <w:right w:val="nil"/>
            </w:tcBorders>
            <w:shd w:val="clear" w:color="auto" w:fill="auto"/>
            <w:tcMar>
              <w:top w:w="40" w:type="dxa"/>
              <w:left w:w="40" w:type="dxa"/>
              <w:bottom w:w="40" w:type="dxa"/>
            </w:tcMar>
            <w:vAlign w:val="bottom"/>
          </w:tcPr>
          <w:p w14:paraId="417434D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4D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$443</w:t>
            </w:r>
          </w:p>
        </w:tc>
        <w:tc>
          <w:tcPr>
            <w:tcW w:w="0" w:type="auto"/>
            <w:tcBorders>
              <w:top w:val="nil"/>
              <w:left w:val="nil"/>
              <w:bottom w:val="nil"/>
              <w:right w:val="nil"/>
            </w:tcBorders>
            <w:shd w:val="clear" w:color="auto" w:fill="auto"/>
            <w:vAlign w:val="bottom"/>
          </w:tcPr>
          <w:p w14:paraId="417434D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4E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4E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4E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$444</w:t>
            </w:r>
          </w:p>
        </w:tc>
        <w:tc>
          <w:tcPr>
            <w:tcW w:w="0" w:type="auto"/>
            <w:tcBorders>
              <w:top w:val="nil"/>
              <w:left w:val="nil"/>
              <w:bottom w:val="nil"/>
              <w:right w:val="nil"/>
            </w:tcBorders>
            <w:shd w:val="clear" w:color="auto" w:fill="auto"/>
            <w:vAlign w:val="bottom"/>
          </w:tcPr>
          <w:p w14:paraId="417434E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4E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4E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4E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4E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4E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$444</w:t>
            </w:r>
          </w:p>
        </w:tc>
        <w:tc>
          <w:tcPr>
            <w:tcW w:w="0" w:type="auto"/>
            <w:tcBorders>
              <w:top w:val="nil"/>
              <w:left w:val="nil"/>
              <w:bottom w:val="nil"/>
              <w:right w:val="nil"/>
            </w:tcBorders>
            <w:shd w:val="clear" w:color="auto" w:fill="auto"/>
            <w:vAlign w:val="bottom"/>
          </w:tcPr>
          <w:p w14:paraId="417434E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4E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4E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4F7"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34E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Liabilities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4E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4E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4F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4F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4F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4F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4F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4F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4F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507" w14:textId="77777777">
        <w:tc>
          <w:tcPr>
            <w:tcW w:w="0" w:type="auto"/>
            <w:tcBorders>
              <w:top w:val="nil"/>
              <w:left w:val="nil"/>
              <w:bottom w:val="double" w:sz="2" w:space="0" w:color="000000"/>
              <w:right w:val="nil"/>
            </w:tcBorders>
            <w:shd w:val="clear" w:color="auto" w:fill="auto"/>
            <w:tcMar>
              <w:top w:w="40" w:type="dxa"/>
              <w:left w:w="560" w:type="dxa"/>
              <w:bottom w:w="40" w:type="dxa"/>
              <w:right w:w="40" w:type="dxa"/>
            </w:tcMar>
          </w:tcPr>
          <w:p w14:paraId="417434F8" w14:textId="77777777" w:rsidR="00BB3FB3" w:rsidRDefault="00B64E32">
            <w:pPr>
              <w:widowControl/>
              <w:ind w:left="240" w:hanging="240"/>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Debt, excluding finance lease obligations and commercial paper</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34F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(20,964</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34F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4F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34F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(23,119</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34F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4F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4F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50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350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(23,081</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350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50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350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350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($38</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350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r>
    </w:tbl>
    <w:p w14:paraId="41743508"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89" w:type="pct"/>
        <w:tblInd w:w="108" w:type="dxa"/>
        <w:tblCellMar>
          <w:left w:w="0" w:type="dxa"/>
          <w:right w:w="0" w:type="dxa"/>
        </w:tblCellMar>
        <w:tblLook w:val="04A0" w:firstRow="1" w:lastRow="0" w:firstColumn="1" w:lastColumn="0" w:noHBand="0" w:noVBand="1"/>
      </w:tblPr>
      <w:tblGrid>
        <w:gridCol w:w="3286"/>
        <w:gridCol w:w="80"/>
        <w:gridCol w:w="716"/>
        <w:gridCol w:w="107"/>
        <w:gridCol w:w="130"/>
        <w:gridCol w:w="66"/>
        <w:gridCol w:w="763"/>
        <w:gridCol w:w="107"/>
        <w:gridCol w:w="130"/>
        <w:gridCol w:w="883"/>
        <w:gridCol w:w="130"/>
        <w:gridCol w:w="72"/>
        <w:gridCol w:w="701"/>
        <w:gridCol w:w="107"/>
        <w:gridCol w:w="130"/>
        <w:gridCol w:w="55"/>
        <w:gridCol w:w="718"/>
        <w:gridCol w:w="107"/>
      </w:tblGrid>
      <w:tr w:rsidR="00BB3FB3" w14:paraId="4174350A" w14:textId="77777777">
        <w:tc>
          <w:tcPr>
            <w:tcW w:w="0" w:type="auto"/>
            <w:gridSpan w:val="18"/>
            <w:tcBorders>
              <w:top w:val="nil"/>
              <w:left w:val="nil"/>
              <w:bottom w:val="nil"/>
              <w:right w:val="nil"/>
            </w:tcBorders>
            <w:shd w:val="clear" w:color="auto" w:fill="auto"/>
            <w:vAlign w:val="center"/>
          </w:tcPr>
          <w:p w14:paraId="41743509" w14:textId="77777777" w:rsidR="00BB3FB3" w:rsidRDefault="00BB3FB3">
            <w:pPr>
              <w:widowControl/>
              <w:jc w:val="left"/>
              <w:rPr>
                <w:rFonts w:ascii="Times New Roman" w:eastAsia="宋体" w:hAnsi="Times New Roman" w:cs="Times New Roman"/>
                <w:kern w:val="0"/>
                <w:sz w:val="20"/>
                <w:szCs w:val="20"/>
              </w:rPr>
            </w:pPr>
          </w:p>
        </w:tc>
      </w:tr>
      <w:tr w:rsidR="00BB3FB3" w14:paraId="4174351D" w14:textId="77777777">
        <w:tc>
          <w:tcPr>
            <w:tcW w:w="2000" w:type="pct"/>
            <w:tcBorders>
              <w:top w:val="nil"/>
              <w:left w:val="nil"/>
              <w:bottom w:val="nil"/>
              <w:right w:val="nil"/>
            </w:tcBorders>
            <w:shd w:val="clear" w:color="auto" w:fill="auto"/>
            <w:vAlign w:val="center"/>
          </w:tcPr>
          <w:p w14:paraId="4174350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0C"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350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0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0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10"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351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1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13" w14:textId="77777777" w:rsidR="00BB3FB3" w:rsidRDefault="00BB3FB3">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4174351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1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16"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351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1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1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1A"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351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1C" w14:textId="77777777" w:rsidR="00BB3FB3" w:rsidRDefault="00BB3FB3">
            <w:pPr>
              <w:widowControl/>
              <w:jc w:val="left"/>
              <w:rPr>
                <w:rFonts w:ascii="Times New Roman" w:eastAsia="宋体" w:hAnsi="Times New Roman" w:cs="Times New Roman"/>
                <w:kern w:val="0"/>
                <w:sz w:val="20"/>
                <w:szCs w:val="20"/>
              </w:rPr>
            </w:pPr>
          </w:p>
        </w:tc>
      </w:tr>
      <w:tr w:rsidR="00BB3FB3" w14:paraId="41743520"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51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7"/>
            <w:tcBorders>
              <w:top w:val="nil"/>
              <w:left w:val="nil"/>
              <w:bottom w:val="nil"/>
              <w:right w:val="nil"/>
            </w:tcBorders>
            <w:shd w:val="clear" w:color="auto" w:fill="auto"/>
            <w:tcMar>
              <w:top w:w="40" w:type="dxa"/>
              <w:left w:w="40" w:type="dxa"/>
              <w:bottom w:w="40" w:type="dxa"/>
            </w:tcMar>
            <w:vAlign w:val="bottom"/>
          </w:tcPr>
          <w:p w14:paraId="4174351F"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December 31, 2018</w:t>
            </w:r>
          </w:p>
        </w:tc>
      </w:tr>
      <w:tr w:rsidR="00BB3FB3" w14:paraId="4174352F"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52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52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Carrying Amount</w:t>
            </w:r>
          </w:p>
        </w:tc>
        <w:tc>
          <w:tcPr>
            <w:tcW w:w="0" w:type="auto"/>
            <w:tcBorders>
              <w:top w:val="single" w:sz="8" w:space="0" w:color="000000"/>
              <w:left w:val="nil"/>
              <w:bottom w:val="single" w:sz="8" w:space="0" w:color="000000"/>
              <w:right w:val="nil"/>
            </w:tcBorders>
            <w:shd w:val="clear" w:color="auto" w:fill="auto"/>
            <w:vAlign w:val="bottom"/>
          </w:tcPr>
          <w:p w14:paraId="4174352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52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52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Fair Value</w:t>
            </w:r>
          </w:p>
        </w:tc>
        <w:tc>
          <w:tcPr>
            <w:tcW w:w="0" w:type="auto"/>
            <w:tcBorders>
              <w:top w:val="single" w:sz="8" w:space="0" w:color="000000"/>
              <w:left w:val="nil"/>
              <w:bottom w:val="single" w:sz="8" w:space="0" w:color="000000"/>
              <w:right w:val="nil"/>
            </w:tcBorders>
            <w:shd w:val="clear" w:color="auto" w:fill="auto"/>
            <w:vAlign w:val="bottom"/>
          </w:tcPr>
          <w:p w14:paraId="4174352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52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52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Level 1</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52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52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Level 2</w:t>
            </w:r>
          </w:p>
        </w:tc>
        <w:tc>
          <w:tcPr>
            <w:tcW w:w="0" w:type="auto"/>
            <w:tcBorders>
              <w:top w:val="single" w:sz="8" w:space="0" w:color="000000"/>
              <w:left w:val="nil"/>
              <w:bottom w:val="single" w:sz="8" w:space="0" w:color="000000"/>
              <w:right w:val="nil"/>
            </w:tcBorders>
            <w:shd w:val="clear" w:color="auto" w:fill="auto"/>
            <w:vAlign w:val="bottom"/>
          </w:tcPr>
          <w:p w14:paraId="4174352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4174352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4174352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Level 3</w:t>
            </w:r>
          </w:p>
        </w:tc>
        <w:tc>
          <w:tcPr>
            <w:tcW w:w="0" w:type="auto"/>
            <w:tcBorders>
              <w:top w:val="single" w:sz="8" w:space="0" w:color="000000"/>
              <w:left w:val="nil"/>
              <w:bottom w:val="single" w:sz="8" w:space="0" w:color="000000"/>
              <w:right w:val="nil"/>
            </w:tcBorders>
            <w:shd w:val="clear" w:color="auto" w:fill="auto"/>
            <w:vAlign w:val="bottom"/>
          </w:tcPr>
          <w:p w14:paraId="4174352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53A"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353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Assets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53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3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53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3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3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3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53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3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53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54B" w14:textId="77777777">
        <w:tc>
          <w:tcPr>
            <w:tcW w:w="0" w:type="auto"/>
            <w:tcBorders>
              <w:top w:val="nil"/>
              <w:left w:val="nil"/>
              <w:bottom w:val="nil"/>
              <w:right w:val="nil"/>
            </w:tcBorders>
            <w:shd w:val="clear" w:color="auto" w:fill="auto"/>
            <w:tcMar>
              <w:top w:w="40" w:type="dxa"/>
              <w:left w:w="560" w:type="dxa"/>
              <w:bottom w:w="40" w:type="dxa"/>
              <w:right w:w="40" w:type="dxa"/>
            </w:tcMar>
          </w:tcPr>
          <w:p w14:paraId="4174353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Notes receivable, net</w:t>
            </w:r>
          </w:p>
        </w:tc>
        <w:tc>
          <w:tcPr>
            <w:tcW w:w="0" w:type="auto"/>
            <w:tcBorders>
              <w:top w:val="nil"/>
              <w:left w:val="nil"/>
              <w:bottom w:val="nil"/>
              <w:right w:val="nil"/>
            </w:tcBorders>
            <w:shd w:val="clear" w:color="auto" w:fill="auto"/>
            <w:tcMar>
              <w:top w:w="40" w:type="dxa"/>
              <w:left w:w="40" w:type="dxa"/>
              <w:bottom w:w="40" w:type="dxa"/>
            </w:tcMar>
            <w:vAlign w:val="bottom"/>
          </w:tcPr>
          <w:p w14:paraId="4174353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53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$730</w:t>
            </w:r>
          </w:p>
        </w:tc>
        <w:tc>
          <w:tcPr>
            <w:tcW w:w="0" w:type="auto"/>
            <w:tcBorders>
              <w:top w:val="nil"/>
              <w:left w:val="nil"/>
              <w:bottom w:val="nil"/>
              <w:right w:val="nil"/>
            </w:tcBorders>
            <w:shd w:val="clear" w:color="auto" w:fill="auto"/>
            <w:vAlign w:val="bottom"/>
          </w:tcPr>
          <w:p w14:paraId="4174353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53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54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54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$735</w:t>
            </w:r>
          </w:p>
        </w:tc>
        <w:tc>
          <w:tcPr>
            <w:tcW w:w="0" w:type="auto"/>
            <w:tcBorders>
              <w:top w:val="nil"/>
              <w:left w:val="nil"/>
              <w:bottom w:val="nil"/>
              <w:right w:val="nil"/>
            </w:tcBorders>
            <w:shd w:val="clear" w:color="auto" w:fill="auto"/>
            <w:vAlign w:val="bottom"/>
          </w:tcPr>
          <w:p w14:paraId="4174354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54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54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54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54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54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$735</w:t>
            </w:r>
          </w:p>
        </w:tc>
        <w:tc>
          <w:tcPr>
            <w:tcW w:w="0" w:type="auto"/>
            <w:tcBorders>
              <w:top w:val="nil"/>
              <w:left w:val="nil"/>
              <w:bottom w:val="nil"/>
              <w:right w:val="nil"/>
            </w:tcBorders>
            <w:shd w:val="clear" w:color="auto" w:fill="auto"/>
            <w:vAlign w:val="bottom"/>
          </w:tcPr>
          <w:p w14:paraId="4174354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54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54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556"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354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Liabilities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54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4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54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5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5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5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55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5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55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566" w14:textId="77777777">
        <w:tc>
          <w:tcPr>
            <w:tcW w:w="0" w:type="auto"/>
            <w:tcBorders>
              <w:top w:val="nil"/>
              <w:left w:val="nil"/>
              <w:bottom w:val="double" w:sz="2" w:space="0" w:color="000000"/>
              <w:right w:val="nil"/>
            </w:tcBorders>
            <w:shd w:val="clear" w:color="auto" w:fill="auto"/>
            <w:tcMar>
              <w:top w:w="40" w:type="dxa"/>
              <w:left w:w="560" w:type="dxa"/>
              <w:bottom w:w="40" w:type="dxa"/>
              <w:right w:w="40" w:type="dxa"/>
            </w:tcMar>
          </w:tcPr>
          <w:p w14:paraId="41743557" w14:textId="77777777" w:rsidR="00BB3FB3" w:rsidRDefault="00B64E32">
            <w:pPr>
              <w:widowControl/>
              <w:ind w:left="240" w:hanging="240"/>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Debt, excluding </w:t>
            </w:r>
            <w:r>
              <w:rPr>
                <w:rFonts w:ascii="Arial" w:eastAsia="宋体" w:hAnsi="Arial" w:cs="Arial"/>
                <w:kern w:val="0"/>
                <w:sz w:val="20"/>
                <w:szCs w:val="20"/>
                <w:lang w:bidi="ar"/>
              </w:rPr>
              <w:t>finance lease obligations and commercial paper</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355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(11,796</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355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55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355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(12,746</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355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55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55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55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4174356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(12,682</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356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56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356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356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($64</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4174356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3567"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568"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569"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56A"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110</w:t>
      </w:r>
    </w:p>
    <w:p w14:paraId="4174356B" w14:textId="77777777" w:rsidR="00BB3FB3" w:rsidRDefault="00B64E32">
      <w:pPr>
        <w:widowControl/>
        <w:jc w:val="center"/>
      </w:pPr>
      <w:r>
        <w:rPr>
          <w:rFonts w:ascii="Times New Roman" w:eastAsia="宋体" w:hAnsi="Times New Roman" w:cs="Times New Roman"/>
          <w:kern w:val="0"/>
          <w:sz w:val="16"/>
          <w:szCs w:val="16"/>
        </w:rPr>
        <w:pict w14:anchorId="41743EAA">
          <v:rect id="_x0000_i1136" style="width:6in;height:1.5pt" o:hralign="center" o:hrstd="t" o:hr="t" fillcolor="#a0a0a0" stroked="f"/>
        </w:pict>
      </w:r>
    </w:p>
    <w:p w14:paraId="4174356C"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56D"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56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fair values of notes receivable are estimated with discounted cash flow analysis using interest rates currently offered on loans with similar terms to borrowers of similar credit quality. The fair value of our debt that is traded in the secondary marke</w:t>
      </w:r>
      <w:r>
        <w:rPr>
          <w:rFonts w:ascii="Arial" w:eastAsia="宋体" w:hAnsi="Arial" w:cs="Arial"/>
          <w:kern w:val="0"/>
          <w:sz w:val="20"/>
          <w:szCs w:val="20"/>
          <w:lang w:bidi="ar"/>
        </w:rPr>
        <w:t>t is classified as Level 2 and is based on current market yields. For our debt that is not traded in the secondary market, the fair value is classified as Level 2 and is based on our indicative borrowing cost derived from dealer quotes or discounted cash f</w:t>
      </w:r>
      <w:r>
        <w:rPr>
          <w:rFonts w:ascii="Arial" w:eastAsia="宋体" w:hAnsi="Arial" w:cs="Arial"/>
          <w:kern w:val="0"/>
          <w:sz w:val="20"/>
          <w:szCs w:val="20"/>
          <w:lang w:bidi="ar"/>
        </w:rPr>
        <w:t xml:space="preserve">lows. The fair values of our debt classified as Level 3 are based on discounted cash flow models using the implied yield from similar securities. With regard to other financial instruments with off-balance sheet risk, it is not practicable to estimate the </w:t>
      </w:r>
      <w:r>
        <w:rPr>
          <w:rFonts w:ascii="Arial" w:eastAsia="宋体" w:hAnsi="Arial" w:cs="Arial"/>
          <w:kern w:val="0"/>
          <w:sz w:val="20"/>
          <w:szCs w:val="20"/>
          <w:lang w:bidi="ar"/>
        </w:rPr>
        <w:t>fair value of our indemnifications and financing commitments because the amount and timing of those arrangements are uncertain. Items not included in the above disclosures include cash, restricted cash, time deposits and other deposits, commercial paper, m</w:t>
      </w:r>
      <w:r>
        <w:rPr>
          <w:rFonts w:ascii="Arial" w:eastAsia="宋体" w:hAnsi="Arial" w:cs="Arial"/>
          <w:kern w:val="0"/>
          <w:sz w:val="20"/>
          <w:szCs w:val="20"/>
          <w:lang w:bidi="ar"/>
        </w:rPr>
        <w:t>oney market funds, Accounts receivable, Unbilled receivables, Other current assets, Accounts payable and long-term payables. The carrying values of those items, as reflected in the Consolidated Statements of Financial Position, approximate their fair value</w:t>
      </w:r>
      <w:r>
        <w:rPr>
          <w:rFonts w:ascii="Arial" w:eastAsia="宋体" w:hAnsi="Arial" w:cs="Arial"/>
          <w:kern w:val="0"/>
          <w:sz w:val="20"/>
          <w:szCs w:val="20"/>
          <w:lang w:bidi="ar"/>
        </w:rPr>
        <w:t xml:space="preserve"> at </w:t>
      </w:r>
      <w:r>
        <w:rPr>
          <w:rFonts w:ascii="Arial" w:eastAsia="宋体" w:hAnsi="Arial" w:cs="Arial"/>
          <w:color w:val="000000"/>
          <w:kern w:val="0"/>
          <w:sz w:val="20"/>
          <w:szCs w:val="20"/>
          <w:lang w:bidi="ar"/>
        </w:rPr>
        <w:t>December 31, 2019 and 2018</w:t>
      </w:r>
      <w:r>
        <w:rPr>
          <w:rFonts w:ascii="Arial" w:eastAsia="宋体" w:hAnsi="Arial" w:cs="Arial"/>
          <w:kern w:val="0"/>
          <w:sz w:val="20"/>
          <w:szCs w:val="20"/>
          <w:lang w:bidi="ar"/>
        </w:rPr>
        <w:t>. The fair value of assets and liabilities whose carrying value approximates fair value is determined using Level 2 inputs, with the exception of cash (Level 1).</w:t>
      </w:r>
    </w:p>
    <w:p w14:paraId="4174356F"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Note 22 – Legal Proceedings</w:t>
      </w:r>
    </w:p>
    <w:p w14:paraId="4174357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Various legal proceedings, claims an</w:t>
      </w:r>
      <w:r>
        <w:rPr>
          <w:rFonts w:ascii="Arial" w:eastAsia="宋体" w:hAnsi="Arial" w:cs="Arial"/>
          <w:kern w:val="0"/>
          <w:sz w:val="20"/>
          <w:szCs w:val="20"/>
          <w:lang w:bidi="ar"/>
        </w:rPr>
        <w:t>d investigations related to products, contracts, employment and other matters are pending against us.</w:t>
      </w:r>
    </w:p>
    <w:p w14:paraId="4174357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 addition, we are subject to various U.S. government inquiries and investigations from which civil, criminal or administrative proceedings could result </w:t>
      </w:r>
      <w:r>
        <w:rPr>
          <w:rFonts w:ascii="Arial" w:eastAsia="宋体" w:hAnsi="Arial" w:cs="Arial"/>
          <w:kern w:val="0"/>
          <w:sz w:val="20"/>
          <w:szCs w:val="20"/>
          <w:lang w:bidi="ar"/>
        </w:rPr>
        <w:t>or have resulted in the past. Such proceedings involve or could involve claims by the government for fines, penalties, compensatory and treble damages, restitution and/or forfeitures. Under government regulations, a company, or one or more of its operating</w:t>
      </w:r>
      <w:r>
        <w:rPr>
          <w:rFonts w:ascii="Arial" w:eastAsia="宋体" w:hAnsi="Arial" w:cs="Arial"/>
          <w:kern w:val="0"/>
          <w:sz w:val="20"/>
          <w:szCs w:val="20"/>
          <w:lang w:bidi="ar"/>
        </w:rPr>
        <w:t xml:space="preserve"> divisions or subdivisions, can also be suspended or debarred from government contracts, or lose its export privileges, based on the results of investigations. We believe, based upon current information, that the outcome of any such legal proceeding, claim</w:t>
      </w:r>
      <w:r>
        <w:rPr>
          <w:rFonts w:ascii="Arial" w:eastAsia="宋体" w:hAnsi="Arial" w:cs="Arial"/>
          <w:kern w:val="0"/>
          <w:sz w:val="20"/>
          <w:szCs w:val="20"/>
          <w:lang w:bidi="ar"/>
        </w:rPr>
        <w:t>, or government dispute and investigation will not have a material effect on our financial position, results of operations, or cash flows. Where it is reasonably possible that we will incur losses in excess of recorded amounts in connection with any of the</w:t>
      </w:r>
      <w:r>
        <w:rPr>
          <w:rFonts w:ascii="Arial" w:eastAsia="宋体" w:hAnsi="Arial" w:cs="Arial"/>
          <w:kern w:val="0"/>
          <w:sz w:val="20"/>
          <w:szCs w:val="20"/>
          <w:lang w:bidi="ar"/>
        </w:rPr>
        <w:t xml:space="preserve"> matters set forth below, we will disclose either the amount or range of reasonably possible losses in excess of such amounts or, where no such amount or range can be reasonably estimated, the reasons why no such estimate can be made.</w:t>
      </w:r>
    </w:p>
    <w:p w14:paraId="4174357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Multiple legal action</w:t>
      </w:r>
      <w:r>
        <w:rPr>
          <w:rFonts w:ascii="Arial" w:eastAsia="宋体" w:hAnsi="Arial" w:cs="Arial"/>
          <w:kern w:val="0"/>
          <w:sz w:val="20"/>
          <w:szCs w:val="20"/>
          <w:lang w:bidi="ar"/>
        </w:rPr>
        <w:t>s have been filed against us as a result of the October 29, 2018 accident of Lion Air Flight 610 and the March 10, 2019 accident of Ethiopian Airlines Flight 302. Further, we are subject to ongoing governmental and regulatory investigations and inquiries r</w:t>
      </w:r>
      <w:r>
        <w:rPr>
          <w:rFonts w:ascii="Arial" w:eastAsia="宋体" w:hAnsi="Arial" w:cs="Arial"/>
          <w:kern w:val="0"/>
          <w:sz w:val="20"/>
          <w:szCs w:val="20"/>
          <w:lang w:bidi="ar"/>
        </w:rPr>
        <w:t>elating to the accidents and the 737 MAX, including investigations by the U.S. Department of Justice and the Securities and Exchange Commission. We cannot reasonably estimate a range of loss, if any, not covered by available insurance that may result given</w:t>
      </w:r>
      <w:r>
        <w:rPr>
          <w:rFonts w:ascii="Arial" w:eastAsia="宋体" w:hAnsi="Arial" w:cs="Arial"/>
          <w:kern w:val="0"/>
          <w:sz w:val="20"/>
          <w:szCs w:val="20"/>
          <w:lang w:bidi="ar"/>
        </w:rPr>
        <w:t xml:space="preserve"> the ongoing status of these lawsuits, investigations, and inquiries.</w:t>
      </w:r>
    </w:p>
    <w:p w14:paraId="41743573"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w:t>
      </w:r>
      <w:r>
        <w:rPr>
          <w:rFonts w:ascii="Arial" w:eastAsia="宋体" w:hAnsi="Arial" w:cs="Arial"/>
          <w:b/>
          <w:bCs/>
          <w:color w:val="000000"/>
          <w:kern w:val="0"/>
          <w:sz w:val="20"/>
          <w:szCs w:val="20"/>
          <w:lang w:bidi="ar"/>
        </w:rPr>
        <w:t>23</w:t>
      </w:r>
      <w:r>
        <w:rPr>
          <w:rFonts w:ascii="Arial" w:eastAsia="宋体" w:hAnsi="Arial" w:cs="Arial"/>
          <w:b/>
          <w:bCs/>
          <w:kern w:val="0"/>
          <w:sz w:val="20"/>
          <w:szCs w:val="20"/>
          <w:lang w:bidi="ar"/>
        </w:rPr>
        <w:t xml:space="preserve"> – Segment and Revenue Information</w:t>
      </w:r>
    </w:p>
    <w:p w14:paraId="4174357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Effective at the beginning of 2019, all revenues and costs associated with military derivative aircraft production are reported in the BDS segme</w:t>
      </w:r>
      <w:r>
        <w:rPr>
          <w:rFonts w:ascii="Arial" w:eastAsia="宋体" w:hAnsi="Arial" w:cs="Arial"/>
          <w:kern w:val="0"/>
          <w:sz w:val="20"/>
          <w:szCs w:val="20"/>
          <w:lang w:bidi="ar"/>
        </w:rPr>
        <w:t>nt. Revenues and costs associated with military derivative aircraft production were previously reported in the BCA and BDS segments. Business segment data for 2018 and 2017 reflects the realignment for military derivative aircraft, as well as the realignme</w:t>
      </w:r>
      <w:r>
        <w:rPr>
          <w:rFonts w:ascii="Arial" w:eastAsia="宋体" w:hAnsi="Arial" w:cs="Arial"/>
          <w:kern w:val="0"/>
          <w:sz w:val="20"/>
          <w:szCs w:val="20"/>
          <w:lang w:bidi="ar"/>
        </w:rPr>
        <w:t xml:space="preserve">nt of certain programs from BDS to BGS. </w:t>
      </w:r>
    </w:p>
    <w:p w14:paraId="4174357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primary profitability measurements to review a segment’s operating results are Earnings from operations and operating margins. We operate in four reportable segments: BCA, BDS, BGS, and BCC. All other activities</w:t>
      </w:r>
      <w:r>
        <w:rPr>
          <w:rFonts w:ascii="Arial" w:eastAsia="宋体" w:hAnsi="Arial" w:cs="Arial"/>
          <w:kern w:val="0"/>
          <w:sz w:val="20"/>
          <w:szCs w:val="20"/>
          <w:lang w:bidi="ar"/>
        </w:rPr>
        <w:t xml:space="preserve"> fall within Unallocated items, eliminations and other. See page </w:t>
      </w:r>
      <w:r>
        <w:rPr>
          <w:rFonts w:ascii="Arial" w:eastAsia="宋体" w:hAnsi="Arial" w:cs="Arial"/>
          <w:color w:val="000000"/>
          <w:kern w:val="0"/>
          <w:sz w:val="20"/>
          <w:szCs w:val="20"/>
          <w:lang w:bidi="ar"/>
        </w:rPr>
        <w:t>56</w:t>
      </w:r>
      <w:r>
        <w:rPr>
          <w:rFonts w:ascii="Arial" w:eastAsia="宋体" w:hAnsi="Arial" w:cs="Arial"/>
          <w:kern w:val="0"/>
          <w:sz w:val="20"/>
          <w:szCs w:val="20"/>
          <w:lang w:bidi="ar"/>
        </w:rPr>
        <w:t xml:space="preserve"> for the Summary of Business Segment Data, which is an integral part of this note. </w:t>
      </w:r>
    </w:p>
    <w:p w14:paraId="41743576"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57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578"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579"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111</w:t>
      </w:r>
    </w:p>
    <w:p w14:paraId="4174357A" w14:textId="77777777" w:rsidR="00BB3FB3" w:rsidRDefault="00B64E32">
      <w:pPr>
        <w:widowControl/>
        <w:jc w:val="center"/>
      </w:pPr>
      <w:r>
        <w:rPr>
          <w:rFonts w:ascii="Times New Roman" w:eastAsia="宋体" w:hAnsi="Times New Roman" w:cs="Times New Roman"/>
          <w:kern w:val="0"/>
          <w:sz w:val="16"/>
          <w:szCs w:val="16"/>
        </w:rPr>
        <w:pict w14:anchorId="41743EAB">
          <v:rect id="_x0000_i1137" style="width:6in;height:1.5pt" o:hralign="center" o:hrstd="t" o:hr="t" fillcolor="#a0a0a0" stroked="f"/>
        </w:pict>
      </w:r>
    </w:p>
    <w:p w14:paraId="4174357B"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57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57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BCA develops, produces and markets commercial jet aircraft principally to the commercial airline industry worldwide. Revenue on commercial aircraft contracts is recognized at the point in time when an aircraft is completed and accepted by the customer. </w:t>
      </w:r>
    </w:p>
    <w:p w14:paraId="4174357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BD</w:t>
      </w:r>
      <w:r>
        <w:rPr>
          <w:rFonts w:ascii="Arial" w:eastAsia="宋体" w:hAnsi="Arial" w:cs="Arial"/>
          <w:kern w:val="0"/>
          <w:sz w:val="20"/>
          <w:szCs w:val="20"/>
          <w:lang w:bidi="ar"/>
        </w:rPr>
        <w:t>S engages in the research, development, production and modification of the following products and related services: manned and unmanned military aircraft and weapons systems, surveillance and engagement, strategic defense and intelligence systems, satellit</w:t>
      </w:r>
      <w:r>
        <w:rPr>
          <w:rFonts w:ascii="Arial" w:eastAsia="宋体" w:hAnsi="Arial" w:cs="Arial"/>
          <w:kern w:val="0"/>
          <w:sz w:val="20"/>
          <w:szCs w:val="20"/>
          <w:lang w:bidi="ar"/>
        </w:rPr>
        <w:t xml:space="preserve">e systems and space exploration. BDS revenue is generally recognized over the contract term (over time) as costs are incurred. </w:t>
      </w:r>
    </w:p>
    <w:p w14:paraId="4174357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BGS provides parts, maintenance, modifications, logistics support, training, data analytics and information-based services to co</w:t>
      </w:r>
      <w:r>
        <w:rPr>
          <w:rFonts w:ascii="Arial" w:eastAsia="宋体" w:hAnsi="Arial" w:cs="Arial"/>
          <w:kern w:val="0"/>
          <w:sz w:val="20"/>
          <w:szCs w:val="20"/>
          <w:lang w:bidi="ar"/>
        </w:rPr>
        <w:t>mmercial and government customers worldwide. BGS segment revenue and costs include certain services provided to other segments. Revenue on commercial spare parts contracts is recognized at the point in time when a spare part is delivered to the customer. R</w:t>
      </w:r>
      <w:r>
        <w:rPr>
          <w:rFonts w:ascii="Arial" w:eastAsia="宋体" w:hAnsi="Arial" w:cs="Arial"/>
          <w:kern w:val="0"/>
          <w:sz w:val="20"/>
          <w:szCs w:val="20"/>
          <w:lang w:bidi="ar"/>
        </w:rPr>
        <w:t>evenue on other contracts is generally recognized over the contract term (over time) as costs are incurred.</w:t>
      </w:r>
    </w:p>
    <w:p w14:paraId="4174358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BCC facilitates, arranges, structures and provides selective financing solutions for our Boeing customers. </w:t>
      </w:r>
    </w:p>
    <w:p w14:paraId="4174358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While our principal operations are in the United States, Canada and Australia, some key suppliers and subcontractors are located in Europe and Japan</w:t>
      </w:r>
      <w:r>
        <w:rPr>
          <w:rFonts w:ascii="Arial" w:eastAsia="宋体" w:hAnsi="Arial" w:cs="Arial"/>
          <w:kern w:val="0"/>
          <w:sz w:val="20"/>
          <w:szCs w:val="20"/>
          <w:lang w:bidi="ar"/>
        </w:rPr>
        <w:t>. Revenues, including foreign military sales, are reported by customer location and consist of the following:</w:t>
      </w:r>
    </w:p>
    <w:tbl>
      <w:tblPr>
        <w:tblW w:w="5000" w:type="pct"/>
        <w:tblInd w:w="108" w:type="dxa"/>
        <w:tblCellMar>
          <w:left w:w="0" w:type="dxa"/>
          <w:right w:w="0" w:type="dxa"/>
        </w:tblCellMar>
        <w:tblLook w:val="04A0" w:firstRow="1" w:lastRow="0" w:firstColumn="1" w:lastColumn="0" w:noHBand="0" w:noVBand="1"/>
      </w:tblPr>
      <w:tblGrid>
        <w:gridCol w:w="5290"/>
        <w:gridCol w:w="57"/>
        <w:gridCol w:w="805"/>
        <w:gridCol w:w="107"/>
        <w:gridCol w:w="130"/>
        <w:gridCol w:w="57"/>
        <w:gridCol w:w="835"/>
        <w:gridCol w:w="57"/>
        <w:gridCol w:w="130"/>
        <w:gridCol w:w="57"/>
        <w:gridCol w:w="723"/>
        <w:gridCol w:w="58"/>
      </w:tblGrid>
      <w:tr w:rsidR="00BB3FB3" w14:paraId="41743583" w14:textId="77777777">
        <w:tc>
          <w:tcPr>
            <w:tcW w:w="0" w:type="auto"/>
            <w:gridSpan w:val="12"/>
            <w:tcBorders>
              <w:top w:val="nil"/>
              <w:left w:val="nil"/>
              <w:bottom w:val="nil"/>
              <w:right w:val="nil"/>
            </w:tcBorders>
            <w:shd w:val="clear" w:color="auto" w:fill="auto"/>
            <w:vAlign w:val="center"/>
          </w:tcPr>
          <w:p w14:paraId="41743582" w14:textId="77777777" w:rsidR="00BB3FB3" w:rsidRDefault="00BB3FB3">
            <w:pPr>
              <w:widowControl/>
              <w:jc w:val="left"/>
              <w:rPr>
                <w:rFonts w:ascii="Times New Roman" w:eastAsia="宋体" w:hAnsi="Times New Roman" w:cs="Times New Roman"/>
                <w:kern w:val="0"/>
                <w:sz w:val="20"/>
                <w:szCs w:val="20"/>
              </w:rPr>
            </w:pPr>
          </w:p>
        </w:tc>
      </w:tr>
      <w:tr w:rsidR="00BB3FB3" w14:paraId="41743590" w14:textId="77777777">
        <w:tc>
          <w:tcPr>
            <w:tcW w:w="3200" w:type="pct"/>
            <w:tcBorders>
              <w:top w:val="nil"/>
              <w:left w:val="nil"/>
              <w:bottom w:val="nil"/>
              <w:right w:val="nil"/>
            </w:tcBorders>
            <w:shd w:val="clear" w:color="auto" w:fill="auto"/>
            <w:vAlign w:val="center"/>
          </w:tcPr>
          <w:p w14:paraId="4174358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85"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358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8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8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89"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358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8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8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8D" w14:textId="77777777" w:rsidR="00BB3FB3" w:rsidRDefault="00BB3FB3">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4174358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58F" w14:textId="77777777" w:rsidR="00BB3FB3" w:rsidRDefault="00BB3FB3">
            <w:pPr>
              <w:widowControl/>
              <w:jc w:val="left"/>
              <w:rPr>
                <w:rFonts w:ascii="Times New Roman" w:eastAsia="宋体" w:hAnsi="Times New Roman" w:cs="Times New Roman"/>
                <w:kern w:val="0"/>
                <w:sz w:val="20"/>
                <w:szCs w:val="20"/>
              </w:rPr>
            </w:pPr>
          </w:p>
        </w:tc>
      </w:tr>
      <w:tr w:rsidR="00BB3FB3" w14:paraId="4174359A"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59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59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359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59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59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359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59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59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359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5A7"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359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Asia, other than China</w:t>
            </w:r>
          </w:p>
        </w:tc>
        <w:tc>
          <w:tcPr>
            <w:tcW w:w="0" w:type="auto"/>
            <w:tcBorders>
              <w:top w:val="nil"/>
              <w:left w:val="nil"/>
              <w:bottom w:val="nil"/>
              <w:right w:val="nil"/>
            </w:tcBorders>
            <w:shd w:val="clear" w:color="auto" w:fill="CCEEFF"/>
            <w:tcMar>
              <w:top w:w="40" w:type="dxa"/>
              <w:left w:w="40" w:type="dxa"/>
              <w:bottom w:w="40" w:type="dxa"/>
            </w:tcMar>
            <w:vAlign w:val="bottom"/>
          </w:tcPr>
          <w:p w14:paraId="4174359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359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$10,662</w:t>
            </w:r>
          </w:p>
        </w:tc>
        <w:tc>
          <w:tcPr>
            <w:tcW w:w="0" w:type="auto"/>
            <w:tcBorders>
              <w:top w:val="nil"/>
              <w:left w:val="nil"/>
              <w:bottom w:val="nil"/>
              <w:right w:val="nil"/>
            </w:tcBorders>
            <w:shd w:val="clear" w:color="auto" w:fill="CCEEFF"/>
            <w:vAlign w:val="bottom"/>
          </w:tcPr>
          <w:p w14:paraId="4174359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9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35A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35A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$12,141</w:t>
            </w:r>
          </w:p>
        </w:tc>
        <w:tc>
          <w:tcPr>
            <w:tcW w:w="0" w:type="auto"/>
            <w:tcBorders>
              <w:top w:val="nil"/>
              <w:left w:val="nil"/>
              <w:bottom w:val="nil"/>
              <w:right w:val="nil"/>
            </w:tcBorders>
            <w:shd w:val="clear" w:color="auto" w:fill="CCEEFF"/>
            <w:vAlign w:val="bottom"/>
          </w:tcPr>
          <w:p w14:paraId="417435A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A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35A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35A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$9,195</w:t>
            </w:r>
          </w:p>
        </w:tc>
        <w:tc>
          <w:tcPr>
            <w:tcW w:w="0" w:type="auto"/>
            <w:tcBorders>
              <w:top w:val="nil"/>
              <w:left w:val="nil"/>
              <w:bottom w:val="nil"/>
              <w:right w:val="nil"/>
            </w:tcBorders>
            <w:shd w:val="clear" w:color="auto" w:fill="CCEEFF"/>
            <w:vAlign w:val="bottom"/>
          </w:tcPr>
          <w:p w14:paraId="417435A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5B1"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5A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Europe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5A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10,366</w:t>
            </w:r>
          </w:p>
        </w:tc>
        <w:tc>
          <w:tcPr>
            <w:tcW w:w="0" w:type="auto"/>
            <w:tcBorders>
              <w:top w:val="nil"/>
              <w:left w:val="nil"/>
              <w:bottom w:val="nil"/>
              <w:right w:val="nil"/>
            </w:tcBorders>
            <w:shd w:val="clear" w:color="auto" w:fill="auto"/>
            <w:vAlign w:val="bottom"/>
          </w:tcPr>
          <w:p w14:paraId="417435A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5A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5A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12,976</w:t>
            </w:r>
          </w:p>
        </w:tc>
        <w:tc>
          <w:tcPr>
            <w:tcW w:w="0" w:type="auto"/>
            <w:tcBorders>
              <w:top w:val="nil"/>
              <w:left w:val="nil"/>
              <w:bottom w:val="nil"/>
              <w:right w:val="nil"/>
            </w:tcBorders>
            <w:shd w:val="clear" w:color="auto" w:fill="auto"/>
            <w:vAlign w:val="bottom"/>
          </w:tcPr>
          <w:p w14:paraId="417435A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5A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5A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11,240</w:t>
            </w:r>
          </w:p>
        </w:tc>
        <w:tc>
          <w:tcPr>
            <w:tcW w:w="0" w:type="auto"/>
            <w:tcBorders>
              <w:top w:val="nil"/>
              <w:left w:val="nil"/>
              <w:bottom w:val="nil"/>
              <w:right w:val="nil"/>
            </w:tcBorders>
            <w:shd w:val="clear" w:color="auto" w:fill="auto"/>
            <w:vAlign w:val="bottom"/>
          </w:tcPr>
          <w:p w14:paraId="417435B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5BB"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35B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Middle East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5B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9,272</w:t>
            </w:r>
          </w:p>
        </w:tc>
        <w:tc>
          <w:tcPr>
            <w:tcW w:w="0" w:type="auto"/>
            <w:tcBorders>
              <w:top w:val="nil"/>
              <w:left w:val="nil"/>
              <w:bottom w:val="nil"/>
              <w:right w:val="nil"/>
            </w:tcBorders>
            <w:shd w:val="clear" w:color="auto" w:fill="CCEEFF"/>
            <w:vAlign w:val="bottom"/>
          </w:tcPr>
          <w:p w14:paraId="417435B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B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5B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9,745</w:t>
            </w:r>
          </w:p>
        </w:tc>
        <w:tc>
          <w:tcPr>
            <w:tcW w:w="0" w:type="auto"/>
            <w:tcBorders>
              <w:top w:val="nil"/>
              <w:left w:val="nil"/>
              <w:bottom w:val="nil"/>
              <w:right w:val="nil"/>
            </w:tcBorders>
            <w:shd w:val="clear" w:color="auto" w:fill="CCEEFF"/>
            <w:vAlign w:val="bottom"/>
          </w:tcPr>
          <w:p w14:paraId="417435B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B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5B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11,433</w:t>
            </w:r>
          </w:p>
        </w:tc>
        <w:tc>
          <w:tcPr>
            <w:tcW w:w="0" w:type="auto"/>
            <w:tcBorders>
              <w:top w:val="nil"/>
              <w:left w:val="nil"/>
              <w:bottom w:val="nil"/>
              <w:right w:val="nil"/>
            </w:tcBorders>
            <w:shd w:val="clear" w:color="auto" w:fill="CCEEFF"/>
            <w:vAlign w:val="bottom"/>
          </w:tcPr>
          <w:p w14:paraId="417435B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5C5"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5B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China</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5B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5,684</w:t>
            </w:r>
          </w:p>
        </w:tc>
        <w:tc>
          <w:tcPr>
            <w:tcW w:w="0" w:type="auto"/>
            <w:tcBorders>
              <w:top w:val="nil"/>
              <w:left w:val="nil"/>
              <w:bottom w:val="nil"/>
              <w:right w:val="nil"/>
            </w:tcBorders>
            <w:shd w:val="clear" w:color="auto" w:fill="auto"/>
            <w:vAlign w:val="bottom"/>
          </w:tcPr>
          <w:p w14:paraId="417435B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5B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5C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13,764</w:t>
            </w:r>
          </w:p>
        </w:tc>
        <w:tc>
          <w:tcPr>
            <w:tcW w:w="0" w:type="auto"/>
            <w:tcBorders>
              <w:top w:val="nil"/>
              <w:left w:val="nil"/>
              <w:bottom w:val="nil"/>
              <w:right w:val="nil"/>
            </w:tcBorders>
            <w:shd w:val="clear" w:color="auto" w:fill="auto"/>
            <w:vAlign w:val="bottom"/>
          </w:tcPr>
          <w:p w14:paraId="417435C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5C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5C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11,932</w:t>
            </w:r>
          </w:p>
        </w:tc>
        <w:tc>
          <w:tcPr>
            <w:tcW w:w="0" w:type="auto"/>
            <w:tcBorders>
              <w:top w:val="nil"/>
              <w:left w:val="nil"/>
              <w:bottom w:val="nil"/>
              <w:right w:val="nil"/>
            </w:tcBorders>
            <w:shd w:val="clear" w:color="auto" w:fill="auto"/>
            <w:vAlign w:val="bottom"/>
          </w:tcPr>
          <w:p w14:paraId="417435C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5CF"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35C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Canada</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5C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nil"/>
              <w:right w:val="nil"/>
            </w:tcBorders>
            <w:shd w:val="clear" w:color="auto" w:fill="CCEEFF"/>
            <w:vAlign w:val="bottom"/>
          </w:tcPr>
          <w:p w14:paraId="417435C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C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5C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2,583</w:t>
            </w:r>
          </w:p>
        </w:tc>
        <w:tc>
          <w:tcPr>
            <w:tcW w:w="0" w:type="auto"/>
            <w:tcBorders>
              <w:top w:val="nil"/>
              <w:left w:val="nil"/>
              <w:bottom w:val="nil"/>
              <w:right w:val="nil"/>
            </w:tcBorders>
            <w:shd w:val="clear" w:color="auto" w:fill="CCEEFF"/>
            <w:vAlign w:val="bottom"/>
          </w:tcPr>
          <w:p w14:paraId="417435C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C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5C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2,212</w:t>
            </w:r>
          </w:p>
        </w:tc>
        <w:tc>
          <w:tcPr>
            <w:tcW w:w="0" w:type="auto"/>
            <w:tcBorders>
              <w:top w:val="nil"/>
              <w:left w:val="nil"/>
              <w:bottom w:val="nil"/>
              <w:right w:val="nil"/>
            </w:tcBorders>
            <w:shd w:val="clear" w:color="auto" w:fill="CCEEFF"/>
            <w:vAlign w:val="bottom"/>
          </w:tcPr>
          <w:p w14:paraId="417435C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5D9"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5D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Oceania</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5D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2,006</w:t>
            </w:r>
          </w:p>
        </w:tc>
        <w:tc>
          <w:tcPr>
            <w:tcW w:w="0" w:type="auto"/>
            <w:tcBorders>
              <w:top w:val="nil"/>
              <w:left w:val="nil"/>
              <w:bottom w:val="nil"/>
              <w:right w:val="nil"/>
            </w:tcBorders>
            <w:shd w:val="clear" w:color="auto" w:fill="auto"/>
            <w:vAlign w:val="bottom"/>
          </w:tcPr>
          <w:p w14:paraId="417435D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5D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5D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2,298</w:t>
            </w:r>
          </w:p>
        </w:tc>
        <w:tc>
          <w:tcPr>
            <w:tcW w:w="0" w:type="auto"/>
            <w:tcBorders>
              <w:top w:val="nil"/>
              <w:left w:val="nil"/>
              <w:bottom w:val="nil"/>
              <w:right w:val="nil"/>
            </w:tcBorders>
            <w:shd w:val="clear" w:color="auto" w:fill="auto"/>
            <w:vAlign w:val="bottom"/>
          </w:tcPr>
          <w:p w14:paraId="417435D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5D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5D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1,931</w:t>
            </w:r>
          </w:p>
        </w:tc>
        <w:tc>
          <w:tcPr>
            <w:tcW w:w="0" w:type="auto"/>
            <w:tcBorders>
              <w:top w:val="nil"/>
              <w:left w:val="nil"/>
              <w:bottom w:val="nil"/>
              <w:right w:val="nil"/>
            </w:tcBorders>
            <w:shd w:val="clear" w:color="auto" w:fill="auto"/>
            <w:vAlign w:val="bottom"/>
          </w:tcPr>
          <w:p w14:paraId="417435D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5E3"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35D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Africa</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5D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1,113</w:t>
            </w:r>
          </w:p>
        </w:tc>
        <w:tc>
          <w:tcPr>
            <w:tcW w:w="0" w:type="auto"/>
            <w:tcBorders>
              <w:top w:val="nil"/>
              <w:left w:val="nil"/>
              <w:bottom w:val="nil"/>
              <w:right w:val="nil"/>
            </w:tcBorders>
            <w:shd w:val="clear" w:color="auto" w:fill="CCEEFF"/>
            <w:vAlign w:val="bottom"/>
          </w:tcPr>
          <w:p w14:paraId="417435D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D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5D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1,486</w:t>
            </w:r>
          </w:p>
        </w:tc>
        <w:tc>
          <w:tcPr>
            <w:tcW w:w="0" w:type="auto"/>
            <w:tcBorders>
              <w:top w:val="nil"/>
              <w:left w:val="nil"/>
              <w:bottom w:val="nil"/>
              <w:right w:val="nil"/>
            </w:tcBorders>
            <w:shd w:val="clear" w:color="auto" w:fill="CCEEFF"/>
            <w:vAlign w:val="bottom"/>
          </w:tcPr>
          <w:p w14:paraId="417435D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E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5E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815</w:t>
            </w:r>
          </w:p>
        </w:tc>
        <w:tc>
          <w:tcPr>
            <w:tcW w:w="0" w:type="auto"/>
            <w:tcBorders>
              <w:top w:val="nil"/>
              <w:left w:val="nil"/>
              <w:bottom w:val="nil"/>
              <w:right w:val="nil"/>
            </w:tcBorders>
            <w:shd w:val="clear" w:color="auto" w:fill="CCEEFF"/>
            <w:vAlign w:val="bottom"/>
          </w:tcPr>
          <w:p w14:paraId="417435E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5ED"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35E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Latin America, Caribbean and other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5E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1,015</w:t>
            </w:r>
          </w:p>
        </w:tc>
        <w:tc>
          <w:tcPr>
            <w:tcW w:w="0" w:type="auto"/>
            <w:tcBorders>
              <w:top w:val="nil"/>
              <w:left w:val="nil"/>
              <w:bottom w:val="single" w:sz="8" w:space="0" w:color="000000"/>
              <w:right w:val="nil"/>
            </w:tcBorders>
            <w:shd w:val="clear" w:color="auto" w:fill="auto"/>
            <w:vAlign w:val="bottom"/>
          </w:tcPr>
          <w:p w14:paraId="417435E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5E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5E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1,458</w:t>
            </w:r>
          </w:p>
        </w:tc>
        <w:tc>
          <w:tcPr>
            <w:tcW w:w="0" w:type="auto"/>
            <w:tcBorders>
              <w:top w:val="nil"/>
              <w:left w:val="nil"/>
              <w:bottom w:val="single" w:sz="8" w:space="0" w:color="000000"/>
              <w:right w:val="nil"/>
            </w:tcBorders>
            <w:shd w:val="clear" w:color="auto" w:fill="auto"/>
            <w:vAlign w:val="bottom"/>
          </w:tcPr>
          <w:p w14:paraId="417435E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5E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5E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1,541</w:t>
            </w:r>
          </w:p>
        </w:tc>
        <w:tc>
          <w:tcPr>
            <w:tcW w:w="0" w:type="auto"/>
            <w:tcBorders>
              <w:top w:val="nil"/>
              <w:left w:val="nil"/>
              <w:bottom w:val="single" w:sz="8" w:space="0" w:color="000000"/>
              <w:right w:val="nil"/>
            </w:tcBorders>
            <w:shd w:val="clear" w:color="auto" w:fill="auto"/>
            <w:vAlign w:val="bottom"/>
          </w:tcPr>
          <w:p w14:paraId="417435E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5F7"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35E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 non-U.S. revenues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5E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42,137</w:t>
            </w:r>
          </w:p>
        </w:tc>
        <w:tc>
          <w:tcPr>
            <w:tcW w:w="0" w:type="auto"/>
            <w:tcBorders>
              <w:top w:val="nil"/>
              <w:left w:val="nil"/>
              <w:bottom w:val="nil"/>
              <w:right w:val="nil"/>
            </w:tcBorders>
            <w:shd w:val="clear" w:color="auto" w:fill="CCEEFF"/>
            <w:vAlign w:val="bottom"/>
          </w:tcPr>
          <w:p w14:paraId="417435F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F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5F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56,451</w:t>
            </w:r>
          </w:p>
        </w:tc>
        <w:tc>
          <w:tcPr>
            <w:tcW w:w="0" w:type="auto"/>
            <w:tcBorders>
              <w:top w:val="nil"/>
              <w:left w:val="nil"/>
              <w:bottom w:val="nil"/>
              <w:right w:val="nil"/>
            </w:tcBorders>
            <w:shd w:val="clear" w:color="auto" w:fill="CCEEFF"/>
            <w:vAlign w:val="bottom"/>
          </w:tcPr>
          <w:p w14:paraId="417435F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5F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5F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50,299</w:t>
            </w:r>
          </w:p>
        </w:tc>
        <w:tc>
          <w:tcPr>
            <w:tcW w:w="0" w:type="auto"/>
            <w:tcBorders>
              <w:top w:val="nil"/>
              <w:left w:val="nil"/>
              <w:bottom w:val="nil"/>
              <w:right w:val="nil"/>
            </w:tcBorders>
            <w:shd w:val="clear" w:color="auto" w:fill="CCEEFF"/>
            <w:vAlign w:val="bottom"/>
          </w:tcPr>
          <w:p w14:paraId="417435F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601"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5F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United States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5F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42,681</w:t>
            </w:r>
          </w:p>
        </w:tc>
        <w:tc>
          <w:tcPr>
            <w:tcW w:w="0" w:type="auto"/>
            <w:tcBorders>
              <w:top w:val="nil"/>
              <w:left w:val="nil"/>
              <w:bottom w:val="nil"/>
              <w:right w:val="nil"/>
            </w:tcBorders>
            <w:shd w:val="clear" w:color="auto" w:fill="auto"/>
            <w:vAlign w:val="bottom"/>
          </w:tcPr>
          <w:p w14:paraId="417435F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5F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5F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44,676</w:t>
            </w:r>
          </w:p>
        </w:tc>
        <w:tc>
          <w:tcPr>
            <w:tcW w:w="0" w:type="auto"/>
            <w:tcBorders>
              <w:top w:val="nil"/>
              <w:left w:val="nil"/>
              <w:bottom w:val="nil"/>
              <w:right w:val="nil"/>
            </w:tcBorders>
            <w:shd w:val="clear" w:color="auto" w:fill="auto"/>
            <w:vAlign w:val="bottom"/>
          </w:tcPr>
          <w:p w14:paraId="417435F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5F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5F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43,706</w:t>
            </w:r>
          </w:p>
        </w:tc>
        <w:tc>
          <w:tcPr>
            <w:tcW w:w="0" w:type="auto"/>
            <w:tcBorders>
              <w:top w:val="nil"/>
              <w:left w:val="nil"/>
              <w:bottom w:val="nil"/>
              <w:right w:val="nil"/>
            </w:tcBorders>
            <w:shd w:val="clear" w:color="auto" w:fill="auto"/>
            <w:vAlign w:val="bottom"/>
          </w:tcPr>
          <w:p w14:paraId="4174360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609"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360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Estimated potential concessions and other considerations to 737 MAX customers, net</w:t>
            </w:r>
            <w:r>
              <w:rPr>
                <w:rFonts w:ascii="Arial" w:eastAsia="宋体" w:hAnsi="Arial" w:cs="Arial"/>
                <w:kern w:val="0"/>
                <w:sz w:val="12"/>
                <w:szCs w:val="12"/>
                <w:lang w:bidi="ar"/>
              </w:rPr>
              <w:t>(1)</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60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(8,259</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360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60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60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60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60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616"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360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 revenues</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360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360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$76,559</w:t>
            </w:r>
          </w:p>
        </w:tc>
        <w:tc>
          <w:tcPr>
            <w:tcW w:w="0" w:type="auto"/>
            <w:tcBorders>
              <w:top w:val="nil"/>
              <w:left w:val="nil"/>
              <w:bottom w:val="double" w:sz="2" w:space="0" w:color="000000"/>
              <w:right w:val="nil"/>
            </w:tcBorders>
            <w:shd w:val="clear" w:color="auto" w:fill="auto"/>
            <w:vAlign w:val="bottom"/>
          </w:tcPr>
          <w:p w14:paraId="4174360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60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60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61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$101,127</w:t>
            </w:r>
          </w:p>
        </w:tc>
        <w:tc>
          <w:tcPr>
            <w:tcW w:w="0" w:type="auto"/>
            <w:tcBorders>
              <w:top w:val="single" w:sz="8" w:space="0" w:color="000000"/>
              <w:left w:val="nil"/>
              <w:bottom w:val="double" w:sz="2" w:space="0" w:color="000000"/>
              <w:right w:val="nil"/>
            </w:tcBorders>
            <w:shd w:val="clear" w:color="auto" w:fill="auto"/>
            <w:vAlign w:val="bottom"/>
          </w:tcPr>
          <w:p w14:paraId="4174361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61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61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61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$94,005</w:t>
            </w:r>
          </w:p>
        </w:tc>
        <w:tc>
          <w:tcPr>
            <w:tcW w:w="0" w:type="auto"/>
            <w:tcBorders>
              <w:top w:val="single" w:sz="8" w:space="0" w:color="000000"/>
              <w:left w:val="nil"/>
              <w:bottom w:val="double" w:sz="2" w:space="0" w:color="000000"/>
              <w:right w:val="nil"/>
            </w:tcBorders>
            <w:shd w:val="clear" w:color="auto" w:fill="auto"/>
            <w:vAlign w:val="bottom"/>
          </w:tcPr>
          <w:p w14:paraId="41743615"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3617"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bottom w:w="240" w:type="dxa"/>
          <w:right w:w="0" w:type="dxa"/>
        </w:tblCellMar>
        <w:tblLook w:val="04A0" w:firstRow="1" w:lastRow="0" w:firstColumn="1" w:lastColumn="0" w:noHBand="0" w:noVBand="1"/>
      </w:tblPr>
      <w:tblGrid>
        <w:gridCol w:w="480"/>
        <w:gridCol w:w="2435"/>
      </w:tblGrid>
      <w:tr w:rsidR="00BB3FB3" w14:paraId="4174361A" w14:textId="77777777">
        <w:tc>
          <w:tcPr>
            <w:tcW w:w="480" w:type="dxa"/>
            <w:tcBorders>
              <w:top w:val="nil"/>
              <w:left w:val="nil"/>
              <w:bottom w:val="nil"/>
              <w:right w:val="nil"/>
            </w:tcBorders>
            <w:shd w:val="clear" w:color="auto" w:fill="auto"/>
            <w:vAlign w:val="center"/>
          </w:tcPr>
          <w:p w14:paraId="41743618"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619" w14:textId="77777777" w:rsidR="00BB3FB3" w:rsidRDefault="00BB3FB3">
            <w:pPr>
              <w:widowControl/>
              <w:jc w:val="left"/>
              <w:rPr>
                <w:rFonts w:ascii="Times New Roman" w:eastAsia="宋体" w:hAnsi="Times New Roman" w:cs="Times New Roman"/>
                <w:kern w:val="0"/>
                <w:sz w:val="20"/>
                <w:szCs w:val="20"/>
              </w:rPr>
            </w:pPr>
          </w:p>
        </w:tc>
      </w:tr>
      <w:tr w:rsidR="00BB3FB3" w14:paraId="4174361D" w14:textId="77777777">
        <w:tc>
          <w:tcPr>
            <w:tcW w:w="0" w:type="auto"/>
            <w:tcBorders>
              <w:top w:val="nil"/>
              <w:left w:val="nil"/>
              <w:bottom w:val="nil"/>
              <w:right w:val="nil"/>
            </w:tcBorders>
            <w:shd w:val="clear" w:color="auto" w:fill="auto"/>
          </w:tcPr>
          <w:p w14:paraId="4174361B"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(1)</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361C"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Net of insurance recoveries</w:t>
            </w:r>
          </w:p>
        </w:tc>
      </w:tr>
    </w:tbl>
    <w:p w14:paraId="4174361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Revenues from the U.S. government (including foreign military sales through the U.S. government), primarily recorded at BDS and BGS, represented 39%, 31%, and 31% of consolidated revenues for 2019, 2018, and 2017, respect</w:t>
      </w:r>
      <w:r>
        <w:rPr>
          <w:rFonts w:ascii="Arial" w:eastAsia="宋体" w:hAnsi="Arial" w:cs="Arial"/>
          <w:kern w:val="0"/>
          <w:sz w:val="20"/>
          <w:szCs w:val="20"/>
          <w:lang w:bidi="ar"/>
        </w:rPr>
        <w:t xml:space="preserve">ively. Approximately 4% of operating assets were located outside the United States as of December 31, 2019 and 2018. </w:t>
      </w:r>
    </w:p>
    <w:p w14:paraId="4174361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following tables present BCA, BDS and BGS revenues from contracts with customers disaggregated in a number of ways, such as geographic</w:t>
      </w:r>
      <w:r>
        <w:rPr>
          <w:rFonts w:ascii="Arial" w:eastAsia="宋体" w:hAnsi="Arial" w:cs="Arial"/>
          <w:kern w:val="0"/>
          <w:sz w:val="20"/>
          <w:szCs w:val="20"/>
          <w:lang w:bidi="ar"/>
        </w:rPr>
        <w:t xml:space="preserve"> location, contract type and the method of revenue recognition. We believe these best depict how the nature, amount, timing and uncertainty of our revenues and cash flows are affected by economic factors.</w:t>
      </w:r>
    </w:p>
    <w:p w14:paraId="41743620"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621"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622"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112</w:t>
      </w:r>
    </w:p>
    <w:p w14:paraId="41743623" w14:textId="77777777" w:rsidR="00BB3FB3" w:rsidRDefault="00B64E32">
      <w:pPr>
        <w:widowControl/>
        <w:jc w:val="center"/>
      </w:pPr>
      <w:r>
        <w:rPr>
          <w:rFonts w:ascii="Times New Roman" w:eastAsia="宋体" w:hAnsi="Times New Roman" w:cs="Times New Roman"/>
          <w:kern w:val="0"/>
          <w:sz w:val="16"/>
          <w:szCs w:val="16"/>
        </w:rPr>
        <w:pict w14:anchorId="41743EAC">
          <v:rect id="_x0000_i1138" style="width:6in;height:1.5pt" o:hralign="center" o:hrstd="t" o:hr="t" fillcolor="#a0a0a0" stroked="f"/>
        </w:pict>
      </w:r>
    </w:p>
    <w:p w14:paraId="41743624"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625"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62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BCA revenues by customer location consist of the following:</w:t>
      </w:r>
    </w:p>
    <w:tbl>
      <w:tblPr>
        <w:tblW w:w="5000" w:type="pct"/>
        <w:tblInd w:w="108" w:type="dxa"/>
        <w:tblCellMar>
          <w:left w:w="0" w:type="dxa"/>
          <w:right w:w="0" w:type="dxa"/>
        </w:tblCellMar>
        <w:tblLook w:val="04A0" w:firstRow="1" w:lastRow="0" w:firstColumn="1" w:lastColumn="0" w:noHBand="0" w:noVBand="1"/>
      </w:tblPr>
      <w:tblGrid>
        <w:gridCol w:w="5078"/>
        <w:gridCol w:w="46"/>
        <w:gridCol w:w="724"/>
        <w:gridCol w:w="218"/>
        <w:gridCol w:w="130"/>
        <w:gridCol w:w="46"/>
        <w:gridCol w:w="726"/>
        <w:gridCol w:w="218"/>
        <w:gridCol w:w="130"/>
        <w:gridCol w:w="46"/>
        <w:gridCol w:w="726"/>
        <w:gridCol w:w="218"/>
      </w:tblGrid>
      <w:tr w:rsidR="00BB3FB3" w14:paraId="41743628" w14:textId="77777777">
        <w:tc>
          <w:tcPr>
            <w:tcW w:w="0" w:type="auto"/>
            <w:gridSpan w:val="12"/>
            <w:tcBorders>
              <w:top w:val="nil"/>
              <w:left w:val="nil"/>
              <w:bottom w:val="nil"/>
              <w:right w:val="nil"/>
            </w:tcBorders>
            <w:shd w:val="clear" w:color="auto" w:fill="auto"/>
            <w:vAlign w:val="center"/>
          </w:tcPr>
          <w:p w14:paraId="41743627" w14:textId="77777777" w:rsidR="00BB3FB3" w:rsidRDefault="00BB3FB3">
            <w:pPr>
              <w:widowControl/>
              <w:jc w:val="left"/>
              <w:rPr>
                <w:rFonts w:ascii="Times New Roman" w:eastAsia="宋体" w:hAnsi="Times New Roman" w:cs="Times New Roman"/>
                <w:kern w:val="0"/>
                <w:sz w:val="20"/>
                <w:szCs w:val="20"/>
              </w:rPr>
            </w:pPr>
          </w:p>
        </w:tc>
      </w:tr>
      <w:tr w:rsidR="00BB3FB3" w14:paraId="41743635" w14:textId="77777777">
        <w:tc>
          <w:tcPr>
            <w:tcW w:w="3100" w:type="pct"/>
            <w:tcBorders>
              <w:top w:val="nil"/>
              <w:left w:val="nil"/>
              <w:bottom w:val="nil"/>
              <w:right w:val="nil"/>
            </w:tcBorders>
            <w:shd w:val="clear" w:color="auto" w:fill="auto"/>
            <w:vAlign w:val="center"/>
          </w:tcPr>
          <w:p w14:paraId="4174362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62A"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362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62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62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62E"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362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63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63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632"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363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634" w14:textId="77777777" w:rsidR="00BB3FB3" w:rsidRDefault="00BB3FB3">
            <w:pPr>
              <w:widowControl/>
              <w:jc w:val="left"/>
              <w:rPr>
                <w:rFonts w:ascii="Times New Roman" w:eastAsia="宋体" w:hAnsi="Times New Roman" w:cs="Times New Roman"/>
                <w:kern w:val="0"/>
                <w:sz w:val="20"/>
                <w:szCs w:val="20"/>
              </w:rPr>
            </w:pPr>
          </w:p>
        </w:tc>
      </w:tr>
      <w:tr w:rsidR="00BB3FB3" w14:paraId="4174363C"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63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r>
              <w:rPr>
                <w:rFonts w:ascii="Arial" w:eastAsia="宋体" w:hAnsi="Arial" w:cs="Arial"/>
                <w:color w:val="EE2724"/>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637"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63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639"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63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63B"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r>
      <w:tr w:rsidR="00BB3FB3" w14:paraId="41743643"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63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Revenue from contracts with customers: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63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63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64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64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64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650" w14:textId="77777777">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4174364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Asia, other than China</w:t>
            </w:r>
          </w:p>
        </w:tc>
        <w:tc>
          <w:tcPr>
            <w:tcW w:w="0" w:type="auto"/>
            <w:tcBorders>
              <w:top w:val="nil"/>
              <w:left w:val="nil"/>
              <w:bottom w:val="nil"/>
              <w:right w:val="nil"/>
            </w:tcBorders>
            <w:shd w:val="clear" w:color="auto" w:fill="auto"/>
            <w:tcMar>
              <w:top w:w="40" w:type="dxa"/>
              <w:left w:w="40" w:type="dxa"/>
              <w:bottom w:w="40" w:type="dxa"/>
            </w:tcMar>
            <w:vAlign w:val="bottom"/>
          </w:tcPr>
          <w:p w14:paraId="4174364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64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$7,395</w:t>
            </w:r>
          </w:p>
        </w:tc>
        <w:tc>
          <w:tcPr>
            <w:tcW w:w="0" w:type="auto"/>
            <w:tcBorders>
              <w:top w:val="nil"/>
              <w:left w:val="nil"/>
              <w:bottom w:val="nil"/>
              <w:right w:val="nil"/>
            </w:tcBorders>
            <w:shd w:val="clear" w:color="auto" w:fill="auto"/>
            <w:vAlign w:val="bottom"/>
          </w:tcPr>
          <w:p w14:paraId="4174364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64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64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64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$8,274</w:t>
            </w:r>
          </w:p>
        </w:tc>
        <w:tc>
          <w:tcPr>
            <w:tcW w:w="0" w:type="auto"/>
            <w:tcBorders>
              <w:top w:val="nil"/>
              <w:left w:val="nil"/>
              <w:bottom w:val="nil"/>
              <w:right w:val="nil"/>
            </w:tcBorders>
            <w:shd w:val="clear" w:color="auto" w:fill="auto"/>
            <w:vAlign w:val="bottom"/>
          </w:tcPr>
          <w:p w14:paraId="4174364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64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64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64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$6,482</w:t>
            </w:r>
          </w:p>
        </w:tc>
        <w:tc>
          <w:tcPr>
            <w:tcW w:w="0" w:type="auto"/>
            <w:tcBorders>
              <w:top w:val="nil"/>
              <w:left w:val="nil"/>
              <w:bottom w:val="nil"/>
              <w:right w:val="nil"/>
            </w:tcBorders>
            <w:shd w:val="clear" w:color="auto" w:fill="auto"/>
            <w:vAlign w:val="bottom"/>
          </w:tcPr>
          <w:p w14:paraId="4174364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65A"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4174365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Europe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65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5,829</w:t>
            </w:r>
          </w:p>
        </w:tc>
        <w:tc>
          <w:tcPr>
            <w:tcW w:w="0" w:type="auto"/>
            <w:tcBorders>
              <w:top w:val="nil"/>
              <w:left w:val="nil"/>
              <w:bottom w:val="nil"/>
              <w:right w:val="nil"/>
            </w:tcBorders>
            <w:shd w:val="clear" w:color="auto" w:fill="CCEEFF"/>
            <w:vAlign w:val="bottom"/>
          </w:tcPr>
          <w:p w14:paraId="4174365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65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65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9,719</w:t>
            </w:r>
          </w:p>
        </w:tc>
        <w:tc>
          <w:tcPr>
            <w:tcW w:w="0" w:type="auto"/>
            <w:tcBorders>
              <w:top w:val="nil"/>
              <w:left w:val="nil"/>
              <w:bottom w:val="nil"/>
              <w:right w:val="nil"/>
            </w:tcBorders>
            <w:shd w:val="clear" w:color="auto" w:fill="CCEEFF"/>
            <w:vAlign w:val="bottom"/>
          </w:tcPr>
          <w:p w14:paraId="4174365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65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65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8,478</w:t>
            </w:r>
          </w:p>
        </w:tc>
        <w:tc>
          <w:tcPr>
            <w:tcW w:w="0" w:type="auto"/>
            <w:tcBorders>
              <w:top w:val="nil"/>
              <w:left w:val="nil"/>
              <w:bottom w:val="nil"/>
              <w:right w:val="nil"/>
            </w:tcBorders>
            <w:shd w:val="clear" w:color="auto" w:fill="CCEEFF"/>
            <w:vAlign w:val="bottom"/>
          </w:tcPr>
          <w:p w14:paraId="4174365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664" w14:textId="77777777">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4174365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Middle East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65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5,761</w:t>
            </w:r>
          </w:p>
        </w:tc>
        <w:tc>
          <w:tcPr>
            <w:tcW w:w="0" w:type="auto"/>
            <w:tcBorders>
              <w:top w:val="nil"/>
              <w:left w:val="nil"/>
              <w:bottom w:val="nil"/>
              <w:right w:val="nil"/>
            </w:tcBorders>
            <w:shd w:val="clear" w:color="auto" w:fill="auto"/>
            <w:vAlign w:val="bottom"/>
          </w:tcPr>
          <w:p w14:paraId="4174365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65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65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5,876</w:t>
            </w:r>
          </w:p>
        </w:tc>
        <w:tc>
          <w:tcPr>
            <w:tcW w:w="0" w:type="auto"/>
            <w:tcBorders>
              <w:top w:val="nil"/>
              <w:left w:val="nil"/>
              <w:bottom w:val="nil"/>
              <w:right w:val="nil"/>
            </w:tcBorders>
            <w:shd w:val="clear" w:color="auto" w:fill="auto"/>
            <w:vAlign w:val="bottom"/>
          </w:tcPr>
          <w:p w14:paraId="4174366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66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66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8,927</w:t>
            </w:r>
          </w:p>
        </w:tc>
        <w:tc>
          <w:tcPr>
            <w:tcW w:w="0" w:type="auto"/>
            <w:tcBorders>
              <w:top w:val="nil"/>
              <w:left w:val="nil"/>
              <w:bottom w:val="nil"/>
              <w:right w:val="nil"/>
            </w:tcBorders>
            <w:shd w:val="clear" w:color="auto" w:fill="auto"/>
            <w:vAlign w:val="bottom"/>
          </w:tcPr>
          <w:p w14:paraId="4174366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66E"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4174366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China</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66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5,051</w:t>
            </w:r>
          </w:p>
        </w:tc>
        <w:tc>
          <w:tcPr>
            <w:tcW w:w="0" w:type="auto"/>
            <w:tcBorders>
              <w:top w:val="nil"/>
              <w:left w:val="nil"/>
              <w:bottom w:val="nil"/>
              <w:right w:val="nil"/>
            </w:tcBorders>
            <w:shd w:val="clear" w:color="auto" w:fill="CCEEFF"/>
            <w:vAlign w:val="bottom"/>
          </w:tcPr>
          <w:p w14:paraId="4174366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66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66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13,068</w:t>
            </w:r>
          </w:p>
        </w:tc>
        <w:tc>
          <w:tcPr>
            <w:tcW w:w="0" w:type="auto"/>
            <w:tcBorders>
              <w:top w:val="nil"/>
              <w:left w:val="nil"/>
              <w:bottom w:val="nil"/>
              <w:right w:val="nil"/>
            </w:tcBorders>
            <w:shd w:val="clear" w:color="auto" w:fill="CCEEFF"/>
            <w:vAlign w:val="bottom"/>
          </w:tcPr>
          <w:p w14:paraId="4174366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66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66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10,982</w:t>
            </w:r>
          </w:p>
        </w:tc>
        <w:tc>
          <w:tcPr>
            <w:tcW w:w="0" w:type="auto"/>
            <w:tcBorders>
              <w:top w:val="nil"/>
              <w:left w:val="nil"/>
              <w:bottom w:val="nil"/>
              <w:right w:val="nil"/>
            </w:tcBorders>
            <w:shd w:val="clear" w:color="auto" w:fill="CCEEFF"/>
            <w:vAlign w:val="bottom"/>
          </w:tcPr>
          <w:p w14:paraId="4174366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678" w14:textId="77777777">
        <w:tc>
          <w:tcPr>
            <w:tcW w:w="0" w:type="auto"/>
            <w:tcBorders>
              <w:top w:val="nil"/>
              <w:left w:val="nil"/>
              <w:bottom w:val="single" w:sz="8" w:space="0" w:color="000000"/>
              <w:right w:val="nil"/>
            </w:tcBorders>
            <w:shd w:val="clear" w:color="auto" w:fill="auto"/>
            <w:tcMar>
              <w:top w:w="40" w:type="dxa"/>
              <w:left w:w="400" w:type="dxa"/>
              <w:bottom w:w="40" w:type="dxa"/>
              <w:right w:w="40" w:type="dxa"/>
            </w:tcMar>
            <w:vAlign w:val="bottom"/>
          </w:tcPr>
          <w:p w14:paraId="4174366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67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3,450</w:t>
            </w:r>
          </w:p>
        </w:tc>
        <w:tc>
          <w:tcPr>
            <w:tcW w:w="0" w:type="auto"/>
            <w:tcBorders>
              <w:top w:val="nil"/>
              <w:left w:val="nil"/>
              <w:bottom w:val="single" w:sz="8" w:space="0" w:color="000000"/>
              <w:right w:val="nil"/>
            </w:tcBorders>
            <w:shd w:val="clear" w:color="auto" w:fill="auto"/>
            <w:vAlign w:val="bottom"/>
          </w:tcPr>
          <w:p w14:paraId="4174367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67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67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5,185</w:t>
            </w:r>
          </w:p>
        </w:tc>
        <w:tc>
          <w:tcPr>
            <w:tcW w:w="0" w:type="auto"/>
            <w:tcBorders>
              <w:top w:val="nil"/>
              <w:left w:val="nil"/>
              <w:bottom w:val="single" w:sz="8" w:space="0" w:color="000000"/>
              <w:right w:val="nil"/>
            </w:tcBorders>
            <w:shd w:val="clear" w:color="auto" w:fill="auto"/>
            <w:vAlign w:val="bottom"/>
          </w:tcPr>
          <w:p w14:paraId="4174367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67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67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4,365</w:t>
            </w:r>
          </w:p>
        </w:tc>
        <w:tc>
          <w:tcPr>
            <w:tcW w:w="0" w:type="auto"/>
            <w:tcBorders>
              <w:top w:val="nil"/>
              <w:left w:val="nil"/>
              <w:bottom w:val="single" w:sz="8" w:space="0" w:color="000000"/>
              <w:right w:val="nil"/>
            </w:tcBorders>
            <w:shd w:val="clear" w:color="auto" w:fill="auto"/>
            <w:vAlign w:val="bottom"/>
          </w:tcPr>
          <w:p w14:paraId="4174367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682"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4174367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non-U.S. revenues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67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27,486</w:t>
            </w:r>
          </w:p>
        </w:tc>
        <w:tc>
          <w:tcPr>
            <w:tcW w:w="0" w:type="auto"/>
            <w:tcBorders>
              <w:top w:val="nil"/>
              <w:left w:val="nil"/>
              <w:bottom w:val="nil"/>
              <w:right w:val="nil"/>
            </w:tcBorders>
            <w:shd w:val="clear" w:color="auto" w:fill="CCEEFF"/>
            <w:vAlign w:val="bottom"/>
          </w:tcPr>
          <w:p w14:paraId="4174367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67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67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42,122</w:t>
            </w:r>
          </w:p>
        </w:tc>
        <w:tc>
          <w:tcPr>
            <w:tcW w:w="0" w:type="auto"/>
            <w:tcBorders>
              <w:top w:val="nil"/>
              <w:left w:val="nil"/>
              <w:bottom w:val="nil"/>
              <w:right w:val="nil"/>
            </w:tcBorders>
            <w:shd w:val="clear" w:color="auto" w:fill="CCEEFF"/>
            <w:vAlign w:val="bottom"/>
          </w:tcPr>
          <w:p w14:paraId="4174367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67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68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39,234</w:t>
            </w:r>
          </w:p>
        </w:tc>
        <w:tc>
          <w:tcPr>
            <w:tcW w:w="0" w:type="auto"/>
            <w:tcBorders>
              <w:top w:val="nil"/>
              <w:left w:val="nil"/>
              <w:bottom w:val="nil"/>
              <w:right w:val="nil"/>
            </w:tcBorders>
            <w:shd w:val="clear" w:color="auto" w:fill="CCEEFF"/>
            <w:vAlign w:val="bottom"/>
          </w:tcPr>
          <w:p w14:paraId="4174368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68C" w14:textId="77777777">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4174368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United States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68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12,676</w:t>
            </w:r>
          </w:p>
        </w:tc>
        <w:tc>
          <w:tcPr>
            <w:tcW w:w="0" w:type="auto"/>
            <w:tcBorders>
              <w:top w:val="nil"/>
              <w:left w:val="nil"/>
              <w:bottom w:val="nil"/>
              <w:right w:val="nil"/>
            </w:tcBorders>
            <w:shd w:val="clear" w:color="auto" w:fill="auto"/>
            <w:vAlign w:val="bottom"/>
          </w:tcPr>
          <w:p w14:paraId="4174368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68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68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15,347</w:t>
            </w:r>
          </w:p>
        </w:tc>
        <w:tc>
          <w:tcPr>
            <w:tcW w:w="0" w:type="auto"/>
            <w:tcBorders>
              <w:top w:val="nil"/>
              <w:left w:val="nil"/>
              <w:bottom w:val="nil"/>
              <w:right w:val="nil"/>
            </w:tcBorders>
            <w:shd w:val="clear" w:color="auto" w:fill="auto"/>
            <w:vAlign w:val="bottom"/>
          </w:tcPr>
          <w:p w14:paraId="4174368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68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68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15,182</w:t>
            </w:r>
          </w:p>
        </w:tc>
        <w:tc>
          <w:tcPr>
            <w:tcW w:w="0" w:type="auto"/>
            <w:tcBorders>
              <w:top w:val="nil"/>
              <w:left w:val="nil"/>
              <w:bottom w:val="nil"/>
              <w:right w:val="nil"/>
            </w:tcBorders>
            <w:shd w:val="clear" w:color="auto" w:fill="auto"/>
            <w:vAlign w:val="bottom"/>
          </w:tcPr>
          <w:p w14:paraId="4174368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696" w14:textId="77777777">
        <w:tc>
          <w:tcPr>
            <w:tcW w:w="0" w:type="auto"/>
            <w:tcBorders>
              <w:top w:val="nil"/>
              <w:left w:val="nil"/>
              <w:bottom w:val="single" w:sz="8" w:space="0" w:color="000000"/>
              <w:right w:val="nil"/>
            </w:tcBorders>
            <w:shd w:val="clear" w:color="auto" w:fill="CCEEFF"/>
            <w:tcMar>
              <w:top w:w="40" w:type="dxa"/>
              <w:left w:w="400" w:type="dxa"/>
              <w:bottom w:w="40" w:type="dxa"/>
              <w:right w:w="40" w:type="dxa"/>
            </w:tcMar>
            <w:vAlign w:val="bottom"/>
          </w:tcPr>
          <w:p w14:paraId="4174368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Estimated potential concessions and other considerations to 737 MAX customers, net</w:t>
            </w:r>
            <w:r>
              <w:rPr>
                <w:rFonts w:ascii="Arial" w:eastAsia="宋体" w:hAnsi="Arial" w:cs="Arial"/>
                <w:kern w:val="0"/>
                <w:sz w:val="12"/>
                <w:szCs w:val="12"/>
                <w:lang w:bidi="ar"/>
              </w:rPr>
              <w:t>(1)</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68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(8,259</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368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69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691"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vAlign w:val="bottom"/>
          </w:tcPr>
          <w:p w14:paraId="4174369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69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694" w14:textId="77777777" w:rsidR="00BB3FB3" w:rsidRDefault="00BB3FB3">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vAlign w:val="bottom"/>
          </w:tcPr>
          <w:p w14:paraId="4174369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6A0" w14:textId="77777777">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69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revenues from contracts with customers</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69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31,903</w:t>
            </w:r>
          </w:p>
        </w:tc>
        <w:tc>
          <w:tcPr>
            <w:tcW w:w="0" w:type="auto"/>
            <w:tcBorders>
              <w:top w:val="single" w:sz="8" w:space="0" w:color="000000"/>
              <w:left w:val="nil"/>
              <w:bottom w:val="nil"/>
              <w:right w:val="nil"/>
            </w:tcBorders>
            <w:shd w:val="clear" w:color="auto" w:fill="auto"/>
            <w:vAlign w:val="bottom"/>
          </w:tcPr>
          <w:p w14:paraId="4174369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69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69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57,469</w:t>
            </w:r>
          </w:p>
        </w:tc>
        <w:tc>
          <w:tcPr>
            <w:tcW w:w="0" w:type="auto"/>
            <w:tcBorders>
              <w:top w:val="single" w:sz="8" w:space="0" w:color="000000"/>
              <w:left w:val="nil"/>
              <w:bottom w:val="nil"/>
              <w:right w:val="nil"/>
            </w:tcBorders>
            <w:shd w:val="clear" w:color="auto" w:fill="auto"/>
            <w:vAlign w:val="bottom"/>
          </w:tcPr>
          <w:p w14:paraId="4174369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69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69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54,416</w:t>
            </w:r>
          </w:p>
        </w:tc>
        <w:tc>
          <w:tcPr>
            <w:tcW w:w="0" w:type="auto"/>
            <w:tcBorders>
              <w:top w:val="single" w:sz="8" w:space="0" w:color="000000"/>
              <w:left w:val="nil"/>
              <w:bottom w:val="nil"/>
              <w:right w:val="nil"/>
            </w:tcBorders>
            <w:shd w:val="clear" w:color="auto" w:fill="auto"/>
            <w:vAlign w:val="bottom"/>
          </w:tcPr>
          <w:p w14:paraId="4174369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6AA"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417436A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Intersegment revenues, </w:t>
            </w:r>
            <w:r>
              <w:rPr>
                <w:rFonts w:ascii="Arial" w:eastAsia="宋体" w:hAnsi="Arial" w:cs="Arial"/>
                <w:kern w:val="0"/>
                <w:sz w:val="20"/>
                <w:szCs w:val="20"/>
                <w:lang w:bidi="ar"/>
              </w:rPr>
              <w:t>eliminated on consolidation</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6A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352</w:t>
            </w:r>
          </w:p>
        </w:tc>
        <w:tc>
          <w:tcPr>
            <w:tcW w:w="0" w:type="auto"/>
            <w:tcBorders>
              <w:top w:val="nil"/>
              <w:left w:val="nil"/>
              <w:bottom w:val="nil"/>
              <w:right w:val="nil"/>
            </w:tcBorders>
            <w:shd w:val="clear" w:color="auto" w:fill="CCEEFF"/>
            <w:vAlign w:val="bottom"/>
          </w:tcPr>
          <w:p w14:paraId="417436A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6A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6A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30</w:t>
            </w:r>
          </w:p>
        </w:tc>
        <w:tc>
          <w:tcPr>
            <w:tcW w:w="0" w:type="auto"/>
            <w:tcBorders>
              <w:top w:val="nil"/>
              <w:left w:val="nil"/>
              <w:bottom w:val="nil"/>
              <w:right w:val="nil"/>
            </w:tcBorders>
            <w:shd w:val="clear" w:color="auto" w:fill="CCEEFF"/>
            <w:vAlign w:val="bottom"/>
          </w:tcPr>
          <w:p w14:paraId="417436A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6A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6A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196</w:t>
            </w:r>
          </w:p>
        </w:tc>
        <w:tc>
          <w:tcPr>
            <w:tcW w:w="0" w:type="auto"/>
            <w:tcBorders>
              <w:top w:val="nil"/>
              <w:left w:val="nil"/>
              <w:bottom w:val="nil"/>
              <w:right w:val="nil"/>
            </w:tcBorders>
            <w:shd w:val="clear" w:color="auto" w:fill="CCEEFF"/>
            <w:vAlign w:val="bottom"/>
          </w:tcPr>
          <w:p w14:paraId="417436A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6B7" w14:textId="77777777">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6A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segment revenues</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6A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6A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$32,255</w:t>
            </w:r>
          </w:p>
        </w:tc>
        <w:tc>
          <w:tcPr>
            <w:tcW w:w="0" w:type="auto"/>
            <w:tcBorders>
              <w:top w:val="single" w:sz="8" w:space="0" w:color="000000"/>
              <w:left w:val="nil"/>
              <w:bottom w:val="double" w:sz="2" w:space="0" w:color="000000"/>
              <w:right w:val="nil"/>
            </w:tcBorders>
            <w:shd w:val="clear" w:color="auto" w:fill="auto"/>
            <w:vAlign w:val="bottom"/>
          </w:tcPr>
          <w:p w14:paraId="417436A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6A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6B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6B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$57,499</w:t>
            </w:r>
          </w:p>
        </w:tc>
        <w:tc>
          <w:tcPr>
            <w:tcW w:w="0" w:type="auto"/>
            <w:tcBorders>
              <w:top w:val="single" w:sz="8" w:space="0" w:color="000000"/>
              <w:left w:val="nil"/>
              <w:bottom w:val="double" w:sz="2" w:space="0" w:color="000000"/>
              <w:right w:val="nil"/>
            </w:tcBorders>
            <w:shd w:val="clear" w:color="auto" w:fill="auto"/>
            <w:vAlign w:val="bottom"/>
          </w:tcPr>
          <w:p w14:paraId="417436B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6B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6B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6B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$54,612</w:t>
            </w:r>
          </w:p>
        </w:tc>
        <w:tc>
          <w:tcPr>
            <w:tcW w:w="0" w:type="auto"/>
            <w:tcBorders>
              <w:top w:val="single" w:sz="8" w:space="0" w:color="000000"/>
              <w:left w:val="nil"/>
              <w:bottom w:val="double" w:sz="2" w:space="0" w:color="000000"/>
              <w:right w:val="nil"/>
            </w:tcBorders>
            <w:shd w:val="clear" w:color="auto" w:fill="auto"/>
            <w:vAlign w:val="bottom"/>
          </w:tcPr>
          <w:p w14:paraId="417436B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6B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6B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6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6B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6B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6B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6B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6C8"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6B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Revenue recognized on fixed-price contracts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6C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100</w:t>
            </w:r>
          </w:p>
        </w:tc>
        <w:tc>
          <w:tcPr>
            <w:tcW w:w="0" w:type="auto"/>
            <w:tcBorders>
              <w:top w:val="nil"/>
              <w:left w:val="nil"/>
              <w:bottom w:val="nil"/>
              <w:right w:val="nil"/>
            </w:tcBorders>
            <w:shd w:val="clear" w:color="auto" w:fill="CCEEFF"/>
            <w:tcMar>
              <w:top w:w="40" w:type="dxa"/>
              <w:bottom w:w="40" w:type="dxa"/>
              <w:right w:w="40" w:type="dxa"/>
            </w:tcMar>
            <w:vAlign w:val="bottom"/>
          </w:tcPr>
          <w:p w14:paraId="417436C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6C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6C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w:t>
            </w:r>
          </w:p>
        </w:tc>
        <w:tc>
          <w:tcPr>
            <w:tcW w:w="0" w:type="auto"/>
            <w:tcBorders>
              <w:top w:val="nil"/>
              <w:left w:val="nil"/>
              <w:bottom w:val="nil"/>
              <w:right w:val="nil"/>
            </w:tcBorders>
            <w:shd w:val="clear" w:color="auto" w:fill="CCEEFF"/>
            <w:tcMar>
              <w:top w:w="40" w:type="dxa"/>
              <w:bottom w:w="40" w:type="dxa"/>
              <w:right w:w="40" w:type="dxa"/>
            </w:tcMar>
            <w:vAlign w:val="bottom"/>
          </w:tcPr>
          <w:p w14:paraId="417436C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6C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6C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w:t>
            </w:r>
          </w:p>
        </w:tc>
        <w:tc>
          <w:tcPr>
            <w:tcW w:w="0" w:type="auto"/>
            <w:tcBorders>
              <w:top w:val="nil"/>
              <w:left w:val="nil"/>
              <w:bottom w:val="nil"/>
              <w:right w:val="nil"/>
            </w:tcBorders>
            <w:shd w:val="clear" w:color="auto" w:fill="CCEEFF"/>
            <w:tcMar>
              <w:top w:w="40" w:type="dxa"/>
              <w:bottom w:w="40" w:type="dxa"/>
              <w:right w:w="40" w:type="dxa"/>
            </w:tcMar>
            <w:vAlign w:val="bottom"/>
          </w:tcPr>
          <w:p w14:paraId="417436C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6C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6C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6C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6C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6C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6C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6C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6D9"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36D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Revenue recognized at a point in time</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36D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100</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36D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36D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36D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36D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36D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36D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36D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36DA"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bottom w:w="240" w:type="dxa"/>
          <w:right w:w="0" w:type="dxa"/>
        </w:tblCellMar>
        <w:tblLook w:val="04A0" w:firstRow="1" w:lastRow="0" w:firstColumn="1" w:lastColumn="0" w:noHBand="0" w:noVBand="1"/>
      </w:tblPr>
      <w:tblGrid>
        <w:gridCol w:w="480"/>
        <w:gridCol w:w="2435"/>
      </w:tblGrid>
      <w:tr w:rsidR="00BB3FB3" w14:paraId="417436DD" w14:textId="77777777">
        <w:tc>
          <w:tcPr>
            <w:tcW w:w="480" w:type="dxa"/>
            <w:tcBorders>
              <w:top w:val="nil"/>
              <w:left w:val="nil"/>
              <w:bottom w:val="nil"/>
              <w:right w:val="nil"/>
            </w:tcBorders>
            <w:shd w:val="clear" w:color="auto" w:fill="auto"/>
            <w:vAlign w:val="center"/>
          </w:tcPr>
          <w:p w14:paraId="417436DB"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6DC" w14:textId="77777777" w:rsidR="00BB3FB3" w:rsidRDefault="00BB3FB3">
            <w:pPr>
              <w:widowControl/>
              <w:jc w:val="left"/>
              <w:rPr>
                <w:rFonts w:ascii="Times New Roman" w:eastAsia="宋体" w:hAnsi="Times New Roman" w:cs="Times New Roman"/>
                <w:kern w:val="0"/>
                <w:sz w:val="20"/>
                <w:szCs w:val="20"/>
              </w:rPr>
            </w:pPr>
          </w:p>
        </w:tc>
      </w:tr>
      <w:tr w:rsidR="00BB3FB3" w14:paraId="417436E0" w14:textId="77777777">
        <w:tc>
          <w:tcPr>
            <w:tcW w:w="0" w:type="auto"/>
            <w:tcBorders>
              <w:top w:val="nil"/>
              <w:left w:val="nil"/>
              <w:bottom w:val="nil"/>
              <w:right w:val="nil"/>
            </w:tcBorders>
            <w:shd w:val="clear" w:color="auto" w:fill="auto"/>
          </w:tcPr>
          <w:p w14:paraId="417436DE"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(1)</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36DF"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Net of insurance recoveries</w:t>
            </w:r>
          </w:p>
        </w:tc>
      </w:tr>
    </w:tbl>
    <w:p w14:paraId="417436E1"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BDS revenues on contracts with customers, based on the customer's location, consist of the following:</w:t>
      </w:r>
    </w:p>
    <w:tbl>
      <w:tblPr>
        <w:tblW w:w="5000" w:type="pct"/>
        <w:tblInd w:w="108" w:type="dxa"/>
        <w:tblCellMar>
          <w:left w:w="0" w:type="dxa"/>
          <w:right w:w="0" w:type="dxa"/>
        </w:tblCellMar>
        <w:tblLook w:val="04A0" w:firstRow="1" w:lastRow="0" w:firstColumn="1" w:lastColumn="0" w:noHBand="0" w:noVBand="1"/>
      </w:tblPr>
      <w:tblGrid>
        <w:gridCol w:w="5078"/>
        <w:gridCol w:w="46"/>
        <w:gridCol w:w="724"/>
        <w:gridCol w:w="218"/>
        <w:gridCol w:w="130"/>
        <w:gridCol w:w="46"/>
        <w:gridCol w:w="726"/>
        <w:gridCol w:w="218"/>
        <w:gridCol w:w="130"/>
        <w:gridCol w:w="46"/>
        <w:gridCol w:w="726"/>
        <w:gridCol w:w="218"/>
      </w:tblGrid>
      <w:tr w:rsidR="00BB3FB3" w14:paraId="417436E3" w14:textId="77777777">
        <w:tc>
          <w:tcPr>
            <w:tcW w:w="0" w:type="auto"/>
            <w:gridSpan w:val="12"/>
            <w:tcBorders>
              <w:top w:val="nil"/>
              <w:left w:val="nil"/>
              <w:bottom w:val="nil"/>
              <w:right w:val="nil"/>
            </w:tcBorders>
            <w:shd w:val="clear" w:color="auto" w:fill="auto"/>
            <w:vAlign w:val="center"/>
          </w:tcPr>
          <w:p w14:paraId="417436E2" w14:textId="77777777" w:rsidR="00BB3FB3" w:rsidRDefault="00BB3FB3">
            <w:pPr>
              <w:widowControl/>
              <w:jc w:val="left"/>
              <w:rPr>
                <w:rFonts w:ascii="Times New Roman" w:eastAsia="宋体" w:hAnsi="Times New Roman" w:cs="Times New Roman"/>
                <w:kern w:val="0"/>
                <w:sz w:val="20"/>
                <w:szCs w:val="20"/>
              </w:rPr>
            </w:pPr>
          </w:p>
        </w:tc>
      </w:tr>
      <w:tr w:rsidR="00BB3FB3" w14:paraId="417436F0" w14:textId="77777777">
        <w:tc>
          <w:tcPr>
            <w:tcW w:w="3100" w:type="pct"/>
            <w:tcBorders>
              <w:top w:val="nil"/>
              <w:left w:val="nil"/>
              <w:bottom w:val="nil"/>
              <w:right w:val="nil"/>
            </w:tcBorders>
            <w:shd w:val="clear" w:color="auto" w:fill="auto"/>
            <w:vAlign w:val="center"/>
          </w:tcPr>
          <w:p w14:paraId="417436E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6E5"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36E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6E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6E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6E9"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36E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6E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6E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6ED"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36E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6EF" w14:textId="77777777" w:rsidR="00BB3FB3" w:rsidRDefault="00BB3FB3">
            <w:pPr>
              <w:widowControl/>
              <w:jc w:val="left"/>
              <w:rPr>
                <w:rFonts w:ascii="Times New Roman" w:eastAsia="宋体" w:hAnsi="Times New Roman" w:cs="Times New Roman"/>
                <w:kern w:val="0"/>
                <w:sz w:val="20"/>
                <w:szCs w:val="20"/>
              </w:rPr>
            </w:pPr>
          </w:p>
        </w:tc>
      </w:tr>
      <w:tr w:rsidR="00BB3FB3" w14:paraId="417436F7"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6F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r>
              <w:rPr>
                <w:rFonts w:ascii="Arial" w:eastAsia="宋体" w:hAnsi="Arial" w:cs="Arial"/>
                <w:color w:val="EE2724"/>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6F2"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6F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6F4"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6F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6F6"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r>
      <w:tr w:rsidR="00BB3FB3" w14:paraId="417436FE"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6F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Revenue from contracts with </w:t>
            </w:r>
            <w:r>
              <w:rPr>
                <w:rFonts w:ascii="Arial" w:eastAsia="宋体" w:hAnsi="Arial" w:cs="Arial"/>
                <w:kern w:val="0"/>
                <w:sz w:val="20"/>
                <w:szCs w:val="20"/>
                <w:lang w:bidi="ar"/>
              </w:rPr>
              <w:t>customers: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6F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6F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6F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6F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6F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70B" w14:textId="77777777">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417436F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U.S. customers</w:t>
            </w:r>
          </w:p>
        </w:tc>
        <w:tc>
          <w:tcPr>
            <w:tcW w:w="0" w:type="auto"/>
            <w:tcBorders>
              <w:top w:val="nil"/>
              <w:left w:val="nil"/>
              <w:bottom w:val="nil"/>
              <w:right w:val="nil"/>
            </w:tcBorders>
            <w:shd w:val="clear" w:color="auto" w:fill="auto"/>
            <w:tcMar>
              <w:top w:w="40" w:type="dxa"/>
              <w:left w:w="40" w:type="dxa"/>
              <w:bottom w:w="40" w:type="dxa"/>
            </w:tcMar>
            <w:vAlign w:val="bottom"/>
          </w:tcPr>
          <w:p w14:paraId="4174370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70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$19,573</w:t>
            </w:r>
          </w:p>
        </w:tc>
        <w:tc>
          <w:tcPr>
            <w:tcW w:w="0" w:type="auto"/>
            <w:tcBorders>
              <w:top w:val="nil"/>
              <w:left w:val="nil"/>
              <w:bottom w:val="nil"/>
              <w:right w:val="nil"/>
            </w:tcBorders>
            <w:shd w:val="clear" w:color="auto" w:fill="auto"/>
            <w:vAlign w:val="bottom"/>
          </w:tcPr>
          <w:p w14:paraId="4174370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0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70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70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$19,576</w:t>
            </w:r>
          </w:p>
        </w:tc>
        <w:tc>
          <w:tcPr>
            <w:tcW w:w="0" w:type="auto"/>
            <w:tcBorders>
              <w:top w:val="nil"/>
              <w:left w:val="nil"/>
              <w:bottom w:val="nil"/>
              <w:right w:val="nil"/>
            </w:tcBorders>
            <w:shd w:val="clear" w:color="auto" w:fill="auto"/>
            <w:vAlign w:val="bottom"/>
          </w:tcPr>
          <w:p w14:paraId="4174370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0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70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70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$18,984</w:t>
            </w:r>
          </w:p>
        </w:tc>
        <w:tc>
          <w:tcPr>
            <w:tcW w:w="0" w:type="auto"/>
            <w:tcBorders>
              <w:top w:val="nil"/>
              <w:left w:val="nil"/>
              <w:bottom w:val="nil"/>
              <w:right w:val="nil"/>
            </w:tcBorders>
            <w:shd w:val="clear" w:color="auto" w:fill="auto"/>
            <w:vAlign w:val="bottom"/>
          </w:tcPr>
          <w:p w14:paraId="4174370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715" w14:textId="77777777">
        <w:tc>
          <w:tcPr>
            <w:tcW w:w="0" w:type="auto"/>
            <w:tcBorders>
              <w:top w:val="nil"/>
              <w:left w:val="nil"/>
              <w:bottom w:val="single" w:sz="8" w:space="0" w:color="000000"/>
              <w:right w:val="nil"/>
            </w:tcBorders>
            <w:shd w:val="clear" w:color="auto" w:fill="CCEEFF"/>
            <w:tcMar>
              <w:top w:w="40" w:type="dxa"/>
              <w:left w:w="400" w:type="dxa"/>
              <w:bottom w:w="40" w:type="dxa"/>
              <w:right w:w="40" w:type="dxa"/>
            </w:tcMar>
            <w:vAlign w:val="bottom"/>
          </w:tcPr>
          <w:p w14:paraId="4174370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Non-U.S. customers</w:t>
            </w:r>
            <w:r>
              <w:rPr>
                <w:rFonts w:ascii="Arial" w:eastAsia="宋体" w:hAnsi="Arial" w:cs="Arial"/>
                <w:kern w:val="0"/>
                <w:sz w:val="12"/>
                <w:szCs w:val="12"/>
                <w:lang w:bidi="ar"/>
              </w:rPr>
              <w:t>(1)</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0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6,654</w:t>
            </w:r>
          </w:p>
        </w:tc>
        <w:tc>
          <w:tcPr>
            <w:tcW w:w="0" w:type="auto"/>
            <w:tcBorders>
              <w:top w:val="nil"/>
              <w:left w:val="nil"/>
              <w:bottom w:val="nil"/>
              <w:right w:val="nil"/>
            </w:tcBorders>
            <w:shd w:val="clear" w:color="auto" w:fill="CCEEFF"/>
            <w:vAlign w:val="bottom"/>
          </w:tcPr>
          <w:p w14:paraId="4174370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0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71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6,816</w:t>
            </w:r>
          </w:p>
        </w:tc>
        <w:tc>
          <w:tcPr>
            <w:tcW w:w="0" w:type="auto"/>
            <w:tcBorders>
              <w:top w:val="nil"/>
              <w:left w:val="nil"/>
              <w:bottom w:val="single" w:sz="8" w:space="0" w:color="000000"/>
              <w:right w:val="nil"/>
            </w:tcBorders>
            <w:shd w:val="clear" w:color="auto" w:fill="CCEEFF"/>
            <w:vAlign w:val="bottom"/>
          </w:tcPr>
          <w:p w14:paraId="4174371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1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71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4,954</w:t>
            </w:r>
          </w:p>
        </w:tc>
        <w:tc>
          <w:tcPr>
            <w:tcW w:w="0" w:type="auto"/>
            <w:tcBorders>
              <w:top w:val="nil"/>
              <w:left w:val="nil"/>
              <w:bottom w:val="single" w:sz="8" w:space="0" w:color="000000"/>
              <w:right w:val="nil"/>
            </w:tcBorders>
            <w:shd w:val="clear" w:color="auto" w:fill="CCEEFF"/>
            <w:vAlign w:val="bottom"/>
          </w:tcPr>
          <w:p w14:paraId="4174371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722" w14:textId="77777777">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71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segment revenue from contracts with customers</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71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71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$26,227</w:t>
            </w:r>
          </w:p>
        </w:tc>
        <w:tc>
          <w:tcPr>
            <w:tcW w:w="0" w:type="auto"/>
            <w:tcBorders>
              <w:top w:val="single" w:sz="8" w:space="0" w:color="000000"/>
              <w:left w:val="nil"/>
              <w:bottom w:val="double" w:sz="2" w:space="0" w:color="000000"/>
              <w:right w:val="nil"/>
            </w:tcBorders>
            <w:shd w:val="clear" w:color="auto" w:fill="auto"/>
            <w:vAlign w:val="bottom"/>
          </w:tcPr>
          <w:p w14:paraId="4174371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71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71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71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$26,392</w:t>
            </w:r>
          </w:p>
        </w:tc>
        <w:tc>
          <w:tcPr>
            <w:tcW w:w="0" w:type="auto"/>
            <w:tcBorders>
              <w:top w:val="single" w:sz="8" w:space="0" w:color="000000"/>
              <w:left w:val="nil"/>
              <w:bottom w:val="double" w:sz="2" w:space="0" w:color="000000"/>
              <w:right w:val="nil"/>
            </w:tcBorders>
            <w:shd w:val="clear" w:color="auto" w:fill="auto"/>
            <w:vAlign w:val="bottom"/>
          </w:tcPr>
          <w:p w14:paraId="4174371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71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71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72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$23,938</w:t>
            </w:r>
          </w:p>
        </w:tc>
        <w:tc>
          <w:tcPr>
            <w:tcW w:w="0" w:type="auto"/>
            <w:tcBorders>
              <w:top w:val="single" w:sz="8" w:space="0" w:color="000000"/>
              <w:left w:val="nil"/>
              <w:bottom w:val="double" w:sz="2" w:space="0" w:color="000000"/>
              <w:right w:val="nil"/>
            </w:tcBorders>
            <w:shd w:val="clear" w:color="auto" w:fill="auto"/>
            <w:vAlign w:val="bottom"/>
          </w:tcPr>
          <w:p w14:paraId="4174372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72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2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72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2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72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2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72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733"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2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Revenue recognized over time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2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98</w:t>
            </w:r>
          </w:p>
        </w:tc>
        <w:tc>
          <w:tcPr>
            <w:tcW w:w="0" w:type="auto"/>
            <w:tcBorders>
              <w:top w:val="nil"/>
              <w:left w:val="nil"/>
              <w:bottom w:val="nil"/>
              <w:right w:val="nil"/>
            </w:tcBorders>
            <w:shd w:val="clear" w:color="auto" w:fill="CCEEFF"/>
            <w:tcMar>
              <w:top w:w="40" w:type="dxa"/>
              <w:bottom w:w="40" w:type="dxa"/>
              <w:right w:w="40" w:type="dxa"/>
            </w:tcMar>
            <w:vAlign w:val="bottom"/>
          </w:tcPr>
          <w:p w14:paraId="4174372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2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2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98</w:t>
            </w:r>
          </w:p>
        </w:tc>
        <w:tc>
          <w:tcPr>
            <w:tcW w:w="0" w:type="auto"/>
            <w:tcBorders>
              <w:top w:val="nil"/>
              <w:left w:val="nil"/>
              <w:bottom w:val="nil"/>
              <w:right w:val="nil"/>
            </w:tcBorders>
            <w:shd w:val="clear" w:color="auto" w:fill="CCEEFF"/>
            <w:tcMar>
              <w:top w:w="40" w:type="dxa"/>
              <w:bottom w:w="40" w:type="dxa"/>
              <w:right w:w="40" w:type="dxa"/>
            </w:tcMar>
            <w:vAlign w:val="bottom"/>
          </w:tcPr>
          <w:p w14:paraId="4174372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3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3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97</w:t>
            </w:r>
          </w:p>
        </w:tc>
        <w:tc>
          <w:tcPr>
            <w:tcW w:w="0" w:type="auto"/>
            <w:tcBorders>
              <w:top w:val="nil"/>
              <w:left w:val="nil"/>
              <w:bottom w:val="nil"/>
              <w:right w:val="nil"/>
            </w:tcBorders>
            <w:shd w:val="clear" w:color="auto" w:fill="CCEEFF"/>
            <w:tcMar>
              <w:top w:w="40" w:type="dxa"/>
              <w:bottom w:w="40" w:type="dxa"/>
              <w:right w:w="40" w:type="dxa"/>
            </w:tcMar>
            <w:vAlign w:val="bottom"/>
          </w:tcPr>
          <w:p w14:paraId="4174373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73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3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73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3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73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3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73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744"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3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Revenue recognized on fixed-price contracts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3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70</w:t>
            </w:r>
          </w:p>
        </w:tc>
        <w:tc>
          <w:tcPr>
            <w:tcW w:w="0" w:type="auto"/>
            <w:tcBorders>
              <w:top w:val="nil"/>
              <w:left w:val="nil"/>
              <w:bottom w:val="nil"/>
              <w:right w:val="nil"/>
            </w:tcBorders>
            <w:shd w:val="clear" w:color="auto" w:fill="CCEEFF"/>
            <w:tcMar>
              <w:top w:w="40" w:type="dxa"/>
              <w:bottom w:w="40" w:type="dxa"/>
              <w:right w:w="40" w:type="dxa"/>
            </w:tcMar>
            <w:vAlign w:val="bottom"/>
          </w:tcPr>
          <w:p w14:paraId="4174373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3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3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70</w:t>
            </w:r>
          </w:p>
        </w:tc>
        <w:tc>
          <w:tcPr>
            <w:tcW w:w="0" w:type="auto"/>
            <w:tcBorders>
              <w:top w:val="nil"/>
              <w:left w:val="nil"/>
              <w:bottom w:val="nil"/>
              <w:right w:val="nil"/>
            </w:tcBorders>
            <w:shd w:val="clear" w:color="auto" w:fill="CCEEFF"/>
            <w:tcMar>
              <w:top w:w="40" w:type="dxa"/>
              <w:bottom w:w="40" w:type="dxa"/>
              <w:right w:w="40" w:type="dxa"/>
            </w:tcMar>
            <w:vAlign w:val="bottom"/>
          </w:tcPr>
          <w:p w14:paraId="4174374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4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4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69</w:t>
            </w:r>
          </w:p>
        </w:tc>
        <w:tc>
          <w:tcPr>
            <w:tcW w:w="0" w:type="auto"/>
            <w:tcBorders>
              <w:top w:val="nil"/>
              <w:left w:val="nil"/>
              <w:bottom w:val="nil"/>
              <w:right w:val="nil"/>
            </w:tcBorders>
            <w:shd w:val="clear" w:color="auto" w:fill="CCEEFF"/>
            <w:tcMar>
              <w:top w:w="40" w:type="dxa"/>
              <w:bottom w:w="40" w:type="dxa"/>
              <w:right w:w="40" w:type="dxa"/>
            </w:tcMar>
            <w:vAlign w:val="bottom"/>
          </w:tcPr>
          <w:p w14:paraId="4174374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74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4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74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4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74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4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74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755"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374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Revenue from the U.S. government</w:t>
            </w:r>
            <w:r>
              <w:rPr>
                <w:rFonts w:ascii="Arial" w:eastAsia="宋体" w:hAnsi="Arial" w:cs="Arial"/>
                <w:kern w:val="0"/>
                <w:sz w:val="12"/>
                <w:szCs w:val="12"/>
                <w:lang w:bidi="ar"/>
              </w:rPr>
              <w:t>(1)</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374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89</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374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374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375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88</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375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375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375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89</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375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3756"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240" w:type="dxa"/>
          <w:right w:w="0" w:type="dxa"/>
        </w:tblCellMar>
        <w:tblLook w:val="04A0" w:firstRow="1" w:lastRow="0" w:firstColumn="1" w:lastColumn="0" w:noHBand="0" w:noVBand="1"/>
      </w:tblPr>
      <w:tblGrid>
        <w:gridCol w:w="480"/>
        <w:gridCol w:w="7315"/>
      </w:tblGrid>
      <w:tr w:rsidR="00BB3FB3" w14:paraId="41743759" w14:textId="77777777">
        <w:tc>
          <w:tcPr>
            <w:tcW w:w="480" w:type="dxa"/>
            <w:tcBorders>
              <w:top w:val="nil"/>
              <w:left w:val="nil"/>
              <w:bottom w:val="nil"/>
              <w:right w:val="nil"/>
            </w:tcBorders>
            <w:shd w:val="clear" w:color="auto" w:fill="auto"/>
            <w:vAlign w:val="center"/>
          </w:tcPr>
          <w:p w14:paraId="41743757"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758" w14:textId="77777777" w:rsidR="00BB3FB3" w:rsidRDefault="00BB3FB3">
            <w:pPr>
              <w:widowControl/>
              <w:jc w:val="left"/>
              <w:rPr>
                <w:rFonts w:ascii="Times New Roman" w:eastAsia="宋体" w:hAnsi="Times New Roman" w:cs="Times New Roman"/>
                <w:kern w:val="0"/>
                <w:sz w:val="20"/>
                <w:szCs w:val="20"/>
              </w:rPr>
            </w:pPr>
          </w:p>
        </w:tc>
      </w:tr>
      <w:tr w:rsidR="00BB3FB3" w14:paraId="4174375C" w14:textId="77777777">
        <w:tc>
          <w:tcPr>
            <w:tcW w:w="0" w:type="auto"/>
            <w:tcBorders>
              <w:top w:val="nil"/>
              <w:left w:val="nil"/>
              <w:bottom w:val="nil"/>
              <w:right w:val="nil"/>
            </w:tcBorders>
            <w:shd w:val="clear" w:color="auto" w:fill="auto"/>
          </w:tcPr>
          <w:p w14:paraId="4174375A"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(1)</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375B"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Includes revenues earned from foreign military sales through the U.S. </w:t>
            </w:r>
            <w:r>
              <w:rPr>
                <w:rFonts w:ascii="Arial" w:eastAsia="宋体" w:hAnsi="Arial" w:cs="Arial"/>
                <w:kern w:val="0"/>
                <w:sz w:val="20"/>
                <w:szCs w:val="20"/>
                <w:lang w:bidi="ar"/>
              </w:rPr>
              <w:t>government.</w:t>
            </w:r>
          </w:p>
        </w:tc>
      </w:tr>
    </w:tbl>
    <w:p w14:paraId="4174375D"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75E"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75F"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113</w:t>
      </w:r>
    </w:p>
    <w:p w14:paraId="41743760" w14:textId="77777777" w:rsidR="00BB3FB3" w:rsidRDefault="00B64E32">
      <w:pPr>
        <w:widowControl/>
        <w:jc w:val="center"/>
      </w:pPr>
      <w:r>
        <w:rPr>
          <w:rFonts w:ascii="Times New Roman" w:eastAsia="宋体" w:hAnsi="Times New Roman" w:cs="Times New Roman"/>
          <w:kern w:val="0"/>
          <w:sz w:val="16"/>
          <w:szCs w:val="16"/>
        </w:rPr>
        <w:pict w14:anchorId="41743EAD">
          <v:rect id="_x0000_i1139" style="width:6in;height:1.5pt" o:hralign="center" o:hrstd="t" o:hr="t" fillcolor="#a0a0a0" stroked="f"/>
        </w:pict>
      </w:r>
    </w:p>
    <w:p w14:paraId="41743761"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762"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763"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BGS revenues consist of the following:</w:t>
      </w:r>
    </w:p>
    <w:tbl>
      <w:tblPr>
        <w:tblW w:w="5000" w:type="pct"/>
        <w:tblInd w:w="108" w:type="dxa"/>
        <w:tblCellMar>
          <w:left w:w="0" w:type="dxa"/>
          <w:right w:w="0" w:type="dxa"/>
        </w:tblCellMar>
        <w:tblLook w:val="04A0" w:firstRow="1" w:lastRow="0" w:firstColumn="1" w:lastColumn="0" w:noHBand="0" w:noVBand="1"/>
      </w:tblPr>
      <w:tblGrid>
        <w:gridCol w:w="5078"/>
        <w:gridCol w:w="46"/>
        <w:gridCol w:w="724"/>
        <w:gridCol w:w="218"/>
        <w:gridCol w:w="130"/>
        <w:gridCol w:w="46"/>
        <w:gridCol w:w="726"/>
        <w:gridCol w:w="218"/>
        <w:gridCol w:w="130"/>
        <w:gridCol w:w="46"/>
        <w:gridCol w:w="726"/>
        <w:gridCol w:w="218"/>
      </w:tblGrid>
      <w:tr w:rsidR="00BB3FB3" w14:paraId="41743765" w14:textId="77777777">
        <w:tc>
          <w:tcPr>
            <w:tcW w:w="0" w:type="auto"/>
            <w:gridSpan w:val="12"/>
            <w:tcBorders>
              <w:top w:val="nil"/>
              <w:left w:val="nil"/>
              <w:bottom w:val="nil"/>
              <w:right w:val="nil"/>
            </w:tcBorders>
            <w:shd w:val="clear" w:color="auto" w:fill="auto"/>
            <w:vAlign w:val="center"/>
          </w:tcPr>
          <w:p w14:paraId="41743764" w14:textId="77777777" w:rsidR="00BB3FB3" w:rsidRDefault="00BB3FB3">
            <w:pPr>
              <w:widowControl/>
              <w:jc w:val="left"/>
              <w:rPr>
                <w:rFonts w:ascii="Times New Roman" w:eastAsia="宋体" w:hAnsi="Times New Roman" w:cs="Times New Roman"/>
                <w:kern w:val="0"/>
                <w:sz w:val="20"/>
                <w:szCs w:val="20"/>
              </w:rPr>
            </w:pPr>
          </w:p>
        </w:tc>
      </w:tr>
      <w:tr w:rsidR="00BB3FB3" w14:paraId="41743772" w14:textId="77777777">
        <w:tc>
          <w:tcPr>
            <w:tcW w:w="3100" w:type="pct"/>
            <w:tcBorders>
              <w:top w:val="nil"/>
              <w:left w:val="nil"/>
              <w:bottom w:val="nil"/>
              <w:right w:val="nil"/>
            </w:tcBorders>
            <w:shd w:val="clear" w:color="auto" w:fill="auto"/>
            <w:vAlign w:val="center"/>
          </w:tcPr>
          <w:p w14:paraId="4174376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767"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376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76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76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76B"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376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76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76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76F"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377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771" w14:textId="77777777" w:rsidR="00BB3FB3" w:rsidRDefault="00BB3FB3">
            <w:pPr>
              <w:widowControl/>
              <w:jc w:val="left"/>
              <w:rPr>
                <w:rFonts w:ascii="Times New Roman" w:eastAsia="宋体" w:hAnsi="Times New Roman" w:cs="Times New Roman"/>
                <w:kern w:val="0"/>
                <w:sz w:val="20"/>
                <w:szCs w:val="20"/>
              </w:rPr>
            </w:pPr>
          </w:p>
        </w:tc>
      </w:tr>
      <w:tr w:rsidR="00BB3FB3" w14:paraId="41743779"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77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Years ended December 31,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774"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77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776"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77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778"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r>
      <w:tr w:rsidR="00BB3FB3" w14:paraId="41743780"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7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Revenue from contracts with customers: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77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7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77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7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77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78D" w14:textId="77777777">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4174378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Commercial</w:t>
            </w:r>
          </w:p>
        </w:tc>
        <w:tc>
          <w:tcPr>
            <w:tcW w:w="0" w:type="auto"/>
            <w:tcBorders>
              <w:top w:val="nil"/>
              <w:left w:val="nil"/>
              <w:bottom w:val="nil"/>
              <w:right w:val="nil"/>
            </w:tcBorders>
            <w:shd w:val="clear" w:color="auto" w:fill="auto"/>
            <w:tcMar>
              <w:top w:w="40" w:type="dxa"/>
              <w:left w:w="40" w:type="dxa"/>
              <w:bottom w:w="40" w:type="dxa"/>
            </w:tcMar>
            <w:vAlign w:val="bottom"/>
          </w:tcPr>
          <w:p w14:paraId="4174378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78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$10,167</w:t>
            </w:r>
          </w:p>
        </w:tc>
        <w:tc>
          <w:tcPr>
            <w:tcW w:w="0" w:type="auto"/>
            <w:tcBorders>
              <w:top w:val="nil"/>
              <w:left w:val="nil"/>
              <w:bottom w:val="nil"/>
              <w:right w:val="nil"/>
            </w:tcBorders>
            <w:shd w:val="clear" w:color="auto" w:fill="auto"/>
            <w:vAlign w:val="bottom"/>
          </w:tcPr>
          <w:p w14:paraId="4174378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8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78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78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$9,227</w:t>
            </w:r>
          </w:p>
        </w:tc>
        <w:tc>
          <w:tcPr>
            <w:tcW w:w="0" w:type="auto"/>
            <w:tcBorders>
              <w:top w:val="nil"/>
              <w:left w:val="nil"/>
              <w:bottom w:val="nil"/>
              <w:right w:val="nil"/>
            </w:tcBorders>
            <w:shd w:val="clear" w:color="auto" w:fill="auto"/>
            <w:vAlign w:val="bottom"/>
          </w:tcPr>
          <w:p w14:paraId="4174378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8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78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78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$7,622</w:t>
            </w:r>
          </w:p>
        </w:tc>
        <w:tc>
          <w:tcPr>
            <w:tcW w:w="0" w:type="auto"/>
            <w:tcBorders>
              <w:top w:val="nil"/>
              <w:left w:val="nil"/>
              <w:bottom w:val="nil"/>
              <w:right w:val="nil"/>
            </w:tcBorders>
            <w:shd w:val="clear" w:color="auto" w:fill="auto"/>
            <w:vAlign w:val="bottom"/>
          </w:tcPr>
          <w:p w14:paraId="4174378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797"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4174378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Government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8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8,107</w:t>
            </w:r>
          </w:p>
        </w:tc>
        <w:tc>
          <w:tcPr>
            <w:tcW w:w="0" w:type="auto"/>
            <w:tcBorders>
              <w:top w:val="nil"/>
              <w:left w:val="nil"/>
              <w:bottom w:val="nil"/>
              <w:right w:val="nil"/>
            </w:tcBorders>
            <w:shd w:val="clear" w:color="auto" w:fill="CCEEFF"/>
            <w:vAlign w:val="bottom"/>
          </w:tcPr>
          <w:p w14:paraId="4174379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9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9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7,658</w:t>
            </w:r>
          </w:p>
        </w:tc>
        <w:tc>
          <w:tcPr>
            <w:tcW w:w="0" w:type="auto"/>
            <w:tcBorders>
              <w:top w:val="nil"/>
              <w:left w:val="nil"/>
              <w:bottom w:val="nil"/>
              <w:right w:val="nil"/>
            </w:tcBorders>
            <w:shd w:val="clear" w:color="auto" w:fill="CCEEFF"/>
            <w:vAlign w:val="bottom"/>
          </w:tcPr>
          <w:p w14:paraId="4174379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79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9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6,940</w:t>
            </w:r>
          </w:p>
        </w:tc>
        <w:tc>
          <w:tcPr>
            <w:tcW w:w="0" w:type="auto"/>
            <w:tcBorders>
              <w:top w:val="nil"/>
              <w:left w:val="nil"/>
              <w:bottom w:val="nil"/>
              <w:right w:val="nil"/>
            </w:tcBorders>
            <w:shd w:val="clear" w:color="auto" w:fill="CCEEFF"/>
            <w:vAlign w:val="bottom"/>
          </w:tcPr>
          <w:p w14:paraId="4174379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7A1" w14:textId="77777777">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79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revenues from contracts with customers</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79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18,274</w:t>
            </w:r>
          </w:p>
        </w:tc>
        <w:tc>
          <w:tcPr>
            <w:tcW w:w="0" w:type="auto"/>
            <w:tcBorders>
              <w:top w:val="single" w:sz="8" w:space="0" w:color="000000"/>
              <w:left w:val="nil"/>
              <w:bottom w:val="nil"/>
              <w:right w:val="nil"/>
            </w:tcBorders>
            <w:shd w:val="clear" w:color="auto" w:fill="auto"/>
            <w:vAlign w:val="bottom"/>
          </w:tcPr>
          <w:p w14:paraId="4174379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79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79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16,885</w:t>
            </w:r>
          </w:p>
        </w:tc>
        <w:tc>
          <w:tcPr>
            <w:tcW w:w="0" w:type="auto"/>
            <w:tcBorders>
              <w:top w:val="single" w:sz="8" w:space="0" w:color="000000"/>
              <w:left w:val="nil"/>
              <w:bottom w:val="nil"/>
              <w:right w:val="nil"/>
            </w:tcBorders>
            <w:shd w:val="clear" w:color="auto" w:fill="auto"/>
            <w:vAlign w:val="bottom"/>
          </w:tcPr>
          <w:p w14:paraId="4174379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9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4174379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14,562</w:t>
            </w:r>
          </w:p>
        </w:tc>
        <w:tc>
          <w:tcPr>
            <w:tcW w:w="0" w:type="auto"/>
            <w:tcBorders>
              <w:top w:val="single" w:sz="8" w:space="0" w:color="000000"/>
              <w:left w:val="nil"/>
              <w:bottom w:val="nil"/>
              <w:right w:val="nil"/>
            </w:tcBorders>
            <w:shd w:val="clear" w:color="auto" w:fill="auto"/>
            <w:vAlign w:val="bottom"/>
          </w:tcPr>
          <w:p w14:paraId="417437A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7AB"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417437A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Intersegment revenues eliminated on consolidation</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A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194</w:t>
            </w:r>
          </w:p>
        </w:tc>
        <w:tc>
          <w:tcPr>
            <w:tcW w:w="0" w:type="auto"/>
            <w:tcBorders>
              <w:top w:val="nil"/>
              <w:left w:val="nil"/>
              <w:bottom w:val="nil"/>
              <w:right w:val="nil"/>
            </w:tcBorders>
            <w:shd w:val="clear" w:color="auto" w:fill="CCEEFF"/>
            <w:vAlign w:val="bottom"/>
          </w:tcPr>
          <w:p w14:paraId="417437A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A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A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171</w:t>
            </w:r>
          </w:p>
        </w:tc>
        <w:tc>
          <w:tcPr>
            <w:tcW w:w="0" w:type="auto"/>
            <w:tcBorders>
              <w:top w:val="nil"/>
              <w:left w:val="nil"/>
              <w:bottom w:val="nil"/>
              <w:right w:val="nil"/>
            </w:tcBorders>
            <w:shd w:val="clear" w:color="auto" w:fill="CCEEFF"/>
            <w:vAlign w:val="bottom"/>
          </w:tcPr>
          <w:p w14:paraId="417437A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A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A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49</w:t>
            </w:r>
          </w:p>
        </w:tc>
        <w:tc>
          <w:tcPr>
            <w:tcW w:w="0" w:type="auto"/>
            <w:tcBorders>
              <w:top w:val="nil"/>
              <w:left w:val="nil"/>
              <w:bottom w:val="nil"/>
              <w:right w:val="nil"/>
            </w:tcBorders>
            <w:shd w:val="clear" w:color="auto" w:fill="CCEEFF"/>
            <w:vAlign w:val="bottom"/>
          </w:tcPr>
          <w:p w14:paraId="417437AA"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7B8" w14:textId="77777777">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7A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segment revenues</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7A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7A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$18,468</w:t>
            </w:r>
          </w:p>
        </w:tc>
        <w:tc>
          <w:tcPr>
            <w:tcW w:w="0" w:type="auto"/>
            <w:tcBorders>
              <w:top w:val="single" w:sz="8" w:space="0" w:color="000000"/>
              <w:left w:val="nil"/>
              <w:bottom w:val="double" w:sz="2" w:space="0" w:color="000000"/>
              <w:right w:val="nil"/>
            </w:tcBorders>
            <w:shd w:val="clear" w:color="auto" w:fill="auto"/>
            <w:vAlign w:val="bottom"/>
          </w:tcPr>
          <w:p w14:paraId="417437A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7B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7B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7B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$17,056</w:t>
            </w:r>
          </w:p>
        </w:tc>
        <w:tc>
          <w:tcPr>
            <w:tcW w:w="0" w:type="auto"/>
            <w:tcBorders>
              <w:top w:val="single" w:sz="8" w:space="0" w:color="000000"/>
              <w:left w:val="nil"/>
              <w:bottom w:val="double" w:sz="2" w:space="0" w:color="000000"/>
              <w:right w:val="nil"/>
            </w:tcBorders>
            <w:shd w:val="clear" w:color="auto" w:fill="auto"/>
            <w:vAlign w:val="bottom"/>
          </w:tcPr>
          <w:p w14:paraId="417437B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7B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7B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7B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$14,611</w:t>
            </w:r>
          </w:p>
        </w:tc>
        <w:tc>
          <w:tcPr>
            <w:tcW w:w="0" w:type="auto"/>
            <w:tcBorders>
              <w:top w:val="single" w:sz="8" w:space="0" w:color="000000"/>
              <w:left w:val="nil"/>
              <w:bottom w:val="double" w:sz="2" w:space="0" w:color="000000"/>
              <w:right w:val="nil"/>
            </w:tcBorders>
            <w:shd w:val="clear" w:color="auto" w:fill="auto"/>
            <w:vAlign w:val="bottom"/>
          </w:tcPr>
          <w:p w14:paraId="417437B7"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7BF" w14:textId="77777777">
        <w:tc>
          <w:tcPr>
            <w:tcW w:w="0" w:type="auto"/>
            <w:tcBorders>
              <w:top w:val="double" w:sz="2" w:space="0" w:color="000000"/>
              <w:left w:val="nil"/>
              <w:bottom w:val="nil"/>
              <w:right w:val="nil"/>
            </w:tcBorders>
            <w:shd w:val="clear" w:color="auto" w:fill="auto"/>
            <w:tcMar>
              <w:top w:w="40" w:type="dxa"/>
              <w:left w:w="40" w:type="dxa"/>
              <w:bottom w:w="40" w:type="dxa"/>
              <w:right w:w="40" w:type="dxa"/>
            </w:tcMar>
            <w:vAlign w:val="bottom"/>
          </w:tcPr>
          <w:p w14:paraId="417437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double" w:sz="2" w:space="0" w:color="000000"/>
              <w:left w:val="nil"/>
              <w:bottom w:val="nil"/>
              <w:right w:val="nil"/>
            </w:tcBorders>
            <w:shd w:val="clear" w:color="auto" w:fill="auto"/>
            <w:tcMar>
              <w:top w:w="40" w:type="dxa"/>
              <w:left w:w="40" w:type="dxa"/>
              <w:bottom w:w="40" w:type="dxa"/>
              <w:right w:w="40" w:type="dxa"/>
            </w:tcMar>
            <w:vAlign w:val="bottom"/>
          </w:tcPr>
          <w:p w14:paraId="417437B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double" w:sz="2" w:space="0" w:color="000000"/>
              <w:left w:val="nil"/>
              <w:bottom w:val="nil"/>
              <w:right w:val="nil"/>
            </w:tcBorders>
            <w:shd w:val="clear" w:color="auto" w:fill="auto"/>
            <w:tcMar>
              <w:top w:w="40" w:type="dxa"/>
              <w:left w:w="40" w:type="dxa"/>
              <w:bottom w:w="40" w:type="dxa"/>
              <w:right w:w="40" w:type="dxa"/>
            </w:tcMar>
            <w:vAlign w:val="bottom"/>
          </w:tcPr>
          <w:p w14:paraId="417437B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double" w:sz="2" w:space="0" w:color="000000"/>
              <w:left w:val="nil"/>
              <w:bottom w:val="nil"/>
              <w:right w:val="nil"/>
            </w:tcBorders>
            <w:shd w:val="clear" w:color="auto" w:fill="auto"/>
            <w:tcMar>
              <w:top w:w="40" w:type="dxa"/>
              <w:left w:w="40" w:type="dxa"/>
              <w:bottom w:w="40" w:type="dxa"/>
              <w:right w:w="40" w:type="dxa"/>
            </w:tcMar>
            <w:vAlign w:val="bottom"/>
          </w:tcPr>
          <w:p w14:paraId="417437B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double" w:sz="2" w:space="0" w:color="000000"/>
              <w:left w:val="nil"/>
              <w:bottom w:val="nil"/>
              <w:right w:val="nil"/>
            </w:tcBorders>
            <w:shd w:val="clear" w:color="auto" w:fill="auto"/>
            <w:tcMar>
              <w:top w:w="40" w:type="dxa"/>
              <w:left w:w="40" w:type="dxa"/>
              <w:bottom w:w="40" w:type="dxa"/>
              <w:right w:w="40" w:type="dxa"/>
            </w:tcMar>
            <w:vAlign w:val="bottom"/>
          </w:tcPr>
          <w:p w14:paraId="417437B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double" w:sz="2" w:space="0" w:color="000000"/>
              <w:left w:val="nil"/>
              <w:bottom w:val="nil"/>
              <w:right w:val="nil"/>
            </w:tcBorders>
            <w:shd w:val="clear" w:color="auto" w:fill="auto"/>
            <w:tcMar>
              <w:top w:w="40" w:type="dxa"/>
              <w:left w:w="40" w:type="dxa"/>
              <w:bottom w:w="40" w:type="dxa"/>
              <w:right w:w="40" w:type="dxa"/>
            </w:tcMar>
            <w:vAlign w:val="bottom"/>
          </w:tcPr>
          <w:p w14:paraId="417437B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7C9"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C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Revenue recognized at a point in time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C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55</w:t>
            </w:r>
          </w:p>
        </w:tc>
        <w:tc>
          <w:tcPr>
            <w:tcW w:w="0" w:type="auto"/>
            <w:tcBorders>
              <w:top w:val="nil"/>
              <w:left w:val="nil"/>
              <w:bottom w:val="nil"/>
              <w:right w:val="nil"/>
            </w:tcBorders>
            <w:shd w:val="clear" w:color="auto" w:fill="CCEEFF"/>
            <w:tcMar>
              <w:top w:w="40" w:type="dxa"/>
              <w:bottom w:w="40" w:type="dxa"/>
              <w:right w:w="40" w:type="dxa"/>
            </w:tcMar>
            <w:vAlign w:val="bottom"/>
          </w:tcPr>
          <w:p w14:paraId="417437C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C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C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54</w:t>
            </w:r>
          </w:p>
        </w:tc>
        <w:tc>
          <w:tcPr>
            <w:tcW w:w="0" w:type="auto"/>
            <w:tcBorders>
              <w:top w:val="nil"/>
              <w:left w:val="nil"/>
              <w:bottom w:val="nil"/>
              <w:right w:val="nil"/>
            </w:tcBorders>
            <w:shd w:val="clear" w:color="auto" w:fill="CCEEFF"/>
            <w:tcMar>
              <w:top w:w="40" w:type="dxa"/>
              <w:bottom w:w="40" w:type="dxa"/>
              <w:right w:w="40" w:type="dxa"/>
            </w:tcMar>
            <w:vAlign w:val="bottom"/>
          </w:tcPr>
          <w:p w14:paraId="417437C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C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C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50</w:t>
            </w:r>
          </w:p>
        </w:tc>
        <w:tc>
          <w:tcPr>
            <w:tcW w:w="0" w:type="auto"/>
            <w:tcBorders>
              <w:top w:val="nil"/>
              <w:left w:val="nil"/>
              <w:bottom w:val="nil"/>
              <w:right w:val="nil"/>
            </w:tcBorders>
            <w:shd w:val="clear" w:color="auto" w:fill="CCEEFF"/>
            <w:tcMar>
              <w:top w:w="40" w:type="dxa"/>
              <w:bottom w:w="40" w:type="dxa"/>
              <w:right w:w="40" w:type="dxa"/>
            </w:tcMar>
            <w:vAlign w:val="bottom"/>
          </w:tcPr>
          <w:p w14:paraId="417437C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7D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C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7C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C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7C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C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7C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7DA"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D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Revenue recognized on fixed-price contracts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D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90</w:t>
            </w:r>
          </w:p>
        </w:tc>
        <w:tc>
          <w:tcPr>
            <w:tcW w:w="0" w:type="auto"/>
            <w:tcBorders>
              <w:top w:val="nil"/>
              <w:left w:val="nil"/>
              <w:bottom w:val="nil"/>
              <w:right w:val="nil"/>
            </w:tcBorders>
            <w:shd w:val="clear" w:color="auto" w:fill="CCEEFF"/>
            <w:tcMar>
              <w:top w:w="40" w:type="dxa"/>
              <w:bottom w:w="40" w:type="dxa"/>
              <w:right w:w="40" w:type="dxa"/>
            </w:tcMar>
            <w:vAlign w:val="bottom"/>
          </w:tcPr>
          <w:p w14:paraId="417437D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D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D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90</w:t>
            </w:r>
          </w:p>
        </w:tc>
        <w:tc>
          <w:tcPr>
            <w:tcW w:w="0" w:type="auto"/>
            <w:tcBorders>
              <w:top w:val="nil"/>
              <w:left w:val="nil"/>
              <w:bottom w:val="nil"/>
              <w:right w:val="nil"/>
            </w:tcBorders>
            <w:shd w:val="clear" w:color="auto" w:fill="CCEEFF"/>
            <w:tcMar>
              <w:top w:w="40" w:type="dxa"/>
              <w:bottom w:w="40" w:type="dxa"/>
              <w:right w:w="40" w:type="dxa"/>
            </w:tcMar>
            <w:vAlign w:val="bottom"/>
          </w:tcPr>
          <w:p w14:paraId="417437D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7D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7D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89</w:t>
            </w:r>
          </w:p>
        </w:tc>
        <w:tc>
          <w:tcPr>
            <w:tcW w:w="0" w:type="auto"/>
            <w:tcBorders>
              <w:top w:val="nil"/>
              <w:left w:val="nil"/>
              <w:bottom w:val="nil"/>
              <w:right w:val="nil"/>
            </w:tcBorders>
            <w:shd w:val="clear" w:color="auto" w:fill="CCEEFF"/>
            <w:tcMar>
              <w:top w:w="40" w:type="dxa"/>
              <w:bottom w:w="40" w:type="dxa"/>
              <w:right w:w="40" w:type="dxa"/>
            </w:tcMar>
            <w:vAlign w:val="bottom"/>
          </w:tcPr>
          <w:p w14:paraId="417437D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7E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D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7D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D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7D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7D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7E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7EB"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37E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Revenue from the U.S. government</w:t>
            </w:r>
            <w:r>
              <w:rPr>
                <w:rFonts w:ascii="Arial" w:eastAsia="宋体" w:hAnsi="Arial" w:cs="Arial"/>
                <w:kern w:val="0"/>
                <w:sz w:val="12"/>
                <w:szCs w:val="12"/>
                <w:lang w:bidi="ar"/>
              </w:rPr>
              <w:t>(1)</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37E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34</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37E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37E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37E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36</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37E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417437E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417437E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39</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417437E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417437EC" w14:textId="77777777" w:rsidR="00BB3FB3" w:rsidRDefault="00B64E32">
      <w:pPr>
        <w:widowControl/>
        <w:spacing w:line="288" w:lineRule="auto"/>
        <w:ind w:left="480" w:hanging="480"/>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bottom w:w="240" w:type="dxa"/>
          <w:right w:w="0" w:type="dxa"/>
        </w:tblCellMar>
        <w:tblLook w:val="04A0" w:firstRow="1" w:lastRow="0" w:firstColumn="1" w:lastColumn="0" w:noHBand="0" w:noVBand="1"/>
      </w:tblPr>
      <w:tblGrid>
        <w:gridCol w:w="480"/>
        <w:gridCol w:w="7315"/>
      </w:tblGrid>
      <w:tr w:rsidR="00BB3FB3" w14:paraId="417437EF" w14:textId="77777777">
        <w:tc>
          <w:tcPr>
            <w:tcW w:w="480" w:type="dxa"/>
            <w:tcBorders>
              <w:top w:val="nil"/>
              <w:left w:val="nil"/>
              <w:bottom w:val="nil"/>
              <w:right w:val="nil"/>
            </w:tcBorders>
            <w:shd w:val="clear" w:color="auto" w:fill="auto"/>
            <w:vAlign w:val="center"/>
          </w:tcPr>
          <w:p w14:paraId="417437ED"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7EE" w14:textId="77777777" w:rsidR="00BB3FB3" w:rsidRDefault="00BB3FB3">
            <w:pPr>
              <w:widowControl/>
              <w:jc w:val="left"/>
              <w:rPr>
                <w:rFonts w:ascii="Times New Roman" w:eastAsia="宋体" w:hAnsi="Times New Roman" w:cs="Times New Roman"/>
                <w:kern w:val="0"/>
                <w:sz w:val="20"/>
                <w:szCs w:val="20"/>
              </w:rPr>
            </w:pPr>
          </w:p>
        </w:tc>
      </w:tr>
      <w:tr w:rsidR="00BB3FB3" w14:paraId="417437F2" w14:textId="77777777">
        <w:tc>
          <w:tcPr>
            <w:tcW w:w="0" w:type="auto"/>
            <w:tcBorders>
              <w:top w:val="nil"/>
              <w:left w:val="nil"/>
              <w:bottom w:val="nil"/>
              <w:right w:val="nil"/>
            </w:tcBorders>
            <w:shd w:val="clear" w:color="auto" w:fill="auto"/>
          </w:tcPr>
          <w:p w14:paraId="417437F0"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(1)</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37F1"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Includes revenues earned from foreign military sales through the U.S. government.</w:t>
            </w:r>
          </w:p>
        </w:tc>
      </w:tr>
    </w:tbl>
    <w:p w14:paraId="417437F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Earnings in Equity Method Investments</w:t>
      </w:r>
    </w:p>
    <w:p w14:paraId="417437F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recorded Earnings from operations associated with our equity method investments of $90, $167 and $233, primarily in our BDS se</w:t>
      </w:r>
      <w:r>
        <w:rPr>
          <w:rFonts w:ascii="Arial" w:eastAsia="宋体" w:hAnsi="Arial" w:cs="Arial"/>
          <w:kern w:val="0"/>
          <w:sz w:val="20"/>
          <w:szCs w:val="20"/>
          <w:lang w:bidi="ar"/>
        </w:rPr>
        <w:t>gment, for the years ended December 31, 2019, 2018 and 2017, respectively.</w:t>
      </w:r>
    </w:p>
    <w:p w14:paraId="417437F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Backlog</w:t>
      </w:r>
    </w:p>
    <w:p w14:paraId="417437F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total backlog represents the estimated transaction prices on performance obligations to our customers for which work remains to be performed. Backlog is converted into r</w:t>
      </w:r>
      <w:r>
        <w:rPr>
          <w:rFonts w:ascii="Arial" w:eastAsia="宋体" w:hAnsi="Arial" w:cs="Arial"/>
          <w:kern w:val="0"/>
          <w:sz w:val="20"/>
          <w:szCs w:val="20"/>
          <w:lang w:bidi="ar"/>
        </w:rPr>
        <w:t>evenue in future periods as work is performed, primarily based on the cost incurred or at delivery and acceptance of products, depending on the applicable accounting method.</w:t>
      </w:r>
    </w:p>
    <w:p w14:paraId="417437F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backlog at December 31, 2019 was $463,403. We expect approximately 17% to be c</w:t>
      </w:r>
      <w:r>
        <w:rPr>
          <w:rFonts w:ascii="Arial" w:eastAsia="宋体" w:hAnsi="Arial" w:cs="Arial"/>
          <w:kern w:val="0"/>
          <w:sz w:val="20"/>
          <w:szCs w:val="20"/>
          <w:lang w:bidi="ar"/>
        </w:rPr>
        <w:t>onverted to revenue through 2020 and approximately 63% through 2023, with the remainder thereafter.</w:t>
      </w:r>
    </w:p>
    <w:p w14:paraId="417437F8"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7F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7FA"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7FB"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114</w:t>
      </w:r>
    </w:p>
    <w:p w14:paraId="417437FC" w14:textId="77777777" w:rsidR="00BB3FB3" w:rsidRDefault="00B64E32">
      <w:pPr>
        <w:widowControl/>
        <w:jc w:val="center"/>
      </w:pPr>
      <w:r>
        <w:rPr>
          <w:rFonts w:ascii="Times New Roman" w:eastAsia="宋体" w:hAnsi="Times New Roman" w:cs="Times New Roman"/>
          <w:kern w:val="0"/>
          <w:sz w:val="16"/>
          <w:szCs w:val="16"/>
        </w:rPr>
        <w:pict w14:anchorId="41743EAE">
          <v:rect id="_x0000_i1140" style="width:6in;height:1.5pt" o:hralign="center" o:hrstd="t" o:hr="t" fillcolor="#a0a0a0" stroked="f"/>
        </w:pict>
      </w:r>
    </w:p>
    <w:p w14:paraId="417437FD"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7F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7FF"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Unallocated Items, Eliminations and other</w:t>
      </w:r>
    </w:p>
    <w:p w14:paraId="4174380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Unallocated items, </w:t>
      </w:r>
      <w:r>
        <w:rPr>
          <w:rFonts w:ascii="Arial" w:eastAsia="宋体" w:hAnsi="Arial" w:cs="Arial"/>
          <w:kern w:val="0"/>
          <w:sz w:val="20"/>
          <w:szCs w:val="20"/>
          <w:lang w:bidi="ar"/>
        </w:rPr>
        <w:t>eliminations and other include common internal services that support Boeing’s global business operations, intercompany guarantees provided to BCC and eliminations of certain sales between segments. Such sales include airplanes accounted for as operating le</w:t>
      </w:r>
      <w:r>
        <w:rPr>
          <w:rFonts w:ascii="Arial" w:eastAsia="宋体" w:hAnsi="Arial" w:cs="Arial"/>
          <w:kern w:val="0"/>
          <w:sz w:val="20"/>
          <w:szCs w:val="20"/>
          <w:lang w:bidi="ar"/>
        </w:rPr>
        <w:t>ases and considered transferred to the BCC segment. We generally allocate costs to business segments based on the U.S. federal cost accounting standards. Components of Unallocated items, eliminations and other are shown in the following table.</w:t>
      </w:r>
    </w:p>
    <w:tbl>
      <w:tblPr>
        <w:tblW w:w="5000" w:type="pct"/>
        <w:tblInd w:w="108" w:type="dxa"/>
        <w:tblCellMar>
          <w:left w:w="0" w:type="dxa"/>
          <w:right w:w="0" w:type="dxa"/>
        </w:tblCellMar>
        <w:tblLook w:val="04A0" w:firstRow="1" w:lastRow="0" w:firstColumn="1" w:lastColumn="0" w:noHBand="0" w:noVBand="1"/>
      </w:tblPr>
      <w:tblGrid>
        <w:gridCol w:w="5550"/>
        <w:gridCol w:w="46"/>
        <w:gridCol w:w="679"/>
        <w:gridCol w:w="107"/>
        <w:gridCol w:w="130"/>
        <w:gridCol w:w="46"/>
        <w:gridCol w:w="679"/>
        <w:gridCol w:w="107"/>
        <w:gridCol w:w="130"/>
        <w:gridCol w:w="46"/>
        <w:gridCol w:w="679"/>
        <w:gridCol w:w="107"/>
      </w:tblGrid>
      <w:tr w:rsidR="00BB3FB3" w14:paraId="41743802" w14:textId="77777777">
        <w:tc>
          <w:tcPr>
            <w:tcW w:w="0" w:type="auto"/>
            <w:gridSpan w:val="12"/>
            <w:tcBorders>
              <w:top w:val="nil"/>
              <w:left w:val="nil"/>
              <w:bottom w:val="nil"/>
              <w:right w:val="nil"/>
            </w:tcBorders>
            <w:shd w:val="clear" w:color="auto" w:fill="auto"/>
            <w:vAlign w:val="center"/>
          </w:tcPr>
          <w:p w14:paraId="41743801" w14:textId="77777777" w:rsidR="00BB3FB3" w:rsidRDefault="00BB3FB3">
            <w:pPr>
              <w:widowControl/>
              <w:jc w:val="left"/>
              <w:rPr>
                <w:rFonts w:ascii="Times New Roman" w:eastAsia="宋体" w:hAnsi="Times New Roman" w:cs="Times New Roman"/>
                <w:kern w:val="0"/>
                <w:sz w:val="20"/>
                <w:szCs w:val="20"/>
              </w:rPr>
            </w:pPr>
          </w:p>
        </w:tc>
      </w:tr>
      <w:tr w:rsidR="00BB3FB3" w14:paraId="4174380F" w14:textId="77777777">
        <w:tc>
          <w:tcPr>
            <w:tcW w:w="3400" w:type="pct"/>
            <w:tcBorders>
              <w:top w:val="nil"/>
              <w:left w:val="nil"/>
              <w:bottom w:val="nil"/>
              <w:right w:val="nil"/>
            </w:tcBorders>
            <w:shd w:val="clear" w:color="auto" w:fill="auto"/>
            <w:vAlign w:val="center"/>
          </w:tcPr>
          <w:p w14:paraId="4174380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04"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380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0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0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08"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380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0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0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0C"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380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0E" w14:textId="77777777" w:rsidR="00BB3FB3" w:rsidRDefault="00BB3FB3">
            <w:pPr>
              <w:widowControl/>
              <w:jc w:val="left"/>
              <w:rPr>
                <w:rFonts w:ascii="Times New Roman" w:eastAsia="宋体" w:hAnsi="Times New Roman" w:cs="Times New Roman"/>
                <w:kern w:val="0"/>
                <w:sz w:val="20"/>
                <w:szCs w:val="20"/>
              </w:rPr>
            </w:pPr>
          </w:p>
        </w:tc>
      </w:tr>
      <w:tr w:rsidR="00BB3FB3" w14:paraId="41743819"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81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81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381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81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81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381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81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81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381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826"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81A"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Share-based plans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381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381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($65</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4174381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81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381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382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($76</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4174382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82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382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382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($77</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4174382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83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82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Deferred compensation</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82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(174</w:t>
            </w:r>
          </w:p>
        </w:tc>
        <w:tc>
          <w:tcPr>
            <w:tcW w:w="0" w:type="auto"/>
            <w:tcBorders>
              <w:top w:val="nil"/>
              <w:left w:val="nil"/>
              <w:bottom w:val="nil"/>
              <w:right w:val="nil"/>
            </w:tcBorders>
            <w:shd w:val="clear" w:color="auto" w:fill="auto"/>
            <w:tcMar>
              <w:top w:w="40" w:type="dxa"/>
              <w:bottom w:w="40" w:type="dxa"/>
              <w:right w:w="40" w:type="dxa"/>
            </w:tcMar>
            <w:vAlign w:val="bottom"/>
          </w:tcPr>
          <w:p w14:paraId="4174382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82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82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w:t>
            </w:r>
          </w:p>
        </w:tc>
        <w:tc>
          <w:tcPr>
            <w:tcW w:w="0" w:type="auto"/>
            <w:tcBorders>
              <w:top w:val="nil"/>
              <w:left w:val="nil"/>
              <w:bottom w:val="nil"/>
              <w:right w:val="nil"/>
            </w:tcBorders>
            <w:shd w:val="clear" w:color="auto" w:fill="auto"/>
            <w:tcMar>
              <w:top w:w="40" w:type="dxa"/>
              <w:bottom w:w="40" w:type="dxa"/>
              <w:right w:w="40" w:type="dxa"/>
            </w:tcMar>
            <w:vAlign w:val="bottom"/>
          </w:tcPr>
          <w:p w14:paraId="4174382C"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82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82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(240</w:t>
            </w:r>
          </w:p>
        </w:tc>
        <w:tc>
          <w:tcPr>
            <w:tcW w:w="0" w:type="auto"/>
            <w:tcBorders>
              <w:top w:val="nil"/>
              <w:left w:val="nil"/>
              <w:bottom w:val="nil"/>
              <w:right w:val="nil"/>
            </w:tcBorders>
            <w:shd w:val="clear" w:color="auto" w:fill="auto"/>
            <w:tcMar>
              <w:top w:w="40" w:type="dxa"/>
              <w:bottom w:w="40" w:type="dxa"/>
              <w:right w:w="40" w:type="dxa"/>
            </w:tcMar>
            <w:vAlign w:val="bottom"/>
          </w:tcPr>
          <w:p w14:paraId="4174382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83A"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83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Amortization of previously capitalized interest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83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(89</w:t>
            </w:r>
          </w:p>
        </w:tc>
        <w:tc>
          <w:tcPr>
            <w:tcW w:w="0" w:type="auto"/>
            <w:tcBorders>
              <w:top w:val="nil"/>
              <w:left w:val="nil"/>
              <w:bottom w:val="nil"/>
              <w:right w:val="nil"/>
            </w:tcBorders>
            <w:shd w:val="clear" w:color="auto" w:fill="CCEEFF"/>
            <w:tcMar>
              <w:top w:w="40" w:type="dxa"/>
              <w:bottom w:w="40" w:type="dxa"/>
              <w:right w:w="40" w:type="dxa"/>
            </w:tcMar>
            <w:vAlign w:val="bottom"/>
          </w:tcPr>
          <w:p w14:paraId="4174383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83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83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(92</w:t>
            </w:r>
          </w:p>
        </w:tc>
        <w:tc>
          <w:tcPr>
            <w:tcW w:w="0" w:type="auto"/>
            <w:tcBorders>
              <w:top w:val="nil"/>
              <w:left w:val="nil"/>
              <w:bottom w:val="nil"/>
              <w:right w:val="nil"/>
            </w:tcBorders>
            <w:shd w:val="clear" w:color="auto" w:fill="CCEEFF"/>
            <w:tcMar>
              <w:top w:w="40" w:type="dxa"/>
              <w:bottom w:w="40" w:type="dxa"/>
              <w:right w:w="40" w:type="dxa"/>
            </w:tcMar>
            <w:vAlign w:val="bottom"/>
          </w:tcPr>
          <w:p w14:paraId="4174383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83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83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(96</w:t>
            </w:r>
          </w:p>
        </w:tc>
        <w:tc>
          <w:tcPr>
            <w:tcW w:w="0" w:type="auto"/>
            <w:tcBorders>
              <w:top w:val="nil"/>
              <w:left w:val="nil"/>
              <w:bottom w:val="nil"/>
              <w:right w:val="nil"/>
            </w:tcBorders>
            <w:shd w:val="clear" w:color="auto" w:fill="CCEEFF"/>
            <w:tcMar>
              <w:top w:w="40" w:type="dxa"/>
              <w:bottom w:w="40" w:type="dxa"/>
              <w:right w:w="40" w:type="dxa"/>
            </w:tcMar>
            <w:vAlign w:val="bottom"/>
          </w:tcPr>
          <w:p w14:paraId="4174383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84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83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Research and development </w:t>
            </w:r>
            <w:r>
              <w:rPr>
                <w:rFonts w:ascii="Arial" w:eastAsia="宋体" w:hAnsi="Arial" w:cs="Arial"/>
                <w:kern w:val="0"/>
                <w:sz w:val="20"/>
                <w:szCs w:val="20"/>
                <w:lang w:bidi="ar"/>
              </w:rPr>
              <w:t>expense,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83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(384</w:t>
            </w:r>
          </w:p>
        </w:tc>
        <w:tc>
          <w:tcPr>
            <w:tcW w:w="0" w:type="auto"/>
            <w:tcBorders>
              <w:top w:val="nil"/>
              <w:left w:val="nil"/>
              <w:bottom w:val="nil"/>
              <w:right w:val="nil"/>
            </w:tcBorders>
            <w:shd w:val="clear" w:color="auto" w:fill="auto"/>
            <w:tcMar>
              <w:top w:w="40" w:type="dxa"/>
              <w:bottom w:w="40" w:type="dxa"/>
              <w:right w:w="40" w:type="dxa"/>
            </w:tcMar>
            <w:vAlign w:val="bottom"/>
          </w:tcPr>
          <w:p w14:paraId="4174383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83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83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(132</w:t>
            </w:r>
          </w:p>
        </w:tc>
        <w:tc>
          <w:tcPr>
            <w:tcW w:w="0" w:type="auto"/>
            <w:tcBorders>
              <w:top w:val="nil"/>
              <w:left w:val="nil"/>
              <w:bottom w:val="nil"/>
              <w:right w:val="nil"/>
            </w:tcBorders>
            <w:shd w:val="clear" w:color="auto" w:fill="auto"/>
            <w:tcMar>
              <w:top w:w="40" w:type="dxa"/>
              <w:bottom w:w="40" w:type="dxa"/>
              <w:right w:w="40" w:type="dxa"/>
            </w:tcMar>
            <w:vAlign w:val="bottom"/>
          </w:tcPr>
          <w:p w14:paraId="4174384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84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84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42</w:t>
            </w:r>
          </w:p>
        </w:tc>
        <w:tc>
          <w:tcPr>
            <w:tcW w:w="0" w:type="auto"/>
            <w:tcBorders>
              <w:top w:val="nil"/>
              <w:left w:val="nil"/>
              <w:bottom w:val="nil"/>
              <w:right w:val="nil"/>
            </w:tcBorders>
            <w:shd w:val="clear" w:color="auto" w:fill="auto"/>
            <w:vAlign w:val="bottom"/>
          </w:tcPr>
          <w:p w14:paraId="41743843"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84C"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84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Customer financing impairment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84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(250</w:t>
            </w:r>
          </w:p>
        </w:tc>
        <w:tc>
          <w:tcPr>
            <w:tcW w:w="0" w:type="auto"/>
            <w:tcBorders>
              <w:top w:val="nil"/>
              <w:left w:val="nil"/>
              <w:bottom w:val="nil"/>
              <w:right w:val="nil"/>
            </w:tcBorders>
            <w:shd w:val="clear" w:color="auto" w:fill="CCEEFF"/>
            <w:tcMar>
              <w:top w:w="40" w:type="dxa"/>
              <w:bottom w:w="40" w:type="dxa"/>
              <w:right w:w="40" w:type="dxa"/>
            </w:tcMar>
            <w:vAlign w:val="bottom"/>
          </w:tcPr>
          <w:p w14:paraId="4174384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84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84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84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84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85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84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Litigation</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84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(109</w:t>
            </w:r>
          </w:p>
        </w:tc>
        <w:tc>
          <w:tcPr>
            <w:tcW w:w="0" w:type="auto"/>
            <w:tcBorders>
              <w:top w:val="nil"/>
              <w:left w:val="nil"/>
              <w:bottom w:val="nil"/>
              <w:right w:val="nil"/>
            </w:tcBorders>
            <w:shd w:val="clear" w:color="auto" w:fill="auto"/>
            <w:tcMar>
              <w:top w:w="40" w:type="dxa"/>
              <w:bottom w:w="40" w:type="dxa"/>
              <w:right w:w="40" w:type="dxa"/>
            </w:tcMar>
            <w:vAlign w:val="bottom"/>
          </w:tcPr>
          <w:p w14:paraId="4174384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85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85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(148</w:t>
            </w:r>
          </w:p>
        </w:tc>
        <w:tc>
          <w:tcPr>
            <w:tcW w:w="0" w:type="auto"/>
            <w:tcBorders>
              <w:top w:val="nil"/>
              <w:left w:val="nil"/>
              <w:bottom w:val="nil"/>
              <w:right w:val="nil"/>
            </w:tcBorders>
            <w:shd w:val="clear" w:color="auto" w:fill="auto"/>
            <w:tcMar>
              <w:top w:w="40" w:type="dxa"/>
              <w:bottom w:w="40" w:type="dxa"/>
              <w:right w:w="40" w:type="dxa"/>
            </w:tcMar>
            <w:vAlign w:val="bottom"/>
          </w:tcPr>
          <w:p w14:paraId="41743852"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85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85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85F"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85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Eliminations and other unallocated items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85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(995</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3858"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85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85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(975</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385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85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85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(756</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385E"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86C" w14:textId="77777777">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860"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Unallocated items, eliminations and other</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86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86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($2,066</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41743863"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86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86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86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($1,442</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41743867"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86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86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86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($1,127</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4174386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BB3FB3" w14:paraId="41743873"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86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86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86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87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87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87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88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87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Pension FAS/CAS service cost adjustment</w:t>
            </w:r>
          </w:p>
        </w:tc>
        <w:tc>
          <w:tcPr>
            <w:tcW w:w="0" w:type="auto"/>
            <w:tcBorders>
              <w:top w:val="nil"/>
              <w:left w:val="nil"/>
              <w:bottom w:val="nil"/>
              <w:right w:val="nil"/>
            </w:tcBorders>
            <w:shd w:val="clear" w:color="auto" w:fill="auto"/>
            <w:tcMar>
              <w:top w:w="40" w:type="dxa"/>
              <w:left w:w="40" w:type="dxa"/>
              <w:bottom w:w="40" w:type="dxa"/>
            </w:tcMar>
            <w:vAlign w:val="bottom"/>
          </w:tcPr>
          <w:p w14:paraId="4174387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87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$1,071</w:t>
            </w:r>
          </w:p>
        </w:tc>
        <w:tc>
          <w:tcPr>
            <w:tcW w:w="0" w:type="auto"/>
            <w:tcBorders>
              <w:top w:val="nil"/>
              <w:left w:val="nil"/>
              <w:bottom w:val="nil"/>
              <w:right w:val="nil"/>
            </w:tcBorders>
            <w:shd w:val="clear" w:color="auto" w:fill="auto"/>
            <w:vAlign w:val="bottom"/>
          </w:tcPr>
          <w:p w14:paraId="4174387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87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87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87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$1,005</w:t>
            </w:r>
          </w:p>
        </w:tc>
        <w:tc>
          <w:tcPr>
            <w:tcW w:w="0" w:type="auto"/>
            <w:tcBorders>
              <w:top w:val="nil"/>
              <w:left w:val="nil"/>
              <w:bottom w:val="nil"/>
              <w:right w:val="nil"/>
            </w:tcBorders>
            <w:shd w:val="clear" w:color="auto" w:fill="auto"/>
            <w:vAlign w:val="bottom"/>
          </w:tcPr>
          <w:p w14:paraId="4174387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87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87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87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$1,127</w:t>
            </w:r>
          </w:p>
        </w:tc>
        <w:tc>
          <w:tcPr>
            <w:tcW w:w="0" w:type="auto"/>
            <w:tcBorders>
              <w:top w:val="nil"/>
              <w:left w:val="nil"/>
              <w:bottom w:val="nil"/>
              <w:right w:val="nil"/>
            </w:tcBorders>
            <w:shd w:val="clear" w:color="auto" w:fill="auto"/>
            <w:vAlign w:val="bottom"/>
          </w:tcPr>
          <w:p w14:paraId="4174387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88A"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881"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Postretirement FAS/CAS service cost adjustment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88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344</w:t>
            </w:r>
          </w:p>
        </w:tc>
        <w:tc>
          <w:tcPr>
            <w:tcW w:w="0" w:type="auto"/>
            <w:tcBorders>
              <w:top w:val="nil"/>
              <w:left w:val="nil"/>
              <w:bottom w:val="nil"/>
              <w:right w:val="nil"/>
            </w:tcBorders>
            <w:shd w:val="clear" w:color="auto" w:fill="CCEEFF"/>
            <w:vAlign w:val="bottom"/>
          </w:tcPr>
          <w:p w14:paraId="4174388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88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88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322</w:t>
            </w:r>
          </w:p>
        </w:tc>
        <w:tc>
          <w:tcPr>
            <w:tcW w:w="0" w:type="auto"/>
            <w:tcBorders>
              <w:top w:val="nil"/>
              <w:left w:val="nil"/>
              <w:bottom w:val="nil"/>
              <w:right w:val="nil"/>
            </w:tcBorders>
            <w:shd w:val="clear" w:color="auto" w:fill="CCEEFF"/>
            <w:vAlign w:val="bottom"/>
          </w:tcPr>
          <w:p w14:paraId="4174388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88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88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311</w:t>
            </w:r>
          </w:p>
        </w:tc>
        <w:tc>
          <w:tcPr>
            <w:tcW w:w="0" w:type="auto"/>
            <w:tcBorders>
              <w:top w:val="nil"/>
              <w:left w:val="nil"/>
              <w:bottom w:val="nil"/>
              <w:right w:val="nil"/>
            </w:tcBorders>
            <w:shd w:val="clear" w:color="auto" w:fill="CCEEFF"/>
            <w:vAlign w:val="bottom"/>
          </w:tcPr>
          <w:p w14:paraId="4174388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897" w14:textId="77777777">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88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FAS/CAS service cost adjustment</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88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88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$1,415</w:t>
            </w:r>
          </w:p>
        </w:tc>
        <w:tc>
          <w:tcPr>
            <w:tcW w:w="0" w:type="auto"/>
            <w:tcBorders>
              <w:top w:val="single" w:sz="8" w:space="0" w:color="000000"/>
              <w:left w:val="nil"/>
              <w:bottom w:val="double" w:sz="2" w:space="0" w:color="000000"/>
              <w:right w:val="nil"/>
            </w:tcBorders>
            <w:shd w:val="clear" w:color="auto" w:fill="auto"/>
            <w:vAlign w:val="bottom"/>
          </w:tcPr>
          <w:p w14:paraId="4174388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88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89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89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$1,327</w:t>
            </w:r>
          </w:p>
        </w:tc>
        <w:tc>
          <w:tcPr>
            <w:tcW w:w="0" w:type="auto"/>
            <w:tcBorders>
              <w:top w:val="single" w:sz="8" w:space="0" w:color="000000"/>
              <w:left w:val="nil"/>
              <w:bottom w:val="double" w:sz="2" w:space="0" w:color="000000"/>
              <w:right w:val="nil"/>
            </w:tcBorders>
            <w:shd w:val="clear" w:color="auto" w:fill="auto"/>
            <w:vAlign w:val="bottom"/>
          </w:tcPr>
          <w:p w14:paraId="4174389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89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89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89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$1,438</w:t>
            </w:r>
          </w:p>
        </w:tc>
        <w:tc>
          <w:tcPr>
            <w:tcW w:w="0" w:type="auto"/>
            <w:tcBorders>
              <w:top w:val="single" w:sz="8" w:space="0" w:color="000000"/>
              <w:left w:val="nil"/>
              <w:bottom w:val="double" w:sz="2" w:space="0" w:color="000000"/>
              <w:right w:val="nil"/>
            </w:tcBorders>
            <w:shd w:val="clear" w:color="auto" w:fill="auto"/>
            <w:vAlign w:val="bottom"/>
          </w:tcPr>
          <w:p w14:paraId="41743896"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3898"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899"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Pension and Other </w:t>
      </w:r>
      <w:r>
        <w:rPr>
          <w:rFonts w:ascii="Arial" w:eastAsia="宋体" w:hAnsi="Arial" w:cs="Arial"/>
          <w:b/>
          <w:bCs/>
          <w:kern w:val="0"/>
          <w:sz w:val="20"/>
          <w:szCs w:val="20"/>
          <w:lang w:bidi="ar"/>
        </w:rPr>
        <w:t>Postretirement Benefit Expense</w:t>
      </w:r>
    </w:p>
    <w:p w14:paraId="4174389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Pension costs, comprising GAAP service and prior service costs, are allocated to BCA and the commercial operations at BGS. Pension costs are allocated to BDS and BGS businesses supporting government customers using U.S. Gover</w:t>
      </w:r>
      <w:r>
        <w:rPr>
          <w:rFonts w:ascii="Arial" w:eastAsia="宋体" w:hAnsi="Arial" w:cs="Arial"/>
          <w:kern w:val="0"/>
          <w:sz w:val="20"/>
          <w:szCs w:val="20"/>
          <w:lang w:bidi="ar"/>
        </w:rPr>
        <w:t>nment Cost Accounting Standards (CAS), which employ different actuarial assumptions and accounting conventions than GAAP. These costs are allocable to government contracts. Other postretirement benefit costs are allocated to business segments based on CAS,</w:t>
      </w:r>
      <w:r>
        <w:rPr>
          <w:rFonts w:ascii="Arial" w:eastAsia="宋体" w:hAnsi="Arial" w:cs="Arial"/>
          <w:kern w:val="0"/>
          <w:sz w:val="20"/>
          <w:szCs w:val="20"/>
          <w:lang w:bidi="ar"/>
        </w:rPr>
        <w:t xml:space="preserve"> which is generally based on benefits paid. FAS/CAS service cost adjustment represents the difference between the FAS pension and postretirement service costs calculated under GAAP and costs allocated to the business segments. Non-operating pension and pos</w:t>
      </w:r>
      <w:r>
        <w:rPr>
          <w:rFonts w:ascii="Arial" w:eastAsia="宋体" w:hAnsi="Arial" w:cs="Arial"/>
          <w:kern w:val="0"/>
          <w:sz w:val="20"/>
          <w:szCs w:val="20"/>
          <w:lang w:bidi="ar"/>
        </w:rPr>
        <w:t>tretirement expenses represent the components of net periodic benefit costs other than service cost. These expenses are included in Other income, net.</w:t>
      </w:r>
    </w:p>
    <w:p w14:paraId="4174389B"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89C"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89D"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115</w:t>
      </w:r>
    </w:p>
    <w:p w14:paraId="4174389E" w14:textId="77777777" w:rsidR="00BB3FB3" w:rsidRDefault="00B64E32">
      <w:pPr>
        <w:widowControl/>
        <w:jc w:val="center"/>
      </w:pPr>
      <w:r>
        <w:rPr>
          <w:rFonts w:ascii="Times New Roman" w:eastAsia="宋体" w:hAnsi="Times New Roman" w:cs="Times New Roman"/>
          <w:kern w:val="0"/>
          <w:sz w:val="16"/>
          <w:szCs w:val="16"/>
        </w:rPr>
        <w:pict w14:anchorId="41743EAF">
          <v:rect id="_x0000_i1141" style="width:6in;height:1.5pt" o:hralign="center" o:hrstd="t" o:hr="t" fillcolor="#a0a0a0" stroked="f"/>
        </w:pict>
      </w:r>
    </w:p>
    <w:p w14:paraId="4174389F"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8A0"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8A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Effective in 2019, certain centrally managed assets that were previously recorded in the BCA, BDS and BGS segments have been realigned to Unallocated items, eliminations and other.</w:t>
      </w:r>
      <w:r>
        <w:rPr>
          <w:rFonts w:ascii="Arial" w:eastAsia="宋体" w:hAnsi="Arial" w:cs="Arial"/>
          <w:kern w:val="0"/>
          <w:sz w:val="20"/>
          <w:szCs w:val="20"/>
          <w:lang w:bidi="ar"/>
        </w:rPr>
        <w:t xml:space="preserve"> Business segment data in the following tables for 2019, 2018 and 2017 reflects the realignment of these assets. </w:t>
      </w:r>
    </w:p>
    <w:p w14:paraId="417438A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Assets</w:t>
      </w:r>
    </w:p>
    <w:p w14:paraId="417438A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Segment assets are summarized in the table below.</w:t>
      </w:r>
    </w:p>
    <w:tbl>
      <w:tblPr>
        <w:tblW w:w="5000" w:type="pct"/>
        <w:tblInd w:w="108" w:type="dxa"/>
        <w:tblCellMar>
          <w:left w:w="0" w:type="dxa"/>
          <w:right w:w="0" w:type="dxa"/>
        </w:tblCellMar>
        <w:tblLook w:val="04A0" w:firstRow="1" w:lastRow="0" w:firstColumn="1" w:lastColumn="0" w:noHBand="0" w:noVBand="1"/>
      </w:tblPr>
      <w:tblGrid>
        <w:gridCol w:w="6218"/>
        <w:gridCol w:w="72"/>
        <w:gridCol w:w="835"/>
        <w:gridCol w:w="72"/>
        <w:gridCol w:w="130"/>
        <w:gridCol w:w="72"/>
        <w:gridCol w:w="835"/>
        <w:gridCol w:w="72"/>
      </w:tblGrid>
      <w:tr w:rsidR="00BB3FB3" w14:paraId="417438A5" w14:textId="77777777">
        <w:tc>
          <w:tcPr>
            <w:tcW w:w="0" w:type="auto"/>
            <w:gridSpan w:val="8"/>
            <w:tcBorders>
              <w:top w:val="nil"/>
              <w:left w:val="nil"/>
              <w:bottom w:val="nil"/>
              <w:right w:val="nil"/>
            </w:tcBorders>
            <w:shd w:val="clear" w:color="auto" w:fill="auto"/>
            <w:vAlign w:val="center"/>
          </w:tcPr>
          <w:p w14:paraId="417438A4" w14:textId="77777777" w:rsidR="00BB3FB3" w:rsidRDefault="00BB3FB3">
            <w:pPr>
              <w:widowControl/>
              <w:jc w:val="left"/>
              <w:rPr>
                <w:rFonts w:ascii="Times New Roman" w:eastAsia="宋体" w:hAnsi="Times New Roman" w:cs="Times New Roman"/>
                <w:kern w:val="0"/>
                <w:sz w:val="20"/>
                <w:szCs w:val="20"/>
              </w:rPr>
            </w:pPr>
          </w:p>
        </w:tc>
      </w:tr>
      <w:tr w:rsidR="00BB3FB3" w14:paraId="417438AE" w14:textId="77777777">
        <w:tc>
          <w:tcPr>
            <w:tcW w:w="3750" w:type="pct"/>
            <w:tcBorders>
              <w:top w:val="nil"/>
              <w:left w:val="nil"/>
              <w:bottom w:val="nil"/>
              <w:right w:val="nil"/>
            </w:tcBorders>
            <w:shd w:val="clear" w:color="auto" w:fill="auto"/>
            <w:vAlign w:val="center"/>
          </w:tcPr>
          <w:p w14:paraId="417438A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A7"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38A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A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AA"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AB" w14:textId="77777777" w:rsidR="00BB3FB3" w:rsidRDefault="00BB3FB3">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417438A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AD" w14:textId="77777777" w:rsidR="00BB3FB3" w:rsidRDefault="00BB3FB3">
            <w:pPr>
              <w:widowControl/>
              <w:jc w:val="left"/>
              <w:rPr>
                <w:rFonts w:ascii="Times New Roman" w:eastAsia="宋体" w:hAnsi="Times New Roman" w:cs="Times New Roman"/>
                <w:kern w:val="0"/>
                <w:sz w:val="20"/>
                <w:szCs w:val="20"/>
              </w:rPr>
            </w:pPr>
          </w:p>
        </w:tc>
      </w:tr>
      <w:tr w:rsidR="00BB3FB3" w14:paraId="417438B5"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8A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8B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38B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8B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8B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38B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8BE"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8B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Commercial Airplanes</w:t>
            </w:r>
          </w:p>
        </w:tc>
        <w:tc>
          <w:tcPr>
            <w:tcW w:w="0" w:type="auto"/>
            <w:tcBorders>
              <w:top w:val="nil"/>
              <w:left w:val="nil"/>
              <w:bottom w:val="nil"/>
              <w:right w:val="nil"/>
            </w:tcBorders>
            <w:shd w:val="clear" w:color="auto" w:fill="CCEEFF"/>
            <w:tcMar>
              <w:top w:w="40" w:type="dxa"/>
              <w:left w:w="40" w:type="dxa"/>
              <w:bottom w:w="40" w:type="dxa"/>
            </w:tcMar>
            <w:vAlign w:val="bottom"/>
          </w:tcPr>
          <w:p w14:paraId="417438B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38B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$73,995</w:t>
            </w:r>
          </w:p>
        </w:tc>
        <w:tc>
          <w:tcPr>
            <w:tcW w:w="0" w:type="auto"/>
            <w:tcBorders>
              <w:top w:val="nil"/>
              <w:left w:val="nil"/>
              <w:bottom w:val="nil"/>
              <w:right w:val="nil"/>
            </w:tcBorders>
            <w:shd w:val="clear" w:color="auto" w:fill="CCEEFF"/>
            <w:vAlign w:val="bottom"/>
          </w:tcPr>
          <w:p w14:paraId="417438B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8B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38B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bottom w:w="40" w:type="dxa"/>
            </w:tcMar>
            <w:vAlign w:val="bottom"/>
          </w:tcPr>
          <w:p w14:paraId="417438B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$61,116</w:t>
            </w:r>
          </w:p>
        </w:tc>
        <w:tc>
          <w:tcPr>
            <w:tcW w:w="0" w:type="auto"/>
            <w:tcBorders>
              <w:top w:val="nil"/>
              <w:left w:val="nil"/>
              <w:bottom w:val="nil"/>
              <w:right w:val="nil"/>
            </w:tcBorders>
            <w:shd w:val="clear" w:color="auto" w:fill="CCEEFF"/>
            <w:vAlign w:val="bottom"/>
          </w:tcPr>
          <w:p w14:paraId="417438B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8C5"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8B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Defense, Space &amp; Security</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8C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15,977</w:t>
            </w:r>
          </w:p>
        </w:tc>
        <w:tc>
          <w:tcPr>
            <w:tcW w:w="0" w:type="auto"/>
            <w:tcBorders>
              <w:top w:val="nil"/>
              <w:left w:val="nil"/>
              <w:bottom w:val="nil"/>
              <w:right w:val="nil"/>
            </w:tcBorders>
            <w:shd w:val="clear" w:color="auto" w:fill="auto"/>
            <w:vAlign w:val="bottom"/>
          </w:tcPr>
          <w:p w14:paraId="417438C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8C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8C3"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18,023</w:t>
            </w:r>
          </w:p>
        </w:tc>
        <w:tc>
          <w:tcPr>
            <w:tcW w:w="0" w:type="auto"/>
            <w:tcBorders>
              <w:top w:val="nil"/>
              <w:left w:val="nil"/>
              <w:bottom w:val="nil"/>
              <w:right w:val="nil"/>
            </w:tcBorders>
            <w:shd w:val="clear" w:color="auto" w:fill="auto"/>
            <w:vAlign w:val="bottom"/>
          </w:tcPr>
          <w:p w14:paraId="417438C4"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8CC"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38C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8C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18,605</w:t>
            </w:r>
          </w:p>
        </w:tc>
        <w:tc>
          <w:tcPr>
            <w:tcW w:w="0" w:type="auto"/>
            <w:tcBorders>
              <w:top w:val="nil"/>
              <w:left w:val="nil"/>
              <w:bottom w:val="nil"/>
              <w:right w:val="nil"/>
            </w:tcBorders>
            <w:shd w:val="clear" w:color="auto" w:fill="CCEEFF"/>
            <w:vAlign w:val="bottom"/>
          </w:tcPr>
          <w:p w14:paraId="417438C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8C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8C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17,856</w:t>
            </w:r>
          </w:p>
        </w:tc>
        <w:tc>
          <w:tcPr>
            <w:tcW w:w="0" w:type="auto"/>
            <w:tcBorders>
              <w:top w:val="nil"/>
              <w:left w:val="nil"/>
              <w:bottom w:val="nil"/>
              <w:right w:val="nil"/>
            </w:tcBorders>
            <w:shd w:val="clear" w:color="auto" w:fill="CCEEFF"/>
            <w:vAlign w:val="bottom"/>
          </w:tcPr>
          <w:p w14:paraId="417438C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8D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8C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Boeing Capital</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8C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2,269</w:t>
            </w:r>
          </w:p>
        </w:tc>
        <w:tc>
          <w:tcPr>
            <w:tcW w:w="0" w:type="auto"/>
            <w:tcBorders>
              <w:top w:val="nil"/>
              <w:left w:val="nil"/>
              <w:bottom w:val="nil"/>
              <w:right w:val="nil"/>
            </w:tcBorders>
            <w:shd w:val="clear" w:color="auto" w:fill="auto"/>
            <w:vAlign w:val="bottom"/>
          </w:tcPr>
          <w:p w14:paraId="417438C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8D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8D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2,809</w:t>
            </w:r>
          </w:p>
        </w:tc>
        <w:tc>
          <w:tcPr>
            <w:tcW w:w="0" w:type="auto"/>
            <w:tcBorders>
              <w:top w:val="nil"/>
              <w:left w:val="nil"/>
              <w:bottom w:val="nil"/>
              <w:right w:val="nil"/>
            </w:tcBorders>
            <w:shd w:val="clear" w:color="auto" w:fill="auto"/>
            <w:vAlign w:val="bottom"/>
          </w:tcPr>
          <w:p w14:paraId="417438D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8DA"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8D4"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Unallocated items, eliminations and other</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8D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22,779</w:t>
            </w:r>
          </w:p>
        </w:tc>
        <w:tc>
          <w:tcPr>
            <w:tcW w:w="0" w:type="auto"/>
            <w:tcBorders>
              <w:top w:val="nil"/>
              <w:left w:val="nil"/>
              <w:bottom w:val="single" w:sz="8" w:space="0" w:color="000000"/>
              <w:right w:val="nil"/>
            </w:tcBorders>
            <w:shd w:val="clear" w:color="auto" w:fill="CCEEFF"/>
            <w:vAlign w:val="bottom"/>
          </w:tcPr>
          <w:p w14:paraId="417438D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8D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8D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17,555</w:t>
            </w:r>
          </w:p>
        </w:tc>
        <w:tc>
          <w:tcPr>
            <w:tcW w:w="0" w:type="auto"/>
            <w:tcBorders>
              <w:top w:val="nil"/>
              <w:left w:val="nil"/>
              <w:bottom w:val="single" w:sz="8" w:space="0" w:color="000000"/>
              <w:right w:val="nil"/>
            </w:tcBorders>
            <w:shd w:val="clear" w:color="auto" w:fill="CCEEFF"/>
            <w:vAlign w:val="bottom"/>
          </w:tcPr>
          <w:p w14:paraId="417438D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8E3" w14:textId="77777777">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8D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8D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8D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$133,625</w:t>
            </w:r>
          </w:p>
        </w:tc>
        <w:tc>
          <w:tcPr>
            <w:tcW w:w="0" w:type="auto"/>
            <w:tcBorders>
              <w:top w:val="single" w:sz="8" w:space="0" w:color="000000"/>
              <w:left w:val="nil"/>
              <w:bottom w:val="double" w:sz="2" w:space="0" w:color="000000"/>
              <w:right w:val="nil"/>
            </w:tcBorders>
            <w:shd w:val="clear" w:color="auto" w:fill="auto"/>
            <w:vAlign w:val="bottom"/>
          </w:tcPr>
          <w:p w14:paraId="417438D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8D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8E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8E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$117,359</w:t>
            </w:r>
          </w:p>
        </w:tc>
        <w:tc>
          <w:tcPr>
            <w:tcW w:w="0" w:type="auto"/>
            <w:tcBorders>
              <w:top w:val="single" w:sz="8" w:space="0" w:color="000000"/>
              <w:left w:val="nil"/>
              <w:bottom w:val="double" w:sz="2" w:space="0" w:color="000000"/>
              <w:right w:val="nil"/>
            </w:tcBorders>
            <w:shd w:val="clear" w:color="auto" w:fill="auto"/>
            <w:vAlign w:val="bottom"/>
          </w:tcPr>
          <w:p w14:paraId="417438E2"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38E4"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8E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Assets included in </w:t>
      </w:r>
      <w:r>
        <w:rPr>
          <w:rFonts w:ascii="Arial" w:eastAsia="宋体" w:hAnsi="Arial" w:cs="Arial"/>
          <w:kern w:val="0"/>
          <w:sz w:val="20"/>
          <w:szCs w:val="20"/>
          <w:lang w:bidi="ar"/>
        </w:rPr>
        <w:t>Unallocated items, eliminations and other primarily consist of Cash and cash equivalents, Short-term and other investments, deferred tax assets, capitalized interest, and assets managed centrally on behalf of the four principle business segments and interc</w:t>
      </w:r>
      <w:r>
        <w:rPr>
          <w:rFonts w:ascii="Arial" w:eastAsia="宋体" w:hAnsi="Arial" w:cs="Arial"/>
          <w:kern w:val="0"/>
          <w:sz w:val="20"/>
          <w:szCs w:val="20"/>
          <w:lang w:bidi="ar"/>
        </w:rPr>
        <w:t>ompany eliminations.</w:t>
      </w:r>
    </w:p>
    <w:p w14:paraId="417438E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Capital Expenditures</w:t>
      </w:r>
    </w:p>
    <w:tbl>
      <w:tblPr>
        <w:tblW w:w="5000" w:type="pct"/>
        <w:tblInd w:w="108" w:type="dxa"/>
        <w:tblCellMar>
          <w:left w:w="0" w:type="dxa"/>
          <w:right w:w="0" w:type="dxa"/>
        </w:tblCellMar>
        <w:tblLook w:val="04A0" w:firstRow="1" w:lastRow="0" w:firstColumn="1" w:lastColumn="0" w:noHBand="0" w:noVBand="1"/>
      </w:tblPr>
      <w:tblGrid>
        <w:gridCol w:w="5638"/>
        <w:gridCol w:w="73"/>
        <w:gridCol w:w="655"/>
        <w:gridCol w:w="74"/>
        <w:gridCol w:w="130"/>
        <w:gridCol w:w="74"/>
        <w:gridCol w:w="655"/>
        <w:gridCol w:w="74"/>
        <w:gridCol w:w="130"/>
        <w:gridCol w:w="74"/>
        <w:gridCol w:w="655"/>
        <w:gridCol w:w="74"/>
      </w:tblGrid>
      <w:tr w:rsidR="00BB3FB3" w14:paraId="417438E8" w14:textId="77777777">
        <w:tc>
          <w:tcPr>
            <w:tcW w:w="0" w:type="auto"/>
            <w:gridSpan w:val="12"/>
            <w:tcBorders>
              <w:top w:val="nil"/>
              <w:left w:val="nil"/>
              <w:bottom w:val="nil"/>
              <w:right w:val="nil"/>
            </w:tcBorders>
            <w:shd w:val="clear" w:color="auto" w:fill="auto"/>
            <w:vAlign w:val="center"/>
          </w:tcPr>
          <w:p w14:paraId="417438E7" w14:textId="77777777" w:rsidR="00BB3FB3" w:rsidRDefault="00BB3FB3">
            <w:pPr>
              <w:widowControl/>
              <w:jc w:val="left"/>
              <w:rPr>
                <w:rFonts w:ascii="Times New Roman" w:eastAsia="宋体" w:hAnsi="Times New Roman" w:cs="Times New Roman"/>
                <w:kern w:val="0"/>
                <w:sz w:val="20"/>
                <w:szCs w:val="20"/>
              </w:rPr>
            </w:pPr>
          </w:p>
        </w:tc>
      </w:tr>
      <w:tr w:rsidR="00BB3FB3" w14:paraId="417438F5" w14:textId="77777777">
        <w:tc>
          <w:tcPr>
            <w:tcW w:w="3400" w:type="pct"/>
            <w:tcBorders>
              <w:top w:val="nil"/>
              <w:left w:val="nil"/>
              <w:bottom w:val="nil"/>
              <w:right w:val="nil"/>
            </w:tcBorders>
            <w:shd w:val="clear" w:color="auto" w:fill="auto"/>
            <w:vAlign w:val="center"/>
          </w:tcPr>
          <w:p w14:paraId="417438E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EA"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38E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E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E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EE"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38E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F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F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F2"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38F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8F4" w14:textId="77777777" w:rsidR="00BB3FB3" w:rsidRDefault="00BB3FB3">
            <w:pPr>
              <w:widowControl/>
              <w:jc w:val="left"/>
              <w:rPr>
                <w:rFonts w:ascii="Times New Roman" w:eastAsia="宋体" w:hAnsi="Times New Roman" w:cs="Times New Roman"/>
                <w:kern w:val="0"/>
                <w:sz w:val="20"/>
                <w:szCs w:val="20"/>
              </w:rPr>
            </w:pPr>
          </w:p>
        </w:tc>
      </w:tr>
      <w:tr w:rsidR="00BB3FB3" w14:paraId="417438F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8F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8F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38F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8F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8F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38F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8F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8F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38F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90C"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390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Commercial Airplanes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390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390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$433</w:t>
            </w:r>
          </w:p>
        </w:tc>
        <w:tc>
          <w:tcPr>
            <w:tcW w:w="0" w:type="auto"/>
            <w:tcBorders>
              <w:top w:val="single" w:sz="8" w:space="0" w:color="000000"/>
              <w:left w:val="nil"/>
              <w:bottom w:val="nil"/>
              <w:right w:val="nil"/>
            </w:tcBorders>
            <w:shd w:val="clear" w:color="auto" w:fill="CCEEFF"/>
            <w:vAlign w:val="bottom"/>
          </w:tcPr>
          <w:p w14:paraId="4174390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90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390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390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$604</w:t>
            </w:r>
          </w:p>
        </w:tc>
        <w:tc>
          <w:tcPr>
            <w:tcW w:w="0" w:type="auto"/>
            <w:tcBorders>
              <w:top w:val="single" w:sz="8" w:space="0" w:color="000000"/>
              <w:left w:val="nil"/>
              <w:bottom w:val="nil"/>
              <w:right w:val="nil"/>
            </w:tcBorders>
            <w:shd w:val="clear" w:color="auto" w:fill="CCEEFF"/>
            <w:vAlign w:val="bottom"/>
          </w:tcPr>
          <w:p w14:paraId="4174390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90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390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390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$636</w:t>
            </w:r>
          </w:p>
        </w:tc>
        <w:tc>
          <w:tcPr>
            <w:tcW w:w="0" w:type="auto"/>
            <w:tcBorders>
              <w:top w:val="single" w:sz="8" w:space="0" w:color="000000"/>
              <w:left w:val="nil"/>
              <w:bottom w:val="nil"/>
              <w:right w:val="nil"/>
            </w:tcBorders>
            <w:shd w:val="clear" w:color="auto" w:fill="CCEEFF"/>
            <w:vAlign w:val="bottom"/>
          </w:tcPr>
          <w:p w14:paraId="4174390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916"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90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Defense, Space &amp; Security</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90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202</w:t>
            </w:r>
          </w:p>
        </w:tc>
        <w:tc>
          <w:tcPr>
            <w:tcW w:w="0" w:type="auto"/>
            <w:tcBorders>
              <w:top w:val="nil"/>
              <w:left w:val="nil"/>
              <w:bottom w:val="nil"/>
              <w:right w:val="nil"/>
            </w:tcBorders>
            <w:shd w:val="clear" w:color="auto" w:fill="auto"/>
            <w:vAlign w:val="bottom"/>
          </w:tcPr>
          <w:p w14:paraId="4174390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91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91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208</w:t>
            </w:r>
          </w:p>
        </w:tc>
        <w:tc>
          <w:tcPr>
            <w:tcW w:w="0" w:type="auto"/>
            <w:tcBorders>
              <w:top w:val="nil"/>
              <w:left w:val="nil"/>
              <w:bottom w:val="nil"/>
              <w:right w:val="nil"/>
            </w:tcBorders>
            <w:shd w:val="clear" w:color="auto" w:fill="auto"/>
            <w:vAlign w:val="bottom"/>
          </w:tcPr>
          <w:p w14:paraId="4174391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91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91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210</w:t>
            </w:r>
          </w:p>
        </w:tc>
        <w:tc>
          <w:tcPr>
            <w:tcW w:w="0" w:type="auto"/>
            <w:tcBorders>
              <w:top w:val="nil"/>
              <w:left w:val="nil"/>
              <w:bottom w:val="nil"/>
              <w:right w:val="nil"/>
            </w:tcBorders>
            <w:shd w:val="clear" w:color="auto" w:fill="auto"/>
            <w:vAlign w:val="bottom"/>
          </w:tcPr>
          <w:p w14:paraId="41743915"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920"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391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91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218</w:t>
            </w:r>
          </w:p>
        </w:tc>
        <w:tc>
          <w:tcPr>
            <w:tcW w:w="0" w:type="auto"/>
            <w:tcBorders>
              <w:top w:val="nil"/>
              <w:left w:val="nil"/>
              <w:bottom w:val="nil"/>
              <w:right w:val="nil"/>
            </w:tcBorders>
            <w:shd w:val="clear" w:color="auto" w:fill="CCEEFF"/>
            <w:vAlign w:val="bottom"/>
          </w:tcPr>
          <w:p w14:paraId="4174391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91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91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231</w:t>
            </w:r>
          </w:p>
        </w:tc>
        <w:tc>
          <w:tcPr>
            <w:tcW w:w="0" w:type="auto"/>
            <w:tcBorders>
              <w:top w:val="nil"/>
              <w:left w:val="nil"/>
              <w:bottom w:val="nil"/>
              <w:right w:val="nil"/>
            </w:tcBorders>
            <w:shd w:val="clear" w:color="auto" w:fill="CCEEFF"/>
            <w:vAlign w:val="bottom"/>
          </w:tcPr>
          <w:p w14:paraId="4174391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91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91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180</w:t>
            </w:r>
          </w:p>
        </w:tc>
        <w:tc>
          <w:tcPr>
            <w:tcW w:w="0" w:type="auto"/>
            <w:tcBorders>
              <w:top w:val="nil"/>
              <w:left w:val="nil"/>
              <w:bottom w:val="nil"/>
              <w:right w:val="nil"/>
            </w:tcBorders>
            <w:shd w:val="clear" w:color="auto" w:fill="CCEEFF"/>
            <w:vAlign w:val="bottom"/>
          </w:tcPr>
          <w:p w14:paraId="4174391F"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92A"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392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Unallocated </w:t>
            </w:r>
            <w:r>
              <w:rPr>
                <w:rFonts w:ascii="Arial" w:eastAsia="宋体" w:hAnsi="Arial" w:cs="Arial"/>
                <w:kern w:val="0"/>
                <w:sz w:val="20"/>
                <w:szCs w:val="20"/>
                <w:lang w:bidi="ar"/>
              </w:rPr>
              <w:t>items, eliminations and other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2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981</w:t>
            </w:r>
          </w:p>
        </w:tc>
        <w:tc>
          <w:tcPr>
            <w:tcW w:w="0" w:type="auto"/>
            <w:tcBorders>
              <w:top w:val="nil"/>
              <w:left w:val="nil"/>
              <w:bottom w:val="single" w:sz="8" w:space="0" w:color="000000"/>
              <w:right w:val="nil"/>
            </w:tcBorders>
            <w:shd w:val="clear" w:color="auto" w:fill="auto"/>
            <w:vAlign w:val="bottom"/>
          </w:tcPr>
          <w:p w14:paraId="4174392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92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2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679</w:t>
            </w:r>
          </w:p>
        </w:tc>
        <w:tc>
          <w:tcPr>
            <w:tcW w:w="0" w:type="auto"/>
            <w:tcBorders>
              <w:top w:val="nil"/>
              <w:left w:val="nil"/>
              <w:bottom w:val="single" w:sz="8" w:space="0" w:color="000000"/>
              <w:right w:val="nil"/>
            </w:tcBorders>
            <w:shd w:val="clear" w:color="auto" w:fill="auto"/>
            <w:vAlign w:val="bottom"/>
          </w:tcPr>
          <w:p w14:paraId="4174392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92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2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713</w:t>
            </w:r>
          </w:p>
        </w:tc>
        <w:tc>
          <w:tcPr>
            <w:tcW w:w="0" w:type="auto"/>
            <w:tcBorders>
              <w:top w:val="nil"/>
              <w:left w:val="nil"/>
              <w:bottom w:val="single" w:sz="8" w:space="0" w:color="000000"/>
              <w:right w:val="nil"/>
            </w:tcBorders>
            <w:shd w:val="clear" w:color="auto" w:fill="auto"/>
            <w:vAlign w:val="bottom"/>
          </w:tcPr>
          <w:p w14:paraId="41743929"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937" w14:textId="77777777">
        <w:tc>
          <w:tcPr>
            <w:tcW w:w="0" w:type="auto"/>
            <w:tcBorders>
              <w:top w:val="nil"/>
              <w:left w:val="nil"/>
              <w:bottom w:val="double" w:sz="2" w:space="0" w:color="000000"/>
              <w:right w:val="nil"/>
            </w:tcBorders>
            <w:shd w:val="clear" w:color="auto" w:fill="CCEEFF"/>
            <w:tcMar>
              <w:top w:w="40" w:type="dxa"/>
              <w:left w:w="40" w:type="dxa"/>
              <w:bottom w:w="40" w:type="dxa"/>
              <w:right w:w="40" w:type="dxa"/>
            </w:tcMar>
          </w:tcPr>
          <w:p w14:paraId="4174392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392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392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$1,834</w:t>
            </w:r>
          </w:p>
        </w:tc>
        <w:tc>
          <w:tcPr>
            <w:tcW w:w="0" w:type="auto"/>
            <w:tcBorders>
              <w:top w:val="single" w:sz="8" w:space="0" w:color="000000"/>
              <w:left w:val="nil"/>
              <w:bottom w:val="double" w:sz="2" w:space="0" w:color="000000"/>
              <w:right w:val="nil"/>
            </w:tcBorders>
            <w:shd w:val="clear" w:color="auto" w:fill="CCEEFF"/>
            <w:vAlign w:val="bottom"/>
          </w:tcPr>
          <w:p w14:paraId="4174392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392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393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393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$1,722</w:t>
            </w:r>
          </w:p>
        </w:tc>
        <w:tc>
          <w:tcPr>
            <w:tcW w:w="0" w:type="auto"/>
            <w:tcBorders>
              <w:top w:val="single" w:sz="8" w:space="0" w:color="000000"/>
              <w:left w:val="nil"/>
              <w:bottom w:val="double" w:sz="2" w:space="0" w:color="000000"/>
              <w:right w:val="nil"/>
            </w:tcBorders>
            <w:shd w:val="clear" w:color="auto" w:fill="CCEEFF"/>
            <w:vAlign w:val="bottom"/>
          </w:tcPr>
          <w:p w14:paraId="4174393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right w:w="40" w:type="dxa"/>
            </w:tcMar>
            <w:vAlign w:val="bottom"/>
          </w:tcPr>
          <w:p w14:paraId="4174393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4174393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4174393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$1,739</w:t>
            </w:r>
          </w:p>
        </w:tc>
        <w:tc>
          <w:tcPr>
            <w:tcW w:w="0" w:type="auto"/>
            <w:tcBorders>
              <w:top w:val="single" w:sz="8" w:space="0" w:color="000000"/>
              <w:left w:val="nil"/>
              <w:bottom w:val="double" w:sz="2" w:space="0" w:color="000000"/>
              <w:right w:val="nil"/>
            </w:tcBorders>
            <w:shd w:val="clear" w:color="auto" w:fill="CCEEFF"/>
            <w:vAlign w:val="bottom"/>
          </w:tcPr>
          <w:p w14:paraId="41743936"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393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Capital expenditures for Unallocated items, eliminations and other relate primarily to assets managed centrally on behalf of the four principal business </w:t>
      </w:r>
      <w:r>
        <w:rPr>
          <w:rFonts w:ascii="Arial" w:eastAsia="宋体" w:hAnsi="Arial" w:cs="Arial"/>
          <w:kern w:val="0"/>
          <w:sz w:val="20"/>
          <w:szCs w:val="20"/>
          <w:lang w:bidi="ar"/>
        </w:rPr>
        <w:t>segments.</w:t>
      </w:r>
    </w:p>
    <w:p w14:paraId="4174393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Depreciation and Amortization</w:t>
      </w:r>
    </w:p>
    <w:tbl>
      <w:tblPr>
        <w:tblW w:w="5000" w:type="pct"/>
        <w:tblInd w:w="108" w:type="dxa"/>
        <w:tblCellMar>
          <w:left w:w="0" w:type="dxa"/>
          <w:right w:w="0" w:type="dxa"/>
        </w:tblCellMar>
        <w:tblLook w:val="04A0" w:firstRow="1" w:lastRow="0" w:firstColumn="1" w:lastColumn="0" w:noHBand="0" w:noVBand="1"/>
      </w:tblPr>
      <w:tblGrid>
        <w:gridCol w:w="5638"/>
        <w:gridCol w:w="73"/>
        <w:gridCol w:w="655"/>
        <w:gridCol w:w="74"/>
        <w:gridCol w:w="130"/>
        <w:gridCol w:w="74"/>
        <w:gridCol w:w="655"/>
        <w:gridCol w:w="74"/>
        <w:gridCol w:w="130"/>
        <w:gridCol w:w="74"/>
        <w:gridCol w:w="655"/>
        <w:gridCol w:w="74"/>
      </w:tblGrid>
      <w:tr w:rsidR="00BB3FB3" w14:paraId="4174393B" w14:textId="77777777">
        <w:tc>
          <w:tcPr>
            <w:tcW w:w="0" w:type="auto"/>
            <w:gridSpan w:val="12"/>
            <w:tcBorders>
              <w:top w:val="nil"/>
              <w:left w:val="nil"/>
              <w:bottom w:val="nil"/>
              <w:right w:val="nil"/>
            </w:tcBorders>
            <w:shd w:val="clear" w:color="auto" w:fill="auto"/>
            <w:vAlign w:val="center"/>
          </w:tcPr>
          <w:p w14:paraId="4174393A" w14:textId="77777777" w:rsidR="00BB3FB3" w:rsidRDefault="00BB3FB3">
            <w:pPr>
              <w:widowControl/>
              <w:jc w:val="left"/>
              <w:rPr>
                <w:rFonts w:ascii="Times New Roman" w:eastAsia="宋体" w:hAnsi="Times New Roman" w:cs="Times New Roman"/>
                <w:kern w:val="0"/>
                <w:sz w:val="20"/>
                <w:szCs w:val="20"/>
              </w:rPr>
            </w:pPr>
          </w:p>
        </w:tc>
      </w:tr>
      <w:tr w:rsidR="00BB3FB3" w14:paraId="41743948" w14:textId="77777777">
        <w:tc>
          <w:tcPr>
            <w:tcW w:w="3400" w:type="pct"/>
            <w:tcBorders>
              <w:top w:val="nil"/>
              <w:left w:val="nil"/>
              <w:bottom w:val="nil"/>
              <w:right w:val="nil"/>
            </w:tcBorders>
            <w:shd w:val="clear" w:color="auto" w:fill="auto"/>
            <w:vAlign w:val="center"/>
          </w:tcPr>
          <w:p w14:paraId="4174393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3D"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393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3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4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41"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394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4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4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45" w14:textId="77777777" w:rsidR="00BB3FB3" w:rsidRDefault="00BB3FB3">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4174394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47" w14:textId="77777777" w:rsidR="00BB3FB3" w:rsidRDefault="00BB3FB3">
            <w:pPr>
              <w:widowControl/>
              <w:jc w:val="left"/>
              <w:rPr>
                <w:rFonts w:ascii="Times New Roman" w:eastAsia="宋体" w:hAnsi="Times New Roman" w:cs="Times New Roman"/>
                <w:kern w:val="0"/>
                <w:sz w:val="20"/>
                <w:szCs w:val="20"/>
              </w:rPr>
            </w:pPr>
          </w:p>
        </w:tc>
      </w:tr>
      <w:tr w:rsidR="00BB3FB3" w14:paraId="41743952"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949"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Years ended December 31,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4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2019</w:t>
            </w:r>
          </w:p>
        </w:tc>
        <w:tc>
          <w:tcPr>
            <w:tcW w:w="0" w:type="auto"/>
            <w:tcBorders>
              <w:top w:val="nil"/>
              <w:left w:val="nil"/>
              <w:bottom w:val="single" w:sz="8" w:space="0" w:color="000000"/>
              <w:right w:val="nil"/>
            </w:tcBorders>
            <w:shd w:val="clear" w:color="auto" w:fill="auto"/>
            <w:vAlign w:val="bottom"/>
          </w:tcPr>
          <w:p w14:paraId="4174394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94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4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2018</w:t>
            </w:r>
          </w:p>
        </w:tc>
        <w:tc>
          <w:tcPr>
            <w:tcW w:w="0" w:type="auto"/>
            <w:tcBorders>
              <w:top w:val="nil"/>
              <w:left w:val="nil"/>
              <w:bottom w:val="single" w:sz="8" w:space="0" w:color="000000"/>
              <w:right w:val="nil"/>
            </w:tcBorders>
            <w:shd w:val="clear" w:color="auto" w:fill="auto"/>
            <w:vAlign w:val="bottom"/>
          </w:tcPr>
          <w:p w14:paraId="4174394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94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5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2017</w:t>
            </w:r>
          </w:p>
        </w:tc>
        <w:tc>
          <w:tcPr>
            <w:tcW w:w="0" w:type="auto"/>
            <w:tcBorders>
              <w:top w:val="nil"/>
              <w:left w:val="nil"/>
              <w:bottom w:val="single" w:sz="8" w:space="0" w:color="000000"/>
              <w:right w:val="nil"/>
            </w:tcBorders>
            <w:shd w:val="clear" w:color="auto" w:fill="auto"/>
            <w:vAlign w:val="bottom"/>
          </w:tcPr>
          <w:p w14:paraId="41743951"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95F" w14:textId="77777777">
        <w:tc>
          <w:tcPr>
            <w:tcW w:w="0" w:type="auto"/>
            <w:tcBorders>
              <w:top w:val="single" w:sz="8" w:space="0" w:color="000000"/>
              <w:left w:val="nil"/>
              <w:bottom w:val="nil"/>
              <w:right w:val="nil"/>
            </w:tcBorders>
            <w:shd w:val="clear" w:color="auto" w:fill="CCEEFF"/>
            <w:tcMar>
              <w:top w:w="40" w:type="dxa"/>
              <w:left w:w="40" w:type="dxa"/>
              <w:bottom w:w="40" w:type="dxa"/>
              <w:right w:w="40" w:type="dxa"/>
            </w:tcMar>
          </w:tcPr>
          <w:p w14:paraId="4174395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Commercial Airplanes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395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395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$580</w:t>
            </w:r>
          </w:p>
        </w:tc>
        <w:tc>
          <w:tcPr>
            <w:tcW w:w="0" w:type="auto"/>
            <w:tcBorders>
              <w:top w:val="single" w:sz="8" w:space="0" w:color="000000"/>
              <w:left w:val="nil"/>
              <w:bottom w:val="nil"/>
              <w:right w:val="nil"/>
            </w:tcBorders>
            <w:shd w:val="clear" w:color="auto" w:fill="CCEEFF"/>
            <w:vAlign w:val="bottom"/>
          </w:tcPr>
          <w:p w14:paraId="4174395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95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395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395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$565</w:t>
            </w:r>
          </w:p>
        </w:tc>
        <w:tc>
          <w:tcPr>
            <w:tcW w:w="0" w:type="auto"/>
            <w:tcBorders>
              <w:top w:val="single" w:sz="8" w:space="0" w:color="000000"/>
              <w:left w:val="nil"/>
              <w:bottom w:val="nil"/>
              <w:right w:val="nil"/>
            </w:tcBorders>
            <w:shd w:val="clear" w:color="auto" w:fill="CCEEFF"/>
            <w:vAlign w:val="bottom"/>
          </w:tcPr>
          <w:p w14:paraId="4174395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4174395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4174395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CCEEFF"/>
            <w:tcMar>
              <w:top w:w="40" w:type="dxa"/>
              <w:bottom w:w="40" w:type="dxa"/>
            </w:tcMar>
            <w:vAlign w:val="bottom"/>
          </w:tcPr>
          <w:p w14:paraId="4174395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$521</w:t>
            </w:r>
          </w:p>
        </w:tc>
        <w:tc>
          <w:tcPr>
            <w:tcW w:w="0" w:type="auto"/>
            <w:tcBorders>
              <w:top w:val="single" w:sz="8" w:space="0" w:color="000000"/>
              <w:left w:val="nil"/>
              <w:bottom w:val="nil"/>
              <w:right w:val="nil"/>
            </w:tcBorders>
            <w:shd w:val="clear" w:color="auto" w:fill="CCEEFF"/>
            <w:vAlign w:val="bottom"/>
          </w:tcPr>
          <w:p w14:paraId="4174395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969"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96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Defense, Space &amp; Security</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96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274</w:t>
            </w:r>
          </w:p>
        </w:tc>
        <w:tc>
          <w:tcPr>
            <w:tcW w:w="0" w:type="auto"/>
            <w:tcBorders>
              <w:top w:val="nil"/>
              <w:left w:val="nil"/>
              <w:bottom w:val="nil"/>
              <w:right w:val="nil"/>
            </w:tcBorders>
            <w:shd w:val="clear" w:color="auto" w:fill="auto"/>
            <w:vAlign w:val="bottom"/>
          </w:tcPr>
          <w:p w14:paraId="4174396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96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96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290</w:t>
            </w:r>
          </w:p>
        </w:tc>
        <w:tc>
          <w:tcPr>
            <w:tcW w:w="0" w:type="auto"/>
            <w:tcBorders>
              <w:top w:val="nil"/>
              <w:left w:val="nil"/>
              <w:bottom w:val="nil"/>
              <w:right w:val="nil"/>
            </w:tcBorders>
            <w:shd w:val="clear" w:color="auto" w:fill="auto"/>
            <w:vAlign w:val="bottom"/>
          </w:tcPr>
          <w:p w14:paraId="4174396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96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96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252</w:t>
            </w:r>
          </w:p>
        </w:tc>
        <w:tc>
          <w:tcPr>
            <w:tcW w:w="0" w:type="auto"/>
            <w:tcBorders>
              <w:top w:val="nil"/>
              <w:left w:val="nil"/>
              <w:bottom w:val="nil"/>
              <w:right w:val="nil"/>
            </w:tcBorders>
            <w:shd w:val="clear" w:color="auto" w:fill="auto"/>
            <w:vAlign w:val="bottom"/>
          </w:tcPr>
          <w:p w14:paraId="4174396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973"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4174396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96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424</w:t>
            </w:r>
          </w:p>
        </w:tc>
        <w:tc>
          <w:tcPr>
            <w:tcW w:w="0" w:type="auto"/>
            <w:tcBorders>
              <w:top w:val="nil"/>
              <w:left w:val="nil"/>
              <w:bottom w:val="nil"/>
              <w:right w:val="nil"/>
            </w:tcBorders>
            <w:shd w:val="clear" w:color="auto" w:fill="CCEEFF"/>
            <w:vAlign w:val="bottom"/>
          </w:tcPr>
          <w:p w14:paraId="4174396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96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96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348</w:t>
            </w:r>
          </w:p>
        </w:tc>
        <w:tc>
          <w:tcPr>
            <w:tcW w:w="0" w:type="auto"/>
            <w:tcBorders>
              <w:top w:val="nil"/>
              <w:left w:val="nil"/>
              <w:bottom w:val="nil"/>
              <w:right w:val="nil"/>
            </w:tcBorders>
            <w:shd w:val="clear" w:color="auto" w:fill="CCEEFF"/>
            <w:vAlign w:val="bottom"/>
          </w:tcPr>
          <w:p w14:paraId="4174396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97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97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322</w:t>
            </w:r>
          </w:p>
        </w:tc>
        <w:tc>
          <w:tcPr>
            <w:tcW w:w="0" w:type="auto"/>
            <w:tcBorders>
              <w:top w:val="nil"/>
              <w:left w:val="nil"/>
              <w:bottom w:val="nil"/>
              <w:right w:val="nil"/>
            </w:tcBorders>
            <w:shd w:val="clear" w:color="auto" w:fill="CCEEFF"/>
            <w:vAlign w:val="bottom"/>
          </w:tcPr>
          <w:p w14:paraId="41743972"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97D"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97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Boeing Capital </w:t>
            </w:r>
            <w:r>
              <w:rPr>
                <w:rFonts w:ascii="Arial" w:eastAsia="宋体" w:hAnsi="Arial" w:cs="Arial"/>
                <w:kern w:val="0"/>
                <w:sz w:val="20"/>
                <w:szCs w:val="20"/>
                <w:lang w:bidi="ar"/>
              </w:rPr>
              <w:t>Corporation</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97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64</w:t>
            </w:r>
          </w:p>
        </w:tc>
        <w:tc>
          <w:tcPr>
            <w:tcW w:w="0" w:type="auto"/>
            <w:tcBorders>
              <w:top w:val="nil"/>
              <w:left w:val="nil"/>
              <w:bottom w:val="nil"/>
              <w:right w:val="nil"/>
            </w:tcBorders>
            <w:shd w:val="clear" w:color="auto" w:fill="auto"/>
            <w:vAlign w:val="bottom"/>
          </w:tcPr>
          <w:p w14:paraId="4174397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97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97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58</w:t>
            </w:r>
          </w:p>
        </w:tc>
        <w:tc>
          <w:tcPr>
            <w:tcW w:w="0" w:type="auto"/>
            <w:tcBorders>
              <w:top w:val="nil"/>
              <w:left w:val="nil"/>
              <w:bottom w:val="nil"/>
              <w:right w:val="nil"/>
            </w:tcBorders>
            <w:shd w:val="clear" w:color="auto" w:fill="auto"/>
            <w:vAlign w:val="bottom"/>
          </w:tcPr>
          <w:p w14:paraId="4174397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97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4174397B"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70</w:t>
            </w:r>
          </w:p>
        </w:tc>
        <w:tc>
          <w:tcPr>
            <w:tcW w:w="0" w:type="auto"/>
            <w:tcBorders>
              <w:top w:val="nil"/>
              <w:left w:val="nil"/>
              <w:bottom w:val="nil"/>
              <w:right w:val="nil"/>
            </w:tcBorders>
            <w:shd w:val="clear" w:color="auto" w:fill="auto"/>
            <w:vAlign w:val="bottom"/>
          </w:tcPr>
          <w:p w14:paraId="4174397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987"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397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Centrally Managed Assets</w:t>
            </w:r>
            <w:r>
              <w:rPr>
                <w:rFonts w:ascii="Arial" w:eastAsia="宋体" w:hAnsi="Arial" w:cs="Arial"/>
                <w:kern w:val="0"/>
                <w:sz w:val="12"/>
                <w:szCs w:val="12"/>
                <w:lang w:bidi="ar"/>
              </w:rPr>
              <w:t> (1)</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97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929</w:t>
            </w:r>
          </w:p>
        </w:tc>
        <w:tc>
          <w:tcPr>
            <w:tcW w:w="0" w:type="auto"/>
            <w:tcBorders>
              <w:top w:val="nil"/>
              <w:left w:val="nil"/>
              <w:bottom w:val="single" w:sz="8" w:space="0" w:color="000000"/>
              <w:right w:val="nil"/>
            </w:tcBorders>
            <w:shd w:val="clear" w:color="auto" w:fill="CCEEFF"/>
            <w:vAlign w:val="bottom"/>
          </w:tcPr>
          <w:p w14:paraId="4174398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98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98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853</w:t>
            </w:r>
          </w:p>
        </w:tc>
        <w:tc>
          <w:tcPr>
            <w:tcW w:w="0" w:type="auto"/>
            <w:tcBorders>
              <w:top w:val="nil"/>
              <w:left w:val="nil"/>
              <w:bottom w:val="single" w:sz="8" w:space="0" w:color="000000"/>
              <w:right w:val="nil"/>
            </w:tcBorders>
            <w:shd w:val="clear" w:color="auto" w:fill="CCEEFF"/>
            <w:vAlign w:val="bottom"/>
          </w:tcPr>
          <w:p w14:paraId="4174398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4174398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98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882</w:t>
            </w:r>
          </w:p>
        </w:tc>
        <w:tc>
          <w:tcPr>
            <w:tcW w:w="0" w:type="auto"/>
            <w:tcBorders>
              <w:top w:val="nil"/>
              <w:left w:val="nil"/>
              <w:bottom w:val="single" w:sz="8" w:space="0" w:color="000000"/>
              <w:right w:val="nil"/>
            </w:tcBorders>
            <w:shd w:val="clear" w:color="auto" w:fill="CCEEFF"/>
            <w:vAlign w:val="bottom"/>
          </w:tcPr>
          <w:p w14:paraId="41743986"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994" w14:textId="77777777">
        <w:tc>
          <w:tcPr>
            <w:tcW w:w="0" w:type="auto"/>
            <w:tcBorders>
              <w:top w:val="nil"/>
              <w:left w:val="nil"/>
              <w:bottom w:val="double" w:sz="2" w:space="0" w:color="000000"/>
              <w:right w:val="nil"/>
            </w:tcBorders>
            <w:shd w:val="clear" w:color="auto" w:fill="auto"/>
            <w:tcMar>
              <w:top w:w="40" w:type="dxa"/>
              <w:left w:w="40" w:type="dxa"/>
              <w:bottom w:w="40" w:type="dxa"/>
              <w:right w:w="40" w:type="dxa"/>
            </w:tcMar>
          </w:tcPr>
          <w:p w14:paraId="4174398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398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398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$2,271</w:t>
            </w:r>
          </w:p>
        </w:tc>
        <w:tc>
          <w:tcPr>
            <w:tcW w:w="0" w:type="auto"/>
            <w:tcBorders>
              <w:top w:val="nil"/>
              <w:left w:val="nil"/>
              <w:bottom w:val="double" w:sz="2" w:space="0" w:color="000000"/>
              <w:right w:val="nil"/>
            </w:tcBorders>
            <w:shd w:val="clear" w:color="auto" w:fill="auto"/>
            <w:vAlign w:val="bottom"/>
          </w:tcPr>
          <w:p w14:paraId="4174398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98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398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398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$2,114</w:t>
            </w:r>
          </w:p>
        </w:tc>
        <w:tc>
          <w:tcPr>
            <w:tcW w:w="0" w:type="auto"/>
            <w:tcBorders>
              <w:top w:val="nil"/>
              <w:left w:val="nil"/>
              <w:bottom w:val="double" w:sz="2" w:space="0" w:color="000000"/>
              <w:right w:val="nil"/>
            </w:tcBorders>
            <w:shd w:val="clear" w:color="auto" w:fill="auto"/>
            <w:vAlign w:val="bottom"/>
          </w:tcPr>
          <w:p w14:paraId="4174398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4174399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4174399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auto"/>
            <w:tcMar>
              <w:top w:w="40" w:type="dxa"/>
              <w:bottom w:w="40" w:type="dxa"/>
            </w:tcMar>
            <w:vAlign w:val="bottom"/>
          </w:tcPr>
          <w:p w14:paraId="4174399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$2,047</w:t>
            </w:r>
          </w:p>
        </w:tc>
        <w:tc>
          <w:tcPr>
            <w:tcW w:w="0" w:type="auto"/>
            <w:tcBorders>
              <w:top w:val="nil"/>
              <w:left w:val="nil"/>
              <w:bottom w:val="double" w:sz="2" w:space="0" w:color="000000"/>
              <w:right w:val="nil"/>
            </w:tcBorders>
            <w:shd w:val="clear" w:color="auto" w:fill="auto"/>
            <w:vAlign w:val="bottom"/>
          </w:tcPr>
          <w:p w14:paraId="41743993"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3995"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996" w14:textId="77777777" w:rsidR="00BB3FB3" w:rsidRDefault="00B64E32">
      <w:pPr>
        <w:widowControl/>
        <w:spacing w:line="288" w:lineRule="auto"/>
        <w:ind w:left="240" w:hanging="240"/>
        <w:rPr>
          <w:rFonts w:ascii="Times New Roman" w:eastAsia="宋体" w:hAnsi="Times New Roman" w:cs="Times New Roman"/>
          <w:kern w:val="0"/>
          <w:sz w:val="16"/>
          <w:szCs w:val="16"/>
        </w:rPr>
      </w:pPr>
      <w:r>
        <w:rPr>
          <w:rFonts w:ascii="Arial" w:eastAsia="宋体" w:hAnsi="Arial" w:cs="Arial"/>
          <w:kern w:val="0"/>
          <w:sz w:val="10"/>
          <w:szCs w:val="10"/>
          <w:lang w:bidi="ar"/>
        </w:rPr>
        <w:t>(1)</w:t>
      </w:r>
      <w:r>
        <w:rPr>
          <w:rFonts w:ascii="Arial" w:eastAsia="宋体" w:hAnsi="Arial" w:cs="Arial"/>
          <w:kern w:val="0"/>
          <w:sz w:val="16"/>
          <w:szCs w:val="16"/>
          <w:lang w:bidi="ar"/>
        </w:rPr>
        <w:t xml:space="preserve"> Amounts shown in the table represent depreciation and amortization expense recorded by the individual business segments. Depreciation and amortization for centrally managed assets are included in segment operating earnings based on usage and occupancy. In</w:t>
      </w:r>
      <w:r>
        <w:rPr>
          <w:rFonts w:ascii="Arial" w:eastAsia="宋体" w:hAnsi="Arial" w:cs="Arial"/>
          <w:kern w:val="0"/>
          <w:sz w:val="16"/>
          <w:szCs w:val="16"/>
          <w:lang w:bidi="ar"/>
        </w:rPr>
        <w:t xml:space="preserve"> 2019, $717 was included in the primary business segments, of which $407, $257, and $53 was included in BCA, BDS and BGS, respectively. In 2018, $692 was included in the primary business segments, of which $417, $213, and $62 was included in BCA, BDS and B</w:t>
      </w:r>
      <w:r>
        <w:rPr>
          <w:rFonts w:ascii="Arial" w:eastAsia="宋体" w:hAnsi="Arial" w:cs="Arial"/>
          <w:kern w:val="0"/>
          <w:sz w:val="16"/>
          <w:szCs w:val="16"/>
          <w:lang w:bidi="ar"/>
        </w:rPr>
        <w:t xml:space="preserve">GS, respectively. In 2017, $730 was included in the primary business segments, of which $427, $243, and $60 was included in BCA, BDS and BGS, respectively. </w:t>
      </w:r>
    </w:p>
    <w:p w14:paraId="4174399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998"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999"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116</w:t>
      </w:r>
    </w:p>
    <w:p w14:paraId="4174399A" w14:textId="77777777" w:rsidR="00BB3FB3" w:rsidRDefault="00B64E32">
      <w:pPr>
        <w:widowControl/>
        <w:jc w:val="center"/>
      </w:pPr>
      <w:r>
        <w:rPr>
          <w:rFonts w:ascii="Times New Roman" w:eastAsia="宋体" w:hAnsi="Times New Roman" w:cs="Times New Roman"/>
          <w:kern w:val="0"/>
          <w:sz w:val="16"/>
          <w:szCs w:val="16"/>
        </w:rPr>
        <w:pict w14:anchorId="41743EB0">
          <v:rect id="_x0000_i1142" style="width:6in;height:1.5pt" o:hralign="center" o:hrstd="t" o:hr="t" fillcolor="#a0a0a0" stroked="f"/>
        </w:pict>
      </w:r>
    </w:p>
    <w:p w14:paraId="4174399B"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99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99D"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w:t>
      </w:r>
      <w:r>
        <w:rPr>
          <w:rFonts w:ascii="Arial" w:eastAsia="宋体" w:hAnsi="Arial" w:cs="Arial"/>
          <w:b/>
          <w:bCs/>
          <w:color w:val="000000"/>
          <w:kern w:val="0"/>
          <w:sz w:val="20"/>
          <w:szCs w:val="20"/>
          <w:lang w:bidi="ar"/>
        </w:rPr>
        <w:t>24</w:t>
      </w:r>
      <w:r>
        <w:rPr>
          <w:rFonts w:ascii="Arial" w:eastAsia="宋体" w:hAnsi="Arial" w:cs="Arial"/>
          <w:b/>
          <w:bCs/>
          <w:kern w:val="0"/>
          <w:sz w:val="20"/>
          <w:szCs w:val="20"/>
          <w:lang w:bidi="ar"/>
        </w:rPr>
        <w:t xml:space="preserve"> – Quarterly Financial Data (Unaudited)</w:t>
      </w:r>
    </w:p>
    <w:tbl>
      <w:tblPr>
        <w:tblW w:w="5000" w:type="pct"/>
        <w:tblInd w:w="108" w:type="dxa"/>
        <w:tblCellMar>
          <w:left w:w="0" w:type="dxa"/>
          <w:right w:w="0" w:type="dxa"/>
        </w:tblCellMar>
        <w:tblLook w:val="04A0" w:firstRow="1" w:lastRow="0" w:firstColumn="1" w:lastColumn="0" w:noHBand="0" w:noVBand="1"/>
      </w:tblPr>
      <w:tblGrid>
        <w:gridCol w:w="1930"/>
        <w:gridCol w:w="46"/>
        <w:gridCol w:w="651"/>
        <w:gridCol w:w="100"/>
        <w:gridCol w:w="46"/>
        <w:gridCol w:w="651"/>
        <w:gridCol w:w="100"/>
        <w:gridCol w:w="46"/>
        <w:gridCol w:w="651"/>
        <w:gridCol w:w="100"/>
        <w:gridCol w:w="46"/>
        <w:gridCol w:w="651"/>
        <w:gridCol w:w="100"/>
        <w:gridCol w:w="46"/>
        <w:gridCol w:w="651"/>
        <w:gridCol w:w="100"/>
        <w:gridCol w:w="46"/>
        <w:gridCol w:w="651"/>
        <w:gridCol w:w="100"/>
        <w:gridCol w:w="46"/>
        <w:gridCol w:w="651"/>
        <w:gridCol w:w="100"/>
        <w:gridCol w:w="46"/>
        <w:gridCol w:w="651"/>
        <w:gridCol w:w="100"/>
      </w:tblGrid>
      <w:tr w:rsidR="00BB3FB3" w14:paraId="4174399F" w14:textId="77777777">
        <w:tc>
          <w:tcPr>
            <w:tcW w:w="0" w:type="auto"/>
            <w:gridSpan w:val="25"/>
            <w:tcBorders>
              <w:top w:val="nil"/>
              <w:left w:val="nil"/>
              <w:bottom w:val="nil"/>
              <w:right w:val="nil"/>
            </w:tcBorders>
            <w:shd w:val="clear" w:color="auto" w:fill="auto"/>
            <w:vAlign w:val="center"/>
          </w:tcPr>
          <w:p w14:paraId="4174399E" w14:textId="77777777" w:rsidR="00BB3FB3" w:rsidRDefault="00BB3FB3">
            <w:pPr>
              <w:widowControl/>
              <w:jc w:val="left"/>
              <w:rPr>
                <w:rFonts w:ascii="Times New Roman" w:eastAsia="宋体" w:hAnsi="Times New Roman" w:cs="Times New Roman"/>
                <w:kern w:val="0"/>
                <w:sz w:val="20"/>
                <w:szCs w:val="20"/>
              </w:rPr>
            </w:pPr>
          </w:p>
        </w:tc>
      </w:tr>
      <w:tr w:rsidR="00BB3FB3" w14:paraId="417439B9" w14:textId="77777777">
        <w:tc>
          <w:tcPr>
            <w:tcW w:w="1400" w:type="pct"/>
            <w:tcBorders>
              <w:top w:val="nil"/>
              <w:left w:val="nil"/>
              <w:bottom w:val="nil"/>
              <w:right w:val="nil"/>
            </w:tcBorders>
            <w:shd w:val="clear" w:color="auto" w:fill="auto"/>
            <w:vAlign w:val="center"/>
          </w:tcPr>
          <w:p w14:paraId="417439A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A1"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9A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A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A4"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9A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A6"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A7"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9A8"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A9"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AA"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9AB"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A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AD"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9A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AF"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B0"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9B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B2"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B3"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9B4"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B5"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B6"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9B7"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9B8" w14:textId="77777777" w:rsidR="00BB3FB3" w:rsidRDefault="00BB3FB3">
            <w:pPr>
              <w:widowControl/>
              <w:jc w:val="left"/>
              <w:rPr>
                <w:rFonts w:ascii="Times New Roman" w:eastAsia="宋体" w:hAnsi="Times New Roman" w:cs="Times New Roman"/>
                <w:kern w:val="0"/>
                <w:sz w:val="20"/>
                <w:szCs w:val="20"/>
              </w:rPr>
            </w:pPr>
          </w:p>
        </w:tc>
      </w:tr>
      <w:tr w:rsidR="00BB3FB3" w14:paraId="417439BD"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9B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2"/>
            <w:tcBorders>
              <w:top w:val="nil"/>
              <w:left w:val="nil"/>
              <w:bottom w:val="single" w:sz="8" w:space="0" w:color="000000"/>
              <w:right w:val="nil"/>
            </w:tcBorders>
            <w:shd w:val="clear" w:color="auto" w:fill="auto"/>
            <w:tcMar>
              <w:top w:w="40" w:type="dxa"/>
              <w:left w:w="40" w:type="dxa"/>
              <w:bottom w:w="40" w:type="dxa"/>
            </w:tcMar>
            <w:vAlign w:val="bottom"/>
          </w:tcPr>
          <w:p w14:paraId="417439BB" w14:textId="77777777" w:rsidR="00BB3FB3" w:rsidRDefault="00B64E32">
            <w:pPr>
              <w:widowControl/>
              <w:jc w:val="center"/>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2019</w:t>
            </w:r>
          </w:p>
        </w:tc>
        <w:tc>
          <w:tcPr>
            <w:tcW w:w="0" w:type="auto"/>
            <w:gridSpan w:val="12"/>
            <w:tcBorders>
              <w:top w:val="nil"/>
              <w:left w:val="nil"/>
              <w:bottom w:val="single" w:sz="8" w:space="0" w:color="000000"/>
              <w:right w:val="nil"/>
            </w:tcBorders>
            <w:shd w:val="clear" w:color="auto" w:fill="auto"/>
            <w:tcMar>
              <w:top w:w="40" w:type="dxa"/>
              <w:left w:w="40" w:type="dxa"/>
              <w:bottom w:w="40" w:type="dxa"/>
            </w:tcMar>
            <w:vAlign w:val="bottom"/>
          </w:tcPr>
          <w:p w14:paraId="417439BC" w14:textId="77777777" w:rsidR="00BB3FB3" w:rsidRDefault="00B64E32">
            <w:pPr>
              <w:widowControl/>
              <w:jc w:val="center"/>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2018</w:t>
            </w:r>
          </w:p>
        </w:tc>
      </w:tr>
      <w:tr w:rsidR="00BB3FB3" w14:paraId="417439CF"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9B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B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4th</w:t>
            </w:r>
          </w:p>
        </w:tc>
        <w:tc>
          <w:tcPr>
            <w:tcW w:w="0" w:type="auto"/>
            <w:tcBorders>
              <w:top w:val="nil"/>
              <w:left w:val="nil"/>
              <w:bottom w:val="single" w:sz="8" w:space="0" w:color="000000"/>
              <w:right w:val="nil"/>
            </w:tcBorders>
            <w:shd w:val="clear" w:color="auto" w:fill="auto"/>
            <w:vAlign w:val="bottom"/>
          </w:tcPr>
          <w:p w14:paraId="417439C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C1"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3rd</w:t>
            </w:r>
          </w:p>
        </w:tc>
        <w:tc>
          <w:tcPr>
            <w:tcW w:w="0" w:type="auto"/>
            <w:tcBorders>
              <w:top w:val="nil"/>
              <w:left w:val="nil"/>
              <w:bottom w:val="single" w:sz="8" w:space="0" w:color="000000"/>
              <w:right w:val="nil"/>
            </w:tcBorders>
            <w:shd w:val="clear" w:color="auto" w:fill="auto"/>
            <w:vAlign w:val="bottom"/>
          </w:tcPr>
          <w:p w14:paraId="417439C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C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2nd</w:t>
            </w:r>
          </w:p>
        </w:tc>
        <w:tc>
          <w:tcPr>
            <w:tcW w:w="0" w:type="auto"/>
            <w:tcBorders>
              <w:top w:val="nil"/>
              <w:left w:val="nil"/>
              <w:bottom w:val="single" w:sz="8" w:space="0" w:color="000000"/>
              <w:right w:val="nil"/>
            </w:tcBorders>
            <w:shd w:val="clear" w:color="auto" w:fill="auto"/>
            <w:vAlign w:val="bottom"/>
          </w:tcPr>
          <w:p w14:paraId="417439C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C5"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1st</w:t>
            </w:r>
          </w:p>
        </w:tc>
        <w:tc>
          <w:tcPr>
            <w:tcW w:w="0" w:type="auto"/>
            <w:tcBorders>
              <w:top w:val="nil"/>
              <w:left w:val="nil"/>
              <w:bottom w:val="single" w:sz="8" w:space="0" w:color="000000"/>
              <w:right w:val="nil"/>
            </w:tcBorders>
            <w:shd w:val="clear" w:color="auto" w:fill="auto"/>
            <w:vAlign w:val="bottom"/>
          </w:tcPr>
          <w:p w14:paraId="417439C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C7"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4th</w:t>
            </w:r>
          </w:p>
        </w:tc>
        <w:tc>
          <w:tcPr>
            <w:tcW w:w="0" w:type="auto"/>
            <w:tcBorders>
              <w:top w:val="nil"/>
              <w:left w:val="nil"/>
              <w:bottom w:val="single" w:sz="8" w:space="0" w:color="000000"/>
              <w:right w:val="nil"/>
            </w:tcBorders>
            <w:shd w:val="clear" w:color="auto" w:fill="auto"/>
            <w:vAlign w:val="bottom"/>
          </w:tcPr>
          <w:p w14:paraId="417439C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C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3rd</w:t>
            </w:r>
          </w:p>
        </w:tc>
        <w:tc>
          <w:tcPr>
            <w:tcW w:w="0" w:type="auto"/>
            <w:tcBorders>
              <w:top w:val="nil"/>
              <w:left w:val="nil"/>
              <w:bottom w:val="single" w:sz="8" w:space="0" w:color="000000"/>
              <w:right w:val="nil"/>
            </w:tcBorders>
            <w:shd w:val="clear" w:color="auto" w:fill="auto"/>
            <w:vAlign w:val="bottom"/>
          </w:tcPr>
          <w:p w14:paraId="417439C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C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2nd</w:t>
            </w:r>
          </w:p>
        </w:tc>
        <w:tc>
          <w:tcPr>
            <w:tcW w:w="0" w:type="auto"/>
            <w:tcBorders>
              <w:top w:val="nil"/>
              <w:left w:val="nil"/>
              <w:bottom w:val="single" w:sz="8" w:space="0" w:color="000000"/>
              <w:right w:val="nil"/>
            </w:tcBorders>
            <w:shd w:val="clear" w:color="auto" w:fill="auto"/>
            <w:vAlign w:val="bottom"/>
          </w:tcPr>
          <w:p w14:paraId="417439C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C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1st</w:t>
            </w:r>
          </w:p>
        </w:tc>
        <w:tc>
          <w:tcPr>
            <w:tcW w:w="0" w:type="auto"/>
            <w:tcBorders>
              <w:top w:val="nil"/>
              <w:left w:val="nil"/>
              <w:bottom w:val="single" w:sz="8" w:space="0" w:color="000000"/>
              <w:right w:val="nil"/>
            </w:tcBorders>
            <w:shd w:val="clear" w:color="auto" w:fill="auto"/>
            <w:vAlign w:val="bottom"/>
          </w:tcPr>
          <w:p w14:paraId="417439C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9E9" w14:textId="77777777">
        <w:tc>
          <w:tcPr>
            <w:tcW w:w="0" w:type="auto"/>
            <w:tcBorders>
              <w:top w:val="single" w:sz="8" w:space="0" w:color="000000"/>
              <w:left w:val="nil"/>
              <w:bottom w:val="single" w:sz="8" w:space="0" w:color="000000"/>
              <w:right w:val="nil"/>
            </w:tcBorders>
            <w:shd w:val="clear" w:color="auto" w:fill="CCEEFF"/>
            <w:tcMar>
              <w:top w:w="40" w:type="dxa"/>
              <w:left w:w="40" w:type="dxa"/>
              <w:bottom w:w="40" w:type="dxa"/>
              <w:right w:w="40" w:type="dxa"/>
            </w:tcMar>
          </w:tcPr>
          <w:p w14:paraId="417439D0"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Total revenues</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9D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39D2"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$17,911</w:t>
            </w:r>
          </w:p>
        </w:tc>
        <w:tc>
          <w:tcPr>
            <w:tcW w:w="0" w:type="auto"/>
            <w:tcBorders>
              <w:top w:val="single" w:sz="8" w:space="0" w:color="000000"/>
              <w:left w:val="nil"/>
              <w:bottom w:val="single" w:sz="8" w:space="0" w:color="000000"/>
              <w:right w:val="nil"/>
            </w:tcBorders>
            <w:shd w:val="clear" w:color="auto" w:fill="CCEEFF"/>
            <w:vAlign w:val="bottom"/>
          </w:tcPr>
          <w:p w14:paraId="417439D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9D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39D5"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$19,980</w:t>
            </w:r>
          </w:p>
        </w:tc>
        <w:tc>
          <w:tcPr>
            <w:tcW w:w="0" w:type="auto"/>
            <w:tcBorders>
              <w:top w:val="single" w:sz="8" w:space="0" w:color="000000"/>
              <w:left w:val="nil"/>
              <w:bottom w:val="single" w:sz="8" w:space="0" w:color="000000"/>
              <w:right w:val="nil"/>
            </w:tcBorders>
            <w:shd w:val="clear" w:color="auto" w:fill="CCEEFF"/>
            <w:vAlign w:val="bottom"/>
          </w:tcPr>
          <w:p w14:paraId="417439D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9D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39D8"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$15,751</w:t>
            </w:r>
          </w:p>
        </w:tc>
        <w:tc>
          <w:tcPr>
            <w:tcW w:w="0" w:type="auto"/>
            <w:tcBorders>
              <w:top w:val="single" w:sz="8" w:space="0" w:color="000000"/>
              <w:left w:val="nil"/>
              <w:bottom w:val="single" w:sz="8" w:space="0" w:color="000000"/>
              <w:right w:val="nil"/>
            </w:tcBorders>
            <w:shd w:val="clear" w:color="auto" w:fill="CCEEFF"/>
            <w:vAlign w:val="bottom"/>
          </w:tcPr>
          <w:p w14:paraId="417439D9"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9D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39D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$22,917</w:t>
            </w:r>
          </w:p>
        </w:tc>
        <w:tc>
          <w:tcPr>
            <w:tcW w:w="0" w:type="auto"/>
            <w:tcBorders>
              <w:top w:val="single" w:sz="8" w:space="0" w:color="000000"/>
              <w:left w:val="nil"/>
              <w:bottom w:val="single" w:sz="8" w:space="0" w:color="000000"/>
              <w:right w:val="nil"/>
            </w:tcBorders>
            <w:shd w:val="clear" w:color="auto" w:fill="CCEEFF"/>
            <w:vAlign w:val="bottom"/>
          </w:tcPr>
          <w:p w14:paraId="417439D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9D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39DE"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$28,341</w:t>
            </w:r>
          </w:p>
        </w:tc>
        <w:tc>
          <w:tcPr>
            <w:tcW w:w="0" w:type="auto"/>
            <w:tcBorders>
              <w:top w:val="single" w:sz="8" w:space="0" w:color="000000"/>
              <w:left w:val="nil"/>
              <w:bottom w:val="single" w:sz="8" w:space="0" w:color="000000"/>
              <w:right w:val="nil"/>
            </w:tcBorders>
            <w:shd w:val="clear" w:color="auto" w:fill="CCEEFF"/>
            <w:vAlign w:val="bottom"/>
          </w:tcPr>
          <w:p w14:paraId="417439D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9E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39E1"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$25,146</w:t>
            </w:r>
          </w:p>
        </w:tc>
        <w:tc>
          <w:tcPr>
            <w:tcW w:w="0" w:type="auto"/>
            <w:tcBorders>
              <w:top w:val="single" w:sz="8" w:space="0" w:color="000000"/>
              <w:left w:val="nil"/>
              <w:bottom w:val="single" w:sz="8" w:space="0" w:color="000000"/>
              <w:right w:val="nil"/>
            </w:tcBorders>
            <w:shd w:val="clear" w:color="auto" w:fill="CCEEFF"/>
            <w:vAlign w:val="bottom"/>
          </w:tcPr>
          <w:p w14:paraId="417439E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9E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39E4"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$24,258</w:t>
            </w:r>
          </w:p>
        </w:tc>
        <w:tc>
          <w:tcPr>
            <w:tcW w:w="0" w:type="auto"/>
            <w:tcBorders>
              <w:top w:val="single" w:sz="8" w:space="0" w:color="000000"/>
              <w:left w:val="nil"/>
              <w:bottom w:val="single" w:sz="8" w:space="0" w:color="000000"/>
              <w:right w:val="nil"/>
            </w:tcBorders>
            <w:shd w:val="clear" w:color="auto" w:fill="CCEEFF"/>
            <w:vAlign w:val="bottom"/>
          </w:tcPr>
          <w:p w14:paraId="417439E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9E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417439E7"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$23,382</w:t>
            </w:r>
          </w:p>
        </w:tc>
        <w:tc>
          <w:tcPr>
            <w:tcW w:w="0" w:type="auto"/>
            <w:tcBorders>
              <w:top w:val="single" w:sz="8" w:space="0" w:color="000000"/>
              <w:left w:val="nil"/>
              <w:bottom w:val="single" w:sz="8" w:space="0" w:color="000000"/>
              <w:right w:val="nil"/>
            </w:tcBorders>
            <w:shd w:val="clear" w:color="auto" w:fill="CCEEFF"/>
            <w:vAlign w:val="bottom"/>
          </w:tcPr>
          <w:p w14:paraId="417439E8"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9FB"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39EA"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Total costs and expenses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E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(18,708</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9EC"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E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(16,930</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9EE"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E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(17,810</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9F0"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F1"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(18,645</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9F2"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F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(22,090</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9F4"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F5"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(21,040</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9F6"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F7"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(19,536</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9F8"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9F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(18,824</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9FA"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BB3FB3" w14:paraId="41743A0D"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39FC"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(Loss)/earnings from operations</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9F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(2,204</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417439FE"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9F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1,259</w:t>
            </w:r>
          </w:p>
        </w:tc>
        <w:tc>
          <w:tcPr>
            <w:tcW w:w="0" w:type="auto"/>
            <w:tcBorders>
              <w:top w:val="single" w:sz="8" w:space="0" w:color="000000"/>
              <w:left w:val="nil"/>
              <w:bottom w:val="single" w:sz="8" w:space="0" w:color="000000"/>
              <w:right w:val="nil"/>
            </w:tcBorders>
            <w:shd w:val="clear" w:color="auto" w:fill="CCEEFF"/>
            <w:vAlign w:val="bottom"/>
          </w:tcPr>
          <w:p w14:paraId="41743A0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A01"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(3,380</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41743A02"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A0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2,350</w:t>
            </w:r>
          </w:p>
        </w:tc>
        <w:tc>
          <w:tcPr>
            <w:tcW w:w="0" w:type="auto"/>
            <w:tcBorders>
              <w:top w:val="single" w:sz="8" w:space="0" w:color="000000"/>
              <w:left w:val="nil"/>
              <w:bottom w:val="single" w:sz="8" w:space="0" w:color="000000"/>
              <w:right w:val="nil"/>
            </w:tcBorders>
            <w:shd w:val="clear" w:color="auto" w:fill="CCEEFF"/>
            <w:vAlign w:val="bottom"/>
          </w:tcPr>
          <w:p w14:paraId="41743A0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A05"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4,175</w:t>
            </w:r>
          </w:p>
        </w:tc>
        <w:tc>
          <w:tcPr>
            <w:tcW w:w="0" w:type="auto"/>
            <w:tcBorders>
              <w:top w:val="single" w:sz="8" w:space="0" w:color="000000"/>
              <w:left w:val="nil"/>
              <w:bottom w:val="single" w:sz="8" w:space="0" w:color="000000"/>
              <w:right w:val="nil"/>
            </w:tcBorders>
            <w:shd w:val="clear" w:color="auto" w:fill="CCEEFF"/>
            <w:vAlign w:val="bottom"/>
          </w:tcPr>
          <w:p w14:paraId="41743A0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A07"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2,227</w:t>
            </w:r>
          </w:p>
        </w:tc>
        <w:tc>
          <w:tcPr>
            <w:tcW w:w="0" w:type="auto"/>
            <w:tcBorders>
              <w:top w:val="single" w:sz="8" w:space="0" w:color="000000"/>
              <w:left w:val="nil"/>
              <w:bottom w:val="single" w:sz="8" w:space="0" w:color="000000"/>
              <w:right w:val="nil"/>
            </w:tcBorders>
            <w:shd w:val="clear" w:color="auto" w:fill="CCEEFF"/>
            <w:vAlign w:val="bottom"/>
          </w:tcPr>
          <w:p w14:paraId="41743A0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A0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2,710</w:t>
            </w:r>
          </w:p>
        </w:tc>
        <w:tc>
          <w:tcPr>
            <w:tcW w:w="0" w:type="auto"/>
            <w:tcBorders>
              <w:top w:val="single" w:sz="8" w:space="0" w:color="000000"/>
              <w:left w:val="nil"/>
              <w:bottom w:val="single" w:sz="8" w:space="0" w:color="000000"/>
              <w:right w:val="nil"/>
            </w:tcBorders>
            <w:shd w:val="clear" w:color="auto" w:fill="CCEEFF"/>
            <w:vAlign w:val="bottom"/>
          </w:tcPr>
          <w:p w14:paraId="41743A0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41743A0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2,875</w:t>
            </w:r>
          </w:p>
        </w:tc>
        <w:tc>
          <w:tcPr>
            <w:tcW w:w="0" w:type="auto"/>
            <w:tcBorders>
              <w:top w:val="single" w:sz="8" w:space="0" w:color="000000"/>
              <w:left w:val="nil"/>
              <w:bottom w:val="single" w:sz="8" w:space="0" w:color="000000"/>
              <w:right w:val="nil"/>
            </w:tcBorders>
            <w:shd w:val="clear" w:color="auto" w:fill="CCEEFF"/>
            <w:vAlign w:val="bottom"/>
          </w:tcPr>
          <w:p w14:paraId="41743A0C"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A1F"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3A0E"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Net (</w:t>
            </w:r>
            <w:r>
              <w:rPr>
                <w:rFonts w:ascii="Arial" w:eastAsia="宋体" w:hAnsi="Arial" w:cs="Arial"/>
                <w:kern w:val="0"/>
                <w:sz w:val="18"/>
                <w:szCs w:val="18"/>
                <w:lang w:bidi="ar"/>
              </w:rPr>
              <w:t>loss)/earnings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A0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(1,010</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A10"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A11"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1,167</w:t>
            </w:r>
          </w:p>
        </w:tc>
        <w:tc>
          <w:tcPr>
            <w:tcW w:w="0" w:type="auto"/>
            <w:tcBorders>
              <w:top w:val="nil"/>
              <w:left w:val="nil"/>
              <w:bottom w:val="single" w:sz="8" w:space="0" w:color="000000"/>
              <w:right w:val="nil"/>
            </w:tcBorders>
            <w:shd w:val="clear" w:color="auto" w:fill="auto"/>
            <w:vAlign w:val="bottom"/>
          </w:tcPr>
          <w:p w14:paraId="41743A1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A1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(2,942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A14"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A15"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2,149</w:t>
            </w:r>
          </w:p>
        </w:tc>
        <w:tc>
          <w:tcPr>
            <w:tcW w:w="0" w:type="auto"/>
            <w:tcBorders>
              <w:top w:val="nil"/>
              <w:left w:val="nil"/>
              <w:bottom w:val="single" w:sz="8" w:space="0" w:color="000000"/>
              <w:right w:val="nil"/>
            </w:tcBorders>
            <w:shd w:val="clear" w:color="auto" w:fill="auto"/>
            <w:vAlign w:val="bottom"/>
          </w:tcPr>
          <w:p w14:paraId="41743A1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A17"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3,424</w:t>
            </w:r>
          </w:p>
        </w:tc>
        <w:tc>
          <w:tcPr>
            <w:tcW w:w="0" w:type="auto"/>
            <w:tcBorders>
              <w:top w:val="nil"/>
              <w:left w:val="nil"/>
              <w:bottom w:val="single" w:sz="8" w:space="0" w:color="000000"/>
              <w:right w:val="nil"/>
            </w:tcBorders>
            <w:shd w:val="clear" w:color="auto" w:fill="auto"/>
            <w:vAlign w:val="bottom"/>
          </w:tcPr>
          <w:p w14:paraId="41743A1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A1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2,363</w:t>
            </w:r>
          </w:p>
        </w:tc>
        <w:tc>
          <w:tcPr>
            <w:tcW w:w="0" w:type="auto"/>
            <w:tcBorders>
              <w:top w:val="nil"/>
              <w:left w:val="nil"/>
              <w:bottom w:val="single" w:sz="8" w:space="0" w:color="000000"/>
              <w:right w:val="nil"/>
            </w:tcBorders>
            <w:shd w:val="clear" w:color="auto" w:fill="auto"/>
            <w:vAlign w:val="bottom"/>
          </w:tcPr>
          <w:p w14:paraId="41743A1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A1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2,196</w:t>
            </w:r>
          </w:p>
        </w:tc>
        <w:tc>
          <w:tcPr>
            <w:tcW w:w="0" w:type="auto"/>
            <w:tcBorders>
              <w:top w:val="nil"/>
              <w:left w:val="nil"/>
              <w:bottom w:val="single" w:sz="8" w:space="0" w:color="000000"/>
              <w:right w:val="nil"/>
            </w:tcBorders>
            <w:shd w:val="clear" w:color="auto" w:fill="auto"/>
            <w:vAlign w:val="bottom"/>
          </w:tcPr>
          <w:p w14:paraId="41743A1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A1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2,477</w:t>
            </w:r>
          </w:p>
        </w:tc>
        <w:tc>
          <w:tcPr>
            <w:tcW w:w="0" w:type="auto"/>
            <w:tcBorders>
              <w:top w:val="nil"/>
              <w:left w:val="nil"/>
              <w:bottom w:val="single" w:sz="8" w:space="0" w:color="000000"/>
              <w:right w:val="nil"/>
            </w:tcBorders>
            <w:shd w:val="clear" w:color="auto" w:fill="auto"/>
            <w:vAlign w:val="bottom"/>
          </w:tcPr>
          <w:p w14:paraId="41743A1E"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A31" w14:textId="77777777">
        <w:tc>
          <w:tcPr>
            <w:tcW w:w="0" w:type="auto"/>
            <w:tcBorders>
              <w:top w:val="nil"/>
              <w:left w:val="nil"/>
              <w:bottom w:val="single" w:sz="8" w:space="0" w:color="000000"/>
              <w:right w:val="nil"/>
            </w:tcBorders>
            <w:shd w:val="clear" w:color="auto" w:fill="CCEEFF"/>
            <w:tcMar>
              <w:top w:w="40" w:type="dxa"/>
              <w:left w:w="40" w:type="dxa"/>
              <w:bottom w:w="40" w:type="dxa"/>
              <w:right w:w="40" w:type="dxa"/>
            </w:tcMar>
          </w:tcPr>
          <w:p w14:paraId="41743A20"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Basic (loss)/earnings per share</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A21"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(1.79</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3A22"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A2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2.07</w:t>
            </w:r>
          </w:p>
        </w:tc>
        <w:tc>
          <w:tcPr>
            <w:tcW w:w="0" w:type="auto"/>
            <w:tcBorders>
              <w:top w:val="nil"/>
              <w:left w:val="nil"/>
              <w:bottom w:val="single" w:sz="8" w:space="0" w:color="000000"/>
              <w:right w:val="nil"/>
            </w:tcBorders>
            <w:shd w:val="clear" w:color="auto" w:fill="CCEEFF"/>
            <w:vAlign w:val="bottom"/>
          </w:tcPr>
          <w:p w14:paraId="41743A24"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A25"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(5.21</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41743A26"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A27"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3.79</w:t>
            </w:r>
          </w:p>
        </w:tc>
        <w:tc>
          <w:tcPr>
            <w:tcW w:w="0" w:type="auto"/>
            <w:tcBorders>
              <w:top w:val="nil"/>
              <w:left w:val="nil"/>
              <w:bottom w:val="single" w:sz="8" w:space="0" w:color="000000"/>
              <w:right w:val="nil"/>
            </w:tcBorders>
            <w:shd w:val="clear" w:color="auto" w:fill="CCEEFF"/>
            <w:vAlign w:val="bottom"/>
          </w:tcPr>
          <w:p w14:paraId="41743A28"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A2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6.00</w:t>
            </w:r>
          </w:p>
        </w:tc>
        <w:tc>
          <w:tcPr>
            <w:tcW w:w="0" w:type="auto"/>
            <w:tcBorders>
              <w:top w:val="nil"/>
              <w:left w:val="nil"/>
              <w:bottom w:val="single" w:sz="8" w:space="0" w:color="000000"/>
              <w:right w:val="nil"/>
            </w:tcBorders>
            <w:shd w:val="clear" w:color="auto" w:fill="CCEEFF"/>
            <w:vAlign w:val="bottom"/>
          </w:tcPr>
          <w:p w14:paraId="41743A2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A2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4.11</w:t>
            </w:r>
          </w:p>
        </w:tc>
        <w:tc>
          <w:tcPr>
            <w:tcW w:w="0" w:type="auto"/>
            <w:tcBorders>
              <w:top w:val="nil"/>
              <w:left w:val="nil"/>
              <w:bottom w:val="single" w:sz="8" w:space="0" w:color="000000"/>
              <w:right w:val="nil"/>
            </w:tcBorders>
            <w:shd w:val="clear" w:color="auto" w:fill="CCEEFF"/>
            <w:vAlign w:val="bottom"/>
          </w:tcPr>
          <w:p w14:paraId="41743A2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A2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3.77</w:t>
            </w:r>
          </w:p>
        </w:tc>
        <w:tc>
          <w:tcPr>
            <w:tcW w:w="0" w:type="auto"/>
            <w:tcBorders>
              <w:top w:val="nil"/>
              <w:left w:val="nil"/>
              <w:bottom w:val="single" w:sz="8" w:space="0" w:color="000000"/>
              <w:right w:val="nil"/>
            </w:tcBorders>
            <w:shd w:val="clear" w:color="auto" w:fill="CCEEFF"/>
            <w:vAlign w:val="bottom"/>
          </w:tcPr>
          <w:p w14:paraId="41743A2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41743A2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4.19</w:t>
            </w:r>
          </w:p>
        </w:tc>
        <w:tc>
          <w:tcPr>
            <w:tcW w:w="0" w:type="auto"/>
            <w:tcBorders>
              <w:top w:val="nil"/>
              <w:left w:val="nil"/>
              <w:bottom w:val="single" w:sz="8" w:space="0" w:color="000000"/>
              <w:right w:val="nil"/>
            </w:tcBorders>
            <w:shd w:val="clear" w:color="auto" w:fill="CCEEFF"/>
            <w:vAlign w:val="bottom"/>
          </w:tcPr>
          <w:p w14:paraId="41743A30"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A43" w14:textId="77777777">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tcPr>
          <w:p w14:paraId="41743A32" w14:textId="77777777" w:rsidR="00BB3FB3" w:rsidRDefault="00B64E32">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Diluted (loss)/earnings per share</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A33"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(1.79</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A34"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A35"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2.05</w:t>
            </w:r>
          </w:p>
        </w:tc>
        <w:tc>
          <w:tcPr>
            <w:tcW w:w="0" w:type="auto"/>
            <w:tcBorders>
              <w:top w:val="nil"/>
              <w:left w:val="nil"/>
              <w:bottom w:val="single" w:sz="8" w:space="0" w:color="000000"/>
              <w:right w:val="nil"/>
            </w:tcBorders>
            <w:shd w:val="clear" w:color="auto" w:fill="auto"/>
            <w:vAlign w:val="bottom"/>
          </w:tcPr>
          <w:p w14:paraId="41743A36"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A37"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(5.21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41743A38" w14:textId="77777777" w:rsidR="00BB3FB3" w:rsidRDefault="00B64E32">
            <w:pPr>
              <w:widowControl/>
              <w:jc w:val="lef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A39"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b/>
                <w:bCs/>
                <w:kern w:val="0"/>
                <w:sz w:val="18"/>
                <w:szCs w:val="18"/>
                <w:lang w:bidi="ar"/>
              </w:rPr>
              <w:t>3.75</w:t>
            </w:r>
          </w:p>
        </w:tc>
        <w:tc>
          <w:tcPr>
            <w:tcW w:w="0" w:type="auto"/>
            <w:tcBorders>
              <w:top w:val="nil"/>
              <w:left w:val="nil"/>
              <w:bottom w:val="single" w:sz="8" w:space="0" w:color="000000"/>
              <w:right w:val="nil"/>
            </w:tcBorders>
            <w:shd w:val="clear" w:color="auto" w:fill="auto"/>
            <w:vAlign w:val="bottom"/>
          </w:tcPr>
          <w:p w14:paraId="41743A3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A3B"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5.93</w:t>
            </w:r>
          </w:p>
        </w:tc>
        <w:tc>
          <w:tcPr>
            <w:tcW w:w="0" w:type="auto"/>
            <w:tcBorders>
              <w:top w:val="nil"/>
              <w:left w:val="nil"/>
              <w:bottom w:val="single" w:sz="8" w:space="0" w:color="000000"/>
              <w:right w:val="nil"/>
            </w:tcBorders>
            <w:shd w:val="clear" w:color="auto" w:fill="auto"/>
            <w:vAlign w:val="bottom"/>
          </w:tcPr>
          <w:p w14:paraId="41743A3C"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A3D"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4.07</w:t>
            </w:r>
          </w:p>
        </w:tc>
        <w:tc>
          <w:tcPr>
            <w:tcW w:w="0" w:type="auto"/>
            <w:tcBorders>
              <w:top w:val="nil"/>
              <w:left w:val="nil"/>
              <w:bottom w:val="single" w:sz="8" w:space="0" w:color="000000"/>
              <w:right w:val="nil"/>
            </w:tcBorders>
            <w:shd w:val="clear" w:color="auto" w:fill="auto"/>
            <w:vAlign w:val="bottom"/>
          </w:tcPr>
          <w:p w14:paraId="41743A3E"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A3F"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3.73</w:t>
            </w:r>
          </w:p>
        </w:tc>
        <w:tc>
          <w:tcPr>
            <w:tcW w:w="0" w:type="auto"/>
            <w:tcBorders>
              <w:top w:val="nil"/>
              <w:left w:val="nil"/>
              <w:bottom w:val="single" w:sz="8" w:space="0" w:color="000000"/>
              <w:right w:val="nil"/>
            </w:tcBorders>
            <w:shd w:val="clear" w:color="auto" w:fill="auto"/>
            <w:vAlign w:val="bottom"/>
          </w:tcPr>
          <w:p w14:paraId="41743A40"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A41" w14:textId="77777777" w:rsidR="00BB3FB3" w:rsidRDefault="00B64E32">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4.15</w:t>
            </w:r>
          </w:p>
        </w:tc>
        <w:tc>
          <w:tcPr>
            <w:tcW w:w="0" w:type="auto"/>
            <w:tcBorders>
              <w:top w:val="nil"/>
              <w:left w:val="nil"/>
              <w:bottom w:val="single" w:sz="8" w:space="0" w:color="000000"/>
              <w:right w:val="nil"/>
            </w:tcBorders>
            <w:shd w:val="clear" w:color="auto" w:fill="auto"/>
            <w:vAlign w:val="bottom"/>
          </w:tcPr>
          <w:p w14:paraId="41743A42"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3A44"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4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Gross profit is calculated as Total revenues minus Total costs and expenses. Total costs and expenses includes Cost of products, Cost of services and Boeing Capital interest expense.</w:t>
      </w:r>
    </w:p>
    <w:p w14:paraId="41743A4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During the first quarter of 2019, we concluded that lease incentives </w:t>
      </w:r>
      <w:r>
        <w:rPr>
          <w:rFonts w:ascii="Arial" w:eastAsia="宋体" w:hAnsi="Arial" w:cs="Arial"/>
          <w:kern w:val="0"/>
          <w:sz w:val="20"/>
          <w:szCs w:val="20"/>
          <w:lang w:bidi="ar"/>
        </w:rPr>
        <w:t xml:space="preserve">granted to a customer that experienced liquidity issues were impaired and recorded a charge of $250. During the first quarter of 2018, we recorded a reach-forward loss on KC-46A Tanker of $81. </w:t>
      </w:r>
    </w:p>
    <w:p w14:paraId="41743A4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During the second quarter of 2019, we recorded a </w:t>
      </w:r>
      <w:r>
        <w:rPr>
          <w:rFonts w:ascii="Arial" w:eastAsia="宋体" w:hAnsi="Arial" w:cs="Arial"/>
          <w:kern w:val="0"/>
          <w:sz w:val="20"/>
          <w:szCs w:val="20"/>
          <w:lang w:bidi="ar"/>
        </w:rPr>
        <w:t>reduction to revenue of $5,610, related to estimated potential concessions and other considerations to customers for disruptions and associated delivery delays related to the 737 MAX grounding, net of insurance recoveries. Additionally, we recorded a charg</w:t>
      </w:r>
      <w:r>
        <w:rPr>
          <w:rFonts w:ascii="Arial" w:eastAsia="宋体" w:hAnsi="Arial" w:cs="Arial"/>
          <w:kern w:val="0"/>
          <w:sz w:val="20"/>
          <w:szCs w:val="20"/>
          <w:lang w:bidi="ar"/>
        </w:rPr>
        <w:t>e of $109 related to ongoing litigation associated with recoverable costs on U.S. government contracts. During the second quarter of 2018, we recorded a charge of $148 related to the outcome of the Spirit litigation and a reach-forward loss on KC-46A Tanke</w:t>
      </w:r>
      <w:r>
        <w:rPr>
          <w:rFonts w:ascii="Arial" w:eastAsia="宋体" w:hAnsi="Arial" w:cs="Arial"/>
          <w:kern w:val="0"/>
          <w:sz w:val="20"/>
          <w:szCs w:val="20"/>
          <w:lang w:bidi="ar"/>
        </w:rPr>
        <w:t>r of $426.</w:t>
      </w:r>
    </w:p>
    <w:p w14:paraId="41743A4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During the third quarter of 2018, we recorded a tax benefit of $412 related to the settlement of the 2013-2014 federal tax audit. Additionally, we recorded reach-forward losses on KC-46A Tanker of $179, on T-7A Red Hawk of $400, and on MQ-25 of </w:t>
      </w:r>
      <w:r>
        <w:rPr>
          <w:rFonts w:ascii="Arial" w:eastAsia="宋体" w:hAnsi="Arial" w:cs="Arial"/>
          <w:kern w:val="0"/>
          <w:sz w:val="20"/>
          <w:szCs w:val="20"/>
          <w:lang w:bidi="ar"/>
        </w:rPr>
        <w:t xml:space="preserve">$291. </w:t>
      </w:r>
    </w:p>
    <w:p w14:paraId="41743A4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During the fourth quarter of 2019, we recorded an additional reduction to revenue of $2,619 for estimated potential concessions and other considerations to customers and associated delivery delays related to the 737 MAX grounding. During the fourth </w:t>
      </w:r>
      <w:r>
        <w:rPr>
          <w:rFonts w:ascii="Arial" w:eastAsia="宋体" w:hAnsi="Arial" w:cs="Arial"/>
          <w:kern w:val="0"/>
          <w:sz w:val="20"/>
          <w:szCs w:val="20"/>
          <w:lang w:bidi="ar"/>
        </w:rPr>
        <w:t>quarter of 2019, we recorded a divestiture gain of $395 and a tax benefit of $371 related to the settlement of state tax audits spanning 15 tax years. Additionally, we recorded an impairment of $293 as a result of our decision to retire the Aviall brand an</w:t>
      </w:r>
      <w:r>
        <w:rPr>
          <w:rFonts w:ascii="Arial" w:eastAsia="宋体" w:hAnsi="Arial" w:cs="Arial"/>
          <w:kern w:val="0"/>
          <w:sz w:val="20"/>
          <w:szCs w:val="20"/>
          <w:lang w:bidi="ar"/>
        </w:rPr>
        <w:t xml:space="preserve">d trade name, and reach-forward losses on Commercial Crew of $410 and on KC-46A Tanker of $108. During the fourth quarter of 2018, we recorded a reach-forward loss on KC-46A Tanker of $50. </w:t>
      </w:r>
    </w:p>
    <w:p w14:paraId="41743A4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increased our quarterly dividend from $1.71 to $2.055 in Decemb</w:t>
      </w:r>
      <w:r>
        <w:rPr>
          <w:rFonts w:ascii="Arial" w:eastAsia="宋体" w:hAnsi="Arial" w:cs="Arial"/>
          <w:kern w:val="0"/>
          <w:sz w:val="20"/>
          <w:szCs w:val="20"/>
          <w:lang w:bidi="ar"/>
        </w:rPr>
        <w:t>er 2018.</w:t>
      </w:r>
    </w:p>
    <w:p w14:paraId="41743A4B"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4C"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4D"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117</w:t>
      </w:r>
    </w:p>
    <w:p w14:paraId="41743A4E" w14:textId="77777777" w:rsidR="00BB3FB3" w:rsidRDefault="00B64E32">
      <w:pPr>
        <w:widowControl/>
        <w:jc w:val="center"/>
      </w:pPr>
      <w:r>
        <w:rPr>
          <w:rFonts w:ascii="Times New Roman" w:eastAsia="宋体" w:hAnsi="Times New Roman" w:cs="Times New Roman"/>
          <w:kern w:val="0"/>
          <w:sz w:val="16"/>
          <w:szCs w:val="16"/>
        </w:rPr>
        <w:pict w14:anchorId="41743EB1">
          <v:rect id="_x0000_i1143" style="width:6in;height:1.5pt" o:hralign="center" o:hrstd="t" o:hr="t" fillcolor="#a0a0a0" stroked="f"/>
        </w:pict>
      </w:r>
    </w:p>
    <w:p w14:paraId="41743A4F"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A50"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51"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REPORT OF INDEPENDENT REGISTERED PUBLIC ACCOUNTING FIRM</w:t>
      </w:r>
      <w:r>
        <w:rPr>
          <w:rFonts w:ascii="Arial" w:eastAsia="宋体" w:hAnsi="Arial" w:cs="Arial"/>
          <w:b/>
          <w:bCs/>
          <w:color w:val="FF0000"/>
          <w:kern w:val="0"/>
          <w:sz w:val="20"/>
          <w:szCs w:val="20"/>
          <w:lang w:bidi="ar"/>
        </w:rPr>
        <w:t xml:space="preserve"> </w:t>
      </w:r>
    </w:p>
    <w:p w14:paraId="41743A5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To the shareholders and the Board of Directors of The Boeing Company</w:t>
      </w:r>
    </w:p>
    <w:p w14:paraId="41743A53"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5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Opinion on the Financial </w:t>
      </w:r>
      <w:r>
        <w:rPr>
          <w:rFonts w:ascii="Arial" w:eastAsia="宋体" w:hAnsi="Arial" w:cs="Arial"/>
          <w:b/>
          <w:bCs/>
          <w:kern w:val="0"/>
          <w:sz w:val="20"/>
          <w:szCs w:val="20"/>
          <w:lang w:bidi="ar"/>
        </w:rPr>
        <w:t>Statements</w:t>
      </w:r>
    </w:p>
    <w:p w14:paraId="41743A5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have audited the accompanying consolidated statements of financial position of The Boeing Company and subsidiaries (the "Company") as of December 31, 2019 and 2018, the related consolidated statements of operations, comprehensive income, equi</w:t>
      </w:r>
      <w:r>
        <w:rPr>
          <w:rFonts w:ascii="Arial" w:eastAsia="宋体" w:hAnsi="Arial" w:cs="Arial"/>
          <w:kern w:val="0"/>
          <w:sz w:val="20"/>
          <w:szCs w:val="20"/>
          <w:lang w:bidi="ar"/>
        </w:rPr>
        <w:t>ty, and cash flows, for each of the three years in the period ended December 31, 2019, and the related notes (collectively referred to as the "financial statements"). In our opinion, the financial statements present fairly, in all material respects, the fi</w:t>
      </w:r>
      <w:r>
        <w:rPr>
          <w:rFonts w:ascii="Arial" w:eastAsia="宋体" w:hAnsi="Arial" w:cs="Arial"/>
          <w:kern w:val="0"/>
          <w:sz w:val="20"/>
          <w:szCs w:val="20"/>
          <w:lang w:bidi="ar"/>
        </w:rPr>
        <w:t>nancial position of the Company as of December 31, 2019 and 2018, and the results of its operations and its cash flows for each of the three years in the period ended December 31, 2019, in conformity with accounting principles generally accepted in the Uni</w:t>
      </w:r>
      <w:r>
        <w:rPr>
          <w:rFonts w:ascii="Arial" w:eastAsia="宋体" w:hAnsi="Arial" w:cs="Arial"/>
          <w:kern w:val="0"/>
          <w:sz w:val="20"/>
          <w:szCs w:val="20"/>
          <w:lang w:bidi="ar"/>
        </w:rPr>
        <w:t xml:space="preserve">ted States of America. </w:t>
      </w:r>
    </w:p>
    <w:p w14:paraId="41743A56"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5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have also audited, in accordance with the standards of the Public Company Accounting Oversight Board (United States) (PCAOB), the Company's internal control over financial reporting as of </w:t>
      </w:r>
    </w:p>
    <w:p w14:paraId="41743A5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December 31, 2019, based on criteria e</w:t>
      </w:r>
      <w:r>
        <w:rPr>
          <w:rFonts w:ascii="Arial" w:eastAsia="宋体" w:hAnsi="Arial" w:cs="Arial"/>
          <w:kern w:val="0"/>
          <w:sz w:val="20"/>
          <w:szCs w:val="20"/>
          <w:lang w:bidi="ar"/>
        </w:rPr>
        <w:t>stablished in Internal Control - Integrated Framework (2013) issued by the Committee of Sponsoring Organizations of the Treadway Commission and our report dated January 31, 2020, expressed an unqualified opinion on the Company's internal control over finan</w:t>
      </w:r>
      <w:r>
        <w:rPr>
          <w:rFonts w:ascii="Arial" w:eastAsia="宋体" w:hAnsi="Arial" w:cs="Arial"/>
          <w:kern w:val="0"/>
          <w:sz w:val="20"/>
          <w:szCs w:val="20"/>
          <w:lang w:bidi="ar"/>
        </w:rPr>
        <w:t>cial reporting.</w:t>
      </w:r>
    </w:p>
    <w:p w14:paraId="41743A5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Basis for Opinion </w:t>
      </w:r>
    </w:p>
    <w:p w14:paraId="41743A5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These financial statements are the responsibility of the Company's management. Our responsibility is to express an opinion on the Company's financial statements based on our audits. We are a public accounting firm registe</w:t>
      </w:r>
      <w:r>
        <w:rPr>
          <w:rFonts w:ascii="Arial" w:eastAsia="宋体" w:hAnsi="Arial" w:cs="Arial"/>
          <w:kern w:val="0"/>
          <w:sz w:val="20"/>
          <w:szCs w:val="20"/>
          <w:lang w:bidi="ar"/>
        </w:rPr>
        <w:t>red with the PCAOB and are required to be independent with respect to the Company in accordance with the U.S. federal securities laws and the applicable rules and regulations of the Securities and Exchange Commission and the PCAOB.</w:t>
      </w:r>
    </w:p>
    <w:p w14:paraId="41743A5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conducted our audits </w:t>
      </w:r>
      <w:r>
        <w:rPr>
          <w:rFonts w:ascii="Arial" w:eastAsia="宋体" w:hAnsi="Arial" w:cs="Arial"/>
          <w:kern w:val="0"/>
          <w:sz w:val="20"/>
          <w:szCs w:val="20"/>
          <w:lang w:bidi="ar"/>
        </w:rPr>
        <w:t>in accordance with the standards of the PCAOB. Those standards require that we plan and perform the audit to obtain reasonable assurance about whether the financial statements are free of material misstatement, whether due to error or fraud. Our audits inc</w:t>
      </w:r>
      <w:r>
        <w:rPr>
          <w:rFonts w:ascii="Arial" w:eastAsia="宋体" w:hAnsi="Arial" w:cs="Arial"/>
          <w:kern w:val="0"/>
          <w:sz w:val="20"/>
          <w:szCs w:val="20"/>
          <w:lang w:bidi="ar"/>
        </w:rPr>
        <w:t>luded performing procedures to assess the risks of material misstatement of the financial statements, whether due to error or fraud, and performing procedures that respond to those risks. Such procedures included examining, on a test basis, evidence regard</w:t>
      </w:r>
      <w:r>
        <w:rPr>
          <w:rFonts w:ascii="Arial" w:eastAsia="宋体" w:hAnsi="Arial" w:cs="Arial"/>
          <w:kern w:val="0"/>
          <w:sz w:val="20"/>
          <w:szCs w:val="20"/>
          <w:lang w:bidi="ar"/>
        </w:rPr>
        <w:t>ing the amounts and disclosures in the financial statements. Our audits also included evaluating the accounting principles used and significant estimates made by management, as well as evaluating the overall presentation of the financial statements. We bel</w:t>
      </w:r>
      <w:r>
        <w:rPr>
          <w:rFonts w:ascii="Arial" w:eastAsia="宋体" w:hAnsi="Arial" w:cs="Arial"/>
          <w:kern w:val="0"/>
          <w:sz w:val="20"/>
          <w:szCs w:val="20"/>
          <w:lang w:bidi="ar"/>
        </w:rPr>
        <w:t>ieve that our audits provide a reasonable basis for our opinion.</w:t>
      </w:r>
    </w:p>
    <w:p w14:paraId="41743A5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Critical Audit Matters </w:t>
      </w:r>
    </w:p>
    <w:p w14:paraId="41743A5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critical audit matters communicated below are matters arising from the current-period audit of the financial statements that were communicated or required to be co</w:t>
      </w:r>
      <w:r>
        <w:rPr>
          <w:rFonts w:ascii="Arial" w:eastAsia="宋体" w:hAnsi="Arial" w:cs="Arial"/>
          <w:kern w:val="0"/>
          <w:sz w:val="20"/>
          <w:szCs w:val="20"/>
          <w:lang w:bidi="ar"/>
        </w:rPr>
        <w:t>mmunicated to the audit committee and that (1) relate to accounts or disclosures that are material to the financial statements and (2) involved our especially challenging, subjective, or complex judgments. The communication of critical audit matters does n</w:t>
      </w:r>
      <w:r>
        <w:rPr>
          <w:rFonts w:ascii="Arial" w:eastAsia="宋体" w:hAnsi="Arial" w:cs="Arial"/>
          <w:kern w:val="0"/>
          <w:sz w:val="20"/>
          <w:szCs w:val="20"/>
          <w:lang w:bidi="ar"/>
        </w:rPr>
        <w:t>ot alter in any way our opinion on the financial statements, taken as a whole, and we are not, by communicating the critical audit matters below, providing separate opinions on the critical audit matters or on the accounts or disclosures to which they rela</w:t>
      </w:r>
      <w:r>
        <w:rPr>
          <w:rFonts w:ascii="Arial" w:eastAsia="宋体" w:hAnsi="Arial" w:cs="Arial"/>
          <w:kern w:val="0"/>
          <w:sz w:val="20"/>
          <w:szCs w:val="20"/>
          <w:lang w:bidi="ar"/>
        </w:rPr>
        <w:t>te.</w:t>
      </w:r>
    </w:p>
    <w:p w14:paraId="41743A5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5F"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60"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118</w:t>
      </w:r>
    </w:p>
    <w:p w14:paraId="41743A61" w14:textId="77777777" w:rsidR="00BB3FB3" w:rsidRDefault="00B64E32">
      <w:pPr>
        <w:widowControl/>
        <w:jc w:val="center"/>
      </w:pPr>
      <w:r>
        <w:rPr>
          <w:rFonts w:ascii="Times New Roman" w:eastAsia="宋体" w:hAnsi="Times New Roman" w:cs="Times New Roman"/>
          <w:kern w:val="0"/>
          <w:sz w:val="16"/>
          <w:szCs w:val="16"/>
        </w:rPr>
        <w:pict w14:anchorId="41743EB2">
          <v:rect id="_x0000_i1144" style="width:6in;height:1.5pt" o:hralign="center" o:hrstd="t" o:hr="t" fillcolor="#a0a0a0" stroked="f"/>
        </w:pict>
      </w:r>
    </w:p>
    <w:p w14:paraId="41743A62"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A6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64"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Cost Estimates for Fixed-Price Development Contracts - Refer to Notes 1 and 14 to the financial statements</w:t>
      </w:r>
    </w:p>
    <w:p w14:paraId="41743A6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Critical Audit Matter Description</w:t>
      </w:r>
    </w:p>
    <w:p w14:paraId="41743A6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As more fully described in Notes 1 and 14 to the consolidated financial statements, the Company recognizes revenue over time for long-term contracts as goods are produced or services are rendered. The Company uses costs incurred as the method for determini</w:t>
      </w:r>
      <w:r>
        <w:rPr>
          <w:rFonts w:ascii="Arial" w:eastAsia="宋体" w:hAnsi="Arial" w:cs="Arial"/>
          <w:kern w:val="0"/>
          <w:sz w:val="20"/>
          <w:szCs w:val="20"/>
          <w:lang w:bidi="ar"/>
        </w:rPr>
        <w:t>ng progress, and revenue is recognized based on costs incurred to date plus an estimate of margin at completion. The process of estimating margin at completion involves estimating the costs to complete production of goods or rendering of services and compa</w:t>
      </w:r>
      <w:r>
        <w:rPr>
          <w:rFonts w:ascii="Arial" w:eastAsia="宋体" w:hAnsi="Arial" w:cs="Arial"/>
          <w:kern w:val="0"/>
          <w:sz w:val="20"/>
          <w:szCs w:val="20"/>
          <w:lang w:bidi="ar"/>
        </w:rPr>
        <w:t>ring those costs to the estimated final revenue amount. Fixed-price development contracts are inherently uncertain in that revenue is fixed while the estimates of costs required to complete these contracts are subject to significant variability. Due to the</w:t>
      </w:r>
      <w:r>
        <w:rPr>
          <w:rFonts w:ascii="Arial" w:eastAsia="宋体" w:hAnsi="Arial" w:cs="Arial"/>
          <w:kern w:val="0"/>
          <w:sz w:val="20"/>
          <w:szCs w:val="20"/>
          <w:lang w:bidi="ar"/>
        </w:rPr>
        <w:t xml:space="preserve"> technical performance requirements in many of these contracts, changes to cost estimates could occur, resulting in lower margins or material reach-forward losses. </w:t>
      </w:r>
    </w:p>
    <w:p w14:paraId="41743A6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Given the complexity of certain of the Company’s fixed-price development contracts, including the KC-46A Tanker, Commercial Crew, United States Air Force VC-25B Presidential Aircraft, MQ-25 Stingray, and T-7A Red Hawk contracts, the limited amount of histo</w:t>
      </w:r>
      <w:r>
        <w:rPr>
          <w:rFonts w:ascii="Arial" w:eastAsia="宋体" w:hAnsi="Arial" w:cs="Arial"/>
          <w:kern w:val="0"/>
          <w:sz w:val="20"/>
          <w:szCs w:val="20"/>
          <w:lang w:bidi="ar"/>
        </w:rPr>
        <w:t>rical data available in certain instances and significant judgments necessary to estimate future costs at completion, auditing these estimates involved extensive audit effort and a high degree of auditor judgment and required audit professionals with indus</w:t>
      </w:r>
      <w:r>
        <w:rPr>
          <w:rFonts w:ascii="Arial" w:eastAsia="宋体" w:hAnsi="Arial" w:cs="Arial"/>
          <w:kern w:val="0"/>
          <w:sz w:val="20"/>
          <w:szCs w:val="20"/>
          <w:lang w:bidi="ar"/>
        </w:rPr>
        <w:t xml:space="preserve">try and quantitative analytics experience. </w:t>
      </w:r>
    </w:p>
    <w:p w14:paraId="41743A6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 xml:space="preserve">How the Critical Audit Matter Was Addressed in the Audit </w:t>
      </w:r>
    </w:p>
    <w:p w14:paraId="41743A6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Our auditing procedures related to the cost estimates for fixed-price development contracts included the following, among others: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BB3FB3" w14:paraId="41743A6C" w14:textId="77777777">
        <w:tc>
          <w:tcPr>
            <w:tcW w:w="960" w:type="dxa"/>
            <w:tcBorders>
              <w:top w:val="nil"/>
              <w:left w:val="nil"/>
              <w:bottom w:val="nil"/>
              <w:right w:val="nil"/>
            </w:tcBorders>
            <w:shd w:val="clear" w:color="auto" w:fill="auto"/>
            <w:vAlign w:val="center"/>
          </w:tcPr>
          <w:p w14:paraId="41743A6A"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A6B" w14:textId="77777777" w:rsidR="00BB3FB3" w:rsidRDefault="00BB3FB3">
            <w:pPr>
              <w:widowControl/>
              <w:jc w:val="left"/>
              <w:rPr>
                <w:rFonts w:ascii="Times New Roman" w:eastAsia="宋体" w:hAnsi="Times New Roman" w:cs="Times New Roman"/>
                <w:kern w:val="0"/>
                <w:sz w:val="20"/>
                <w:szCs w:val="20"/>
              </w:rPr>
            </w:pPr>
          </w:p>
        </w:tc>
      </w:tr>
      <w:tr w:rsidR="00BB3FB3" w14:paraId="41743A6F" w14:textId="77777777">
        <w:tc>
          <w:tcPr>
            <w:tcW w:w="0" w:type="auto"/>
            <w:tcBorders>
              <w:top w:val="nil"/>
              <w:left w:val="nil"/>
              <w:bottom w:val="nil"/>
              <w:right w:val="nil"/>
            </w:tcBorders>
            <w:shd w:val="clear" w:color="auto" w:fill="auto"/>
          </w:tcPr>
          <w:p w14:paraId="41743A6D"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3A6E"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w:t>
            </w:r>
            <w:r>
              <w:rPr>
                <w:rFonts w:ascii="Arial" w:eastAsia="宋体" w:hAnsi="Arial" w:cs="Arial"/>
                <w:kern w:val="0"/>
                <w:sz w:val="20"/>
                <w:szCs w:val="20"/>
                <w:lang w:bidi="ar"/>
              </w:rPr>
              <w:t>evaluated the appropriateness and consistency of management’s methods and assumptions in developing its estimates.</w:t>
            </w:r>
          </w:p>
        </w:tc>
      </w:tr>
    </w:tbl>
    <w:p w14:paraId="41743A70"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BB3FB3" w14:paraId="41743A73" w14:textId="77777777">
        <w:tc>
          <w:tcPr>
            <w:tcW w:w="960" w:type="dxa"/>
            <w:tcBorders>
              <w:top w:val="nil"/>
              <w:left w:val="nil"/>
              <w:bottom w:val="nil"/>
              <w:right w:val="nil"/>
            </w:tcBorders>
            <w:shd w:val="clear" w:color="auto" w:fill="auto"/>
            <w:vAlign w:val="center"/>
          </w:tcPr>
          <w:p w14:paraId="41743A71"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A72" w14:textId="77777777" w:rsidR="00BB3FB3" w:rsidRDefault="00BB3FB3">
            <w:pPr>
              <w:widowControl/>
              <w:jc w:val="left"/>
              <w:rPr>
                <w:rFonts w:ascii="Times New Roman" w:eastAsia="宋体" w:hAnsi="Times New Roman" w:cs="Times New Roman"/>
                <w:kern w:val="0"/>
                <w:sz w:val="20"/>
                <w:szCs w:val="20"/>
              </w:rPr>
            </w:pPr>
          </w:p>
        </w:tc>
      </w:tr>
      <w:tr w:rsidR="00BB3FB3" w14:paraId="41743A76" w14:textId="77777777">
        <w:tc>
          <w:tcPr>
            <w:tcW w:w="0" w:type="auto"/>
            <w:tcBorders>
              <w:top w:val="nil"/>
              <w:left w:val="nil"/>
              <w:bottom w:val="nil"/>
              <w:right w:val="nil"/>
            </w:tcBorders>
            <w:shd w:val="clear" w:color="auto" w:fill="auto"/>
          </w:tcPr>
          <w:p w14:paraId="41743A74"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3A75"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performed inquiries of the Company’s project managers and others directly involved with the contracts and observed the work </w:t>
            </w:r>
            <w:r>
              <w:rPr>
                <w:rFonts w:ascii="Arial" w:eastAsia="宋体" w:hAnsi="Arial" w:cs="Arial"/>
                <w:kern w:val="0"/>
                <w:sz w:val="20"/>
                <w:szCs w:val="20"/>
                <w:lang w:bidi="ar"/>
              </w:rPr>
              <w:t>site to evaluate project status and project challenges which may affect total estimated costs to complete.</w:t>
            </w:r>
          </w:p>
        </w:tc>
      </w:tr>
    </w:tbl>
    <w:p w14:paraId="41743A77"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BB3FB3" w14:paraId="41743A7A" w14:textId="77777777">
        <w:tc>
          <w:tcPr>
            <w:tcW w:w="960" w:type="dxa"/>
            <w:tcBorders>
              <w:top w:val="nil"/>
              <w:left w:val="nil"/>
              <w:bottom w:val="nil"/>
              <w:right w:val="nil"/>
            </w:tcBorders>
            <w:shd w:val="clear" w:color="auto" w:fill="auto"/>
            <w:vAlign w:val="center"/>
          </w:tcPr>
          <w:p w14:paraId="41743A78"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A79" w14:textId="77777777" w:rsidR="00BB3FB3" w:rsidRDefault="00BB3FB3">
            <w:pPr>
              <w:widowControl/>
              <w:jc w:val="left"/>
              <w:rPr>
                <w:rFonts w:ascii="Times New Roman" w:eastAsia="宋体" w:hAnsi="Times New Roman" w:cs="Times New Roman"/>
                <w:kern w:val="0"/>
                <w:sz w:val="20"/>
                <w:szCs w:val="20"/>
              </w:rPr>
            </w:pPr>
          </w:p>
        </w:tc>
      </w:tr>
      <w:tr w:rsidR="00BB3FB3" w14:paraId="41743A7D" w14:textId="77777777">
        <w:tc>
          <w:tcPr>
            <w:tcW w:w="0" w:type="auto"/>
            <w:tcBorders>
              <w:top w:val="nil"/>
              <w:left w:val="nil"/>
              <w:bottom w:val="nil"/>
              <w:right w:val="nil"/>
            </w:tcBorders>
            <w:shd w:val="clear" w:color="auto" w:fill="auto"/>
          </w:tcPr>
          <w:p w14:paraId="41743A7B"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3A7C"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We tested the accuracy and completeness of the data used in developing the estimates. We developed independent expectations of likely outcome</w:t>
            </w:r>
            <w:r>
              <w:rPr>
                <w:rFonts w:ascii="Arial" w:eastAsia="宋体" w:hAnsi="Arial" w:cs="Arial"/>
                <w:kern w:val="0"/>
                <w:sz w:val="20"/>
                <w:szCs w:val="20"/>
                <w:lang w:bidi="ar"/>
              </w:rPr>
              <w:t>s using, in part, the program’s data and compared our expectations to management’s estimates.</w:t>
            </w:r>
          </w:p>
        </w:tc>
      </w:tr>
    </w:tbl>
    <w:p w14:paraId="41743A7E"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BB3FB3" w14:paraId="41743A81" w14:textId="77777777">
        <w:tc>
          <w:tcPr>
            <w:tcW w:w="960" w:type="dxa"/>
            <w:tcBorders>
              <w:top w:val="nil"/>
              <w:left w:val="nil"/>
              <w:bottom w:val="nil"/>
              <w:right w:val="nil"/>
            </w:tcBorders>
            <w:shd w:val="clear" w:color="auto" w:fill="auto"/>
            <w:vAlign w:val="center"/>
          </w:tcPr>
          <w:p w14:paraId="41743A7F"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A80" w14:textId="77777777" w:rsidR="00BB3FB3" w:rsidRDefault="00BB3FB3">
            <w:pPr>
              <w:widowControl/>
              <w:jc w:val="left"/>
              <w:rPr>
                <w:rFonts w:ascii="Times New Roman" w:eastAsia="宋体" w:hAnsi="Times New Roman" w:cs="Times New Roman"/>
                <w:kern w:val="0"/>
                <w:sz w:val="20"/>
                <w:szCs w:val="20"/>
              </w:rPr>
            </w:pPr>
          </w:p>
        </w:tc>
      </w:tr>
      <w:tr w:rsidR="00BB3FB3" w14:paraId="41743A84" w14:textId="77777777">
        <w:tc>
          <w:tcPr>
            <w:tcW w:w="0" w:type="auto"/>
            <w:tcBorders>
              <w:top w:val="nil"/>
              <w:left w:val="nil"/>
              <w:bottom w:val="nil"/>
              <w:right w:val="nil"/>
            </w:tcBorders>
            <w:shd w:val="clear" w:color="auto" w:fill="auto"/>
          </w:tcPr>
          <w:p w14:paraId="41743A82"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3A83"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tested the effectiveness of controls including those over the data used in developing the estimates, the mathematical extrapolation of such data, and management’s judgment regarding the range of possible outcomes relating to the specific estimates. </w:t>
            </w:r>
          </w:p>
        </w:tc>
      </w:tr>
    </w:tbl>
    <w:p w14:paraId="41743A85"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BB3FB3" w14:paraId="41743A88" w14:textId="77777777">
        <w:tc>
          <w:tcPr>
            <w:tcW w:w="960" w:type="dxa"/>
            <w:tcBorders>
              <w:top w:val="nil"/>
              <w:left w:val="nil"/>
              <w:bottom w:val="nil"/>
              <w:right w:val="nil"/>
            </w:tcBorders>
            <w:shd w:val="clear" w:color="auto" w:fill="auto"/>
            <w:vAlign w:val="center"/>
          </w:tcPr>
          <w:p w14:paraId="41743A86"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A87" w14:textId="77777777" w:rsidR="00BB3FB3" w:rsidRDefault="00BB3FB3">
            <w:pPr>
              <w:widowControl/>
              <w:jc w:val="left"/>
              <w:rPr>
                <w:rFonts w:ascii="Times New Roman" w:eastAsia="宋体" w:hAnsi="Times New Roman" w:cs="Times New Roman"/>
                <w:kern w:val="0"/>
                <w:sz w:val="20"/>
                <w:szCs w:val="20"/>
              </w:rPr>
            </w:pPr>
          </w:p>
        </w:tc>
      </w:tr>
      <w:tr w:rsidR="00BB3FB3" w14:paraId="41743A8B" w14:textId="77777777">
        <w:tc>
          <w:tcPr>
            <w:tcW w:w="0" w:type="auto"/>
            <w:tcBorders>
              <w:top w:val="nil"/>
              <w:left w:val="nil"/>
              <w:bottom w:val="nil"/>
              <w:right w:val="nil"/>
            </w:tcBorders>
            <w:shd w:val="clear" w:color="auto" w:fill="auto"/>
          </w:tcPr>
          <w:p w14:paraId="41743A89"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3A8A"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We performed retrospective reviews, comparing actual performance to estimated performance, when evaluating the thoroughness and precision of management’s estimation process.</w:t>
            </w:r>
          </w:p>
        </w:tc>
      </w:tr>
    </w:tbl>
    <w:p w14:paraId="41743A8C"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8D"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8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Program Accounting Estimates for New Programs - Refer to Notes 1 and 7</w:t>
      </w:r>
      <w:r>
        <w:rPr>
          <w:rFonts w:ascii="Arial" w:eastAsia="宋体" w:hAnsi="Arial" w:cs="Arial"/>
          <w:b/>
          <w:bCs/>
          <w:kern w:val="0"/>
          <w:sz w:val="20"/>
          <w:szCs w:val="20"/>
          <w:lang w:bidi="ar"/>
        </w:rPr>
        <w:t xml:space="preserve"> to the financial statements</w:t>
      </w:r>
    </w:p>
    <w:p w14:paraId="41743A8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 xml:space="preserve">Critical Audit Matter Description </w:t>
      </w:r>
    </w:p>
    <w:p w14:paraId="41743A90"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introduction of new aircraft programs involves increased risk associated with meeting development, certification and production schedules. The Company uses program accounting in order to c</w:t>
      </w:r>
      <w:r>
        <w:rPr>
          <w:rFonts w:ascii="Arial" w:eastAsia="宋体" w:hAnsi="Arial" w:cs="Arial"/>
          <w:kern w:val="0"/>
          <w:sz w:val="20"/>
          <w:szCs w:val="20"/>
          <w:lang w:bidi="ar"/>
        </w:rPr>
        <w:t>ompute cost of sales and margin for each commercial airplane sold. The use of program accounting requires estimating and demonstrating customer demand for the number of units included in the program (program accounting quantity) and estimating the sales an</w:t>
      </w:r>
      <w:r>
        <w:rPr>
          <w:rFonts w:ascii="Arial" w:eastAsia="宋体" w:hAnsi="Arial" w:cs="Arial"/>
          <w:kern w:val="0"/>
          <w:sz w:val="20"/>
          <w:szCs w:val="20"/>
          <w:lang w:bidi="ar"/>
        </w:rPr>
        <w:t>d costs over the expected life of each program. In particular, estimating the initial program accounting quantity and revenue for unsold units within the program accounting quantity involves measurement uncertainty resulting in a range of possible outcomes</w:t>
      </w:r>
      <w:r>
        <w:rPr>
          <w:rFonts w:ascii="Arial" w:eastAsia="宋体" w:hAnsi="Arial" w:cs="Arial"/>
          <w:kern w:val="0"/>
          <w:sz w:val="20"/>
          <w:szCs w:val="20"/>
          <w:lang w:bidi="ar"/>
        </w:rPr>
        <w:t xml:space="preserve">. Changes to revenue or </w:t>
      </w:r>
    </w:p>
    <w:p w14:paraId="41743A91"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92"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93"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119</w:t>
      </w:r>
    </w:p>
    <w:p w14:paraId="41743A94" w14:textId="77777777" w:rsidR="00BB3FB3" w:rsidRDefault="00B64E32">
      <w:pPr>
        <w:widowControl/>
        <w:jc w:val="center"/>
      </w:pPr>
      <w:r>
        <w:rPr>
          <w:rFonts w:ascii="Times New Roman" w:eastAsia="宋体" w:hAnsi="Times New Roman" w:cs="Times New Roman"/>
          <w:kern w:val="0"/>
          <w:sz w:val="16"/>
          <w:szCs w:val="16"/>
        </w:rPr>
        <w:pict w14:anchorId="41743EB3">
          <v:rect id="_x0000_i1145" style="width:6in;height:1.5pt" o:hralign="center" o:hrstd="t" o:hr="t" fillcolor="#a0a0a0" stroked="f"/>
        </w:pict>
      </w:r>
    </w:p>
    <w:p w14:paraId="41743A95"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A96"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97"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program accounting quantity estimates could occur, resulting in lower margins or material reach-forward losses. Auditing the estimated </w:t>
      </w:r>
      <w:r>
        <w:rPr>
          <w:rFonts w:ascii="Arial" w:eastAsia="宋体" w:hAnsi="Arial" w:cs="Arial"/>
          <w:kern w:val="0"/>
          <w:sz w:val="20"/>
          <w:szCs w:val="20"/>
          <w:lang w:bidi="ar"/>
        </w:rPr>
        <w:t>market demand and revenue for unsold units for the 777X program involved extensive audit effort and required professionals with industry and quantitative analytics experience given the high degree of complexity and subjectivity related to management’s esti</w:t>
      </w:r>
      <w:r>
        <w:rPr>
          <w:rFonts w:ascii="Arial" w:eastAsia="宋体" w:hAnsi="Arial" w:cs="Arial"/>
          <w:kern w:val="0"/>
          <w:sz w:val="20"/>
          <w:szCs w:val="20"/>
          <w:lang w:bidi="ar"/>
        </w:rPr>
        <w:t>mates.</w:t>
      </w:r>
    </w:p>
    <w:p w14:paraId="41743A9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 xml:space="preserve">How the Critical Audit Matter Was Addressed in the Audit </w:t>
      </w:r>
    </w:p>
    <w:p w14:paraId="41743A9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auditing procedures related to estimated market demand and revenue for unsold units for the 777X included the following, among others:</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BB3FB3" w14:paraId="41743A9C" w14:textId="77777777">
        <w:tc>
          <w:tcPr>
            <w:tcW w:w="960" w:type="dxa"/>
            <w:tcBorders>
              <w:top w:val="nil"/>
              <w:left w:val="nil"/>
              <w:bottom w:val="nil"/>
              <w:right w:val="nil"/>
            </w:tcBorders>
            <w:shd w:val="clear" w:color="auto" w:fill="auto"/>
            <w:vAlign w:val="center"/>
          </w:tcPr>
          <w:p w14:paraId="41743A9A"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A9B" w14:textId="77777777" w:rsidR="00BB3FB3" w:rsidRDefault="00BB3FB3">
            <w:pPr>
              <w:widowControl/>
              <w:jc w:val="left"/>
              <w:rPr>
                <w:rFonts w:ascii="Times New Roman" w:eastAsia="宋体" w:hAnsi="Times New Roman" w:cs="Times New Roman"/>
                <w:kern w:val="0"/>
                <w:sz w:val="20"/>
                <w:szCs w:val="20"/>
              </w:rPr>
            </w:pPr>
          </w:p>
        </w:tc>
      </w:tr>
      <w:tr w:rsidR="00BB3FB3" w14:paraId="41743A9F" w14:textId="77777777">
        <w:tc>
          <w:tcPr>
            <w:tcW w:w="0" w:type="auto"/>
            <w:tcBorders>
              <w:top w:val="nil"/>
              <w:left w:val="nil"/>
              <w:bottom w:val="nil"/>
              <w:right w:val="nil"/>
            </w:tcBorders>
            <w:shd w:val="clear" w:color="auto" w:fill="auto"/>
          </w:tcPr>
          <w:p w14:paraId="41743A9D"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3A9E"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inquired of the Company’s management, including individuals responsible for sales and pricing, to evaluate the status of current sales campaigns, short and long-term market demand, and overall program status. </w:t>
            </w:r>
          </w:p>
        </w:tc>
      </w:tr>
    </w:tbl>
    <w:p w14:paraId="41743AA0"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BB3FB3" w14:paraId="41743AA3" w14:textId="77777777">
        <w:tc>
          <w:tcPr>
            <w:tcW w:w="960" w:type="dxa"/>
            <w:tcBorders>
              <w:top w:val="nil"/>
              <w:left w:val="nil"/>
              <w:bottom w:val="nil"/>
              <w:right w:val="nil"/>
            </w:tcBorders>
            <w:shd w:val="clear" w:color="auto" w:fill="auto"/>
            <w:vAlign w:val="center"/>
          </w:tcPr>
          <w:p w14:paraId="41743AA1"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AA2" w14:textId="77777777" w:rsidR="00BB3FB3" w:rsidRDefault="00BB3FB3">
            <w:pPr>
              <w:widowControl/>
              <w:jc w:val="left"/>
              <w:rPr>
                <w:rFonts w:ascii="Times New Roman" w:eastAsia="宋体" w:hAnsi="Times New Roman" w:cs="Times New Roman"/>
                <w:kern w:val="0"/>
                <w:sz w:val="20"/>
                <w:szCs w:val="20"/>
              </w:rPr>
            </w:pPr>
          </w:p>
        </w:tc>
      </w:tr>
      <w:tr w:rsidR="00BB3FB3" w14:paraId="41743AA6" w14:textId="77777777">
        <w:tc>
          <w:tcPr>
            <w:tcW w:w="0" w:type="auto"/>
            <w:tcBorders>
              <w:top w:val="nil"/>
              <w:left w:val="nil"/>
              <w:bottom w:val="nil"/>
              <w:right w:val="nil"/>
            </w:tcBorders>
            <w:shd w:val="clear" w:color="auto" w:fill="auto"/>
          </w:tcPr>
          <w:p w14:paraId="41743AA4"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3AA5"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evaluated the appropriateness and consistency of management’s methods and assumptions used in developing its estimates related to the initial program accounting quantity and revenue for unsold units. </w:t>
            </w:r>
          </w:p>
        </w:tc>
      </w:tr>
    </w:tbl>
    <w:p w14:paraId="41743AA7"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BB3FB3" w14:paraId="41743AAA" w14:textId="77777777">
        <w:tc>
          <w:tcPr>
            <w:tcW w:w="960" w:type="dxa"/>
            <w:tcBorders>
              <w:top w:val="nil"/>
              <w:left w:val="nil"/>
              <w:bottom w:val="nil"/>
              <w:right w:val="nil"/>
            </w:tcBorders>
            <w:shd w:val="clear" w:color="auto" w:fill="auto"/>
            <w:vAlign w:val="center"/>
          </w:tcPr>
          <w:p w14:paraId="41743AA8"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AA9" w14:textId="77777777" w:rsidR="00BB3FB3" w:rsidRDefault="00BB3FB3">
            <w:pPr>
              <w:widowControl/>
              <w:jc w:val="left"/>
              <w:rPr>
                <w:rFonts w:ascii="Times New Roman" w:eastAsia="宋体" w:hAnsi="Times New Roman" w:cs="Times New Roman"/>
                <w:kern w:val="0"/>
                <w:sz w:val="20"/>
                <w:szCs w:val="20"/>
              </w:rPr>
            </w:pPr>
          </w:p>
        </w:tc>
      </w:tr>
      <w:tr w:rsidR="00BB3FB3" w14:paraId="41743AAD" w14:textId="77777777">
        <w:tc>
          <w:tcPr>
            <w:tcW w:w="0" w:type="auto"/>
            <w:tcBorders>
              <w:top w:val="nil"/>
              <w:left w:val="nil"/>
              <w:bottom w:val="nil"/>
              <w:right w:val="nil"/>
            </w:tcBorders>
            <w:shd w:val="clear" w:color="auto" w:fill="auto"/>
          </w:tcPr>
          <w:p w14:paraId="41743AAB"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3AAC"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evaluated management’s ability to </w:t>
            </w:r>
            <w:r>
              <w:rPr>
                <w:rFonts w:ascii="Arial" w:eastAsia="宋体" w:hAnsi="Arial" w:cs="Arial"/>
                <w:kern w:val="0"/>
                <w:sz w:val="20"/>
                <w:szCs w:val="20"/>
                <w:lang w:bidi="ar"/>
              </w:rPr>
              <w:t>estimate program revenue by comparison to historical estimates and actual results on similar programs.</w:t>
            </w:r>
          </w:p>
        </w:tc>
      </w:tr>
    </w:tbl>
    <w:p w14:paraId="41743AAE"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BB3FB3" w14:paraId="41743AB1" w14:textId="77777777">
        <w:tc>
          <w:tcPr>
            <w:tcW w:w="960" w:type="dxa"/>
            <w:tcBorders>
              <w:top w:val="nil"/>
              <w:left w:val="nil"/>
              <w:bottom w:val="nil"/>
              <w:right w:val="nil"/>
            </w:tcBorders>
            <w:shd w:val="clear" w:color="auto" w:fill="auto"/>
            <w:vAlign w:val="center"/>
          </w:tcPr>
          <w:p w14:paraId="41743AAF"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AB0" w14:textId="77777777" w:rsidR="00BB3FB3" w:rsidRDefault="00BB3FB3">
            <w:pPr>
              <w:widowControl/>
              <w:jc w:val="left"/>
              <w:rPr>
                <w:rFonts w:ascii="Times New Roman" w:eastAsia="宋体" w:hAnsi="Times New Roman" w:cs="Times New Roman"/>
                <w:kern w:val="0"/>
                <w:sz w:val="20"/>
                <w:szCs w:val="20"/>
              </w:rPr>
            </w:pPr>
          </w:p>
        </w:tc>
      </w:tr>
      <w:tr w:rsidR="00BB3FB3" w14:paraId="41743AB4" w14:textId="77777777">
        <w:tc>
          <w:tcPr>
            <w:tcW w:w="0" w:type="auto"/>
            <w:tcBorders>
              <w:top w:val="nil"/>
              <w:left w:val="nil"/>
              <w:bottom w:val="nil"/>
              <w:right w:val="nil"/>
            </w:tcBorders>
            <w:shd w:val="clear" w:color="auto" w:fill="auto"/>
          </w:tcPr>
          <w:p w14:paraId="41743AB2"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3AB3"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We developed independent expectations of likely outcomes using, in part, the program’s data and compared our expectations to management’s estimat</w:t>
            </w:r>
            <w:r>
              <w:rPr>
                <w:rFonts w:ascii="Arial" w:eastAsia="宋体" w:hAnsi="Arial" w:cs="Arial"/>
                <w:kern w:val="0"/>
                <w:sz w:val="20"/>
                <w:szCs w:val="20"/>
                <w:lang w:bidi="ar"/>
              </w:rPr>
              <w:t>es.</w:t>
            </w:r>
          </w:p>
        </w:tc>
      </w:tr>
    </w:tbl>
    <w:p w14:paraId="41743AB5"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BB3FB3" w14:paraId="41743AB8" w14:textId="77777777">
        <w:tc>
          <w:tcPr>
            <w:tcW w:w="960" w:type="dxa"/>
            <w:tcBorders>
              <w:top w:val="nil"/>
              <w:left w:val="nil"/>
              <w:bottom w:val="nil"/>
              <w:right w:val="nil"/>
            </w:tcBorders>
            <w:shd w:val="clear" w:color="auto" w:fill="auto"/>
            <w:vAlign w:val="center"/>
          </w:tcPr>
          <w:p w14:paraId="41743AB6"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AB7" w14:textId="77777777" w:rsidR="00BB3FB3" w:rsidRDefault="00BB3FB3">
            <w:pPr>
              <w:widowControl/>
              <w:jc w:val="left"/>
              <w:rPr>
                <w:rFonts w:ascii="Times New Roman" w:eastAsia="宋体" w:hAnsi="Times New Roman" w:cs="Times New Roman"/>
                <w:kern w:val="0"/>
                <w:sz w:val="20"/>
                <w:szCs w:val="20"/>
              </w:rPr>
            </w:pPr>
          </w:p>
        </w:tc>
      </w:tr>
      <w:tr w:rsidR="00BB3FB3" w14:paraId="41743ABB" w14:textId="77777777">
        <w:tc>
          <w:tcPr>
            <w:tcW w:w="0" w:type="auto"/>
            <w:tcBorders>
              <w:top w:val="nil"/>
              <w:left w:val="nil"/>
              <w:bottom w:val="nil"/>
              <w:right w:val="nil"/>
            </w:tcBorders>
            <w:shd w:val="clear" w:color="auto" w:fill="auto"/>
          </w:tcPr>
          <w:p w14:paraId="41743AB9"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3ABA"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tested the effectiveness of controls including those over the data used in developing the estimates, the mathematical extrapolation of such data, and management’s judgment regarding the range of possible outcomes relating to the specific estimates. </w:t>
            </w:r>
          </w:p>
        </w:tc>
      </w:tr>
    </w:tbl>
    <w:p w14:paraId="41743ABC"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B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Liabilities related to the 737 MAX Grounding - Refer to Notes 14 and 22 to the financial statements</w:t>
      </w:r>
    </w:p>
    <w:p w14:paraId="41743ABE"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Critical Audit Matter Description</w:t>
      </w:r>
    </w:p>
    <w:p w14:paraId="41743ABF"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On March 13, 2019, the Federal Aviation Administration (FAA) issued an order to suspend operations of all 737 MAX aircraft in the U.S. and by U.S. aircraft operators following two fatal accidents of 737 MAX aircraft. Non-U.S. civil aviation authorities hav</w:t>
      </w:r>
      <w:r>
        <w:rPr>
          <w:rFonts w:ascii="Arial" w:eastAsia="宋体" w:hAnsi="Arial" w:cs="Arial"/>
          <w:kern w:val="0"/>
          <w:sz w:val="20"/>
          <w:szCs w:val="20"/>
          <w:lang w:bidi="ar"/>
        </w:rPr>
        <w:t>e issued directives to the same effect (the “737 MAX Grounding”). In addition, multiple legal actions have been filed against the Company following the fatal accidents and various governmental and regulatory investigations and inquiries continue relating t</w:t>
      </w:r>
      <w:r>
        <w:rPr>
          <w:rFonts w:ascii="Arial" w:eastAsia="宋体" w:hAnsi="Arial" w:cs="Arial"/>
          <w:kern w:val="0"/>
          <w:sz w:val="20"/>
          <w:szCs w:val="20"/>
          <w:lang w:bidi="ar"/>
        </w:rPr>
        <w:t xml:space="preserve">o the accidents and the 737 MAX aircraft. </w:t>
      </w:r>
    </w:p>
    <w:p w14:paraId="41743AC0"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C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During 2019, the Company recorded a liability in connection with estimated payments, concessions and other in-kind consideration it intends to provide to customers for disruptions related to the 737 MAX Groundin</w:t>
      </w:r>
      <w:r>
        <w:rPr>
          <w:rFonts w:ascii="Arial" w:eastAsia="宋体" w:hAnsi="Arial" w:cs="Arial"/>
          <w:kern w:val="0"/>
          <w:sz w:val="20"/>
          <w:szCs w:val="20"/>
          <w:lang w:bidi="ar"/>
        </w:rPr>
        <w:t>g and associated delivery delays. This liability totaled $7.4 billion at December 31, 2019 and is reflected in the financial statements in Accrued liabilities. This represents the Company’s best estimate of future concessions and other consideration to its</w:t>
      </w:r>
      <w:r>
        <w:rPr>
          <w:rFonts w:ascii="Arial" w:eastAsia="宋体" w:hAnsi="Arial" w:cs="Arial"/>
          <w:kern w:val="0"/>
          <w:sz w:val="20"/>
          <w:szCs w:val="20"/>
          <w:lang w:bidi="ar"/>
        </w:rPr>
        <w:t xml:space="preserve"> customers, and is necessarily based on individual negotiations with customers and a series of assumptions, including the timing and conditions of the 737 MAX’s return to service in various jurisdictions and the timing of future production rate increases. </w:t>
      </w:r>
      <w:r>
        <w:rPr>
          <w:rFonts w:ascii="Arial" w:eastAsia="宋体" w:hAnsi="Arial" w:cs="Arial"/>
          <w:kern w:val="0"/>
          <w:sz w:val="20"/>
          <w:szCs w:val="20"/>
          <w:lang w:bidi="ar"/>
        </w:rPr>
        <w:t xml:space="preserve">Because the timing and conditions of the 737 MAX return to service in various jurisdictions will be determined by civil aviation authorities and is outside of the Company’s control, the assumptions underlying the liability require a high degree of auditor </w:t>
      </w:r>
      <w:r>
        <w:rPr>
          <w:rFonts w:ascii="Arial" w:eastAsia="宋体" w:hAnsi="Arial" w:cs="Arial"/>
          <w:kern w:val="0"/>
          <w:sz w:val="20"/>
          <w:szCs w:val="20"/>
          <w:lang w:bidi="ar"/>
        </w:rPr>
        <w:t>judgment.</w:t>
      </w:r>
    </w:p>
    <w:p w14:paraId="41743AC2"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C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Significant judgment is involved in management’s ability to assess and reasonably estimate potential additional financial statement effects or a range of loss, if any, resulting from the outcome of 737 MAX-related litigation and the results of </w:t>
      </w:r>
      <w:r>
        <w:rPr>
          <w:rFonts w:ascii="Arial" w:eastAsia="宋体" w:hAnsi="Arial" w:cs="Arial"/>
          <w:kern w:val="0"/>
          <w:sz w:val="20"/>
          <w:szCs w:val="20"/>
          <w:lang w:bidi="ar"/>
        </w:rPr>
        <w:t xml:space="preserve">the various governmental and regulatory investigations and inquiries related to the 737 MAX. </w:t>
      </w:r>
    </w:p>
    <w:p w14:paraId="41743AC4"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C5"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C6"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C7"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120</w:t>
      </w:r>
    </w:p>
    <w:p w14:paraId="41743AC8" w14:textId="77777777" w:rsidR="00BB3FB3" w:rsidRDefault="00B64E32">
      <w:pPr>
        <w:widowControl/>
        <w:jc w:val="center"/>
      </w:pPr>
      <w:r>
        <w:rPr>
          <w:rFonts w:ascii="Times New Roman" w:eastAsia="宋体" w:hAnsi="Times New Roman" w:cs="Times New Roman"/>
          <w:kern w:val="0"/>
          <w:sz w:val="16"/>
          <w:szCs w:val="16"/>
        </w:rPr>
        <w:pict w14:anchorId="41743EB4">
          <v:rect id="_x0000_i1146" style="width:6in;height:1.5pt" o:hralign="center" o:hrstd="t" o:hr="t" fillcolor="#a0a0a0" stroked="f"/>
        </w:pict>
      </w:r>
    </w:p>
    <w:p w14:paraId="41743AC9"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ACA"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AC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subjectivity of the liability associated with providing </w:t>
      </w:r>
      <w:r>
        <w:rPr>
          <w:rFonts w:ascii="Arial" w:eastAsia="宋体" w:hAnsi="Arial" w:cs="Arial"/>
          <w:kern w:val="0"/>
          <w:sz w:val="20"/>
          <w:szCs w:val="20"/>
          <w:lang w:bidi="ar"/>
        </w:rPr>
        <w:t>consideration to customers resulting from the 737 MAX Grounding and the complexity of assessing the outcome of the ongoing litigation and investigations related to the 737 MAX required a high degree of auditor judgment and increased audit effort.</w:t>
      </w:r>
    </w:p>
    <w:p w14:paraId="41743AC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How the C</w:t>
      </w:r>
      <w:r>
        <w:rPr>
          <w:rFonts w:ascii="Arial" w:eastAsia="宋体" w:hAnsi="Arial" w:cs="Arial"/>
          <w:i/>
          <w:iCs/>
          <w:kern w:val="0"/>
          <w:sz w:val="20"/>
          <w:szCs w:val="20"/>
          <w:lang w:bidi="ar"/>
        </w:rPr>
        <w:t>ritical Audit Matter Was Addressed in the Audit</w:t>
      </w:r>
    </w:p>
    <w:p w14:paraId="41743AC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auditing procedures associated with liabilities related to the 737 MAX grounding included the following, among others:</w:t>
      </w:r>
    </w:p>
    <w:p w14:paraId="41743ACE"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BB3FB3" w14:paraId="41743AD1" w14:textId="77777777">
        <w:tc>
          <w:tcPr>
            <w:tcW w:w="960" w:type="dxa"/>
            <w:tcBorders>
              <w:top w:val="nil"/>
              <w:left w:val="nil"/>
              <w:bottom w:val="nil"/>
              <w:right w:val="nil"/>
            </w:tcBorders>
            <w:shd w:val="clear" w:color="auto" w:fill="auto"/>
            <w:vAlign w:val="center"/>
          </w:tcPr>
          <w:p w14:paraId="41743ACF"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AD0" w14:textId="77777777" w:rsidR="00BB3FB3" w:rsidRDefault="00BB3FB3">
            <w:pPr>
              <w:widowControl/>
              <w:jc w:val="left"/>
              <w:rPr>
                <w:rFonts w:ascii="Times New Roman" w:eastAsia="宋体" w:hAnsi="Times New Roman" w:cs="Times New Roman"/>
                <w:kern w:val="0"/>
                <w:sz w:val="20"/>
                <w:szCs w:val="20"/>
              </w:rPr>
            </w:pPr>
          </w:p>
        </w:tc>
      </w:tr>
      <w:tr w:rsidR="00BB3FB3" w14:paraId="41743AD4" w14:textId="77777777">
        <w:tc>
          <w:tcPr>
            <w:tcW w:w="0" w:type="auto"/>
            <w:tcBorders>
              <w:top w:val="nil"/>
              <w:left w:val="nil"/>
              <w:bottom w:val="nil"/>
              <w:right w:val="nil"/>
            </w:tcBorders>
            <w:shd w:val="clear" w:color="auto" w:fill="auto"/>
          </w:tcPr>
          <w:p w14:paraId="41743AD2"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3AD3"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inquired of management to understand developments with the 737 MAX </w:t>
            </w:r>
            <w:r>
              <w:rPr>
                <w:rFonts w:ascii="Arial" w:eastAsia="宋体" w:hAnsi="Arial" w:cs="Arial"/>
                <w:kern w:val="0"/>
                <w:sz w:val="20"/>
                <w:szCs w:val="20"/>
                <w:lang w:bidi="ar"/>
              </w:rPr>
              <w:t>Grounding, including the status of regulatory approval for return to service in various jurisdictions and the status of consideration discussions with individual customers.</w:t>
            </w:r>
          </w:p>
        </w:tc>
      </w:tr>
    </w:tbl>
    <w:p w14:paraId="41743AD5"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BB3FB3" w14:paraId="41743AD8" w14:textId="77777777">
        <w:tc>
          <w:tcPr>
            <w:tcW w:w="960" w:type="dxa"/>
            <w:tcBorders>
              <w:top w:val="nil"/>
              <w:left w:val="nil"/>
              <w:bottom w:val="nil"/>
              <w:right w:val="nil"/>
            </w:tcBorders>
            <w:shd w:val="clear" w:color="auto" w:fill="auto"/>
            <w:vAlign w:val="center"/>
          </w:tcPr>
          <w:p w14:paraId="41743AD6"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AD7" w14:textId="77777777" w:rsidR="00BB3FB3" w:rsidRDefault="00BB3FB3">
            <w:pPr>
              <w:widowControl/>
              <w:jc w:val="left"/>
              <w:rPr>
                <w:rFonts w:ascii="Times New Roman" w:eastAsia="宋体" w:hAnsi="Times New Roman" w:cs="Times New Roman"/>
                <w:kern w:val="0"/>
                <w:sz w:val="20"/>
                <w:szCs w:val="20"/>
              </w:rPr>
            </w:pPr>
          </w:p>
        </w:tc>
      </w:tr>
      <w:tr w:rsidR="00BB3FB3" w14:paraId="41743ADB" w14:textId="77777777">
        <w:tc>
          <w:tcPr>
            <w:tcW w:w="0" w:type="auto"/>
            <w:tcBorders>
              <w:top w:val="nil"/>
              <w:left w:val="nil"/>
              <w:bottom w:val="nil"/>
              <w:right w:val="nil"/>
            </w:tcBorders>
            <w:shd w:val="clear" w:color="auto" w:fill="auto"/>
          </w:tcPr>
          <w:p w14:paraId="41743AD9"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3ADA"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obtained written representations from management concerning its </w:t>
            </w:r>
            <w:r>
              <w:rPr>
                <w:rFonts w:ascii="Arial" w:eastAsia="宋体" w:hAnsi="Arial" w:cs="Arial"/>
                <w:kern w:val="0"/>
                <w:sz w:val="20"/>
                <w:szCs w:val="20"/>
                <w:lang w:bidi="ar"/>
              </w:rPr>
              <w:t>intent to provide consideration to customers and the extent of that consideration.</w:t>
            </w:r>
          </w:p>
        </w:tc>
      </w:tr>
    </w:tbl>
    <w:p w14:paraId="41743ADC"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BB3FB3" w14:paraId="41743ADF" w14:textId="77777777">
        <w:tc>
          <w:tcPr>
            <w:tcW w:w="960" w:type="dxa"/>
            <w:tcBorders>
              <w:top w:val="nil"/>
              <w:left w:val="nil"/>
              <w:bottom w:val="nil"/>
              <w:right w:val="nil"/>
            </w:tcBorders>
            <w:shd w:val="clear" w:color="auto" w:fill="auto"/>
            <w:vAlign w:val="center"/>
          </w:tcPr>
          <w:p w14:paraId="41743ADD"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ADE" w14:textId="77777777" w:rsidR="00BB3FB3" w:rsidRDefault="00BB3FB3">
            <w:pPr>
              <w:widowControl/>
              <w:jc w:val="left"/>
              <w:rPr>
                <w:rFonts w:ascii="Times New Roman" w:eastAsia="宋体" w:hAnsi="Times New Roman" w:cs="Times New Roman"/>
                <w:kern w:val="0"/>
                <w:sz w:val="20"/>
                <w:szCs w:val="20"/>
              </w:rPr>
            </w:pPr>
          </w:p>
        </w:tc>
      </w:tr>
      <w:tr w:rsidR="00BB3FB3" w14:paraId="41743AE2" w14:textId="77777777">
        <w:tc>
          <w:tcPr>
            <w:tcW w:w="0" w:type="auto"/>
            <w:tcBorders>
              <w:top w:val="nil"/>
              <w:left w:val="nil"/>
              <w:bottom w:val="nil"/>
              <w:right w:val="nil"/>
            </w:tcBorders>
            <w:shd w:val="clear" w:color="auto" w:fill="auto"/>
          </w:tcPr>
          <w:p w14:paraId="41743AE0"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3AE1"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We tested the effectiveness of controls related to nonrecurring items and loss contingencies associated with litigation, claims and assessments.</w:t>
            </w:r>
          </w:p>
        </w:tc>
      </w:tr>
    </w:tbl>
    <w:p w14:paraId="41743AE3"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BB3FB3" w14:paraId="41743AE6" w14:textId="77777777">
        <w:tc>
          <w:tcPr>
            <w:tcW w:w="960" w:type="dxa"/>
            <w:tcBorders>
              <w:top w:val="nil"/>
              <w:left w:val="nil"/>
              <w:bottom w:val="nil"/>
              <w:right w:val="nil"/>
            </w:tcBorders>
            <w:shd w:val="clear" w:color="auto" w:fill="auto"/>
            <w:vAlign w:val="center"/>
          </w:tcPr>
          <w:p w14:paraId="41743AE4"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AE5" w14:textId="77777777" w:rsidR="00BB3FB3" w:rsidRDefault="00BB3FB3">
            <w:pPr>
              <w:widowControl/>
              <w:jc w:val="left"/>
              <w:rPr>
                <w:rFonts w:ascii="Times New Roman" w:eastAsia="宋体" w:hAnsi="Times New Roman" w:cs="Times New Roman"/>
                <w:kern w:val="0"/>
                <w:sz w:val="20"/>
                <w:szCs w:val="20"/>
              </w:rPr>
            </w:pPr>
          </w:p>
        </w:tc>
      </w:tr>
      <w:tr w:rsidR="00BB3FB3" w14:paraId="41743AE9" w14:textId="77777777">
        <w:tc>
          <w:tcPr>
            <w:tcW w:w="0" w:type="auto"/>
            <w:tcBorders>
              <w:top w:val="nil"/>
              <w:left w:val="nil"/>
              <w:bottom w:val="nil"/>
              <w:right w:val="nil"/>
            </w:tcBorders>
            <w:shd w:val="clear" w:color="auto" w:fill="auto"/>
          </w:tcPr>
          <w:p w14:paraId="41743AE7"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3AE8"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We evaluated the significant assumptions used by management to estimate the liability for customer consideration, including the timing and conditions of 737 MAX return to service, and, where possible, we corroborated the assumptions with management outside</w:t>
            </w:r>
            <w:r>
              <w:rPr>
                <w:rFonts w:ascii="Arial" w:eastAsia="宋体" w:hAnsi="Arial" w:cs="Arial"/>
                <w:kern w:val="0"/>
                <w:sz w:val="20"/>
                <w:szCs w:val="20"/>
                <w:lang w:bidi="ar"/>
              </w:rPr>
              <w:t xml:space="preserve"> of the accounting and finance organizations. </w:t>
            </w:r>
          </w:p>
        </w:tc>
      </w:tr>
    </w:tbl>
    <w:p w14:paraId="41743AEA"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BB3FB3" w14:paraId="41743AED" w14:textId="77777777">
        <w:tc>
          <w:tcPr>
            <w:tcW w:w="960" w:type="dxa"/>
            <w:tcBorders>
              <w:top w:val="nil"/>
              <w:left w:val="nil"/>
              <w:bottom w:val="nil"/>
              <w:right w:val="nil"/>
            </w:tcBorders>
            <w:shd w:val="clear" w:color="auto" w:fill="auto"/>
            <w:vAlign w:val="center"/>
          </w:tcPr>
          <w:p w14:paraId="41743AEB"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AEC" w14:textId="77777777" w:rsidR="00BB3FB3" w:rsidRDefault="00BB3FB3">
            <w:pPr>
              <w:widowControl/>
              <w:jc w:val="left"/>
              <w:rPr>
                <w:rFonts w:ascii="Times New Roman" w:eastAsia="宋体" w:hAnsi="Times New Roman" w:cs="Times New Roman"/>
                <w:kern w:val="0"/>
                <w:sz w:val="20"/>
                <w:szCs w:val="20"/>
              </w:rPr>
            </w:pPr>
          </w:p>
        </w:tc>
      </w:tr>
      <w:tr w:rsidR="00BB3FB3" w14:paraId="41743AF0" w14:textId="77777777">
        <w:tc>
          <w:tcPr>
            <w:tcW w:w="0" w:type="auto"/>
            <w:tcBorders>
              <w:top w:val="nil"/>
              <w:left w:val="nil"/>
              <w:bottom w:val="nil"/>
              <w:right w:val="nil"/>
            </w:tcBorders>
            <w:shd w:val="clear" w:color="auto" w:fill="auto"/>
          </w:tcPr>
          <w:p w14:paraId="41743AEE"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3AEF"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reviewed the terms of customer contracts and correspondence with customers concerning potential consideration as a result of the 737 MAX Grounding. </w:t>
            </w:r>
          </w:p>
        </w:tc>
      </w:tr>
    </w:tbl>
    <w:p w14:paraId="41743AF1"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BB3FB3" w14:paraId="41743AF4" w14:textId="77777777">
        <w:tc>
          <w:tcPr>
            <w:tcW w:w="960" w:type="dxa"/>
            <w:tcBorders>
              <w:top w:val="nil"/>
              <w:left w:val="nil"/>
              <w:bottom w:val="nil"/>
              <w:right w:val="nil"/>
            </w:tcBorders>
            <w:shd w:val="clear" w:color="auto" w:fill="auto"/>
            <w:vAlign w:val="center"/>
          </w:tcPr>
          <w:p w14:paraId="41743AF2"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AF3" w14:textId="77777777" w:rsidR="00BB3FB3" w:rsidRDefault="00BB3FB3">
            <w:pPr>
              <w:widowControl/>
              <w:jc w:val="left"/>
              <w:rPr>
                <w:rFonts w:ascii="Times New Roman" w:eastAsia="宋体" w:hAnsi="Times New Roman" w:cs="Times New Roman"/>
                <w:kern w:val="0"/>
                <w:sz w:val="20"/>
                <w:szCs w:val="20"/>
              </w:rPr>
            </w:pPr>
          </w:p>
        </w:tc>
      </w:tr>
      <w:tr w:rsidR="00BB3FB3" w14:paraId="41743AF7" w14:textId="77777777">
        <w:tc>
          <w:tcPr>
            <w:tcW w:w="0" w:type="auto"/>
            <w:tcBorders>
              <w:top w:val="nil"/>
              <w:left w:val="nil"/>
              <w:bottom w:val="nil"/>
              <w:right w:val="nil"/>
            </w:tcBorders>
            <w:shd w:val="clear" w:color="auto" w:fill="auto"/>
          </w:tcPr>
          <w:p w14:paraId="41743AF5"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3AF6"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inquired of internal and external legal counsel to understand developments related to </w:t>
            </w:r>
            <w:r>
              <w:rPr>
                <w:rFonts w:ascii="Arial" w:eastAsia="宋体" w:hAnsi="Arial" w:cs="Arial"/>
                <w:kern w:val="0"/>
                <w:sz w:val="20"/>
                <w:szCs w:val="20"/>
                <w:lang w:bidi="ar"/>
              </w:rPr>
              <w:t>contractual obligations to customers, litigation and other claims relating to the 737 MAX Grounding and progression in potential settlement discussions.</w:t>
            </w:r>
          </w:p>
        </w:tc>
      </w:tr>
    </w:tbl>
    <w:p w14:paraId="41743AF8"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BB3FB3" w14:paraId="41743AFB" w14:textId="77777777">
        <w:tc>
          <w:tcPr>
            <w:tcW w:w="960" w:type="dxa"/>
            <w:tcBorders>
              <w:top w:val="nil"/>
              <w:left w:val="nil"/>
              <w:bottom w:val="nil"/>
              <w:right w:val="nil"/>
            </w:tcBorders>
            <w:shd w:val="clear" w:color="auto" w:fill="auto"/>
            <w:vAlign w:val="center"/>
          </w:tcPr>
          <w:p w14:paraId="41743AF9"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AFA" w14:textId="77777777" w:rsidR="00BB3FB3" w:rsidRDefault="00BB3FB3">
            <w:pPr>
              <w:widowControl/>
              <w:jc w:val="left"/>
              <w:rPr>
                <w:rFonts w:ascii="Times New Roman" w:eastAsia="宋体" w:hAnsi="Times New Roman" w:cs="Times New Roman"/>
                <w:kern w:val="0"/>
                <w:sz w:val="20"/>
                <w:szCs w:val="20"/>
              </w:rPr>
            </w:pPr>
          </w:p>
        </w:tc>
      </w:tr>
      <w:tr w:rsidR="00BB3FB3" w14:paraId="41743AFE" w14:textId="77777777">
        <w:tc>
          <w:tcPr>
            <w:tcW w:w="0" w:type="auto"/>
            <w:tcBorders>
              <w:top w:val="nil"/>
              <w:left w:val="nil"/>
              <w:bottom w:val="nil"/>
              <w:right w:val="nil"/>
            </w:tcBorders>
            <w:shd w:val="clear" w:color="auto" w:fill="auto"/>
          </w:tcPr>
          <w:p w14:paraId="41743AFC"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3AFD"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read minutes of meetings of the Board of Directors and its committees for evidence of </w:t>
            </w:r>
            <w:r>
              <w:rPr>
                <w:rFonts w:ascii="Arial" w:eastAsia="宋体" w:hAnsi="Arial" w:cs="Arial"/>
                <w:kern w:val="0"/>
                <w:sz w:val="20"/>
                <w:szCs w:val="20"/>
                <w:lang w:bidi="ar"/>
              </w:rPr>
              <w:t>unrecorded loss contingencies.</w:t>
            </w:r>
          </w:p>
        </w:tc>
      </w:tr>
    </w:tbl>
    <w:p w14:paraId="41743AFF"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BB3FB3" w14:paraId="41743B02" w14:textId="77777777">
        <w:tc>
          <w:tcPr>
            <w:tcW w:w="960" w:type="dxa"/>
            <w:tcBorders>
              <w:top w:val="nil"/>
              <w:left w:val="nil"/>
              <w:bottom w:val="nil"/>
              <w:right w:val="nil"/>
            </w:tcBorders>
            <w:shd w:val="clear" w:color="auto" w:fill="auto"/>
            <w:vAlign w:val="center"/>
          </w:tcPr>
          <w:p w14:paraId="41743B00"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B01" w14:textId="77777777" w:rsidR="00BB3FB3" w:rsidRDefault="00BB3FB3">
            <w:pPr>
              <w:widowControl/>
              <w:jc w:val="left"/>
              <w:rPr>
                <w:rFonts w:ascii="Times New Roman" w:eastAsia="宋体" w:hAnsi="Times New Roman" w:cs="Times New Roman"/>
                <w:kern w:val="0"/>
                <w:sz w:val="20"/>
                <w:szCs w:val="20"/>
              </w:rPr>
            </w:pPr>
          </w:p>
        </w:tc>
      </w:tr>
      <w:tr w:rsidR="00BB3FB3" w14:paraId="41743B05" w14:textId="77777777">
        <w:tc>
          <w:tcPr>
            <w:tcW w:w="0" w:type="auto"/>
            <w:tcBorders>
              <w:top w:val="nil"/>
              <w:left w:val="nil"/>
              <w:bottom w:val="nil"/>
              <w:right w:val="nil"/>
            </w:tcBorders>
            <w:shd w:val="clear" w:color="auto" w:fill="auto"/>
          </w:tcPr>
          <w:p w14:paraId="41743B03"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41743B04"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We evaluated the Company’s disclosures for consistency with our knowledge of matters related to the 737 MAX Grounding.</w:t>
            </w:r>
          </w:p>
        </w:tc>
      </w:tr>
    </w:tbl>
    <w:p w14:paraId="41743B06"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07"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0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/s/ Deloitte &amp; Touche LLP</w:t>
      </w:r>
    </w:p>
    <w:p w14:paraId="41743B09"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Chicago, Illinois</w:t>
      </w:r>
    </w:p>
    <w:p w14:paraId="41743B0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January 31, 2020 </w:t>
      </w:r>
    </w:p>
    <w:p w14:paraId="41743B0B" w14:textId="77777777" w:rsidR="00BB3FB3" w:rsidRDefault="00B64E32">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0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have served as the Company's auditor since at least 1934; however, an earlier year could not be reliably determined. </w:t>
      </w:r>
    </w:p>
    <w:p w14:paraId="41743B0D"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0E"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0F"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121</w:t>
      </w:r>
    </w:p>
    <w:p w14:paraId="41743B10" w14:textId="77777777" w:rsidR="00BB3FB3" w:rsidRDefault="00B64E32">
      <w:pPr>
        <w:widowControl/>
        <w:jc w:val="center"/>
      </w:pPr>
      <w:r>
        <w:rPr>
          <w:rFonts w:ascii="Times New Roman" w:eastAsia="宋体" w:hAnsi="Times New Roman" w:cs="Times New Roman"/>
          <w:kern w:val="0"/>
          <w:sz w:val="16"/>
          <w:szCs w:val="16"/>
        </w:rPr>
        <w:pict w14:anchorId="41743EB5">
          <v:rect id="_x0000_i1147" style="width:6in;height:1.5pt" o:hralign="center" o:hrstd="t" o:hr="t" fillcolor="#a0a0a0" stroked="f"/>
        </w:pict>
      </w:r>
    </w:p>
    <w:p w14:paraId="41743B11"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B12"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13"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REPORT OF INDEPENDENT REGISTERED PUBLIC </w:t>
      </w:r>
      <w:r>
        <w:rPr>
          <w:rFonts w:ascii="Arial" w:eastAsia="宋体" w:hAnsi="Arial" w:cs="Arial"/>
          <w:b/>
          <w:bCs/>
          <w:kern w:val="0"/>
          <w:sz w:val="20"/>
          <w:szCs w:val="20"/>
          <w:lang w:bidi="ar"/>
        </w:rPr>
        <w:t>ACCOUNTING FIRM</w:t>
      </w:r>
    </w:p>
    <w:p w14:paraId="41743B14" w14:textId="77777777" w:rsidR="00BB3FB3" w:rsidRDefault="00B64E32">
      <w:pPr>
        <w:widowControl/>
        <w:spacing w:line="288" w:lineRule="auto"/>
        <w:rPr>
          <w:rFonts w:ascii="Times New Roman" w:eastAsia="宋体" w:hAnsi="Times New Roman" w:cs="Times New Roman"/>
          <w:kern w:val="0"/>
          <w:sz w:val="18"/>
          <w:szCs w:val="18"/>
        </w:rPr>
      </w:pPr>
      <w:r>
        <w:rPr>
          <w:rFonts w:ascii="Arial" w:eastAsia="宋体" w:hAnsi="Arial" w:cs="Arial"/>
          <w:kern w:val="0"/>
          <w:sz w:val="18"/>
          <w:szCs w:val="18"/>
          <w:lang w:bidi="ar"/>
        </w:rPr>
        <w:t>To the shareholders and the Board of Directors of The Boeing Company</w:t>
      </w:r>
    </w:p>
    <w:p w14:paraId="41743B15" w14:textId="77777777" w:rsidR="00BB3FB3" w:rsidRDefault="00B64E32">
      <w:pPr>
        <w:widowControl/>
        <w:spacing w:line="288" w:lineRule="auto"/>
        <w:rPr>
          <w:rFonts w:ascii="Times New Roman" w:eastAsia="宋体" w:hAnsi="Times New Roman" w:cs="Times New Roman"/>
          <w:kern w:val="0"/>
          <w:sz w:val="18"/>
          <w:szCs w:val="18"/>
        </w:rPr>
      </w:pPr>
      <w:r>
        <w:rPr>
          <w:rFonts w:ascii="Arial" w:eastAsia="宋体" w:hAnsi="Arial" w:cs="Arial"/>
          <w:b/>
          <w:bCs/>
          <w:kern w:val="0"/>
          <w:sz w:val="18"/>
          <w:szCs w:val="18"/>
          <w:lang w:bidi="ar"/>
        </w:rPr>
        <w:t>Opinion on Internal Control over Financial Reporting</w:t>
      </w:r>
    </w:p>
    <w:p w14:paraId="41743B16" w14:textId="77777777" w:rsidR="00BB3FB3" w:rsidRDefault="00B64E32">
      <w:pPr>
        <w:widowControl/>
        <w:spacing w:line="288" w:lineRule="auto"/>
        <w:rPr>
          <w:rFonts w:ascii="Times New Roman" w:eastAsia="宋体" w:hAnsi="Times New Roman" w:cs="Times New Roman"/>
          <w:kern w:val="0"/>
          <w:sz w:val="18"/>
          <w:szCs w:val="18"/>
        </w:rPr>
      </w:pPr>
      <w:r>
        <w:rPr>
          <w:rFonts w:ascii="Arial" w:eastAsia="宋体" w:hAnsi="Arial" w:cs="Arial"/>
          <w:kern w:val="0"/>
          <w:sz w:val="18"/>
          <w:szCs w:val="18"/>
          <w:lang w:bidi="ar"/>
        </w:rPr>
        <w:t>We have audited the internal control over financial reporting of The Boeing Company and subsidiaries (the “Company”) a</w:t>
      </w:r>
      <w:r>
        <w:rPr>
          <w:rFonts w:ascii="Arial" w:eastAsia="宋体" w:hAnsi="Arial" w:cs="Arial"/>
          <w:kern w:val="0"/>
          <w:sz w:val="18"/>
          <w:szCs w:val="18"/>
          <w:lang w:bidi="ar"/>
        </w:rPr>
        <w:t xml:space="preserve">s of December 31, 2019, based on criteria established in </w:t>
      </w:r>
      <w:r>
        <w:rPr>
          <w:rFonts w:ascii="Arial" w:eastAsia="宋体" w:hAnsi="Arial" w:cs="Arial"/>
          <w:i/>
          <w:iCs/>
          <w:kern w:val="0"/>
          <w:sz w:val="18"/>
          <w:szCs w:val="18"/>
          <w:lang w:bidi="ar"/>
        </w:rPr>
        <w:t>Internal Control - Integrated Framework (2013</w:t>
      </w:r>
      <w:r>
        <w:rPr>
          <w:rFonts w:ascii="Arial" w:eastAsia="宋体" w:hAnsi="Arial" w:cs="Arial"/>
          <w:kern w:val="0"/>
          <w:sz w:val="18"/>
          <w:szCs w:val="18"/>
          <w:lang w:bidi="ar"/>
        </w:rPr>
        <w:t xml:space="preserve">) issued by the Committee of Sponsoring Organizations of the Treadway Commission (COSO). In our opinion, the Company maintained, in all material </w:t>
      </w:r>
      <w:r>
        <w:rPr>
          <w:rFonts w:ascii="Arial" w:eastAsia="宋体" w:hAnsi="Arial" w:cs="Arial"/>
          <w:kern w:val="0"/>
          <w:sz w:val="18"/>
          <w:szCs w:val="18"/>
          <w:lang w:bidi="ar"/>
        </w:rPr>
        <w:t>respects, effective internal control over financial reporting as of December 31, 2019, based on criteria established in</w:t>
      </w:r>
      <w:r>
        <w:rPr>
          <w:rFonts w:ascii="Arial" w:eastAsia="宋体" w:hAnsi="Arial" w:cs="Arial"/>
          <w:i/>
          <w:iCs/>
          <w:kern w:val="0"/>
          <w:sz w:val="18"/>
          <w:szCs w:val="18"/>
          <w:lang w:bidi="ar"/>
        </w:rPr>
        <w:t xml:space="preserve"> Internal Control - Integrated Framework (2013)</w:t>
      </w:r>
      <w:r>
        <w:rPr>
          <w:rFonts w:ascii="Arial" w:eastAsia="宋体" w:hAnsi="Arial" w:cs="Arial"/>
          <w:kern w:val="0"/>
          <w:sz w:val="18"/>
          <w:szCs w:val="18"/>
          <w:lang w:bidi="ar"/>
        </w:rPr>
        <w:t xml:space="preserve"> issued by COSO. </w:t>
      </w:r>
    </w:p>
    <w:p w14:paraId="41743B17" w14:textId="77777777" w:rsidR="00BB3FB3" w:rsidRDefault="00B64E32">
      <w:pPr>
        <w:widowControl/>
        <w:spacing w:line="288" w:lineRule="auto"/>
        <w:rPr>
          <w:rFonts w:ascii="Times New Roman" w:eastAsia="宋体" w:hAnsi="Times New Roman" w:cs="Times New Roman"/>
          <w:kern w:val="0"/>
          <w:sz w:val="18"/>
          <w:szCs w:val="18"/>
        </w:rPr>
      </w:pPr>
      <w:r>
        <w:rPr>
          <w:rFonts w:ascii="Arial" w:eastAsia="宋体" w:hAnsi="Arial" w:cs="Arial"/>
          <w:kern w:val="0"/>
          <w:sz w:val="18"/>
          <w:szCs w:val="18"/>
          <w:lang w:bidi="ar"/>
        </w:rPr>
        <w:t>We have also audited, in accordance with the standards of the Public Com</w:t>
      </w:r>
      <w:r>
        <w:rPr>
          <w:rFonts w:ascii="Arial" w:eastAsia="宋体" w:hAnsi="Arial" w:cs="Arial"/>
          <w:kern w:val="0"/>
          <w:sz w:val="18"/>
          <w:szCs w:val="18"/>
          <w:lang w:bidi="ar"/>
        </w:rPr>
        <w:t>pany Accounting Oversight Board (United States) (PCAOB), the consolidated financial statements as of and for the year ended December 31, 2019 of the Company, and our report dated January 31, 2020 expressed an unqualified opinion on those financial statemen</w:t>
      </w:r>
      <w:r>
        <w:rPr>
          <w:rFonts w:ascii="Arial" w:eastAsia="宋体" w:hAnsi="Arial" w:cs="Arial"/>
          <w:kern w:val="0"/>
          <w:sz w:val="18"/>
          <w:szCs w:val="18"/>
          <w:lang w:bidi="ar"/>
        </w:rPr>
        <w:t>ts.</w:t>
      </w:r>
    </w:p>
    <w:p w14:paraId="41743B18" w14:textId="77777777" w:rsidR="00BB3FB3" w:rsidRDefault="00B64E32">
      <w:pPr>
        <w:widowControl/>
        <w:spacing w:line="288" w:lineRule="auto"/>
        <w:rPr>
          <w:rFonts w:ascii="Times New Roman" w:eastAsia="宋体" w:hAnsi="Times New Roman" w:cs="Times New Roman"/>
          <w:kern w:val="0"/>
          <w:sz w:val="18"/>
          <w:szCs w:val="18"/>
        </w:rPr>
      </w:pPr>
      <w:r>
        <w:rPr>
          <w:rFonts w:ascii="Arial" w:eastAsia="宋体" w:hAnsi="Arial" w:cs="Arial"/>
          <w:b/>
          <w:bCs/>
          <w:kern w:val="0"/>
          <w:sz w:val="18"/>
          <w:szCs w:val="18"/>
          <w:lang w:bidi="ar"/>
        </w:rPr>
        <w:t>Basis for Opinion</w:t>
      </w:r>
    </w:p>
    <w:p w14:paraId="41743B19" w14:textId="77777777" w:rsidR="00BB3FB3" w:rsidRDefault="00B64E32">
      <w:pPr>
        <w:widowControl/>
        <w:spacing w:line="288" w:lineRule="auto"/>
        <w:rPr>
          <w:rFonts w:ascii="Times New Roman" w:eastAsia="宋体" w:hAnsi="Times New Roman" w:cs="Times New Roman"/>
          <w:kern w:val="0"/>
          <w:sz w:val="18"/>
          <w:szCs w:val="18"/>
        </w:rPr>
      </w:pPr>
      <w:r>
        <w:rPr>
          <w:rFonts w:ascii="Arial" w:eastAsia="宋体" w:hAnsi="Arial" w:cs="Arial"/>
          <w:kern w:val="0"/>
          <w:sz w:val="18"/>
          <w:szCs w:val="18"/>
          <w:lang w:bidi="ar"/>
        </w:rPr>
        <w:t>The Company’s management is responsible for maintaining effective internal control over financial reporting and for its assessment of the effectiveness of internal control over financial reporting, included in the accompanying Managem</w:t>
      </w:r>
      <w:r>
        <w:rPr>
          <w:rFonts w:ascii="Arial" w:eastAsia="宋体" w:hAnsi="Arial" w:cs="Arial"/>
          <w:kern w:val="0"/>
          <w:sz w:val="18"/>
          <w:szCs w:val="18"/>
          <w:lang w:bidi="ar"/>
        </w:rPr>
        <w:t>ent’s Report on Internal Control Over Financial Reporting. Our responsibility is to express an opinion on the Company’s internal control over financial reporting based on our audit. We are a public accounting firm registered with the PCAOB and are required</w:t>
      </w:r>
      <w:r>
        <w:rPr>
          <w:rFonts w:ascii="Arial" w:eastAsia="宋体" w:hAnsi="Arial" w:cs="Arial"/>
          <w:kern w:val="0"/>
          <w:sz w:val="18"/>
          <w:szCs w:val="18"/>
          <w:lang w:bidi="ar"/>
        </w:rPr>
        <w:t xml:space="preserve"> to be independent with respect to the Company in accordance with the U.S. federal securities laws and the applicable rules and regulations of the Securities and Exchange Commission and the PCAOB.</w:t>
      </w:r>
    </w:p>
    <w:p w14:paraId="41743B1A" w14:textId="77777777" w:rsidR="00BB3FB3" w:rsidRDefault="00B64E32">
      <w:pPr>
        <w:widowControl/>
        <w:spacing w:line="288" w:lineRule="auto"/>
        <w:rPr>
          <w:rFonts w:ascii="Times New Roman" w:eastAsia="宋体" w:hAnsi="Times New Roman" w:cs="Times New Roman"/>
          <w:kern w:val="0"/>
          <w:sz w:val="18"/>
          <w:szCs w:val="18"/>
        </w:rPr>
      </w:pPr>
      <w:r>
        <w:rPr>
          <w:rFonts w:ascii="Arial" w:eastAsia="宋体" w:hAnsi="Arial" w:cs="Arial"/>
          <w:kern w:val="0"/>
          <w:sz w:val="18"/>
          <w:szCs w:val="18"/>
          <w:lang w:bidi="ar"/>
        </w:rPr>
        <w:t xml:space="preserve">We conducted our audit in accordance with the standards of </w:t>
      </w:r>
      <w:r>
        <w:rPr>
          <w:rFonts w:ascii="Arial" w:eastAsia="宋体" w:hAnsi="Arial" w:cs="Arial"/>
          <w:kern w:val="0"/>
          <w:sz w:val="18"/>
          <w:szCs w:val="18"/>
          <w:lang w:bidi="ar"/>
        </w:rPr>
        <w:t>the PCAOB. Those standards require that we plan and perform the audit to obtain reasonable assurance about whether effective internal control over financial reporting was maintained in all material respects. Our audit included obtaining an understanding of</w:t>
      </w:r>
      <w:r>
        <w:rPr>
          <w:rFonts w:ascii="Arial" w:eastAsia="宋体" w:hAnsi="Arial" w:cs="Arial"/>
          <w:kern w:val="0"/>
          <w:sz w:val="18"/>
          <w:szCs w:val="18"/>
          <w:lang w:bidi="ar"/>
        </w:rPr>
        <w:t xml:space="preserve"> internal control over financial reporting, assessing the risk that a material weakness exists, testing and evaluating the design and operating effectiveness of internal control based on the assessed risk, and performing such other procedures as we conside</w:t>
      </w:r>
      <w:r>
        <w:rPr>
          <w:rFonts w:ascii="Arial" w:eastAsia="宋体" w:hAnsi="Arial" w:cs="Arial"/>
          <w:kern w:val="0"/>
          <w:sz w:val="18"/>
          <w:szCs w:val="18"/>
          <w:lang w:bidi="ar"/>
        </w:rPr>
        <w:t>red necessary in the circumstances. We believe that our audit provides a reasonable basis for our opinion.</w:t>
      </w:r>
    </w:p>
    <w:p w14:paraId="41743B1B" w14:textId="77777777" w:rsidR="00BB3FB3" w:rsidRDefault="00B64E32">
      <w:pPr>
        <w:widowControl/>
        <w:spacing w:line="288" w:lineRule="auto"/>
        <w:rPr>
          <w:rFonts w:ascii="Times New Roman" w:eastAsia="宋体" w:hAnsi="Times New Roman" w:cs="Times New Roman"/>
          <w:kern w:val="0"/>
          <w:sz w:val="18"/>
          <w:szCs w:val="18"/>
        </w:rPr>
      </w:pPr>
      <w:r>
        <w:rPr>
          <w:rFonts w:ascii="Arial" w:eastAsia="宋体" w:hAnsi="Arial" w:cs="Arial"/>
          <w:b/>
          <w:bCs/>
          <w:kern w:val="0"/>
          <w:sz w:val="18"/>
          <w:szCs w:val="18"/>
          <w:lang w:bidi="ar"/>
        </w:rPr>
        <w:t>Definition and Limitations of Internal Control over Financial Reporting</w:t>
      </w:r>
    </w:p>
    <w:p w14:paraId="41743B1C" w14:textId="77777777" w:rsidR="00BB3FB3" w:rsidRDefault="00B64E32">
      <w:pPr>
        <w:widowControl/>
        <w:spacing w:line="288" w:lineRule="auto"/>
        <w:rPr>
          <w:rFonts w:ascii="Times New Roman" w:eastAsia="宋体" w:hAnsi="Times New Roman" w:cs="Times New Roman"/>
          <w:kern w:val="0"/>
          <w:sz w:val="18"/>
          <w:szCs w:val="18"/>
        </w:rPr>
      </w:pPr>
      <w:r>
        <w:rPr>
          <w:rFonts w:ascii="Arial" w:eastAsia="宋体" w:hAnsi="Arial" w:cs="Arial"/>
          <w:kern w:val="0"/>
          <w:sz w:val="18"/>
          <w:szCs w:val="18"/>
          <w:lang w:bidi="ar"/>
        </w:rPr>
        <w:t>A company’s internal control over financial reporting is a process designed t</w:t>
      </w:r>
      <w:r>
        <w:rPr>
          <w:rFonts w:ascii="Arial" w:eastAsia="宋体" w:hAnsi="Arial" w:cs="Arial"/>
          <w:kern w:val="0"/>
          <w:sz w:val="18"/>
          <w:szCs w:val="18"/>
          <w:lang w:bidi="ar"/>
        </w:rPr>
        <w:t>o provide reasonable assurance regarding the reliability of financial reporting and the preparation of financial statements for external purposes in accordance with generally accepted accounting principles. A company’s internal control over financial repor</w:t>
      </w:r>
      <w:r>
        <w:rPr>
          <w:rFonts w:ascii="Arial" w:eastAsia="宋体" w:hAnsi="Arial" w:cs="Arial"/>
          <w:kern w:val="0"/>
          <w:sz w:val="18"/>
          <w:szCs w:val="18"/>
          <w:lang w:bidi="ar"/>
        </w:rPr>
        <w:t>ting includes those policies and procedures that (1) pertain to the maintenance of records that, in reasonable detail, accurately and fairly reflect the transactions and dispositions of the assets of the company; (2) provide reasonable assurance that trans</w:t>
      </w:r>
      <w:r>
        <w:rPr>
          <w:rFonts w:ascii="Arial" w:eastAsia="宋体" w:hAnsi="Arial" w:cs="Arial"/>
          <w:kern w:val="0"/>
          <w:sz w:val="18"/>
          <w:szCs w:val="18"/>
          <w:lang w:bidi="ar"/>
        </w:rPr>
        <w:t>actions are recorded as necessary to permit preparation of financial statements in accordance with generally accepted accounting principles, and that receipts and expenditures of the company are being made only in accordance with authorizations of manageme</w:t>
      </w:r>
      <w:r>
        <w:rPr>
          <w:rFonts w:ascii="Arial" w:eastAsia="宋体" w:hAnsi="Arial" w:cs="Arial"/>
          <w:kern w:val="0"/>
          <w:sz w:val="18"/>
          <w:szCs w:val="18"/>
          <w:lang w:bidi="ar"/>
        </w:rPr>
        <w:t>nt and directors of the company; and (3) provide reasonable assurance regarding prevention or timely detection of unauthorized acquisition, use, or disposition of the company’s assets that could have a material effect on the financial statements.</w:t>
      </w:r>
    </w:p>
    <w:p w14:paraId="41743B1D" w14:textId="77777777" w:rsidR="00BB3FB3" w:rsidRDefault="00B64E32">
      <w:pPr>
        <w:widowControl/>
        <w:spacing w:line="288" w:lineRule="auto"/>
        <w:jc w:val="left"/>
        <w:rPr>
          <w:rFonts w:ascii="Times New Roman" w:eastAsia="宋体" w:hAnsi="Times New Roman" w:cs="Times New Roman"/>
          <w:kern w:val="0"/>
          <w:sz w:val="18"/>
          <w:szCs w:val="18"/>
        </w:rPr>
      </w:pPr>
      <w:r>
        <w:rPr>
          <w:rFonts w:ascii="Arial" w:eastAsia="宋体" w:hAnsi="Arial" w:cs="Arial"/>
          <w:kern w:val="0"/>
          <w:sz w:val="18"/>
          <w:szCs w:val="18"/>
          <w:lang w:bidi="ar"/>
        </w:rPr>
        <w:t>Because o</w:t>
      </w:r>
      <w:r>
        <w:rPr>
          <w:rFonts w:ascii="Arial" w:eastAsia="宋体" w:hAnsi="Arial" w:cs="Arial"/>
          <w:kern w:val="0"/>
          <w:sz w:val="18"/>
          <w:szCs w:val="18"/>
          <w:lang w:bidi="ar"/>
        </w:rPr>
        <w:t>f its inherent limitations, internal control over financial reporting may not prevent or detect misstatements. Also, projections of any evaluation of effectiveness to future periods are subject to the risk that controls may become inadequate because of cha</w:t>
      </w:r>
      <w:r>
        <w:rPr>
          <w:rFonts w:ascii="Arial" w:eastAsia="宋体" w:hAnsi="Arial" w:cs="Arial"/>
          <w:kern w:val="0"/>
          <w:sz w:val="18"/>
          <w:szCs w:val="18"/>
          <w:lang w:bidi="ar"/>
        </w:rPr>
        <w:t>nges in conditions, or that the degree of compliance with the policies or procedures may deteriorate.</w:t>
      </w:r>
    </w:p>
    <w:p w14:paraId="41743B1E" w14:textId="77777777" w:rsidR="00BB3FB3" w:rsidRDefault="00B64E32">
      <w:pPr>
        <w:widowControl/>
        <w:spacing w:line="288" w:lineRule="auto"/>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41743B1F" w14:textId="77777777" w:rsidR="00BB3FB3" w:rsidRDefault="00B64E32">
      <w:pPr>
        <w:widowControl/>
        <w:spacing w:line="288" w:lineRule="auto"/>
        <w:rPr>
          <w:rFonts w:ascii="Times New Roman" w:eastAsia="宋体" w:hAnsi="Times New Roman" w:cs="Times New Roman"/>
          <w:kern w:val="0"/>
          <w:sz w:val="18"/>
          <w:szCs w:val="18"/>
        </w:rPr>
      </w:pPr>
      <w:r>
        <w:rPr>
          <w:rFonts w:ascii="Arial" w:eastAsia="宋体" w:hAnsi="Arial" w:cs="Arial"/>
          <w:kern w:val="0"/>
          <w:sz w:val="18"/>
          <w:szCs w:val="18"/>
          <w:lang w:bidi="ar"/>
        </w:rPr>
        <w:t xml:space="preserve">/s/ Deloitte &amp; Touche LLP </w:t>
      </w:r>
    </w:p>
    <w:p w14:paraId="41743B20" w14:textId="77777777" w:rsidR="00BB3FB3" w:rsidRDefault="00B64E32">
      <w:pPr>
        <w:widowControl/>
        <w:spacing w:line="288" w:lineRule="auto"/>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41743B21" w14:textId="77777777" w:rsidR="00BB3FB3" w:rsidRDefault="00B64E32">
      <w:pPr>
        <w:widowControl/>
        <w:rPr>
          <w:rFonts w:ascii="Times New Roman" w:eastAsia="宋体" w:hAnsi="Times New Roman" w:cs="Times New Roman"/>
          <w:kern w:val="0"/>
          <w:sz w:val="18"/>
          <w:szCs w:val="18"/>
        </w:rPr>
      </w:pPr>
      <w:r>
        <w:rPr>
          <w:rFonts w:ascii="Arial" w:eastAsia="宋体" w:hAnsi="Arial" w:cs="Arial"/>
          <w:kern w:val="0"/>
          <w:sz w:val="18"/>
          <w:szCs w:val="18"/>
          <w:lang w:bidi="ar"/>
        </w:rPr>
        <w:t>Chicago, Illinois</w:t>
      </w:r>
    </w:p>
    <w:p w14:paraId="41743B22" w14:textId="77777777" w:rsidR="00BB3FB3" w:rsidRDefault="00B64E32">
      <w:pPr>
        <w:widowControl/>
        <w:spacing w:line="288" w:lineRule="auto"/>
        <w:rPr>
          <w:rFonts w:ascii="Times New Roman" w:eastAsia="宋体" w:hAnsi="Times New Roman" w:cs="Times New Roman"/>
          <w:kern w:val="0"/>
          <w:sz w:val="18"/>
          <w:szCs w:val="18"/>
        </w:rPr>
      </w:pPr>
      <w:r>
        <w:rPr>
          <w:rFonts w:ascii="Arial" w:eastAsia="宋体" w:hAnsi="Arial" w:cs="Arial"/>
          <w:kern w:val="0"/>
          <w:sz w:val="18"/>
          <w:szCs w:val="18"/>
          <w:lang w:bidi="ar"/>
        </w:rPr>
        <w:t xml:space="preserve">January 31, 2020 </w:t>
      </w:r>
    </w:p>
    <w:p w14:paraId="41743B2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24"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25"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122</w:t>
      </w:r>
    </w:p>
    <w:p w14:paraId="41743B26" w14:textId="77777777" w:rsidR="00BB3FB3" w:rsidRDefault="00B64E32">
      <w:pPr>
        <w:widowControl/>
        <w:jc w:val="center"/>
      </w:pPr>
      <w:r>
        <w:rPr>
          <w:rFonts w:ascii="Times New Roman" w:eastAsia="宋体" w:hAnsi="Times New Roman" w:cs="Times New Roman"/>
          <w:kern w:val="0"/>
          <w:sz w:val="16"/>
          <w:szCs w:val="16"/>
        </w:rPr>
        <w:pict w14:anchorId="41743EB6">
          <v:rect id="_x0000_i1148" style="width:6in;height:1.5pt" o:hralign="center" o:hrstd="t" o:hr="t" fillcolor="#a0a0a0" stroked="f"/>
        </w:pict>
      </w:r>
    </w:p>
    <w:p w14:paraId="41743B27"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B28"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29"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Item 9. Changes in and Disagreements with Accountants on Accounting and Financial Disclosure</w:t>
      </w:r>
    </w:p>
    <w:p w14:paraId="41743B2A"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None.</w:t>
      </w:r>
    </w:p>
    <w:p w14:paraId="41743B2B"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Item 9A. Controls and Procedures</w:t>
      </w:r>
    </w:p>
    <w:tbl>
      <w:tblPr>
        <w:tblW w:w="0" w:type="auto"/>
        <w:tblInd w:w="108" w:type="dxa"/>
        <w:tblCellMar>
          <w:left w:w="0" w:type="dxa"/>
          <w:bottom w:w="240" w:type="dxa"/>
          <w:right w:w="0" w:type="dxa"/>
        </w:tblCellMar>
        <w:tblLook w:val="04A0" w:firstRow="1" w:lastRow="0" w:firstColumn="1" w:lastColumn="0" w:noHBand="0" w:noVBand="1"/>
      </w:tblPr>
      <w:tblGrid>
        <w:gridCol w:w="480"/>
        <w:gridCol w:w="4469"/>
      </w:tblGrid>
      <w:tr w:rsidR="00BB3FB3" w14:paraId="41743B2E" w14:textId="77777777">
        <w:tc>
          <w:tcPr>
            <w:tcW w:w="480" w:type="dxa"/>
            <w:tcBorders>
              <w:top w:val="nil"/>
              <w:left w:val="nil"/>
              <w:bottom w:val="nil"/>
              <w:right w:val="nil"/>
            </w:tcBorders>
            <w:shd w:val="clear" w:color="auto" w:fill="auto"/>
            <w:vAlign w:val="center"/>
          </w:tcPr>
          <w:p w14:paraId="41743B2C"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B2D" w14:textId="77777777" w:rsidR="00BB3FB3" w:rsidRDefault="00BB3FB3">
            <w:pPr>
              <w:widowControl/>
              <w:jc w:val="left"/>
              <w:rPr>
                <w:rFonts w:ascii="Times New Roman" w:eastAsia="宋体" w:hAnsi="Times New Roman" w:cs="Times New Roman"/>
                <w:kern w:val="0"/>
                <w:sz w:val="20"/>
                <w:szCs w:val="20"/>
              </w:rPr>
            </w:pPr>
          </w:p>
        </w:tc>
      </w:tr>
      <w:tr w:rsidR="00BB3FB3" w14:paraId="41743B31" w14:textId="77777777">
        <w:tc>
          <w:tcPr>
            <w:tcW w:w="0" w:type="auto"/>
            <w:tcBorders>
              <w:top w:val="nil"/>
              <w:left w:val="nil"/>
              <w:bottom w:val="nil"/>
              <w:right w:val="nil"/>
            </w:tcBorders>
            <w:shd w:val="clear" w:color="auto" w:fill="auto"/>
          </w:tcPr>
          <w:p w14:paraId="41743B2F"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w:t>
            </w:r>
          </w:p>
        </w:tc>
        <w:tc>
          <w:tcPr>
            <w:tcW w:w="0" w:type="auto"/>
            <w:tcBorders>
              <w:top w:val="nil"/>
              <w:left w:val="nil"/>
              <w:bottom w:val="nil"/>
              <w:right w:val="nil"/>
            </w:tcBorders>
            <w:shd w:val="clear" w:color="auto" w:fill="auto"/>
          </w:tcPr>
          <w:p w14:paraId="41743B30"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Evaluation of Disclosure Controls and </w:t>
            </w:r>
            <w:r>
              <w:rPr>
                <w:rFonts w:ascii="Arial" w:eastAsia="宋体" w:hAnsi="Arial" w:cs="Arial"/>
                <w:kern w:val="0"/>
                <w:sz w:val="20"/>
                <w:szCs w:val="20"/>
                <w:lang w:bidi="ar"/>
              </w:rPr>
              <w:t>Procedures.</w:t>
            </w:r>
          </w:p>
        </w:tc>
      </w:tr>
    </w:tbl>
    <w:p w14:paraId="41743B3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Chief Executive Officer and Chief Financial Officer have evaluated our disclosure controls and procedures as of December 31, 2019 and have concluded that these disclosure controls and procedures are effective to ensure that information req</w:t>
      </w:r>
      <w:r>
        <w:rPr>
          <w:rFonts w:ascii="Arial" w:eastAsia="宋体" w:hAnsi="Arial" w:cs="Arial"/>
          <w:kern w:val="0"/>
          <w:sz w:val="20"/>
          <w:szCs w:val="20"/>
          <w:lang w:bidi="ar"/>
        </w:rPr>
        <w:t>uired to be disclosed by us in the reports that we file or submit under the Securities Exchange Act of 1934 is recorded, processed, summarized and reported within the time periods specified in the Securities and Exchange Commission’s rules and forms and is</w:t>
      </w:r>
      <w:r>
        <w:rPr>
          <w:rFonts w:ascii="Arial" w:eastAsia="宋体" w:hAnsi="Arial" w:cs="Arial"/>
          <w:kern w:val="0"/>
          <w:sz w:val="20"/>
          <w:szCs w:val="20"/>
          <w:lang w:bidi="ar"/>
        </w:rPr>
        <w:t xml:space="preserve"> accumulated and communicated to our management, including the Chief Executive Officer and Chief Financial Officer, as appropriate to allow timely decisions regarding required disclosure.</w:t>
      </w:r>
    </w:p>
    <w:tbl>
      <w:tblPr>
        <w:tblW w:w="0" w:type="auto"/>
        <w:tblInd w:w="108" w:type="dxa"/>
        <w:tblCellMar>
          <w:left w:w="0" w:type="dxa"/>
          <w:bottom w:w="240" w:type="dxa"/>
          <w:right w:w="0" w:type="dxa"/>
        </w:tblCellMar>
        <w:tblLook w:val="04A0" w:firstRow="1" w:lastRow="0" w:firstColumn="1" w:lastColumn="0" w:noHBand="0" w:noVBand="1"/>
      </w:tblPr>
      <w:tblGrid>
        <w:gridCol w:w="480"/>
        <w:gridCol w:w="5992"/>
      </w:tblGrid>
      <w:tr w:rsidR="00BB3FB3" w14:paraId="41743B35" w14:textId="77777777">
        <w:tc>
          <w:tcPr>
            <w:tcW w:w="480" w:type="dxa"/>
            <w:tcBorders>
              <w:top w:val="nil"/>
              <w:left w:val="nil"/>
              <w:bottom w:val="nil"/>
              <w:right w:val="nil"/>
            </w:tcBorders>
            <w:shd w:val="clear" w:color="auto" w:fill="auto"/>
            <w:vAlign w:val="center"/>
          </w:tcPr>
          <w:p w14:paraId="41743B33"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B34" w14:textId="77777777" w:rsidR="00BB3FB3" w:rsidRDefault="00BB3FB3">
            <w:pPr>
              <w:widowControl/>
              <w:jc w:val="left"/>
              <w:rPr>
                <w:rFonts w:ascii="Times New Roman" w:eastAsia="宋体" w:hAnsi="Times New Roman" w:cs="Times New Roman"/>
                <w:kern w:val="0"/>
                <w:sz w:val="20"/>
                <w:szCs w:val="20"/>
              </w:rPr>
            </w:pPr>
          </w:p>
        </w:tc>
      </w:tr>
      <w:tr w:rsidR="00BB3FB3" w14:paraId="41743B38" w14:textId="77777777">
        <w:tc>
          <w:tcPr>
            <w:tcW w:w="0" w:type="auto"/>
            <w:tcBorders>
              <w:top w:val="nil"/>
              <w:left w:val="nil"/>
              <w:bottom w:val="nil"/>
              <w:right w:val="nil"/>
            </w:tcBorders>
            <w:shd w:val="clear" w:color="auto" w:fill="auto"/>
          </w:tcPr>
          <w:p w14:paraId="41743B36"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w:t>
            </w:r>
          </w:p>
        </w:tc>
        <w:tc>
          <w:tcPr>
            <w:tcW w:w="0" w:type="auto"/>
            <w:tcBorders>
              <w:top w:val="nil"/>
              <w:left w:val="nil"/>
              <w:bottom w:val="nil"/>
              <w:right w:val="nil"/>
            </w:tcBorders>
            <w:shd w:val="clear" w:color="auto" w:fill="auto"/>
          </w:tcPr>
          <w:p w14:paraId="41743B37"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Management’s Report on Internal Control Over </w:t>
            </w:r>
            <w:r>
              <w:rPr>
                <w:rFonts w:ascii="Arial" w:eastAsia="宋体" w:hAnsi="Arial" w:cs="Arial"/>
                <w:kern w:val="0"/>
                <w:sz w:val="20"/>
                <w:szCs w:val="20"/>
                <w:lang w:bidi="ar"/>
              </w:rPr>
              <w:t>Financial Reporting.</w:t>
            </w:r>
          </w:p>
        </w:tc>
      </w:tr>
    </w:tbl>
    <w:p w14:paraId="41743B3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management is responsible for establishing and maintaining adequate internal control over financial reporting, as such term is defined in Exchange Act Rules 13a-15(f). Our management conducted an evaluation of the effectiveness of</w:t>
      </w:r>
      <w:r>
        <w:rPr>
          <w:rFonts w:ascii="Arial" w:eastAsia="宋体" w:hAnsi="Arial" w:cs="Arial"/>
          <w:kern w:val="0"/>
          <w:sz w:val="20"/>
          <w:szCs w:val="20"/>
          <w:lang w:bidi="ar"/>
        </w:rPr>
        <w:t xml:space="preserve"> our internal control over financial reporting based on the framework in Internal Control – Integrated Framework (2013) issued by the Committee of Sponsoring Organizations of the Treadway Commission. Based on this evaluation under the framework in Internal</w:t>
      </w:r>
      <w:r>
        <w:rPr>
          <w:rFonts w:ascii="Arial" w:eastAsia="宋体" w:hAnsi="Arial" w:cs="Arial"/>
          <w:kern w:val="0"/>
          <w:sz w:val="20"/>
          <w:szCs w:val="20"/>
          <w:lang w:bidi="ar"/>
        </w:rPr>
        <w:t xml:space="preserve"> Control – Integrated Framework, our management concluded that our internal control over financial reporting was effective as of December 31, 2019.</w:t>
      </w:r>
    </w:p>
    <w:p w14:paraId="41743B3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Our internal control over financial reporting as of December 31, 2019, has been audited by Deloitte &amp; Touche</w:t>
      </w:r>
      <w:r>
        <w:rPr>
          <w:rFonts w:ascii="Arial" w:eastAsia="宋体" w:hAnsi="Arial" w:cs="Arial"/>
          <w:kern w:val="0"/>
          <w:sz w:val="20"/>
          <w:szCs w:val="20"/>
          <w:lang w:bidi="ar"/>
        </w:rPr>
        <w:t xml:space="preserve"> LLP, an independent registered public accounting firm, as stated in their report which is included in Item 8 of this report and is incorporated by reference herein.</w:t>
      </w:r>
    </w:p>
    <w:tbl>
      <w:tblPr>
        <w:tblW w:w="0" w:type="auto"/>
        <w:tblInd w:w="108" w:type="dxa"/>
        <w:tblCellMar>
          <w:left w:w="0" w:type="dxa"/>
          <w:bottom w:w="240" w:type="dxa"/>
          <w:right w:w="0" w:type="dxa"/>
        </w:tblCellMar>
        <w:tblLook w:val="04A0" w:firstRow="1" w:lastRow="0" w:firstColumn="1" w:lastColumn="0" w:noHBand="0" w:noVBand="1"/>
      </w:tblPr>
      <w:tblGrid>
        <w:gridCol w:w="480"/>
        <w:gridCol w:w="4859"/>
      </w:tblGrid>
      <w:tr w:rsidR="00BB3FB3" w14:paraId="41743B3D" w14:textId="77777777">
        <w:tc>
          <w:tcPr>
            <w:tcW w:w="480" w:type="dxa"/>
            <w:tcBorders>
              <w:top w:val="nil"/>
              <w:left w:val="nil"/>
              <w:bottom w:val="nil"/>
              <w:right w:val="nil"/>
            </w:tcBorders>
            <w:shd w:val="clear" w:color="auto" w:fill="auto"/>
            <w:vAlign w:val="center"/>
          </w:tcPr>
          <w:p w14:paraId="41743B3B"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B3C" w14:textId="77777777" w:rsidR="00BB3FB3" w:rsidRDefault="00BB3FB3">
            <w:pPr>
              <w:widowControl/>
              <w:jc w:val="left"/>
              <w:rPr>
                <w:rFonts w:ascii="Times New Roman" w:eastAsia="宋体" w:hAnsi="Times New Roman" w:cs="Times New Roman"/>
                <w:kern w:val="0"/>
                <w:sz w:val="20"/>
                <w:szCs w:val="20"/>
              </w:rPr>
            </w:pPr>
          </w:p>
        </w:tc>
      </w:tr>
      <w:tr w:rsidR="00BB3FB3" w14:paraId="41743B40" w14:textId="77777777">
        <w:tc>
          <w:tcPr>
            <w:tcW w:w="0" w:type="auto"/>
            <w:tcBorders>
              <w:top w:val="nil"/>
              <w:left w:val="nil"/>
              <w:bottom w:val="nil"/>
              <w:right w:val="nil"/>
            </w:tcBorders>
            <w:shd w:val="clear" w:color="auto" w:fill="auto"/>
          </w:tcPr>
          <w:p w14:paraId="41743B3E"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w:t>
            </w:r>
          </w:p>
        </w:tc>
        <w:tc>
          <w:tcPr>
            <w:tcW w:w="0" w:type="auto"/>
            <w:tcBorders>
              <w:top w:val="nil"/>
              <w:left w:val="nil"/>
              <w:bottom w:val="nil"/>
              <w:right w:val="nil"/>
            </w:tcBorders>
            <w:shd w:val="clear" w:color="auto" w:fill="auto"/>
          </w:tcPr>
          <w:p w14:paraId="41743B3F"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Changes in Internal Controls Over Financial Reporting.</w:t>
            </w:r>
          </w:p>
        </w:tc>
      </w:tr>
    </w:tbl>
    <w:p w14:paraId="41743B41"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There were no changes in our internal control over financial reporting that occurred during the fourth quarter of </w:t>
      </w:r>
      <w:r>
        <w:rPr>
          <w:rFonts w:ascii="Arial" w:eastAsia="宋体" w:hAnsi="Arial" w:cs="Arial"/>
          <w:color w:val="000000"/>
          <w:kern w:val="0"/>
          <w:sz w:val="20"/>
          <w:szCs w:val="20"/>
          <w:lang w:bidi="ar"/>
        </w:rPr>
        <w:t>2019</w:t>
      </w:r>
      <w:r>
        <w:rPr>
          <w:rFonts w:ascii="Arial" w:eastAsia="宋体" w:hAnsi="Arial" w:cs="Arial"/>
          <w:kern w:val="0"/>
          <w:sz w:val="20"/>
          <w:szCs w:val="20"/>
          <w:lang w:bidi="ar"/>
        </w:rPr>
        <w:t xml:space="preserve"> that have materially affected or are reasonably likely to materially affect our internal control over financial reporting.</w:t>
      </w:r>
    </w:p>
    <w:p w14:paraId="41743B42"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Item 9B. Other</w:t>
      </w:r>
      <w:r>
        <w:rPr>
          <w:rFonts w:ascii="Arial" w:eastAsia="宋体" w:hAnsi="Arial" w:cs="Arial"/>
          <w:b/>
          <w:bCs/>
          <w:kern w:val="0"/>
          <w:sz w:val="20"/>
          <w:szCs w:val="20"/>
          <w:lang w:bidi="ar"/>
        </w:rPr>
        <w:t xml:space="preserve"> Information</w:t>
      </w:r>
    </w:p>
    <w:p w14:paraId="41743B43"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None.</w:t>
      </w:r>
    </w:p>
    <w:p w14:paraId="41743B44"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45"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46"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123</w:t>
      </w:r>
    </w:p>
    <w:p w14:paraId="41743B47" w14:textId="77777777" w:rsidR="00BB3FB3" w:rsidRDefault="00B64E32">
      <w:pPr>
        <w:widowControl/>
        <w:jc w:val="center"/>
      </w:pPr>
      <w:r>
        <w:rPr>
          <w:rFonts w:ascii="Times New Roman" w:eastAsia="宋体" w:hAnsi="Times New Roman" w:cs="Times New Roman"/>
          <w:kern w:val="0"/>
          <w:sz w:val="16"/>
          <w:szCs w:val="16"/>
        </w:rPr>
        <w:pict w14:anchorId="41743EB7">
          <v:rect id="_x0000_i1149" style="width:6in;height:1.5pt" o:hralign="center" o:hrstd="t" o:hr="t" fillcolor="#a0a0a0" stroked="f"/>
        </w:pict>
      </w:r>
    </w:p>
    <w:p w14:paraId="41743B48"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B4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4A"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Part III</w:t>
      </w:r>
    </w:p>
    <w:p w14:paraId="41743B4B"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4C"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Item 10. Directors, Executive Officers and Corporate Governance</w:t>
      </w:r>
    </w:p>
    <w:p w14:paraId="41743B4D"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 xml:space="preserve">Our executive officers and their ages as of January 31, 2020, are as </w:t>
      </w:r>
      <w:r>
        <w:rPr>
          <w:rFonts w:ascii="Arial" w:eastAsia="宋体" w:hAnsi="Arial" w:cs="Arial"/>
          <w:kern w:val="0"/>
          <w:sz w:val="20"/>
          <w:szCs w:val="20"/>
          <w:lang w:bidi="ar"/>
        </w:rPr>
        <w:t>follows:</w:t>
      </w:r>
    </w:p>
    <w:tbl>
      <w:tblPr>
        <w:tblW w:w="5000" w:type="pct"/>
        <w:tblInd w:w="108" w:type="dxa"/>
        <w:tblCellMar>
          <w:left w:w="0" w:type="dxa"/>
          <w:right w:w="0" w:type="dxa"/>
        </w:tblCellMar>
        <w:tblLook w:val="04A0" w:firstRow="1" w:lastRow="0" w:firstColumn="1" w:lastColumn="0" w:noHBand="0" w:noVBand="1"/>
      </w:tblPr>
      <w:tblGrid>
        <w:gridCol w:w="2077"/>
        <w:gridCol w:w="581"/>
        <w:gridCol w:w="5648"/>
      </w:tblGrid>
      <w:tr w:rsidR="00BB3FB3" w14:paraId="41743B4F" w14:textId="77777777">
        <w:tc>
          <w:tcPr>
            <w:tcW w:w="0" w:type="auto"/>
            <w:gridSpan w:val="3"/>
            <w:tcBorders>
              <w:top w:val="nil"/>
              <w:left w:val="nil"/>
              <w:bottom w:val="nil"/>
              <w:right w:val="nil"/>
            </w:tcBorders>
            <w:shd w:val="clear" w:color="auto" w:fill="auto"/>
            <w:vAlign w:val="center"/>
          </w:tcPr>
          <w:p w14:paraId="41743B4E" w14:textId="77777777" w:rsidR="00BB3FB3" w:rsidRDefault="00BB3FB3">
            <w:pPr>
              <w:widowControl/>
              <w:jc w:val="left"/>
              <w:rPr>
                <w:rFonts w:ascii="Times New Roman" w:eastAsia="宋体" w:hAnsi="Times New Roman" w:cs="Times New Roman"/>
                <w:kern w:val="0"/>
                <w:sz w:val="20"/>
                <w:szCs w:val="20"/>
              </w:rPr>
            </w:pPr>
          </w:p>
        </w:tc>
      </w:tr>
      <w:tr w:rsidR="00BB3FB3" w14:paraId="41743B53" w14:textId="77777777">
        <w:tc>
          <w:tcPr>
            <w:tcW w:w="1250" w:type="pct"/>
            <w:tcBorders>
              <w:top w:val="nil"/>
              <w:left w:val="nil"/>
              <w:bottom w:val="nil"/>
              <w:right w:val="nil"/>
            </w:tcBorders>
            <w:shd w:val="clear" w:color="auto" w:fill="auto"/>
            <w:vAlign w:val="center"/>
          </w:tcPr>
          <w:p w14:paraId="41743B50"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B51" w14:textId="77777777" w:rsidR="00BB3FB3" w:rsidRDefault="00BB3FB3">
            <w:pPr>
              <w:widowControl/>
              <w:jc w:val="left"/>
              <w:rPr>
                <w:rFonts w:ascii="Times New Roman" w:eastAsia="宋体" w:hAnsi="Times New Roman" w:cs="Times New Roman"/>
                <w:kern w:val="0"/>
                <w:sz w:val="20"/>
                <w:szCs w:val="20"/>
              </w:rPr>
            </w:pPr>
          </w:p>
        </w:tc>
        <w:tc>
          <w:tcPr>
            <w:tcW w:w="3400" w:type="pct"/>
            <w:tcBorders>
              <w:top w:val="nil"/>
              <w:left w:val="nil"/>
              <w:bottom w:val="nil"/>
              <w:right w:val="nil"/>
            </w:tcBorders>
            <w:shd w:val="clear" w:color="auto" w:fill="auto"/>
            <w:vAlign w:val="center"/>
          </w:tcPr>
          <w:p w14:paraId="41743B52" w14:textId="77777777" w:rsidR="00BB3FB3" w:rsidRDefault="00BB3FB3">
            <w:pPr>
              <w:widowControl/>
              <w:jc w:val="left"/>
              <w:rPr>
                <w:rFonts w:ascii="Times New Roman" w:eastAsia="宋体" w:hAnsi="Times New Roman" w:cs="Times New Roman"/>
                <w:kern w:val="0"/>
                <w:sz w:val="20"/>
                <w:szCs w:val="20"/>
              </w:rPr>
            </w:pPr>
          </w:p>
        </w:tc>
      </w:tr>
      <w:tr w:rsidR="00BB3FB3" w14:paraId="41743B57"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3B5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Name</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3B55"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Age</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3B56"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Principal Occupation or Employment/Other Business Affiliations</w:t>
            </w:r>
          </w:p>
        </w:tc>
      </w:tr>
      <w:tr w:rsidR="00BB3FB3" w14:paraId="41743B5C" w14:textId="77777777">
        <w:tc>
          <w:tcPr>
            <w:tcW w:w="0" w:type="auto"/>
            <w:tcBorders>
              <w:top w:val="single" w:sz="8" w:space="0" w:color="000000"/>
              <w:left w:val="nil"/>
              <w:bottom w:val="nil"/>
              <w:right w:val="nil"/>
            </w:tcBorders>
            <w:shd w:val="clear" w:color="auto" w:fill="auto"/>
            <w:tcMar>
              <w:top w:w="40" w:type="dxa"/>
              <w:left w:w="40" w:type="dxa"/>
              <w:bottom w:w="40" w:type="dxa"/>
              <w:right w:w="40" w:type="dxa"/>
            </w:tcMar>
          </w:tcPr>
          <w:p w14:paraId="41743B58"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Bertrand-Marc Allen</w:t>
            </w:r>
          </w:p>
          <w:p w14:paraId="41743B59" w14:textId="77777777" w:rsidR="00BB3FB3" w:rsidRDefault="00BB3FB3">
            <w:pPr>
              <w:widowControl/>
              <w:textAlignment w:val="top"/>
              <w:rPr>
                <w:rFonts w:ascii="Times New Roman" w:eastAsia="宋体" w:hAnsi="Times New Roman" w:cs="Times New Roman"/>
                <w:kern w:val="0"/>
                <w:sz w:val="20"/>
                <w:szCs w:val="20"/>
              </w:rPr>
            </w:pP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tcPr>
          <w:p w14:paraId="41743B5A"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46</w:t>
            </w:r>
          </w:p>
        </w:tc>
        <w:tc>
          <w:tcPr>
            <w:tcW w:w="0" w:type="auto"/>
            <w:tcBorders>
              <w:top w:val="nil"/>
              <w:left w:val="nil"/>
              <w:bottom w:val="nil"/>
              <w:right w:val="nil"/>
            </w:tcBorders>
            <w:shd w:val="clear" w:color="auto" w:fill="auto"/>
            <w:tcMar>
              <w:top w:w="40" w:type="dxa"/>
              <w:left w:w="40" w:type="dxa"/>
              <w:bottom w:w="40" w:type="dxa"/>
              <w:right w:w="40" w:type="dxa"/>
            </w:tcMar>
          </w:tcPr>
          <w:p w14:paraId="41743B5B"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Senior Vice President and President, Embraer Partnership and Group Operations since April 2019. Mr. Allen previously served as Senior Vice </w:t>
            </w:r>
            <w:r>
              <w:rPr>
                <w:rFonts w:ascii="Arial" w:eastAsia="宋体" w:hAnsi="Arial" w:cs="Arial"/>
                <w:kern w:val="0"/>
                <w:sz w:val="20"/>
                <w:szCs w:val="20"/>
                <w:lang w:bidi="ar"/>
              </w:rPr>
              <w:t xml:space="preserve">President and President, Boeing International from February 2015 to April 2019; President of Boeing Capital Corporation from March 2014 to February 2015; Corporate Vice President, Boeing International and Chairman and President of Boeing (China) Co., Ltd. </w:t>
            </w:r>
            <w:r>
              <w:rPr>
                <w:rFonts w:ascii="Arial" w:eastAsia="宋体" w:hAnsi="Arial" w:cs="Arial"/>
                <w:kern w:val="0"/>
                <w:sz w:val="20"/>
                <w:szCs w:val="20"/>
                <w:lang w:bidi="ar"/>
              </w:rPr>
              <w:t>from March 2011 to March 2014; and Vice President, Global Law Affairs from May 2007 to March 2011.</w:t>
            </w:r>
          </w:p>
        </w:tc>
      </w:tr>
      <w:tr w:rsidR="00BB3FB3" w14:paraId="41743B60"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B5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Michael A. Arthur</w:t>
            </w:r>
          </w:p>
        </w:tc>
        <w:tc>
          <w:tcPr>
            <w:tcW w:w="0" w:type="auto"/>
            <w:tcBorders>
              <w:top w:val="nil"/>
              <w:left w:val="nil"/>
              <w:bottom w:val="nil"/>
              <w:right w:val="nil"/>
            </w:tcBorders>
            <w:shd w:val="clear" w:color="auto" w:fill="auto"/>
            <w:tcMar>
              <w:top w:w="40" w:type="dxa"/>
              <w:left w:w="40" w:type="dxa"/>
              <w:bottom w:w="40" w:type="dxa"/>
              <w:right w:w="40" w:type="dxa"/>
            </w:tcMar>
          </w:tcPr>
          <w:p w14:paraId="41743B5E"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69</w:t>
            </w:r>
          </w:p>
        </w:tc>
        <w:tc>
          <w:tcPr>
            <w:tcW w:w="0" w:type="auto"/>
            <w:tcBorders>
              <w:top w:val="nil"/>
              <w:left w:val="nil"/>
              <w:bottom w:val="nil"/>
              <w:right w:val="nil"/>
            </w:tcBorders>
            <w:shd w:val="clear" w:color="auto" w:fill="auto"/>
            <w:tcMar>
              <w:top w:w="40" w:type="dxa"/>
              <w:left w:w="40" w:type="dxa"/>
              <w:bottom w:w="40" w:type="dxa"/>
              <w:right w:w="40" w:type="dxa"/>
            </w:tcMar>
          </w:tcPr>
          <w:p w14:paraId="41743B5F"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Senior Vice President and President, Boeing International since April 2019. Mr. Arthur previously served as President of Boeing </w:t>
            </w:r>
            <w:r>
              <w:rPr>
                <w:rFonts w:ascii="Arial" w:eastAsia="宋体" w:hAnsi="Arial" w:cs="Arial"/>
                <w:kern w:val="0"/>
                <w:sz w:val="20"/>
                <w:szCs w:val="20"/>
                <w:lang w:bidi="ar"/>
              </w:rPr>
              <w:t>Europe from March 2016 to April 2019 and as Managing Director of Boeing United Kingdom and Ireland from September 2014 to April 2019.</w:t>
            </w:r>
          </w:p>
        </w:tc>
      </w:tr>
      <w:tr w:rsidR="00BB3FB3" w14:paraId="41743B64"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B6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David L. Calhoun</w:t>
            </w:r>
          </w:p>
        </w:tc>
        <w:tc>
          <w:tcPr>
            <w:tcW w:w="0" w:type="auto"/>
            <w:tcBorders>
              <w:top w:val="nil"/>
              <w:left w:val="nil"/>
              <w:bottom w:val="nil"/>
              <w:right w:val="nil"/>
            </w:tcBorders>
            <w:shd w:val="clear" w:color="auto" w:fill="auto"/>
            <w:tcMar>
              <w:top w:w="40" w:type="dxa"/>
              <w:left w:w="40" w:type="dxa"/>
              <w:bottom w:w="40" w:type="dxa"/>
              <w:right w:w="40" w:type="dxa"/>
            </w:tcMar>
          </w:tcPr>
          <w:p w14:paraId="41743B62"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62</w:t>
            </w:r>
          </w:p>
        </w:tc>
        <w:tc>
          <w:tcPr>
            <w:tcW w:w="0" w:type="auto"/>
            <w:tcBorders>
              <w:top w:val="nil"/>
              <w:left w:val="nil"/>
              <w:bottom w:val="nil"/>
              <w:right w:val="nil"/>
            </w:tcBorders>
            <w:shd w:val="clear" w:color="auto" w:fill="auto"/>
            <w:tcMar>
              <w:top w:w="40" w:type="dxa"/>
              <w:left w:w="40" w:type="dxa"/>
              <w:bottom w:w="40" w:type="dxa"/>
              <w:right w:w="40" w:type="dxa"/>
            </w:tcMar>
          </w:tcPr>
          <w:p w14:paraId="41743B63"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President and Chief Executive Officer since January 2020 and a member of the Board of </w:t>
            </w:r>
            <w:r>
              <w:rPr>
                <w:rFonts w:ascii="Arial" w:eastAsia="宋体" w:hAnsi="Arial" w:cs="Arial"/>
                <w:kern w:val="0"/>
                <w:sz w:val="20"/>
                <w:szCs w:val="20"/>
                <w:lang w:bidi="ar"/>
              </w:rPr>
              <w:t>Directors since June 2009. Previously, Mr. Calhoun served as Senior Managing Director &amp; Head of Private Equity Portfolio Operations at The Blackstone Group from January 2014 to January 2020. Prior to that, Mr. Calhoun served as Chairman of the Board of Nie</w:t>
            </w:r>
            <w:r>
              <w:rPr>
                <w:rFonts w:ascii="Arial" w:eastAsia="宋体" w:hAnsi="Arial" w:cs="Arial"/>
                <w:kern w:val="0"/>
                <w:sz w:val="20"/>
                <w:szCs w:val="20"/>
                <w:lang w:bidi="ar"/>
              </w:rPr>
              <w:t>lsen Holdings plc from January 2014 to January 2016, as Chief Executive Officer of Nielsen Holdings plc from May 2010 to January 2014, and as Chairman of the Executive Board and Chief Executive Officer of The Nielsen Company B.V. from August 2006 to Januar</w:t>
            </w:r>
            <w:r>
              <w:rPr>
                <w:rFonts w:ascii="Arial" w:eastAsia="宋体" w:hAnsi="Arial" w:cs="Arial"/>
                <w:kern w:val="0"/>
                <w:sz w:val="20"/>
                <w:szCs w:val="20"/>
                <w:lang w:bidi="ar"/>
              </w:rPr>
              <w:t>y 2014. Prior to joining Nielsen, he served as Vice Chairman of General Electric Company and President and Chief Executive Officer of GE Infrastructure. During his 26-year tenure at GE, he ran multiple business units including GE Transportation, GE Aircraf</w:t>
            </w:r>
            <w:r>
              <w:rPr>
                <w:rFonts w:ascii="Arial" w:eastAsia="宋体" w:hAnsi="Arial" w:cs="Arial"/>
                <w:kern w:val="0"/>
                <w:sz w:val="20"/>
                <w:szCs w:val="20"/>
                <w:lang w:bidi="ar"/>
              </w:rPr>
              <w:t>t Engines, GE Employers Reinsurance Corporation, GE Lighting and GE Transportation Systems. Mr. Calhoun also serves on the board of Caterpillar Inc.</w:t>
            </w:r>
          </w:p>
        </w:tc>
      </w:tr>
      <w:tr w:rsidR="00BB3FB3" w14:paraId="41743B68"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B6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Heidi B. Capozzi</w:t>
            </w:r>
          </w:p>
        </w:tc>
        <w:tc>
          <w:tcPr>
            <w:tcW w:w="0" w:type="auto"/>
            <w:tcBorders>
              <w:top w:val="nil"/>
              <w:left w:val="nil"/>
              <w:bottom w:val="nil"/>
              <w:right w:val="nil"/>
            </w:tcBorders>
            <w:shd w:val="clear" w:color="auto" w:fill="auto"/>
            <w:tcMar>
              <w:top w:w="40" w:type="dxa"/>
              <w:left w:w="40" w:type="dxa"/>
              <w:bottom w:w="40" w:type="dxa"/>
              <w:right w:w="40" w:type="dxa"/>
            </w:tcMar>
          </w:tcPr>
          <w:p w14:paraId="41743B66"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50</w:t>
            </w:r>
          </w:p>
        </w:tc>
        <w:tc>
          <w:tcPr>
            <w:tcW w:w="0" w:type="auto"/>
            <w:tcBorders>
              <w:top w:val="nil"/>
              <w:left w:val="nil"/>
              <w:bottom w:val="nil"/>
              <w:right w:val="nil"/>
            </w:tcBorders>
            <w:shd w:val="clear" w:color="auto" w:fill="auto"/>
            <w:tcMar>
              <w:top w:w="40" w:type="dxa"/>
              <w:left w:w="40" w:type="dxa"/>
              <w:bottom w:w="40" w:type="dxa"/>
              <w:right w:w="40" w:type="dxa"/>
            </w:tcMar>
          </w:tcPr>
          <w:p w14:paraId="41743B67"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Senior Vice President, Human Resources since March 2016. Ms. Capozzi previously served</w:t>
            </w:r>
            <w:r>
              <w:rPr>
                <w:rFonts w:ascii="Arial" w:eastAsia="宋体" w:hAnsi="Arial" w:cs="Arial"/>
                <w:kern w:val="0"/>
                <w:sz w:val="20"/>
                <w:szCs w:val="20"/>
                <w:lang w:bidi="ar"/>
              </w:rPr>
              <w:t xml:space="preserve"> as Vice President of Leadership Development, Talent Management and Organization Effectiveness from April 2013 to March 2016; Director of Human Resources for the Airplane Programs division of Commercial Airplanes from April 2011 to April 2013; and Director</w:t>
            </w:r>
            <w:r>
              <w:rPr>
                <w:rFonts w:ascii="Arial" w:eastAsia="宋体" w:hAnsi="Arial" w:cs="Arial"/>
                <w:kern w:val="0"/>
                <w:sz w:val="20"/>
                <w:szCs w:val="20"/>
                <w:lang w:bidi="ar"/>
              </w:rPr>
              <w:t xml:space="preserve"> of Human Resources for the Surveillance and Engagement division of Boeing Military Aircraft from May 2009 to April 2011.</w:t>
            </w:r>
          </w:p>
        </w:tc>
      </w:tr>
      <w:tr w:rsidR="00BB3FB3" w14:paraId="41743B6C"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B6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Leanne G. Caret</w:t>
            </w:r>
          </w:p>
        </w:tc>
        <w:tc>
          <w:tcPr>
            <w:tcW w:w="0" w:type="auto"/>
            <w:tcBorders>
              <w:top w:val="nil"/>
              <w:left w:val="nil"/>
              <w:bottom w:val="nil"/>
              <w:right w:val="nil"/>
            </w:tcBorders>
            <w:shd w:val="clear" w:color="auto" w:fill="auto"/>
            <w:tcMar>
              <w:top w:w="40" w:type="dxa"/>
              <w:left w:w="40" w:type="dxa"/>
              <w:bottom w:w="40" w:type="dxa"/>
              <w:right w:w="40" w:type="dxa"/>
            </w:tcMar>
          </w:tcPr>
          <w:p w14:paraId="41743B6A"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53</w:t>
            </w:r>
          </w:p>
        </w:tc>
        <w:tc>
          <w:tcPr>
            <w:tcW w:w="0" w:type="auto"/>
            <w:tcBorders>
              <w:top w:val="nil"/>
              <w:left w:val="nil"/>
              <w:bottom w:val="nil"/>
              <w:right w:val="nil"/>
            </w:tcBorders>
            <w:shd w:val="clear" w:color="auto" w:fill="auto"/>
            <w:tcMar>
              <w:top w:w="40" w:type="dxa"/>
              <w:left w:w="40" w:type="dxa"/>
              <w:bottom w:w="40" w:type="dxa"/>
              <w:right w:w="40" w:type="dxa"/>
            </w:tcMar>
          </w:tcPr>
          <w:p w14:paraId="41743B6B"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Executive Vice President, President and Chief Executive Officer, Boeing Defense, Space &amp; Security since March 2016</w:t>
            </w:r>
            <w:r>
              <w:rPr>
                <w:rFonts w:ascii="Arial" w:eastAsia="宋体" w:hAnsi="Arial" w:cs="Arial"/>
                <w:kern w:val="0"/>
                <w:sz w:val="20"/>
                <w:szCs w:val="20"/>
                <w:lang w:bidi="ar"/>
              </w:rPr>
              <w:t>. Ms. Caret joined Boeing in 1988, and her previous positions include President of Global Services &amp; Support from February 2015 to March 2016; Chief Financial Officer and Vice President, Finance, for BDS from March 2014 to February 2015; Vice President and</w:t>
            </w:r>
            <w:r>
              <w:rPr>
                <w:rFonts w:ascii="Arial" w:eastAsia="宋体" w:hAnsi="Arial" w:cs="Arial"/>
                <w:kern w:val="0"/>
                <w:sz w:val="20"/>
                <w:szCs w:val="20"/>
                <w:lang w:bidi="ar"/>
              </w:rPr>
              <w:t xml:space="preserve"> General Manager, Vertical Lift from November 2012 to February 2014; and Vice President and Program Manager, Chinook from November 2009 to October 2012.</w:t>
            </w:r>
          </w:p>
        </w:tc>
      </w:tr>
    </w:tbl>
    <w:p w14:paraId="41743B6D"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6E"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6F"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124</w:t>
      </w:r>
    </w:p>
    <w:p w14:paraId="41743B70" w14:textId="77777777" w:rsidR="00BB3FB3" w:rsidRDefault="00B64E32">
      <w:pPr>
        <w:widowControl/>
        <w:jc w:val="center"/>
      </w:pPr>
      <w:r>
        <w:rPr>
          <w:rFonts w:ascii="Times New Roman" w:eastAsia="宋体" w:hAnsi="Times New Roman" w:cs="Times New Roman"/>
          <w:kern w:val="0"/>
          <w:sz w:val="16"/>
          <w:szCs w:val="16"/>
        </w:rPr>
        <w:pict w14:anchorId="41743EB8">
          <v:rect id="_x0000_i1150" style="width:6in;height:1.5pt" o:hralign="center" o:hrstd="t" o:hr="t" fillcolor="#a0a0a0" stroked="f"/>
        </w:pict>
      </w:r>
    </w:p>
    <w:p w14:paraId="41743B71"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B72"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2077"/>
        <w:gridCol w:w="581"/>
        <w:gridCol w:w="5648"/>
      </w:tblGrid>
      <w:tr w:rsidR="00BB3FB3" w14:paraId="41743B74" w14:textId="77777777">
        <w:tc>
          <w:tcPr>
            <w:tcW w:w="0" w:type="auto"/>
            <w:gridSpan w:val="3"/>
            <w:tcBorders>
              <w:top w:val="nil"/>
              <w:left w:val="nil"/>
              <w:bottom w:val="nil"/>
              <w:right w:val="nil"/>
            </w:tcBorders>
            <w:shd w:val="clear" w:color="auto" w:fill="auto"/>
            <w:vAlign w:val="center"/>
          </w:tcPr>
          <w:p w14:paraId="41743B73" w14:textId="77777777" w:rsidR="00BB3FB3" w:rsidRDefault="00BB3FB3">
            <w:pPr>
              <w:widowControl/>
              <w:jc w:val="left"/>
              <w:rPr>
                <w:rFonts w:ascii="Times New Roman" w:eastAsia="宋体" w:hAnsi="Times New Roman" w:cs="Times New Roman"/>
                <w:kern w:val="0"/>
                <w:sz w:val="20"/>
                <w:szCs w:val="20"/>
              </w:rPr>
            </w:pPr>
          </w:p>
        </w:tc>
      </w:tr>
      <w:tr w:rsidR="00BB3FB3" w14:paraId="41743B78" w14:textId="77777777">
        <w:tc>
          <w:tcPr>
            <w:tcW w:w="1250" w:type="pct"/>
            <w:tcBorders>
              <w:top w:val="nil"/>
              <w:left w:val="nil"/>
              <w:bottom w:val="nil"/>
              <w:right w:val="nil"/>
            </w:tcBorders>
            <w:shd w:val="clear" w:color="auto" w:fill="auto"/>
            <w:vAlign w:val="center"/>
          </w:tcPr>
          <w:p w14:paraId="41743B75"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B76" w14:textId="77777777" w:rsidR="00BB3FB3" w:rsidRDefault="00BB3FB3">
            <w:pPr>
              <w:widowControl/>
              <w:jc w:val="left"/>
              <w:rPr>
                <w:rFonts w:ascii="Times New Roman" w:eastAsia="宋体" w:hAnsi="Times New Roman" w:cs="Times New Roman"/>
                <w:kern w:val="0"/>
                <w:sz w:val="20"/>
                <w:szCs w:val="20"/>
              </w:rPr>
            </w:pPr>
          </w:p>
        </w:tc>
        <w:tc>
          <w:tcPr>
            <w:tcW w:w="3400" w:type="pct"/>
            <w:tcBorders>
              <w:top w:val="nil"/>
              <w:left w:val="nil"/>
              <w:bottom w:val="nil"/>
              <w:right w:val="nil"/>
            </w:tcBorders>
            <w:shd w:val="clear" w:color="auto" w:fill="auto"/>
            <w:vAlign w:val="center"/>
          </w:tcPr>
          <w:p w14:paraId="41743B77" w14:textId="77777777" w:rsidR="00BB3FB3" w:rsidRDefault="00BB3FB3">
            <w:pPr>
              <w:widowControl/>
              <w:jc w:val="left"/>
              <w:rPr>
                <w:rFonts w:ascii="Times New Roman" w:eastAsia="宋体" w:hAnsi="Times New Roman" w:cs="Times New Roman"/>
                <w:kern w:val="0"/>
                <w:sz w:val="20"/>
                <w:szCs w:val="20"/>
              </w:rPr>
            </w:pPr>
          </w:p>
        </w:tc>
      </w:tr>
      <w:tr w:rsidR="00BB3FB3" w14:paraId="41743B7C"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3B7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Name</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3B7A"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Age</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3B7B"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Principal Occupation or Employment/Other Business Affiliations</w:t>
            </w:r>
          </w:p>
        </w:tc>
      </w:tr>
      <w:tr w:rsidR="00BB3FB3" w14:paraId="41743B80"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B7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Theodore Colbert III</w:t>
            </w:r>
          </w:p>
        </w:tc>
        <w:tc>
          <w:tcPr>
            <w:tcW w:w="0" w:type="auto"/>
            <w:tcBorders>
              <w:top w:val="nil"/>
              <w:left w:val="nil"/>
              <w:bottom w:val="nil"/>
              <w:right w:val="nil"/>
            </w:tcBorders>
            <w:shd w:val="clear" w:color="auto" w:fill="auto"/>
            <w:tcMar>
              <w:top w:w="40" w:type="dxa"/>
              <w:left w:w="40" w:type="dxa"/>
              <w:bottom w:w="40" w:type="dxa"/>
              <w:right w:w="40" w:type="dxa"/>
            </w:tcMar>
          </w:tcPr>
          <w:p w14:paraId="41743B7E"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46</w:t>
            </w:r>
          </w:p>
        </w:tc>
        <w:tc>
          <w:tcPr>
            <w:tcW w:w="0" w:type="auto"/>
            <w:tcBorders>
              <w:top w:val="nil"/>
              <w:left w:val="nil"/>
              <w:bottom w:val="nil"/>
              <w:right w:val="nil"/>
            </w:tcBorders>
            <w:shd w:val="clear" w:color="auto" w:fill="auto"/>
            <w:tcMar>
              <w:top w:w="40" w:type="dxa"/>
              <w:left w:w="40" w:type="dxa"/>
              <w:bottom w:w="40" w:type="dxa"/>
              <w:right w:w="40" w:type="dxa"/>
            </w:tcMar>
          </w:tcPr>
          <w:p w14:paraId="41743B7F"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Executive Vice President, President and Chief Executive Officer, Boeing </w:t>
            </w:r>
            <w:r>
              <w:rPr>
                <w:rFonts w:ascii="Arial" w:eastAsia="宋体" w:hAnsi="Arial" w:cs="Arial"/>
                <w:kern w:val="0"/>
                <w:sz w:val="20"/>
                <w:szCs w:val="20"/>
                <w:lang w:bidi="ar"/>
              </w:rPr>
              <w:t>Global Services since October 2019. Mr. Colbert previously served as Chief Information Officer and Senior Vice President, Information Technology &amp; Data Analytics from April 2016 to October 2019; Chief Information Officer and Vice President of Information T</w:t>
            </w:r>
            <w:r>
              <w:rPr>
                <w:rFonts w:ascii="Arial" w:eastAsia="宋体" w:hAnsi="Arial" w:cs="Arial"/>
                <w:kern w:val="0"/>
                <w:sz w:val="20"/>
                <w:szCs w:val="20"/>
                <w:lang w:bidi="ar"/>
              </w:rPr>
              <w:t>echnology from November 2013 to April 2016; Vice President of Information Technology Infrastructure from December 2011 to November 2013; and Vice President of IT Business Systems from September 2010 to December 2011.</w:t>
            </w:r>
          </w:p>
        </w:tc>
      </w:tr>
      <w:tr w:rsidR="00BB3FB3" w14:paraId="41743B84"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B8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Stanley A. Deal</w:t>
            </w:r>
          </w:p>
        </w:tc>
        <w:tc>
          <w:tcPr>
            <w:tcW w:w="0" w:type="auto"/>
            <w:tcBorders>
              <w:top w:val="nil"/>
              <w:left w:val="nil"/>
              <w:bottom w:val="nil"/>
              <w:right w:val="nil"/>
            </w:tcBorders>
            <w:shd w:val="clear" w:color="auto" w:fill="auto"/>
            <w:tcMar>
              <w:top w:w="40" w:type="dxa"/>
              <w:left w:w="40" w:type="dxa"/>
              <w:bottom w:w="40" w:type="dxa"/>
              <w:right w:w="40" w:type="dxa"/>
            </w:tcMar>
          </w:tcPr>
          <w:p w14:paraId="41743B82"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55</w:t>
            </w:r>
          </w:p>
        </w:tc>
        <w:tc>
          <w:tcPr>
            <w:tcW w:w="0" w:type="auto"/>
            <w:tcBorders>
              <w:top w:val="nil"/>
              <w:left w:val="nil"/>
              <w:bottom w:val="nil"/>
              <w:right w:val="nil"/>
            </w:tcBorders>
            <w:shd w:val="clear" w:color="auto" w:fill="auto"/>
            <w:tcMar>
              <w:top w:w="40" w:type="dxa"/>
              <w:left w:w="40" w:type="dxa"/>
              <w:bottom w:w="40" w:type="dxa"/>
              <w:right w:w="40" w:type="dxa"/>
            </w:tcMar>
          </w:tcPr>
          <w:p w14:paraId="41743B83"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Executive Vice Pres</w:t>
            </w:r>
            <w:r>
              <w:rPr>
                <w:rFonts w:ascii="Arial" w:eastAsia="宋体" w:hAnsi="Arial" w:cs="Arial"/>
                <w:kern w:val="0"/>
                <w:sz w:val="20"/>
                <w:szCs w:val="20"/>
                <w:lang w:bidi="ar"/>
              </w:rPr>
              <w:t>ident, President and Chief Executive Officer, Boeing Commercial Airplanes since October 2019. Mr. Deal joined Boeing in 1986, and his previous positions include Executive Vice President, President and Chief Executive Officer, Boeing Global Services from No</w:t>
            </w:r>
            <w:r>
              <w:rPr>
                <w:rFonts w:ascii="Arial" w:eastAsia="宋体" w:hAnsi="Arial" w:cs="Arial"/>
                <w:kern w:val="0"/>
                <w:sz w:val="20"/>
                <w:szCs w:val="20"/>
                <w:lang w:bidi="ar"/>
              </w:rPr>
              <w:t>vember 2016 to October 2019; Senior Vice President of Commercial Aviation Services from March 2014 to November 2016; Vice President and General Manager of Supply Chain Management and Operations for Commercial Airplanes from September 2011 to February 2014;</w:t>
            </w:r>
            <w:r>
              <w:rPr>
                <w:rFonts w:ascii="Arial" w:eastAsia="宋体" w:hAnsi="Arial" w:cs="Arial"/>
                <w:kern w:val="0"/>
                <w:sz w:val="20"/>
                <w:szCs w:val="20"/>
                <w:lang w:bidi="ar"/>
              </w:rPr>
              <w:t xml:space="preserve"> Vice President of Supplier Management from February 2010 to August 2011; and Vice President of Asia Pacific Sales from December 2006 to January 2010.</w:t>
            </w:r>
          </w:p>
        </w:tc>
      </w:tr>
      <w:tr w:rsidR="00BB3FB3" w14:paraId="41743B88"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B8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Brett C. Gerry</w:t>
            </w:r>
          </w:p>
        </w:tc>
        <w:tc>
          <w:tcPr>
            <w:tcW w:w="0" w:type="auto"/>
            <w:tcBorders>
              <w:top w:val="nil"/>
              <w:left w:val="nil"/>
              <w:bottom w:val="nil"/>
              <w:right w:val="nil"/>
            </w:tcBorders>
            <w:shd w:val="clear" w:color="auto" w:fill="auto"/>
            <w:tcMar>
              <w:top w:w="40" w:type="dxa"/>
              <w:left w:w="40" w:type="dxa"/>
              <w:bottom w:w="40" w:type="dxa"/>
              <w:right w:w="40" w:type="dxa"/>
            </w:tcMar>
          </w:tcPr>
          <w:p w14:paraId="41743B86"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48</w:t>
            </w:r>
          </w:p>
        </w:tc>
        <w:tc>
          <w:tcPr>
            <w:tcW w:w="0" w:type="auto"/>
            <w:tcBorders>
              <w:top w:val="nil"/>
              <w:left w:val="nil"/>
              <w:bottom w:val="nil"/>
              <w:right w:val="nil"/>
            </w:tcBorders>
            <w:shd w:val="clear" w:color="auto" w:fill="auto"/>
            <w:tcMar>
              <w:top w:w="40" w:type="dxa"/>
              <w:left w:w="40" w:type="dxa"/>
              <w:bottom w:w="40" w:type="dxa"/>
              <w:right w:w="40" w:type="dxa"/>
            </w:tcMar>
          </w:tcPr>
          <w:p w14:paraId="41743B87"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Senior Vice President and General Counsel since May 2019. Mr. Gerry previously served </w:t>
            </w:r>
            <w:r>
              <w:rPr>
                <w:rFonts w:ascii="Arial" w:eastAsia="宋体" w:hAnsi="Arial" w:cs="Arial"/>
                <w:kern w:val="0"/>
                <w:sz w:val="20"/>
                <w:szCs w:val="20"/>
                <w:lang w:bidi="ar"/>
              </w:rPr>
              <w:t>as President of Boeing Japan from February 2016 to May 2019; Vice President and General Counsel, Boeing Commercial Airplanes from March 2009 to March 2016; and Chief Counsel, Network and Space Systems from September 2008 to March 2009.</w:t>
            </w:r>
          </w:p>
        </w:tc>
      </w:tr>
      <w:tr w:rsidR="00BB3FB3" w14:paraId="41743B8C"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B8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Niel L. Golightly</w:t>
            </w:r>
          </w:p>
        </w:tc>
        <w:tc>
          <w:tcPr>
            <w:tcW w:w="0" w:type="auto"/>
            <w:tcBorders>
              <w:top w:val="nil"/>
              <w:left w:val="nil"/>
              <w:bottom w:val="nil"/>
              <w:right w:val="nil"/>
            </w:tcBorders>
            <w:shd w:val="clear" w:color="auto" w:fill="auto"/>
            <w:tcMar>
              <w:top w:w="40" w:type="dxa"/>
              <w:left w:w="40" w:type="dxa"/>
              <w:bottom w:w="40" w:type="dxa"/>
              <w:right w:w="40" w:type="dxa"/>
            </w:tcMar>
          </w:tcPr>
          <w:p w14:paraId="41743B8A"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6</w:t>
            </w:r>
            <w:r>
              <w:rPr>
                <w:rFonts w:ascii="Arial" w:eastAsia="宋体" w:hAnsi="Arial" w:cs="Arial"/>
                <w:kern w:val="0"/>
                <w:sz w:val="20"/>
                <w:szCs w:val="20"/>
                <w:lang w:bidi="ar"/>
              </w:rPr>
              <w:t>1</w:t>
            </w:r>
          </w:p>
        </w:tc>
        <w:tc>
          <w:tcPr>
            <w:tcW w:w="0" w:type="auto"/>
            <w:tcBorders>
              <w:top w:val="nil"/>
              <w:left w:val="nil"/>
              <w:bottom w:val="nil"/>
              <w:right w:val="nil"/>
            </w:tcBorders>
            <w:shd w:val="clear" w:color="auto" w:fill="auto"/>
            <w:tcMar>
              <w:top w:w="40" w:type="dxa"/>
              <w:left w:w="40" w:type="dxa"/>
              <w:bottom w:w="40" w:type="dxa"/>
              <w:right w:w="40" w:type="dxa"/>
            </w:tcMar>
          </w:tcPr>
          <w:p w14:paraId="41743B8B"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Senior Vice President, Communications since January 2020. Prior to joining Boeing, Mr. Golightly served as Chief Communications Officer and a member of the Global Executive Council for Fiat Chrysler Automobiles from December 2018 until December 2019. Pri</w:t>
            </w:r>
            <w:r>
              <w:rPr>
                <w:rFonts w:ascii="Arial" w:eastAsia="宋体" w:hAnsi="Arial" w:cs="Arial"/>
                <w:kern w:val="0"/>
                <w:sz w:val="20"/>
                <w:szCs w:val="20"/>
                <w:lang w:bidi="ar"/>
              </w:rPr>
              <w:t>or to that, he held a number of positions at Royal Dutch Shell plc, including Vice President, Energy Transition Strategy, Shell Oil Company from December 2016 to December 2018, Vice President, External Relations, Americas from November 2011 to December 201</w:t>
            </w:r>
            <w:r>
              <w:rPr>
                <w:rFonts w:ascii="Arial" w:eastAsia="宋体" w:hAnsi="Arial" w:cs="Arial"/>
                <w:kern w:val="0"/>
                <w:sz w:val="20"/>
                <w:szCs w:val="20"/>
                <w:lang w:bidi="ar"/>
              </w:rPr>
              <w:t>6 and Vice President, Global Downstream Communications and Sustainability from July 2006 to November 2011. From 1994 to 2006, Mr. Golightly held a number of positions at Ford Motor Company, including Director of Sustainable Business Strategies. He began hi</w:t>
            </w:r>
            <w:r>
              <w:rPr>
                <w:rFonts w:ascii="Arial" w:eastAsia="宋体" w:hAnsi="Arial" w:cs="Arial"/>
                <w:kern w:val="0"/>
                <w:sz w:val="20"/>
                <w:szCs w:val="20"/>
                <w:lang w:bidi="ar"/>
              </w:rPr>
              <w:t>s career in the U.S. Navy as a fighter pilot and later as a Pentagon speechwriter for the Secretary of the Navy and the Chairman of the Joint Chiefs of Staff.</w:t>
            </w:r>
          </w:p>
        </w:tc>
      </w:tr>
      <w:tr w:rsidR="00BB3FB3" w14:paraId="41743B90"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B8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Gregory L. Hyslop</w:t>
            </w:r>
          </w:p>
        </w:tc>
        <w:tc>
          <w:tcPr>
            <w:tcW w:w="0" w:type="auto"/>
            <w:tcBorders>
              <w:top w:val="nil"/>
              <w:left w:val="nil"/>
              <w:bottom w:val="nil"/>
              <w:right w:val="nil"/>
            </w:tcBorders>
            <w:shd w:val="clear" w:color="auto" w:fill="auto"/>
            <w:tcMar>
              <w:top w:w="40" w:type="dxa"/>
              <w:left w:w="40" w:type="dxa"/>
              <w:bottom w:w="40" w:type="dxa"/>
              <w:right w:w="40" w:type="dxa"/>
            </w:tcMar>
          </w:tcPr>
          <w:p w14:paraId="41743B8E"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61</w:t>
            </w:r>
          </w:p>
        </w:tc>
        <w:tc>
          <w:tcPr>
            <w:tcW w:w="0" w:type="auto"/>
            <w:tcBorders>
              <w:top w:val="nil"/>
              <w:left w:val="nil"/>
              <w:bottom w:val="nil"/>
              <w:right w:val="nil"/>
            </w:tcBorders>
            <w:shd w:val="clear" w:color="auto" w:fill="auto"/>
            <w:tcMar>
              <w:top w:w="40" w:type="dxa"/>
              <w:left w:w="40" w:type="dxa"/>
              <w:bottom w:w="40" w:type="dxa"/>
              <w:right w:w="40" w:type="dxa"/>
            </w:tcMar>
          </w:tcPr>
          <w:p w14:paraId="41743B8F"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Chief Engineer and Senior Vice President, Engineering, Test and </w:t>
            </w:r>
            <w:r>
              <w:rPr>
                <w:rFonts w:ascii="Arial" w:eastAsia="宋体" w:hAnsi="Arial" w:cs="Arial"/>
                <w:kern w:val="0"/>
                <w:sz w:val="20"/>
                <w:szCs w:val="20"/>
                <w:lang w:bidi="ar"/>
              </w:rPr>
              <w:t>Technology since August 2019. Mr. Hyslop’s previous positions include Chief Technology Officer and Senior Vice President, Boeing Engineering, Test &amp; Technology from July 2016 to August 2019; Senior Vice President Boeing Engineering, Test &amp; Technology, from</w:t>
            </w:r>
            <w:r>
              <w:rPr>
                <w:rFonts w:ascii="Arial" w:eastAsia="宋体" w:hAnsi="Arial" w:cs="Arial"/>
                <w:kern w:val="0"/>
                <w:sz w:val="20"/>
                <w:szCs w:val="20"/>
                <w:lang w:bidi="ar"/>
              </w:rPr>
              <w:t xml:space="preserve"> March 2016 to August 2016; Vice President and General Manager of Boeing Research &amp; Technology from February 2013 to March 2016 and Vice President and General Manager of Boeing Strategic Missile &amp; Defense Systems from March 2009 to February 2013.</w:t>
            </w:r>
          </w:p>
        </w:tc>
      </w:tr>
    </w:tbl>
    <w:p w14:paraId="41743B91"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92"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93"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125</w:t>
      </w:r>
    </w:p>
    <w:p w14:paraId="41743B94" w14:textId="77777777" w:rsidR="00BB3FB3" w:rsidRDefault="00B64E32">
      <w:pPr>
        <w:widowControl/>
        <w:jc w:val="center"/>
      </w:pPr>
      <w:r>
        <w:rPr>
          <w:rFonts w:ascii="Times New Roman" w:eastAsia="宋体" w:hAnsi="Times New Roman" w:cs="Times New Roman"/>
          <w:kern w:val="0"/>
          <w:sz w:val="16"/>
          <w:szCs w:val="16"/>
        </w:rPr>
        <w:pict w14:anchorId="41743EB9">
          <v:rect id="_x0000_i1151" style="width:6in;height:1.5pt" o:hralign="center" o:hrstd="t" o:hr="t" fillcolor="#a0a0a0" stroked="f"/>
        </w:pict>
      </w:r>
    </w:p>
    <w:p w14:paraId="41743B95"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B96"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2077"/>
        <w:gridCol w:w="581"/>
        <w:gridCol w:w="5648"/>
      </w:tblGrid>
      <w:tr w:rsidR="00BB3FB3" w14:paraId="41743B98" w14:textId="77777777">
        <w:tc>
          <w:tcPr>
            <w:tcW w:w="0" w:type="auto"/>
            <w:gridSpan w:val="3"/>
            <w:tcBorders>
              <w:top w:val="nil"/>
              <w:left w:val="nil"/>
              <w:bottom w:val="nil"/>
              <w:right w:val="nil"/>
            </w:tcBorders>
            <w:shd w:val="clear" w:color="auto" w:fill="auto"/>
            <w:vAlign w:val="center"/>
          </w:tcPr>
          <w:p w14:paraId="41743B97" w14:textId="77777777" w:rsidR="00BB3FB3" w:rsidRDefault="00BB3FB3">
            <w:pPr>
              <w:widowControl/>
              <w:jc w:val="left"/>
              <w:rPr>
                <w:rFonts w:ascii="Times New Roman" w:eastAsia="宋体" w:hAnsi="Times New Roman" w:cs="Times New Roman"/>
                <w:kern w:val="0"/>
                <w:sz w:val="20"/>
                <w:szCs w:val="20"/>
              </w:rPr>
            </w:pPr>
          </w:p>
        </w:tc>
      </w:tr>
      <w:tr w:rsidR="00BB3FB3" w14:paraId="41743B9C" w14:textId="77777777">
        <w:tc>
          <w:tcPr>
            <w:tcW w:w="1250" w:type="pct"/>
            <w:tcBorders>
              <w:top w:val="nil"/>
              <w:left w:val="nil"/>
              <w:bottom w:val="nil"/>
              <w:right w:val="nil"/>
            </w:tcBorders>
            <w:shd w:val="clear" w:color="auto" w:fill="auto"/>
            <w:vAlign w:val="center"/>
          </w:tcPr>
          <w:p w14:paraId="41743B99" w14:textId="77777777" w:rsidR="00BB3FB3" w:rsidRDefault="00BB3FB3">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41743B9A" w14:textId="77777777" w:rsidR="00BB3FB3" w:rsidRDefault="00BB3FB3">
            <w:pPr>
              <w:widowControl/>
              <w:jc w:val="left"/>
              <w:rPr>
                <w:rFonts w:ascii="Times New Roman" w:eastAsia="宋体" w:hAnsi="Times New Roman" w:cs="Times New Roman"/>
                <w:kern w:val="0"/>
                <w:sz w:val="20"/>
                <w:szCs w:val="20"/>
              </w:rPr>
            </w:pPr>
          </w:p>
        </w:tc>
        <w:tc>
          <w:tcPr>
            <w:tcW w:w="3400" w:type="pct"/>
            <w:tcBorders>
              <w:top w:val="nil"/>
              <w:left w:val="nil"/>
              <w:bottom w:val="nil"/>
              <w:right w:val="nil"/>
            </w:tcBorders>
            <w:shd w:val="clear" w:color="auto" w:fill="auto"/>
            <w:vAlign w:val="center"/>
          </w:tcPr>
          <w:p w14:paraId="41743B9B" w14:textId="77777777" w:rsidR="00BB3FB3" w:rsidRDefault="00BB3FB3">
            <w:pPr>
              <w:widowControl/>
              <w:jc w:val="left"/>
              <w:rPr>
                <w:rFonts w:ascii="Times New Roman" w:eastAsia="宋体" w:hAnsi="Times New Roman" w:cs="Times New Roman"/>
                <w:kern w:val="0"/>
                <w:sz w:val="20"/>
                <w:szCs w:val="20"/>
              </w:rPr>
            </w:pPr>
          </w:p>
        </w:tc>
      </w:tr>
      <w:tr w:rsidR="00BB3FB3" w14:paraId="41743BA0"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3B9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Name</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3B9E"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Age</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41743B9F"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Principal Occupation or Employment/Other Business Affiliations</w:t>
            </w:r>
          </w:p>
        </w:tc>
      </w:tr>
      <w:tr w:rsidR="00BB3FB3" w14:paraId="41743BA4"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BA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Timothy J. Keating</w:t>
            </w:r>
          </w:p>
        </w:tc>
        <w:tc>
          <w:tcPr>
            <w:tcW w:w="0" w:type="auto"/>
            <w:tcBorders>
              <w:top w:val="nil"/>
              <w:left w:val="nil"/>
              <w:bottom w:val="nil"/>
              <w:right w:val="nil"/>
            </w:tcBorders>
            <w:shd w:val="clear" w:color="auto" w:fill="auto"/>
            <w:tcMar>
              <w:top w:w="40" w:type="dxa"/>
              <w:left w:w="40" w:type="dxa"/>
              <w:bottom w:w="40" w:type="dxa"/>
              <w:right w:w="40" w:type="dxa"/>
            </w:tcMar>
          </w:tcPr>
          <w:p w14:paraId="41743BA2"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58</w:t>
            </w:r>
          </w:p>
        </w:tc>
        <w:tc>
          <w:tcPr>
            <w:tcW w:w="0" w:type="auto"/>
            <w:tcBorders>
              <w:top w:val="nil"/>
              <w:left w:val="nil"/>
              <w:bottom w:val="nil"/>
              <w:right w:val="nil"/>
            </w:tcBorders>
            <w:shd w:val="clear" w:color="auto" w:fill="auto"/>
            <w:tcMar>
              <w:top w:w="40" w:type="dxa"/>
              <w:left w:w="40" w:type="dxa"/>
              <w:bottom w:w="40" w:type="dxa"/>
              <w:right w:w="40" w:type="dxa"/>
            </w:tcMar>
          </w:tcPr>
          <w:p w14:paraId="41743BA3"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Executive Vice President, Government Operations since February 2018. Mr. </w:t>
            </w:r>
            <w:r>
              <w:rPr>
                <w:rFonts w:ascii="Arial" w:eastAsia="宋体" w:hAnsi="Arial" w:cs="Arial"/>
                <w:kern w:val="0"/>
                <w:sz w:val="20"/>
                <w:szCs w:val="20"/>
                <w:lang w:bidi="ar"/>
              </w:rPr>
              <w:t>Keating joined Boeing in June 2008 as Senior Vice President, Government Operations. From October 2002 to May 2008 he served as Senior Vice President, Global Government Relations at Honeywell International Inc. Prior thereto, Mr. Keating was Chairman of the</w:t>
            </w:r>
            <w:r>
              <w:rPr>
                <w:rFonts w:ascii="Arial" w:eastAsia="宋体" w:hAnsi="Arial" w:cs="Arial"/>
                <w:kern w:val="0"/>
                <w:sz w:val="20"/>
                <w:szCs w:val="20"/>
                <w:lang w:bidi="ar"/>
              </w:rPr>
              <w:t xml:space="preserve"> Board and Managing Partner of Timmons and Company (a Washington, D.C. lobbying firm).</w:t>
            </w:r>
          </w:p>
        </w:tc>
      </w:tr>
      <w:tr w:rsidR="00BB3FB3" w14:paraId="41743BA9"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BA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Jenette E. Ramos</w:t>
            </w:r>
          </w:p>
        </w:tc>
        <w:tc>
          <w:tcPr>
            <w:tcW w:w="0" w:type="auto"/>
            <w:tcBorders>
              <w:top w:val="nil"/>
              <w:left w:val="nil"/>
              <w:bottom w:val="nil"/>
              <w:right w:val="nil"/>
            </w:tcBorders>
            <w:shd w:val="clear" w:color="auto" w:fill="auto"/>
            <w:tcMar>
              <w:top w:w="40" w:type="dxa"/>
              <w:left w:w="40" w:type="dxa"/>
              <w:bottom w:w="40" w:type="dxa"/>
              <w:right w:w="40" w:type="dxa"/>
            </w:tcMar>
          </w:tcPr>
          <w:p w14:paraId="41743BA6"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54</w:t>
            </w:r>
          </w:p>
        </w:tc>
        <w:tc>
          <w:tcPr>
            <w:tcW w:w="0" w:type="auto"/>
            <w:tcBorders>
              <w:top w:val="nil"/>
              <w:left w:val="nil"/>
              <w:bottom w:val="nil"/>
              <w:right w:val="nil"/>
            </w:tcBorders>
            <w:shd w:val="clear" w:color="auto" w:fill="auto"/>
            <w:tcMar>
              <w:top w:w="40" w:type="dxa"/>
              <w:left w:w="40" w:type="dxa"/>
              <w:bottom w:w="40" w:type="dxa"/>
              <w:right w:w="40" w:type="dxa"/>
            </w:tcMar>
          </w:tcPr>
          <w:p w14:paraId="41743BA7"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Senior Vice President, Manufacturing, Supply Chain &amp; Operations since April 2018. Ms. Ramos joined Boeing in 1988, and her previous </w:t>
            </w:r>
            <w:r>
              <w:rPr>
                <w:rFonts w:ascii="Arial" w:eastAsia="宋体" w:hAnsi="Arial" w:cs="Arial"/>
                <w:kern w:val="0"/>
                <w:sz w:val="20"/>
                <w:szCs w:val="20"/>
                <w:lang w:bidi="ar"/>
              </w:rPr>
              <w:t>positions include Senior Vice President, Supply Chain and Operations from June 2017 to April 2018; Vice President and General Manager, BCA Fabrication from April 2014 to May 2017; Vice President, Supply Chain Management from January 2012 to April 2014; Vic</w:t>
            </w:r>
            <w:r>
              <w:rPr>
                <w:rFonts w:ascii="Arial" w:eastAsia="宋体" w:hAnsi="Arial" w:cs="Arial"/>
                <w:kern w:val="0"/>
                <w:sz w:val="20"/>
                <w:szCs w:val="20"/>
                <w:lang w:bidi="ar"/>
              </w:rPr>
              <w:t>e President, Operations Supply Chain Rate, Supplier Management Capability for Boeing Commercial Airplanes from June 2011 to January 2012; director of Business Operations for Boeing Fabrication from June 2009 to May 2011; and General Manager of Boeing Portl</w:t>
            </w:r>
            <w:r>
              <w:rPr>
                <w:rFonts w:ascii="Arial" w:eastAsia="宋体" w:hAnsi="Arial" w:cs="Arial"/>
                <w:kern w:val="0"/>
                <w:sz w:val="20"/>
                <w:szCs w:val="20"/>
                <w:lang w:bidi="ar"/>
              </w:rPr>
              <w:t>and from February 2005 to May 2009.</w:t>
            </w:r>
          </w:p>
          <w:p w14:paraId="41743BA8" w14:textId="77777777" w:rsidR="00BB3FB3" w:rsidRDefault="00BB3FB3">
            <w:pPr>
              <w:widowControl/>
              <w:textAlignment w:val="top"/>
              <w:rPr>
                <w:rFonts w:ascii="Times New Roman" w:eastAsia="宋体" w:hAnsi="Times New Roman" w:cs="Times New Roman"/>
                <w:kern w:val="0"/>
                <w:sz w:val="20"/>
                <w:szCs w:val="20"/>
              </w:rPr>
            </w:pPr>
          </w:p>
        </w:tc>
      </w:tr>
      <w:tr w:rsidR="00BB3FB3" w14:paraId="41743BAD"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BA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Diana L. Sands</w:t>
            </w:r>
          </w:p>
        </w:tc>
        <w:tc>
          <w:tcPr>
            <w:tcW w:w="0" w:type="auto"/>
            <w:tcBorders>
              <w:top w:val="nil"/>
              <w:left w:val="nil"/>
              <w:bottom w:val="nil"/>
              <w:right w:val="nil"/>
            </w:tcBorders>
            <w:shd w:val="clear" w:color="auto" w:fill="auto"/>
            <w:tcMar>
              <w:top w:w="40" w:type="dxa"/>
              <w:left w:w="40" w:type="dxa"/>
              <w:bottom w:w="40" w:type="dxa"/>
              <w:right w:w="40" w:type="dxa"/>
            </w:tcMar>
          </w:tcPr>
          <w:p w14:paraId="41743BAB"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54</w:t>
            </w:r>
          </w:p>
        </w:tc>
        <w:tc>
          <w:tcPr>
            <w:tcW w:w="0" w:type="auto"/>
            <w:tcBorders>
              <w:top w:val="nil"/>
              <w:left w:val="nil"/>
              <w:bottom w:val="nil"/>
              <w:right w:val="nil"/>
            </w:tcBorders>
            <w:shd w:val="clear" w:color="auto" w:fill="auto"/>
            <w:tcMar>
              <w:top w:w="40" w:type="dxa"/>
              <w:left w:w="40" w:type="dxa"/>
              <w:bottom w:w="40" w:type="dxa"/>
              <w:right w:w="40" w:type="dxa"/>
            </w:tcMar>
          </w:tcPr>
          <w:p w14:paraId="41743BAC"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Senior Vice President, Office of Internal Governance and Administration since March 2016. Ms. Sands previously served as Senior Vice President, Office of Internal Governance from April 2014 to </w:t>
            </w:r>
            <w:r>
              <w:rPr>
                <w:rFonts w:ascii="Arial" w:eastAsia="宋体" w:hAnsi="Arial" w:cs="Arial"/>
                <w:kern w:val="0"/>
                <w:sz w:val="20"/>
                <w:szCs w:val="20"/>
                <w:lang w:bidi="ar"/>
              </w:rPr>
              <w:t>March 2016; Vice President of Finance and Corporate Controller from February 2012 to April 2014 and Vice President of Investor Relations, Financial Planning &amp; Analysis from February 2010 to February 2012. Prior to that, she held positions in Investor Relat</w:t>
            </w:r>
            <w:r>
              <w:rPr>
                <w:rFonts w:ascii="Arial" w:eastAsia="宋体" w:hAnsi="Arial" w:cs="Arial"/>
                <w:kern w:val="0"/>
                <w:sz w:val="20"/>
                <w:szCs w:val="20"/>
                <w:lang w:bidi="ar"/>
              </w:rPr>
              <w:t>ions, Financial Planning and in Corporate Treasury.</w:t>
            </w:r>
          </w:p>
        </w:tc>
      </w:tr>
      <w:tr w:rsidR="00BB3FB3" w14:paraId="41743BB1"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BA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Gregory D. Smith</w:t>
            </w:r>
          </w:p>
        </w:tc>
        <w:tc>
          <w:tcPr>
            <w:tcW w:w="0" w:type="auto"/>
            <w:tcBorders>
              <w:top w:val="nil"/>
              <w:left w:val="nil"/>
              <w:bottom w:val="nil"/>
              <w:right w:val="nil"/>
            </w:tcBorders>
            <w:shd w:val="clear" w:color="auto" w:fill="auto"/>
            <w:tcMar>
              <w:top w:w="40" w:type="dxa"/>
              <w:left w:w="40" w:type="dxa"/>
              <w:bottom w:w="40" w:type="dxa"/>
              <w:right w:w="40" w:type="dxa"/>
            </w:tcMar>
          </w:tcPr>
          <w:p w14:paraId="41743BAF"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53</w:t>
            </w:r>
          </w:p>
        </w:tc>
        <w:tc>
          <w:tcPr>
            <w:tcW w:w="0" w:type="auto"/>
            <w:tcBorders>
              <w:top w:val="nil"/>
              <w:left w:val="nil"/>
              <w:bottom w:val="nil"/>
              <w:right w:val="nil"/>
            </w:tcBorders>
            <w:shd w:val="clear" w:color="auto" w:fill="auto"/>
            <w:tcMar>
              <w:top w:w="40" w:type="dxa"/>
              <w:left w:w="40" w:type="dxa"/>
              <w:bottom w:w="40" w:type="dxa"/>
              <w:right w:w="40" w:type="dxa"/>
            </w:tcMar>
          </w:tcPr>
          <w:p w14:paraId="41743BB0"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Chief Financial Officer and Executive Vice President, Enterprise Performance and Strategy since February 2015. Mr. Smith also served as Interim President and Chief Executive Officer f</w:t>
            </w:r>
            <w:r>
              <w:rPr>
                <w:rFonts w:ascii="Arial" w:eastAsia="宋体" w:hAnsi="Arial" w:cs="Arial"/>
                <w:kern w:val="0"/>
                <w:sz w:val="20"/>
                <w:szCs w:val="20"/>
                <w:lang w:bidi="ar"/>
              </w:rPr>
              <w:t xml:space="preserve">rom December 2019 to January 2020. He previously served as Executive Vice President, Chief Financial Officer from February 2012 to February 2015; Vice President of Finance and Corporate Controller from February 2010 to February 2012; and Vice President of </w:t>
            </w:r>
            <w:r>
              <w:rPr>
                <w:rFonts w:ascii="Arial" w:eastAsia="宋体" w:hAnsi="Arial" w:cs="Arial"/>
                <w:kern w:val="0"/>
                <w:sz w:val="20"/>
                <w:szCs w:val="20"/>
                <w:lang w:bidi="ar"/>
              </w:rPr>
              <w:t>Financial Planning &amp; Analysis from June 2008 to February 2010. From August 2004 until June 2008, he served as Vice President of Global Investor Relations at Raytheon Company. Prior to that, he held a number of positions at Boeing including CFO, Shared Serv</w:t>
            </w:r>
            <w:r>
              <w:rPr>
                <w:rFonts w:ascii="Arial" w:eastAsia="宋体" w:hAnsi="Arial" w:cs="Arial"/>
                <w:kern w:val="0"/>
                <w:sz w:val="20"/>
                <w:szCs w:val="20"/>
                <w:lang w:bidi="ar"/>
              </w:rPr>
              <w:t>ices Group; Controller, Shared Services Group; Senior Director, Internal Audit; and leadership roles in supply chain, factory operations and program management. Mr. Smith serves on the board of Intel Corporation.</w:t>
            </w:r>
          </w:p>
        </w:tc>
      </w:tr>
    </w:tbl>
    <w:p w14:paraId="41743BB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Information relating to our directors and </w:t>
      </w:r>
      <w:r>
        <w:rPr>
          <w:rFonts w:ascii="Arial" w:eastAsia="宋体" w:hAnsi="Arial" w:cs="Arial"/>
          <w:kern w:val="0"/>
          <w:sz w:val="20"/>
          <w:szCs w:val="20"/>
          <w:lang w:bidi="ar"/>
        </w:rPr>
        <w:t>nominees will be included under the caption “Election of Directors” in our proxy statement involving the election of directors, which will be filed with the SEC no later than 120 days after December 31, 2019 and is incorporated by reference herein. Informa</w:t>
      </w:r>
      <w:r>
        <w:rPr>
          <w:rFonts w:ascii="Arial" w:eastAsia="宋体" w:hAnsi="Arial" w:cs="Arial"/>
          <w:kern w:val="0"/>
          <w:sz w:val="20"/>
          <w:szCs w:val="20"/>
          <w:lang w:bidi="ar"/>
        </w:rPr>
        <w:t xml:space="preserve">tion required by Items 405, 407(d)(4) and 407(d)(5) of Regulation S-K will be included under the captions “Stock Ownership Information” and “Board Committees” in the </w:t>
      </w:r>
      <w:r>
        <w:rPr>
          <w:rFonts w:ascii="Arial" w:eastAsia="宋体" w:hAnsi="Arial" w:cs="Arial"/>
          <w:color w:val="000000"/>
          <w:kern w:val="0"/>
          <w:sz w:val="20"/>
          <w:szCs w:val="20"/>
          <w:lang w:bidi="ar"/>
        </w:rPr>
        <w:t>2020</w:t>
      </w:r>
      <w:r>
        <w:rPr>
          <w:rFonts w:ascii="Arial" w:eastAsia="宋体" w:hAnsi="Arial" w:cs="Arial"/>
          <w:kern w:val="0"/>
          <w:sz w:val="20"/>
          <w:szCs w:val="20"/>
          <w:lang w:bidi="ar"/>
        </w:rPr>
        <w:t xml:space="preserve"> Proxy Statement, and that information is incorporated by reference herein.</w:t>
      </w:r>
    </w:p>
    <w:p w14:paraId="41743BB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i/>
          <w:iCs/>
          <w:kern w:val="0"/>
          <w:sz w:val="20"/>
          <w:szCs w:val="20"/>
          <w:lang w:bidi="ar"/>
        </w:rPr>
        <w:t xml:space="preserve">Codes of </w:t>
      </w:r>
      <w:r>
        <w:rPr>
          <w:rFonts w:ascii="Arial" w:eastAsia="宋体" w:hAnsi="Arial" w:cs="Arial"/>
          <w:i/>
          <w:iCs/>
          <w:kern w:val="0"/>
          <w:sz w:val="20"/>
          <w:szCs w:val="20"/>
          <w:lang w:bidi="ar"/>
        </w:rPr>
        <w:t>Ethics.</w:t>
      </w:r>
      <w:r>
        <w:rPr>
          <w:rFonts w:ascii="Arial" w:eastAsia="宋体" w:hAnsi="Arial" w:cs="Arial"/>
          <w:kern w:val="0"/>
          <w:sz w:val="20"/>
          <w:szCs w:val="20"/>
          <w:lang w:bidi="ar"/>
        </w:rPr>
        <w:t xml:space="preserve"> We have adopted (1) The Boeing Company Code of Ethical Business Conduct for the Board of Directors; (2) The Boeing Company Code of Conduct for Finance Employees which is applicable to our Chief Executive Officer (CEO), Chief Financial Officer (CFO)</w:t>
      </w:r>
      <w:r>
        <w:rPr>
          <w:rFonts w:ascii="Arial" w:eastAsia="宋体" w:hAnsi="Arial" w:cs="Arial"/>
          <w:kern w:val="0"/>
          <w:sz w:val="20"/>
          <w:szCs w:val="20"/>
          <w:lang w:bidi="ar"/>
        </w:rPr>
        <w:t xml:space="preserve">, Controller and all finance employees; and (3) The Boeing Code of Conduct that applies to all employees, including our CEO (collectively, the </w:t>
      </w:r>
    </w:p>
    <w:p w14:paraId="41743BB4"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B5"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B6"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126</w:t>
      </w:r>
    </w:p>
    <w:p w14:paraId="41743BB7" w14:textId="77777777" w:rsidR="00BB3FB3" w:rsidRDefault="00B64E32">
      <w:pPr>
        <w:widowControl/>
        <w:jc w:val="center"/>
      </w:pPr>
      <w:r>
        <w:rPr>
          <w:rFonts w:ascii="Times New Roman" w:eastAsia="宋体" w:hAnsi="Times New Roman" w:cs="Times New Roman"/>
          <w:kern w:val="0"/>
          <w:sz w:val="16"/>
          <w:szCs w:val="16"/>
        </w:rPr>
        <w:pict w14:anchorId="41743EBA">
          <v:rect id="_x0000_i1152" style="width:6in;height:1.5pt" o:hralign="center" o:hrstd="t" o:hr="t" fillcolor="#a0a0a0" stroked="f"/>
        </w:pict>
      </w:r>
    </w:p>
    <w:p w14:paraId="41743BB8"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BB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B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Codes of </w:t>
      </w:r>
      <w:r>
        <w:rPr>
          <w:rFonts w:ascii="Arial" w:eastAsia="宋体" w:hAnsi="Arial" w:cs="Arial"/>
          <w:kern w:val="0"/>
          <w:sz w:val="20"/>
          <w:szCs w:val="20"/>
          <w:lang w:bidi="ar"/>
        </w:rPr>
        <w:t>Conduct). The Codes of Conduct are posted on our website, www.boeing.com/company/general-info/corporate-governance.page, and printed copies may be obtained, without charge, by contacting the Office of Internal Governance, The Boeing Company, 100 N. Riversi</w:t>
      </w:r>
      <w:r>
        <w:rPr>
          <w:rFonts w:ascii="Arial" w:eastAsia="宋体" w:hAnsi="Arial" w:cs="Arial"/>
          <w:kern w:val="0"/>
          <w:sz w:val="20"/>
          <w:szCs w:val="20"/>
          <w:lang w:bidi="ar"/>
        </w:rPr>
        <w:t>de Plaza, Chicago, IL 60606. We intend to disclose promptly on our website any amendments to, or waivers of, the Codes of Conduct covering our CEO, CFO and/or Controller.</w:t>
      </w:r>
    </w:p>
    <w:p w14:paraId="41743BBB"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No family relationships exist among any of the executive officers, directors or direc</w:t>
      </w:r>
      <w:r>
        <w:rPr>
          <w:rFonts w:ascii="Arial" w:eastAsia="宋体" w:hAnsi="Arial" w:cs="Arial"/>
          <w:kern w:val="0"/>
          <w:sz w:val="20"/>
          <w:szCs w:val="20"/>
          <w:lang w:bidi="ar"/>
        </w:rPr>
        <w:t>tor nominees.</w:t>
      </w:r>
    </w:p>
    <w:p w14:paraId="41743BBC"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Item 11. Executive Compensation</w:t>
      </w:r>
    </w:p>
    <w:p w14:paraId="41743BBD"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information required by Item 402 of Regulation S-K will be included under the captions “Compensation Discussion and Analysis,” “Compensation of Executive Officers,” and “Compensation of Directors” in the </w:t>
      </w:r>
      <w:r>
        <w:rPr>
          <w:rFonts w:ascii="Arial" w:eastAsia="宋体" w:hAnsi="Arial" w:cs="Arial"/>
          <w:color w:val="000000"/>
          <w:kern w:val="0"/>
          <w:sz w:val="20"/>
          <w:szCs w:val="20"/>
          <w:lang w:bidi="ar"/>
        </w:rPr>
        <w:t>20</w:t>
      </w:r>
      <w:r>
        <w:rPr>
          <w:rFonts w:ascii="Arial" w:eastAsia="宋体" w:hAnsi="Arial" w:cs="Arial"/>
          <w:color w:val="000000"/>
          <w:kern w:val="0"/>
          <w:sz w:val="20"/>
          <w:szCs w:val="20"/>
          <w:lang w:bidi="ar"/>
        </w:rPr>
        <w:t>20</w:t>
      </w:r>
      <w:r>
        <w:rPr>
          <w:rFonts w:ascii="Arial" w:eastAsia="宋体" w:hAnsi="Arial" w:cs="Arial"/>
          <w:kern w:val="0"/>
          <w:sz w:val="20"/>
          <w:szCs w:val="20"/>
          <w:lang w:bidi="ar"/>
        </w:rPr>
        <w:t xml:space="preserve"> Proxy Statement, and that information is incorporated by reference herein. The information required by Item 407(e)(4) and 407(e)(5) of Regulation S-K will be included under the captions “Compensation Committee Interlocks and Insider Participation” and “</w:t>
      </w:r>
      <w:r>
        <w:rPr>
          <w:rFonts w:ascii="Arial" w:eastAsia="宋体" w:hAnsi="Arial" w:cs="Arial"/>
          <w:kern w:val="0"/>
          <w:sz w:val="20"/>
          <w:szCs w:val="20"/>
          <w:lang w:bidi="ar"/>
        </w:rPr>
        <w:t xml:space="preserve">Compensation Committee Report” in the </w:t>
      </w:r>
      <w:r>
        <w:rPr>
          <w:rFonts w:ascii="Arial" w:eastAsia="宋体" w:hAnsi="Arial" w:cs="Arial"/>
          <w:color w:val="000000"/>
          <w:kern w:val="0"/>
          <w:sz w:val="20"/>
          <w:szCs w:val="20"/>
          <w:lang w:bidi="ar"/>
        </w:rPr>
        <w:t>2020</w:t>
      </w:r>
      <w:r>
        <w:rPr>
          <w:rFonts w:ascii="Arial" w:eastAsia="宋体" w:hAnsi="Arial" w:cs="Arial"/>
          <w:kern w:val="0"/>
          <w:sz w:val="20"/>
          <w:szCs w:val="20"/>
          <w:lang w:bidi="ar"/>
        </w:rPr>
        <w:t xml:space="preserve"> Proxy Statement, and that information is incorporated by reference herein.</w:t>
      </w:r>
    </w:p>
    <w:p w14:paraId="41743BBE"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BF"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C0"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C1"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127</w:t>
      </w:r>
    </w:p>
    <w:p w14:paraId="41743BC2" w14:textId="77777777" w:rsidR="00BB3FB3" w:rsidRDefault="00B64E32">
      <w:pPr>
        <w:widowControl/>
        <w:jc w:val="center"/>
      </w:pPr>
      <w:r>
        <w:rPr>
          <w:rFonts w:ascii="Times New Roman" w:eastAsia="宋体" w:hAnsi="Times New Roman" w:cs="Times New Roman"/>
          <w:kern w:val="0"/>
          <w:sz w:val="16"/>
          <w:szCs w:val="16"/>
        </w:rPr>
        <w:pict w14:anchorId="41743EBB">
          <v:rect id="_x0000_i1153" style="width:6in;height:1.5pt" o:hralign="center" o:hrstd="t" o:hr="t" fillcolor="#a0a0a0" stroked="f"/>
        </w:pict>
      </w:r>
    </w:p>
    <w:p w14:paraId="41743BC3"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BC4"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BC5"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Item 12. Security Ownership of Certain </w:t>
      </w:r>
      <w:r>
        <w:rPr>
          <w:rFonts w:ascii="Arial" w:eastAsia="宋体" w:hAnsi="Arial" w:cs="Arial"/>
          <w:b/>
          <w:bCs/>
          <w:kern w:val="0"/>
          <w:sz w:val="20"/>
          <w:szCs w:val="20"/>
          <w:lang w:bidi="ar"/>
        </w:rPr>
        <w:t>Beneficial Owners and Management and Related Stockholder Matters</w:t>
      </w:r>
    </w:p>
    <w:p w14:paraId="41743BC6"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information required by Item 403 of Regulation S-K will be included under the caption “Stock Ownership Information” in the </w:t>
      </w:r>
      <w:r>
        <w:rPr>
          <w:rFonts w:ascii="Arial" w:eastAsia="宋体" w:hAnsi="Arial" w:cs="Arial"/>
          <w:color w:val="000000"/>
          <w:kern w:val="0"/>
          <w:sz w:val="20"/>
          <w:szCs w:val="20"/>
          <w:lang w:bidi="ar"/>
        </w:rPr>
        <w:t>2020</w:t>
      </w:r>
      <w:r>
        <w:rPr>
          <w:rFonts w:ascii="Arial" w:eastAsia="宋体" w:hAnsi="Arial" w:cs="Arial"/>
          <w:kern w:val="0"/>
          <w:sz w:val="20"/>
          <w:szCs w:val="20"/>
          <w:lang w:bidi="ar"/>
        </w:rPr>
        <w:t xml:space="preserve"> Proxy Statement, and that information is incorporated by reference herein.</w:t>
      </w:r>
    </w:p>
    <w:p w14:paraId="41743BC7"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Equity Compensation Plan Information</w:t>
      </w:r>
    </w:p>
    <w:p w14:paraId="41743BC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We currently</w:t>
      </w:r>
      <w:r>
        <w:rPr>
          <w:rFonts w:ascii="Arial" w:eastAsia="宋体" w:hAnsi="Arial" w:cs="Arial"/>
          <w:kern w:val="0"/>
          <w:sz w:val="20"/>
          <w:szCs w:val="20"/>
          <w:lang w:bidi="ar"/>
        </w:rPr>
        <w:t xml:space="preserve"> maintain two equity compensation plans that provide for the issuance of common stock to officers and other employees, directors and consultants. Each of these compensation plans was approved by our shareholders. The following table sets forth information </w:t>
      </w:r>
      <w:r>
        <w:rPr>
          <w:rFonts w:ascii="Arial" w:eastAsia="宋体" w:hAnsi="Arial" w:cs="Arial"/>
          <w:kern w:val="0"/>
          <w:sz w:val="20"/>
          <w:szCs w:val="20"/>
          <w:lang w:bidi="ar"/>
        </w:rPr>
        <w:t>regarding outstanding options and shares available for future issuance under these plans as of December 31, 2019:</w:t>
      </w:r>
    </w:p>
    <w:tbl>
      <w:tblPr>
        <w:tblW w:w="5000" w:type="pct"/>
        <w:tblInd w:w="108" w:type="dxa"/>
        <w:tblCellMar>
          <w:left w:w="0" w:type="dxa"/>
          <w:right w:w="0" w:type="dxa"/>
        </w:tblCellMar>
        <w:tblLook w:val="04A0" w:firstRow="1" w:lastRow="0" w:firstColumn="1" w:lastColumn="0" w:noHBand="0" w:noVBand="1"/>
      </w:tblPr>
      <w:tblGrid>
        <w:gridCol w:w="2670"/>
        <w:gridCol w:w="1630"/>
        <w:gridCol w:w="6"/>
        <w:gridCol w:w="130"/>
        <w:gridCol w:w="94"/>
        <w:gridCol w:w="1581"/>
        <w:gridCol w:w="6"/>
        <w:gridCol w:w="130"/>
        <w:gridCol w:w="2053"/>
        <w:gridCol w:w="6"/>
      </w:tblGrid>
      <w:tr w:rsidR="00BB3FB3" w14:paraId="41743BCA" w14:textId="77777777">
        <w:tc>
          <w:tcPr>
            <w:tcW w:w="0" w:type="auto"/>
            <w:gridSpan w:val="10"/>
            <w:tcBorders>
              <w:top w:val="nil"/>
              <w:left w:val="nil"/>
              <w:bottom w:val="nil"/>
              <w:right w:val="nil"/>
            </w:tcBorders>
            <w:shd w:val="clear" w:color="auto" w:fill="auto"/>
            <w:vAlign w:val="center"/>
          </w:tcPr>
          <w:p w14:paraId="41743BC9" w14:textId="77777777" w:rsidR="00BB3FB3" w:rsidRDefault="00BB3FB3">
            <w:pPr>
              <w:widowControl/>
              <w:jc w:val="left"/>
              <w:rPr>
                <w:rFonts w:ascii="Times New Roman" w:eastAsia="宋体" w:hAnsi="Times New Roman" w:cs="Times New Roman"/>
                <w:kern w:val="0"/>
                <w:sz w:val="20"/>
                <w:szCs w:val="20"/>
              </w:rPr>
            </w:pPr>
          </w:p>
        </w:tc>
      </w:tr>
      <w:tr w:rsidR="00BB3FB3" w14:paraId="41743BD5" w14:textId="77777777">
        <w:tc>
          <w:tcPr>
            <w:tcW w:w="1850" w:type="pct"/>
            <w:tcBorders>
              <w:top w:val="nil"/>
              <w:left w:val="nil"/>
              <w:bottom w:val="nil"/>
              <w:right w:val="nil"/>
            </w:tcBorders>
            <w:shd w:val="clear" w:color="auto" w:fill="auto"/>
            <w:vAlign w:val="center"/>
          </w:tcPr>
          <w:p w14:paraId="41743BCB" w14:textId="77777777" w:rsidR="00BB3FB3" w:rsidRDefault="00BB3FB3">
            <w:pPr>
              <w:widowControl/>
              <w:jc w:val="left"/>
              <w:rPr>
                <w:rFonts w:ascii="Times New Roman" w:eastAsia="宋体" w:hAnsi="Times New Roman" w:cs="Times New Roman"/>
                <w:kern w:val="0"/>
                <w:sz w:val="20"/>
                <w:szCs w:val="20"/>
              </w:rPr>
            </w:pPr>
          </w:p>
        </w:tc>
        <w:tc>
          <w:tcPr>
            <w:tcW w:w="900" w:type="pct"/>
            <w:tcBorders>
              <w:top w:val="nil"/>
              <w:left w:val="nil"/>
              <w:bottom w:val="nil"/>
              <w:right w:val="nil"/>
            </w:tcBorders>
            <w:shd w:val="clear" w:color="auto" w:fill="auto"/>
            <w:vAlign w:val="center"/>
          </w:tcPr>
          <w:p w14:paraId="41743BCC"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BCD"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BCE"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BCF" w14:textId="77777777" w:rsidR="00BB3FB3" w:rsidRDefault="00BB3FB3">
            <w:pPr>
              <w:widowControl/>
              <w:jc w:val="left"/>
              <w:rPr>
                <w:rFonts w:ascii="Times New Roman" w:eastAsia="宋体" w:hAnsi="Times New Roman" w:cs="Times New Roman"/>
                <w:kern w:val="0"/>
                <w:sz w:val="20"/>
                <w:szCs w:val="20"/>
              </w:rPr>
            </w:pPr>
          </w:p>
        </w:tc>
        <w:tc>
          <w:tcPr>
            <w:tcW w:w="850" w:type="pct"/>
            <w:tcBorders>
              <w:top w:val="nil"/>
              <w:left w:val="nil"/>
              <w:bottom w:val="nil"/>
              <w:right w:val="nil"/>
            </w:tcBorders>
            <w:shd w:val="clear" w:color="auto" w:fill="auto"/>
            <w:vAlign w:val="center"/>
          </w:tcPr>
          <w:p w14:paraId="41743BD0"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BD1"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BD2" w14:textId="77777777" w:rsidR="00BB3FB3" w:rsidRDefault="00BB3FB3">
            <w:pPr>
              <w:widowControl/>
              <w:jc w:val="left"/>
              <w:rPr>
                <w:rFonts w:ascii="Times New Roman" w:eastAsia="宋体" w:hAnsi="Times New Roman" w:cs="Times New Roman"/>
                <w:kern w:val="0"/>
                <w:sz w:val="20"/>
                <w:szCs w:val="20"/>
              </w:rPr>
            </w:pPr>
          </w:p>
        </w:tc>
        <w:tc>
          <w:tcPr>
            <w:tcW w:w="1100" w:type="pct"/>
            <w:tcBorders>
              <w:top w:val="nil"/>
              <w:left w:val="nil"/>
              <w:bottom w:val="nil"/>
              <w:right w:val="nil"/>
            </w:tcBorders>
            <w:shd w:val="clear" w:color="auto" w:fill="auto"/>
            <w:vAlign w:val="center"/>
          </w:tcPr>
          <w:p w14:paraId="41743BD3" w14:textId="77777777" w:rsidR="00BB3FB3" w:rsidRDefault="00BB3FB3">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41743BD4" w14:textId="77777777" w:rsidR="00BB3FB3" w:rsidRDefault="00BB3FB3">
            <w:pPr>
              <w:widowControl/>
              <w:jc w:val="left"/>
              <w:rPr>
                <w:rFonts w:ascii="Times New Roman" w:eastAsia="宋体" w:hAnsi="Times New Roman" w:cs="Times New Roman"/>
                <w:kern w:val="0"/>
                <w:sz w:val="20"/>
                <w:szCs w:val="20"/>
              </w:rPr>
            </w:pPr>
          </w:p>
        </w:tc>
      </w:tr>
      <w:tr w:rsidR="00BB3FB3" w14:paraId="41743BEC"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BD6"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Plan Category</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3BD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Number of shares</w:t>
            </w:r>
          </w:p>
          <w:p w14:paraId="41743BD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 be issued upon exercise of outstanding</w:t>
            </w:r>
          </w:p>
          <w:p w14:paraId="41743BD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options, warrants</w:t>
            </w:r>
          </w:p>
          <w:p w14:paraId="41743BD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and rights</w:t>
            </w:r>
          </w:p>
        </w:tc>
        <w:tc>
          <w:tcPr>
            <w:tcW w:w="0" w:type="auto"/>
            <w:tcBorders>
              <w:top w:val="nil"/>
              <w:left w:val="nil"/>
              <w:bottom w:val="single" w:sz="8" w:space="0" w:color="000000"/>
              <w:right w:val="nil"/>
            </w:tcBorders>
            <w:shd w:val="clear" w:color="auto" w:fill="auto"/>
            <w:vAlign w:val="bottom"/>
          </w:tcPr>
          <w:p w14:paraId="41743BDB"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BD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41743BDD"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Weighted-average</w:t>
            </w:r>
          </w:p>
          <w:p w14:paraId="41743BD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exercise price of</w:t>
            </w:r>
          </w:p>
          <w:p w14:paraId="41743BDF"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outstanding</w:t>
            </w:r>
          </w:p>
          <w:p w14:paraId="41743BE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options, warrants</w:t>
            </w:r>
          </w:p>
          <w:p w14:paraId="41743BE1"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and rights</w:t>
            </w:r>
          </w:p>
        </w:tc>
        <w:tc>
          <w:tcPr>
            <w:tcW w:w="0" w:type="auto"/>
            <w:tcBorders>
              <w:top w:val="nil"/>
              <w:left w:val="nil"/>
              <w:bottom w:val="single" w:sz="8" w:space="0" w:color="000000"/>
              <w:right w:val="nil"/>
            </w:tcBorders>
            <w:shd w:val="clear" w:color="auto" w:fill="auto"/>
            <w:vAlign w:val="bottom"/>
          </w:tcPr>
          <w:p w14:paraId="41743BE2"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BE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41743BE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Number of securities</w:t>
            </w:r>
          </w:p>
          <w:p w14:paraId="41743BE5"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remaining available for</w:t>
            </w:r>
          </w:p>
          <w:p w14:paraId="41743BE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future issuance under</w:t>
            </w:r>
          </w:p>
          <w:p w14:paraId="41743BE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equity compensation</w:t>
            </w:r>
          </w:p>
          <w:p w14:paraId="41743BE8"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plans (excluding</w:t>
            </w:r>
          </w:p>
          <w:p w14:paraId="41743BE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shares reflected</w:t>
            </w:r>
          </w:p>
          <w:p w14:paraId="41743BEA"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in column (a))</w:t>
            </w:r>
          </w:p>
        </w:tc>
        <w:tc>
          <w:tcPr>
            <w:tcW w:w="0" w:type="auto"/>
            <w:tcBorders>
              <w:top w:val="nil"/>
              <w:left w:val="nil"/>
              <w:bottom w:val="single" w:sz="8" w:space="0" w:color="000000"/>
              <w:right w:val="nil"/>
            </w:tcBorders>
            <w:shd w:val="clear" w:color="auto" w:fill="auto"/>
            <w:vAlign w:val="bottom"/>
          </w:tcPr>
          <w:p w14:paraId="41743BEB"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BF3"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BE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BEE"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BE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BF0"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BF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BF2"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w:t>
            </w:r>
          </w:p>
        </w:tc>
      </w:tr>
      <w:tr w:rsidR="00BB3FB3" w14:paraId="41743BFA"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BF4" w14:textId="77777777" w:rsidR="00BB3FB3" w:rsidRDefault="00B64E32">
            <w:pPr>
              <w:widowControl/>
              <w:ind w:left="240" w:hanging="240"/>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Equity </w:t>
            </w:r>
            <w:r>
              <w:rPr>
                <w:rFonts w:ascii="Arial" w:eastAsia="宋体" w:hAnsi="Arial" w:cs="Arial"/>
                <w:kern w:val="0"/>
                <w:sz w:val="20"/>
                <w:szCs w:val="20"/>
                <w:lang w:bidi="ar"/>
              </w:rPr>
              <w:t>compensation plans approved by shareholders</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3BF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BF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BF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BF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3BF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04"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41743BFB"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Stock options</w:t>
            </w:r>
          </w:p>
        </w:tc>
        <w:tc>
          <w:tcPr>
            <w:tcW w:w="0" w:type="auto"/>
            <w:tcBorders>
              <w:top w:val="nil"/>
              <w:left w:val="nil"/>
              <w:bottom w:val="nil"/>
              <w:right w:val="nil"/>
            </w:tcBorders>
            <w:shd w:val="clear" w:color="auto" w:fill="auto"/>
            <w:tcMar>
              <w:top w:w="40" w:type="dxa"/>
              <w:left w:w="40" w:type="dxa"/>
              <w:bottom w:w="40" w:type="dxa"/>
            </w:tcMar>
            <w:vAlign w:val="bottom"/>
          </w:tcPr>
          <w:p w14:paraId="41743BF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2,375,583</w:t>
            </w:r>
          </w:p>
        </w:tc>
        <w:tc>
          <w:tcPr>
            <w:tcW w:w="0" w:type="auto"/>
            <w:tcBorders>
              <w:top w:val="nil"/>
              <w:left w:val="nil"/>
              <w:bottom w:val="nil"/>
              <w:right w:val="nil"/>
            </w:tcBorders>
            <w:shd w:val="clear" w:color="auto" w:fill="auto"/>
            <w:vAlign w:val="bottom"/>
          </w:tcPr>
          <w:p w14:paraId="41743BFD"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BF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41743BF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bottom w:w="40" w:type="dxa"/>
            </w:tcMar>
            <w:vAlign w:val="bottom"/>
          </w:tcPr>
          <w:p w14:paraId="41743C0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$74.79</w:t>
            </w:r>
          </w:p>
        </w:tc>
        <w:tc>
          <w:tcPr>
            <w:tcW w:w="0" w:type="auto"/>
            <w:tcBorders>
              <w:top w:val="nil"/>
              <w:left w:val="nil"/>
              <w:bottom w:val="nil"/>
              <w:right w:val="nil"/>
            </w:tcBorders>
            <w:shd w:val="clear" w:color="auto" w:fill="auto"/>
            <w:vAlign w:val="bottom"/>
          </w:tcPr>
          <w:p w14:paraId="41743C0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0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41743C0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0C"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41743C05"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Deferred compensation</w:t>
            </w:r>
          </w:p>
        </w:tc>
        <w:tc>
          <w:tcPr>
            <w:tcW w:w="0" w:type="auto"/>
            <w:tcBorders>
              <w:top w:val="nil"/>
              <w:left w:val="nil"/>
              <w:bottom w:val="nil"/>
              <w:right w:val="nil"/>
            </w:tcBorders>
            <w:shd w:val="clear" w:color="auto" w:fill="CCEEFF"/>
            <w:tcMar>
              <w:top w:w="40" w:type="dxa"/>
              <w:left w:w="40" w:type="dxa"/>
              <w:bottom w:w="40" w:type="dxa"/>
            </w:tcMar>
            <w:vAlign w:val="bottom"/>
          </w:tcPr>
          <w:p w14:paraId="41743C0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1,598,089</w:t>
            </w:r>
          </w:p>
        </w:tc>
        <w:tc>
          <w:tcPr>
            <w:tcW w:w="0" w:type="auto"/>
            <w:tcBorders>
              <w:top w:val="nil"/>
              <w:left w:val="nil"/>
              <w:bottom w:val="nil"/>
              <w:right w:val="nil"/>
            </w:tcBorders>
            <w:shd w:val="clear" w:color="auto" w:fill="CCEEFF"/>
            <w:vAlign w:val="bottom"/>
          </w:tcPr>
          <w:p w14:paraId="41743C0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C0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41743C0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C0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41743C0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14"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41743C0D"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 stock units</w:t>
            </w:r>
            <w:r>
              <w:rPr>
                <w:rFonts w:ascii="Arial" w:eastAsia="宋体" w:hAnsi="Arial" w:cs="Arial"/>
                <w:kern w:val="0"/>
                <w:sz w:val="12"/>
                <w:szCs w:val="12"/>
                <w:lang w:bidi="ar"/>
              </w:rPr>
              <w:t>(1)</w:t>
            </w:r>
          </w:p>
        </w:tc>
        <w:tc>
          <w:tcPr>
            <w:tcW w:w="0" w:type="auto"/>
            <w:tcBorders>
              <w:top w:val="nil"/>
              <w:left w:val="nil"/>
              <w:bottom w:val="nil"/>
              <w:right w:val="nil"/>
            </w:tcBorders>
            <w:shd w:val="clear" w:color="auto" w:fill="auto"/>
            <w:tcMar>
              <w:top w:w="40" w:type="dxa"/>
              <w:left w:w="40" w:type="dxa"/>
              <w:bottom w:w="40" w:type="dxa"/>
            </w:tcMar>
            <w:vAlign w:val="bottom"/>
          </w:tcPr>
          <w:p w14:paraId="41743C0E"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3,465,598</w:t>
            </w:r>
          </w:p>
        </w:tc>
        <w:tc>
          <w:tcPr>
            <w:tcW w:w="0" w:type="auto"/>
            <w:tcBorders>
              <w:top w:val="nil"/>
              <w:left w:val="nil"/>
              <w:bottom w:val="nil"/>
              <w:right w:val="nil"/>
            </w:tcBorders>
            <w:shd w:val="clear" w:color="auto" w:fill="auto"/>
            <w:vAlign w:val="bottom"/>
          </w:tcPr>
          <w:p w14:paraId="41743C0F"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1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41743C1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1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41743C1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1E"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C15" w14:textId="77777777" w:rsidR="00BB3FB3" w:rsidRDefault="00B64E32">
            <w:pPr>
              <w:widowControl/>
              <w:ind w:left="240" w:hanging="240"/>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Equity compensation plans not approved by shareholders</w:t>
            </w:r>
          </w:p>
        </w:tc>
        <w:tc>
          <w:tcPr>
            <w:tcW w:w="0" w:type="auto"/>
            <w:tcBorders>
              <w:top w:val="nil"/>
              <w:left w:val="nil"/>
              <w:bottom w:val="nil"/>
              <w:right w:val="nil"/>
            </w:tcBorders>
            <w:shd w:val="clear" w:color="auto" w:fill="CCEEFF"/>
            <w:tcMar>
              <w:top w:w="40" w:type="dxa"/>
              <w:left w:w="40" w:type="dxa"/>
              <w:bottom w:w="40" w:type="dxa"/>
            </w:tcMar>
            <w:vAlign w:val="bottom"/>
          </w:tcPr>
          <w:p w14:paraId="41743C16"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None</w:t>
            </w:r>
          </w:p>
        </w:tc>
        <w:tc>
          <w:tcPr>
            <w:tcW w:w="0" w:type="auto"/>
            <w:tcBorders>
              <w:top w:val="nil"/>
              <w:left w:val="nil"/>
              <w:bottom w:val="nil"/>
              <w:right w:val="nil"/>
            </w:tcBorders>
            <w:shd w:val="clear" w:color="auto" w:fill="CCEEFF"/>
            <w:vAlign w:val="bottom"/>
          </w:tcPr>
          <w:p w14:paraId="41743C17"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C1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41743C19"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None</w:t>
            </w:r>
          </w:p>
        </w:tc>
        <w:tc>
          <w:tcPr>
            <w:tcW w:w="0" w:type="auto"/>
            <w:tcBorders>
              <w:top w:val="nil"/>
              <w:left w:val="nil"/>
              <w:bottom w:val="nil"/>
              <w:right w:val="nil"/>
            </w:tcBorders>
            <w:shd w:val="clear" w:color="auto" w:fill="CCEEFF"/>
            <w:vAlign w:val="bottom"/>
          </w:tcPr>
          <w:p w14:paraId="41743C1A"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41743C1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41743C1C"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None</w:t>
            </w:r>
          </w:p>
        </w:tc>
        <w:tc>
          <w:tcPr>
            <w:tcW w:w="0" w:type="auto"/>
            <w:tcBorders>
              <w:top w:val="nil"/>
              <w:left w:val="nil"/>
              <w:bottom w:val="nil"/>
              <w:right w:val="nil"/>
            </w:tcBorders>
            <w:shd w:val="clear" w:color="auto" w:fill="CCEEFF"/>
            <w:vAlign w:val="bottom"/>
          </w:tcPr>
          <w:p w14:paraId="41743C1D" w14:textId="77777777" w:rsidR="00BB3FB3" w:rsidRDefault="00BB3FB3">
            <w:pPr>
              <w:widowControl/>
              <w:jc w:val="left"/>
              <w:textAlignment w:val="bottom"/>
              <w:rPr>
                <w:rFonts w:ascii="Times New Roman" w:eastAsia="宋体" w:hAnsi="Times New Roman" w:cs="Times New Roman"/>
                <w:kern w:val="0"/>
                <w:sz w:val="20"/>
                <w:szCs w:val="20"/>
              </w:rPr>
            </w:pPr>
          </w:p>
        </w:tc>
      </w:tr>
      <w:tr w:rsidR="00BB3FB3" w14:paraId="41743C29" w14:textId="77777777">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C1F" w14:textId="77777777" w:rsidR="00BB3FB3" w:rsidRDefault="00B64E32">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w:t>
            </w:r>
            <w:r>
              <w:rPr>
                <w:rFonts w:ascii="Arial" w:eastAsia="宋体" w:hAnsi="Arial" w:cs="Arial"/>
                <w:kern w:val="0"/>
                <w:sz w:val="12"/>
                <w:szCs w:val="12"/>
                <w:lang w:bidi="ar"/>
              </w:rPr>
              <w:t>(2)</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C20"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7,439,270</w:t>
            </w:r>
          </w:p>
        </w:tc>
        <w:tc>
          <w:tcPr>
            <w:tcW w:w="0" w:type="auto"/>
            <w:tcBorders>
              <w:top w:val="single" w:sz="8" w:space="0" w:color="000000"/>
              <w:left w:val="nil"/>
              <w:bottom w:val="double" w:sz="2" w:space="0" w:color="000000"/>
              <w:right w:val="nil"/>
            </w:tcBorders>
            <w:shd w:val="clear" w:color="auto" w:fill="auto"/>
            <w:vAlign w:val="bottom"/>
          </w:tcPr>
          <w:p w14:paraId="41743C21"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C2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C23"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41743C24"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$74.79</w:t>
            </w:r>
          </w:p>
        </w:tc>
        <w:tc>
          <w:tcPr>
            <w:tcW w:w="0" w:type="auto"/>
            <w:tcBorders>
              <w:top w:val="single" w:sz="8" w:space="0" w:color="000000"/>
              <w:left w:val="nil"/>
              <w:bottom w:val="double" w:sz="2" w:space="0" w:color="000000"/>
              <w:right w:val="nil"/>
            </w:tcBorders>
            <w:shd w:val="clear" w:color="auto" w:fill="auto"/>
            <w:vAlign w:val="bottom"/>
          </w:tcPr>
          <w:p w14:paraId="41743C25" w14:textId="77777777" w:rsidR="00BB3FB3" w:rsidRDefault="00BB3FB3">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right w:w="40" w:type="dxa"/>
            </w:tcMar>
            <w:vAlign w:val="bottom"/>
          </w:tcPr>
          <w:p w14:paraId="41743C2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41743C27"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14,332,839</w:t>
            </w:r>
          </w:p>
        </w:tc>
        <w:tc>
          <w:tcPr>
            <w:tcW w:w="0" w:type="auto"/>
            <w:tcBorders>
              <w:top w:val="single" w:sz="8" w:space="0" w:color="000000"/>
              <w:left w:val="nil"/>
              <w:bottom w:val="double" w:sz="2" w:space="0" w:color="000000"/>
              <w:right w:val="nil"/>
            </w:tcBorders>
            <w:shd w:val="clear" w:color="auto" w:fill="auto"/>
            <w:vAlign w:val="bottom"/>
          </w:tcPr>
          <w:p w14:paraId="41743C28" w14:textId="77777777" w:rsidR="00BB3FB3" w:rsidRDefault="00BB3FB3">
            <w:pPr>
              <w:widowControl/>
              <w:jc w:val="left"/>
              <w:textAlignment w:val="bottom"/>
              <w:rPr>
                <w:rFonts w:ascii="Times New Roman" w:eastAsia="宋体" w:hAnsi="Times New Roman" w:cs="Times New Roman"/>
                <w:kern w:val="0"/>
                <w:sz w:val="20"/>
                <w:szCs w:val="20"/>
              </w:rPr>
            </w:pPr>
          </w:p>
        </w:tc>
      </w:tr>
    </w:tbl>
    <w:p w14:paraId="41743C2A"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240" w:type="dxa"/>
          <w:right w:w="0" w:type="dxa"/>
        </w:tblCellMar>
        <w:tblLook w:val="04A0" w:firstRow="1" w:lastRow="0" w:firstColumn="1" w:lastColumn="0" w:noHBand="0" w:noVBand="1"/>
      </w:tblPr>
      <w:tblGrid>
        <w:gridCol w:w="600"/>
        <w:gridCol w:w="7598"/>
      </w:tblGrid>
      <w:tr w:rsidR="00BB3FB3" w14:paraId="41743C2D" w14:textId="77777777">
        <w:tc>
          <w:tcPr>
            <w:tcW w:w="600" w:type="dxa"/>
            <w:tcBorders>
              <w:top w:val="nil"/>
              <w:left w:val="nil"/>
              <w:bottom w:val="nil"/>
              <w:right w:val="nil"/>
            </w:tcBorders>
            <w:shd w:val="clear" w:color="auto" w:fill="auto"/>
            <w:vAlign w:val="center"/>
          </w:tcPr>
          <w:p w14:paraId="41743C2B"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C2C" w14:textId="77777777" w:rsidR="00BB3FB3" w:rsidRDefault="00BB3FB3">
            <w:pPr>
              <w:widowControl/>
              <w:jc w:val="left"/>
              <w:rPr>
                <w:rFonts w:ascii="Times New Roman" w:eastAsia="宋体" w:hAnsi="Times New Roman" w:cs="Times New Roman"/>
                <w:kern w:val="0"/>
                <w:sz w:val="20"/>
                <w:szCs w:val="20"/>
              </w:rPr>
            </w:pPr>
          </w:p>
        </w:tc>
      </w:tr>
      <w:tr w:rsidR="00BB3FB3" w14:paraId="41743C30" w14:textId="77777777">
        <w:tc>
          <w:tcPr>
            <w:tcW w:w="0" w:type="auto"/>
            <w:tcBorders>
              <w:top w:val="nil"/>
              <w:left w:val="nil"/>
              <w:bottom w:val="nil"/>
              <w:right w:val="nil"/>
            </w:tcBorders>
            <w:shd w:val="clear" w:color="auto" w:fill="auto"/>
          </w:tcPr>
          <w:p w14:paraId="41743C2E"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 xml:space="preserve">(1) </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3C2F"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Includes 1,652,252</w:t>
            </w:r>
            <w:r>
              <w:rPr>
                <w:rFonts w:ascii="Arial" w:eastAsia="宋体" w:hAnsi="Arial" w:cs="Arial"/>
                <w:kern w:val="0"/>
                <w:sz w:val="12"/>
                <w:szCs w:val="12"/>
                <w:lang w:bidi="ar"/>
              </w:rPr>
              <w:t xml:space="preserve">     </w:t>
            </w:r>
            <w:r>
              <w:rPr>
                <w:rFonts w:ascii="Arial" w:eastAsia="宋体" w:hAnsi="Arial" w:cs="Arial"/>
                <w:kern w:val="0"/>
                <w:sz w:val="20"/>
                <w:szCs w:val="20"/>
                <w:lang w:bidi="ar"/>
              </w:rPr>
              <w:t>shares issuable in respect of PBRSUs subject to the satisfaction of performance criteria and assumes payout at maximum levels.</w:t>
            </w:r>
          </w:p>
        </w:tc>
      </w:tr>
    </w:tbl>
    <w:p w14:paraId="41743C31"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240" w:type="dxa"/>
          <w:right w:w="0" w:type="dxa"/>
        </w:tblCellMar>
        <w:tblLook w:val="04A0" w:firstRow="1" w:lastRow="0" w:firstColumn="1" w:lastColumn="0" w:noHBand="0" w:noVBand="1"/>
      </w:tblPr>
      <w:tblGrid>
        <w:gridCol w:w="600"/>
        <w:gridCol w:w="7598"/>
      </w:tblGrid>
      <w:tr w:rsidR="00BB3FB3" w14:paraId="41743C34" w14:textId="77777777">
        <w:tc>
          <w:tcPr>
            <w:tcW w:w="600" w:type="dxa"/>
            <w:tcBorders>
              <w:top w:val="nil"/>
              <w:left w:val="nil"/>
              <w:bottom w:val="nil"/>
              <w:right w:val="nil"/>
            </w:tcBorders>
            <w:shd w:val="clear" w:color="auto" w:fill="auto"/>
            <w:vAlign w:val="center"/>
          </w:tcPr>
          <w:p w14:paraId="41743C32"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C33" w14:textId="77777777" w:rsidR="00BB3FB3" w:rsidRDefault="00BB3FB3">
            <w:pPr>
              <w:widowControl/>
              <w:jc w:val="left"/>
              <w:rPr>
                <w:rFonts w:ascii="Times New Roman" w:eastAsia="宋体" w:hAnsi="Times New Roman" w:cs="Times New Roman"/>
                <w:kern w:val="0"/>
                <w:sz w:val="20"/>
                <w:szCs w:val="20"/>
              </w:rPr>
            </w:pPr>
          </w:p>
        </w:tc>
      </w:tr>
      <w:tr w:rsidR="00BB3FB3" w14:paraId="41743C37" w14:textId="77777777">
        <w:tc>
          <w:tcPr>
            <w:tcW w:w="0" w:type="auto"/>
            <w:tcBorders>
              <w:top w:val="nil"/>
              <w:left w:val="nil"/>
              <w:bottom w:val="nil"/>
              <w:right w:val="nil"/>
            </w:tcBorders>
            <w:shd w:val="clear" w:color="auto" w:fill="auto"/>
          </w:tcPr>
          <w:p w14:paraId="41743C35"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(2)</w:t>
            </w:r>
            <w:r>
              <w:rPr>
                <w:rFonts w:ascii="Arial" w:eastAsia="宋体" w:hAnsi="Arial" w:cs="Arial"/>
                <w:kern w:val="0"/>
                <w:sz w:val="20"/>
                <w:szCs w:val="20"/>
                <w:lang w:bidi="ar"/>
              </w:rPr>
              <w:t> </w:t>
            </w:r>
          </w:p>
        </w:tc>
        <w:tc>
          <w:tcPr>
            <w:tcW w:w="0" w:type="auto"/>
            <w:tcBorders>
              <w:top w:val="nil"/>
              <w:left w:val="nil"/>
              <w:bottom w:val="nil"/>
              <w:right w:val="nil"/>
            </w:tcBorders>
            <w:shd w:val="clear" w:color="auto" w:fill="auto"/>
          </w:tcPr>
          <w:p w14:paraId="41743C36" w14:textId="77777777" w:rsidR="00BB3FB3" w:rsidRDefault="00B64E32">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Excludes the potential </w:t>
            </w:r>
            <w:r>
              <w:rPr>
                <w:rFonts w:ascii="Arial" w:eastAsia="宋体" w:hAnsi="Arial" w:cs="Arial"/>
                <w:kern w:val="0"/>
                <w:sz w:val="20"/>
                <w:szCs w:val="20"/>
                <w:lang w:bidi="ar"/>
              </w:rPr>
              <w:t>performance awards which the Compensation Committee has the discretion to pay in cash, stock or a combination of both after the three-year performance periods which end in 2019, 2020 and 2021.</w:t>
            </w:r>
          </w:p>
        </w:tc>
      </w:tr>
    </w:tbl>
    <w:p w14:paraId="41743C38"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 xml:space="preserve">For further information, see Note </w:t>
      </w:r>
      <w:r>
        <w:rPr>
          <w:rFonts w:ascii="Arial" w:eastAsia="宋体" w:hAnsi="Arial" w:cs="Arial"/>
          <w:color w:val="000000"/>
          <w:kern w:val="0"/>
          <w:sz w:val="20"/>
          <w:szCs w:val="20"/>
          <w:lang w:bidi="ar"/>
        </w:rPr>
        <w:t>18</w:t>
      </w:r>
      <w:r>
        <w:rPr>
          <w:rFonts w:ascii="Arial" w:eastAsia="宋体" w:hAnsi="Arial" w:cs="Arial"/>
          <w:kern w:val="0"/>
          <w:sz w:val="20"/>
          <w:szCs w:val="20"/>
          <w:lang w:bidi="ar"/>
        </w:rPr>
        <w:t xml:space="preserve"> to our Consolidated Finan</w:t>
      </w:r>
      <w:r>
        <w:rPr>
          <w:rFonts w:ascii="Arial" w:eastAsia="宋体" w:hAnsi="Arial" w:cs="Arial"/>
          <w:kern w:val="0"/>
          <w:sz w:val="20"/>
          <w:szCs w:val="20"/>
          <w:lang w:bidi="ar"/>
        </w:rPr>
        <w:t>cial Statements.</w:t>
      </w:r>
    </w:p>
    <w:p w14:paraId="41743C39"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Item 13. Certain Relationships and Related Transactions, and Director Independence</w:t>
      </w:r>
    </w:p>
    <w:p w14:paraId="41743C3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information required by Item 404 of Regulation S-K will be included under the caption “Related Person Transactions” in the </w:t>
      </w:r>
      <w:r>
        <w:rPr>
          <w:rFonts w:ascii="Arial" w:eastAsia="宋体" w:hAnsi="Arial" w:cs="Arial"/>
          <w:color w:val="000000"/>
          <w:kern w:val="0"/>
          <w:sz w:val="20"/>
          <w:szCs w:val="20"/>
          <w:lang w:bidi="ar"/>
        </w:rPr>
        <w:t>2020</w:t>
      </w:r>
      <w:r>
        <w:rPr>
          <w:rFonts w:ascii="Arial" w:eastAsia="宋体" w:hAnsi="Arial" w:cs="Arial"/>
          <w:kern w:val="0"/>
          <w:sz w:val="20"/>
          <w:szCs w:val="20"/>
          <w:lang w:bidi="ar"/>
        </w:rPr>
        <w:t xml:space="preserve"> Proxy Statement, and that information is incorporated by reference herein.</w:t>
      </w:r>
    </w:p>
    <w:p w14:paraId="41743C3B"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information required by Item 407(a) of Regulation S-K will be included under the caption “Director Independence” in the </w:t>
      </w:r>
      <w:r>
        <w:rPr>
          <w:rFonts w:ascii="Arial" w:eastAsia="宋体" w:hAnsi="Arial" w:cs="Arial"/>
          <w:color w:val="000000"/>
          <w:kern w:val="0"/>
          <w:sz w:val="20"/>
          <w:szCs w:val="20"/>
          <w:lang w:bidi="ar"/>
        </w:rPr>
        <w:t>2020</w:t>
      </w:r>
      <w:r>
        <w:rPr>
          <w:rFonts w:ascii="Arial" w:eastAsia="宋体" w:hAnsi="Arial" w:cs="Arial"/>
          <w:kern w:val="0"/>
          <w:sz w:val="20"/>
          <w:szCs w:val="20"/>
          <w:lang w:bidi="ar"/>
        </w:rPr>
        <w:t xml:space="preserve"> Proxy Statement, and that information is incorporat</w:t>
      </w:r>
      <w:r>
        <w:rPr>
          <w:rFonts w:ascii="Arial" w:eastAsia="宋体" w:hAnsi="Arial" w:cs="Arial"/>
          <w:kern w:val="0"/>
          <w:sz w:val="20"/>
          <w:szCs w:val="20"/>
          <w:lang w:bidi="ar"/>
        </w:rPr>
        <w:t>ed by reference herein.</w:t>
      </w:r>
    </w:p>
    <w:p w14:paraId="41743C3C"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Item 14. Principal Accounting Fees and Services</w:t>
      </w:r>
    </w:p>
    <w:p w14:paraId="41743C3D"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information required by this Item will be included under the caption “Independent Auditor Fees” in the 2020 Proxy Statement, and that information is incorporated by </w:t>
      </w:r>
      <w:r>
        <w:rPr>
          <w:rFonts w:ascii="Arial" w:eastAsia="宋体" w:hAnsi="Arial" w:cs="Arial"/>
          <w:kern w:val="0"/>
          <w:sz w:val="20"/>
          <w:szCs w:val="20"/>
          <w:lang w:bidi="ar"/>
        </w:rPr>
        <w:t>reference herein.</w:t>
      </w:r>
    </w:p>
    <w:p w14:paraId="41743C3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C3F"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C40"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128</w:t>
      </w:r>
    </w:p>
    <w:p w14:paraId="41743C41" w14:textId="77777777" w:rsidR="00BB3FB3" w:rsidRDefault="00B64E32">
      <w:pPr>
        <w:widowControl/>
        <w:jc w:val="center"/>
      </w:pPr>
      <w:r>
        <w:rPr>
          <w:rFonts w:ascii="Times New Roman" w:eastAsia="宋体" w:hAnsi="Times New Roman" w:cs="Times New Roman"/>
          <w:kern w:val="0"/>
          <w:sz w:val="16"/>
          <w:szCs w:val="16"/>
        </w:rPr>
        <w:pict w14:anchorId="41743EBC">
          <v:rect id="_x0000_i1154" style="width:6in;height:1.5pt" o:hralign="center" o:hrstd="t" o:hr="t" fillcolor="#a0a0a0" stroked="f"/>
        </w:pict>
      </w:r>
    </w:p>
    <w:p w14:paraId="41743C42"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C43"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C44"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PART IV</w:t>
      </w:r>
    </w:p>
    <w:p w14:paraId="41743C45"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Item 15. Exhibits, Financial Statement Schedules</w:t>
      </w:r>
    </w:p>
    <w:tbl>
      <w:tblPr>
        <w:tblW w:w="0" w:type="auto"/>
        <w:tblInd w:w="108" w:type="dxa"/>
        <w:tblCellMar>
          <w:left w:w="0" w:type="dxa"/>
          <w:bottom w:w="120" w:type="dxa"/>
          <w:right w:w="0" w:type="dxa"/>
        </w:tblCellMar>
        <w:tblLook w:val="04A0" w:firstRow="1" w:lastRow="0" w:firstColumn="1" w:lastColumn="0" w:noHBand="0" w:noVBand="1"/>
      </w:tblPr>
      <w:tblGrid>
        <w:gridCol w:w="480"/>
        <w:gridCol w:w="3880"/>
      </w:tblGrid>
      <w:tr w:rsidR="00BB3FB3" w14:paraId="41743C48" w14:textId="77777777">
        <w:tc>
          <w:tcPr>
            <w:tcW w:w="480" w:type="dxa"/>
            <w:tcBorders>
              <w:top w:val="nil"/>
              <w:left w:val="nil"/>
              <w:bottom w:val="nil"/>
              <w:right w:val="nil"/>
            </w:tcBorders>
            <w:shd w:val="clear" w:color="auto" w:fill="auto"/>
            <w:vAlign w:val="center"/>
          </w:tcPr>
          <w:p w14:paraId="41743C46"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C47" w14:textId="77777777" w:rsidR="00BB3FB3" w:rsidRDefault="00BB3FB3">
            <w:pPr>
              <w:widowControl/>
              <w:jc w:val="left"/>
              <w:rPr>
                <w:rFonts w:ascii="Times New Roman" w:eastAsia="宋体" w:hAnsi="Times New Roman" w:cs="Times New Roman"/>
                <w:kern w:val="0"/>
                <w:sz w:val="20"/>
                <w:szCs w:val="20"/>
              </w:rPr>
            </w:pPr>
          </w:p>
        </w:tc>
      </w:tr>
      <w:tr w:rsidR="00BB3FB3" w14:paraId="41743C4B" w14:textId="77777777">
        <w:tc>
          <w:tcPr>
            <w:tcW w:w="0" w:type="auto"/>
            <w:tcBorders>
              <w:top w:val="nil"/>
              <w:left w:val="nil"/>
              <w:bottom w:val="nil"/>
              <w:right w:val="nil"/>
            </w:tcBorders>
            <w:shd w:val="clear" w:color="auto" w:fill="auto"/>
          </w:tcPr>
          <w:p w14:paraId="41743C49"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w:t>
            </w:r>
          </w:p>
        </w:tc>
        <w:tc>
          <w:tcPr>
            <w:tcW w:w="0" w:type="auto"/>
            <w:tcBorders>
              <w:top w:val="nil"/>
              <w:left w:val="nil"/>
              <w:bottom w:val="nil"/>
              <w:right w:val="nil"/>
            </w:tcBorders>
            <w:shd w:val="clear" w:color="auto" w:fill="auto"/>
          </w:tcPr>
          <w:p w14:paraId="41743C4A"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List of documents filed as part of this report:</w:t>
            </w:r>
          </w:p>
        </w:tc>
      </w:tr>
    </w:tbl>
    <w:p w14:paraId="41743C4C"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120" w:type="dxa"/>
          <w:right w:w="0" w:type="dxa"/>
        </w:tblCellMar>
        <w:tblLook w:val="04A0" w:firstRow="1" w:lastRow="0" w:firstColumn="1" w:lastColumn="0" w:noHBand="0" w:noVBand="1"/>
      </w:tblPr>
      <w:tblGrid>
        <w:gridCol w:w="960"/>
        <w:gridCol w:w="2001"/>
      </w:tblGrid>
      <w:tr w:rsidR="00BB3FB3" w14:paraId="41743C4F" w14:textId="77777777">
        <w:tc>
          <w:tcPr>
            <w:tcW w:w="960" w:type="dxa"/>
            <w:tcBorders>
              <w:top w:val="nil"/>
              <w:left w:val="nil"/>
              <w:bottom w:val="nil"/>
              <w:right w:val="nil"/>
            </w:tcBorders>
            <w:shd w:val="clear" w:color="auto" w:fill="auto"/>
            <w:vAlign w:val="center"/>
          </w:tcPr>
          <w:p w14:paraId="41743C4D"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C4E" w14:textId="77777777" w:rsidR="00BB3FB3" w:rsidRDefault="00BB3FB3">
            <w:pPr>
              <w:widowControl/>
              <w:jc w:val="left"/>
              <w:rPr>
                <w:rFonts w:ascii="Times New Roman" w:eastAsia="宋体" w:hAnsi="Times New Roman" w:cs="Times New Roman"/>
                <w:kern w:val="0"/>
                <w:sz w:val="20"/>
                <w:szCs w:val="20"/>
              </w:rPr>
            </w:pPr>
          </w:p>
        </w:tc>
      </w:tr>
      <w:tr w:rsidR="00BB3FB3" w14:paraId="41743C52" w14:textId="77777777">
        <w:tc>
          <w:tcPr>
            <w:tcW w:w="0" w:type="auto"/>
            <w:tcBorders>
              <w:top w:val="nil"/>
              <w:left w:val="nil"/>
              <w:bottom w:val="nil"/>
              <w:right w:val="nil"/>
            </w:tcBorders>
            <w:shd w:val="clear" w:color="auto" w:fill="auto"/>
          </w:tcPr>
          <w:p w14:paraId="41743C50"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1.</w:t>
            </w:r>
          </w:p>
        </w:tc>
        <w:tc>
          <w:tcPr>
            <w:tcW w:w="0" w:type="auto"/>
            <w:tcBorders>
              <w:top w:val="nil"/>
              <w:left w:val="nil"/>
              <w:bottom w:val="nil"/>
              <w:right w:val="nil"/>
            </w:tcBorders>
            <w:shd w:val="clear" w:color="auto" w:fill="auto"/>
          </w:tcPr>
          <w:p w14:paraId="41743C51"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Financial Statements</w:t>
            </w:r>
          </w:p>
        </w:tc>
      </w:tr>
    </w:tbl>
    <w:p w14:paraId="41743C5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Our </w:t>
      </w:r>
      <w:r>
        <w:rPr>
          <w:rFonts w:ascii="Arial" w:eastAsia="宋体" w:hAnsi="Arial" w:cs="Arial"/>
          <w:kern w:val="0"/>
          <w:sz w:val="20"/>
          <w:szCs w:val="20"/>
          <w:lang w:bidi="ar"/>
        </w:rPr>
        <w:t>consolidated financial statements are as set forth under Item 8 of this report on Form 10-K.</w:t>
      </w:r>
    </w:p>
    <w:tbl>
      <w:tblPr>
        <w:tblW w:w="0" w:type="auto"/>
        <w:tblInd w:w="108" w:type="dxa"/>
        <w:tblCellMar>
          <w:left w:w="0" w:type="dxa"/>
          <w:bottom w:w="120" w:type="dxa"/>
          <w:right w:w="0" w:type="dxa"/>
        </w:tblCellMar>
        <w:tblLook w:val="04A0" w:firstRow="1" w:lastRow="0" w:firstColumn="1" w:lastColumn="0" w:noHBand="0" w:noVBand="1"/>
      </w:tblPr>
      <w:tblGrid>
        <w:gridCol w:w="960"/>
        <w:gridCol w:w="2946"/>
      </w:tblGrid>
      <w:tr w:rsidR="00BB3FB3" w14:paraId="41743C56" w14:textId="77777777">
        <w:tc>
          <w:tcPr>
            <w:tcW w:w="960" w:type="dxa"/>
            <w:tcBorders>
              <w:top w:val="nil"/>
              <w:left w:val="nil"/>
              <w:bottom w:val="nil"/>
              <w:right w:val="nil"/>
            </w:tcBorders>
            <w:shd w:val="clear" w:color="auto" w:fill="auto"/>
            <w:vAlign w:val="center"/>
          </w:tcPr>
          <w:p w14:paraId="41743C54"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C55" w14:textId="77777777" w:rsidR="00BB3FB3" w:rsidRDefault="00BB3FB3">
            <w:pPr>
              <w:widowControl/>
              <w:jc w:val="left"/>
              <w:rPr>
                <w:rFonts w:ascii="Times New Roman" w:eastAsia="宋体" w:hAnsi="Times New Roman" w:cs="Times New Roman"/>
                <w:kern w:val="0"/>
                <w:sz w:val="20"/>
                <w:szCs w:val="20"/>
              </w:rPr>
            </w:pPr>
          </w:p>
        </w:tc>
      </w:tr>
      <w:tr w:rsidR="00BB3FB3" w14:paraId="41743C59" w14:textId="77777777">
        <w:tc>
          <w:tcPr>
            <w:tcW w:w="0" w:type="auto"/>
            <w:tcBorders>
              <w:top w:val="nil"/>
              <w:left w:val="nil"/>
              <w:bottom w:val="nil"/>
              <w:right w:val="nil"/>
            </w:tcBorders>
            <w:shd w:val="clear" w:color="auto" w:fill="auto"/>
          </w:tcPr>
          <w:p w14:paraId="41743C57"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2.</w:t>
            </w:r>
          </w:p>
        </w:tc>
        <w:tc>
          <w:tcPr>
            <w:tcW w:w="0" w:type="auto"/>
            <w:tcBorders>
              <w:top w:val="nil"/>
              <w:left w:val="nil"/>
              <w:bottom w:val="nil"/>
              <w:right w:val="nil"/>
            </w:tcBorders>
            <w:shd w:val="clear" w:color="auto" w:fill="auto"/>
          </w:tcPr>
          <w:p w14:paraId="41743C58"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Financial Statement Schedules</w:t>
            </w:r>
          </w:p>
        </w:tc>
      </w:tr>
    </w:tbl>
    <w:p w14:paraId="41743C5A"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All schedules are omitted because they are not applicable, not required, or the information is included in the </w:t>
      </w:r>
      <w:r>
        <w:rPr>
          <w:rFonts w:ascii="Arial" w:eastAsia="宋体" w:hAnsi="Arial" w:cs="Arial"/>
          <w:kern w:val="0"/>
          <w:sz w:val="20"/>
          <w:szCs w:val="20"/>
          <w:lang w:bidi="ar"/>
        </w:rPr>
        <w:t>consolidated financial statements.</w:t>
      </w:r>
    </w:p>
    <w:tbl>
      <w:tblPr>
        <w:tblW w:w="0" w:type="auto"/>
        <w:tblInd w:w="108" w:type="dxa"/>
        <w:tblCellMar>
          <w:left w:w="0" w:type="dxa"/>
          <w:bottom w:w="120" w:type="dxa"/>
          <w:right w:w="0" w:type="dxa"/>
        </w:tblCellMar>
        <w:tblLook w:val="04A0" w:firstRow="1" w:lastRow="0" w:firstColumn="1" w:lastColumn="0" w:noHBand="0" w:noVBand="1"/>
      </w:tblPr>
      <w:tblGrid>
        <w:gridCol w:w="960"/>
        <w:gridCol w:w="778"/>
      </w:tblGrid>
      <w:tr w:rsidR="00BB3FB3" w14:paraId="41743C5D" w14:textId="77777777">
        <w:tc>
          <w:tcPr>
            <w:tcW w:w="960" w:type="dxa"/>
            <w:tcBorders>
              <w:top w:val="nil"/>
              <w:left w:val="nil"/>
              <w:bottom w:val="nil"/>
              <w:right w:val="nil"/>
            </w:tcBorders>
            <w:shd w:val="clear" w:color="auto" w:fill="auto"/>
            <w:vAlign w:val="center"/>
          </w:tcPr>
          <w:p w14:paraId="41743C5B" w14:textId="77777777" w:rsidR="00BB3FB3" w:rsidRDefault="00BB3FB3">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41743C5C" w14:textId="77777777" w:rsidR="00BB3FB3" w:rsidRDefault="00BB3FB3">
            <w:pPr>
              <w:widowControl/>
              <w:jc w:val="left"/>
              <w:rPr>
                <w:rFonts w:ascii="Times New Roman" w:eastAsia="宋体" w:hAnsi="Times New Roman" w:cs="Times New Roman"/>
                <w:kern w:val="0"/>
                <w:sz w:val="20"/>
                <w:szCs w:val="20"/>
              </w:rPr>
            </w:pPr>
          </w:p>
        </w:tc>
      </w:tr>
      <w:tr w:rsidR="00BB3FB3" w14:paraId="41743C60" w14:textId="77777777">
        <w:tc>
          <w:tcPr>
            <w:tcW w:w="0" w:type="auto"/>
            <w:tcBorders>
              <w:top w:val="nil"/>
              <w:left w:val="nil"/>
              <w:bottom w:val="nil"/>
              <w:right w:val="nil"/>
            </w:tcBorders>
            <w:shd w:val="clear" w:color="auto" w:fill="auto"/>
          </w:tcPr>
          <w:p w14:paraId="41743C5E"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3.</w:t>
            </w:r>
          </w:p>
        </w:tc>
        <w:tc>
          <w:tcPr>
            <w:tcW w:w="0" w:type="auto"/>
            <w:tcBorders>
              <w:top w:val="nil"/>
              <w:left w:val="nil"/>
              <w:bottom w:val="nil"/>
              <w:right w:val="nil"/>
            </w:tcBorders>
            <w:shd w:val="clear" w:color="auto" w:fill="auto"/>
          </w:tcPr>
          <w:p w14:paraId="41743C5F" w14:textId="77777777" w:rsidR="00BB3FB3" w:rsidRDefault="00B64E32">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Exhibits</w:t>
            </w:r>
          </w:p>
        </w:tc>
      </w:tr>
    </w:tbl>
    <w:p w14:paraId="41743C61"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914"/>
        <w:gridCol w:w="7392"/>
      </w:tblGrid>
      <w:tr w:rsidR="00BB3FB3" w14:paraId="41743C63" w14:textId="77777777">
        <w:tc>
          <w:tcPr>
            <w:tcW w:w="0" w:type="auto"/>
            <w:gridSpan w:val="2"/>
            <w:tcBorders>
              <w:top w:val="nil"/>
              <w:left w:val="nil"/>
              <w:bottom w:val="nil"/>
              <w:right w:val="nil"/>
            </w:tcBorders>
            <w:shd w:val="clear" w:color="auto" w:fill="auto"/>
            <w:vAlign w:val="center"/>
          </w:tcPr>
          <w:p w14:paraId="41743C62" w14:textId="77777777" w:rsidR="00BB3FB3" w:rsidRDefault="00BB3FB3">
            <w:pPr>
              <w:widowControl/>
              <w:jc w:val="left"/>
              <w:rPr>
                <w:rFonts w:ascii="Times New Roman" w:eastAsia="宋体" w:hAnsi="Times New Roman" w:cs="Times New Roman"/>
                <w:kern w:val="0"/>
                <w:sz w:val="20"/>
                <w:szCs w:val="20"/>
              </w:rPr>
            </w:pPr>
          </w:p>
        </w:tc>
      </w:tr>
      <w:tr w:rsidR="00BB3FB3" w14:paraId="41743C66" w14:textId="77777777">
        <w:tc>
          <w:tcPr>
            <w:tcW w:w="550" w:type="pct"/>
            <w:tcBorders>
              <w:top w:val="nil"/>
              <w:left w:val="nil"/>
              <w:bottom w:val="nil"/>
              <w:right w:val="nil"/>
            </w:tcBorders>
            <w:shd w:val="clear" w:color="auto" w:fill="auto"/>
            <w:vAlign w:val="center"/>
          </w:tcPr>
          <w:p w14:paraId="41743C64" w14:textId="77777777" w:rsidR="00BB3FB3" w:rsidRDefault="00BB3FB3">
            <w:pPr>
              <w:widowControl/>
              <w:jc w:val="left"/>
              <w:rPr>
                <w:rFonts w:ascii="Times New Roman" w:eastAsia="宋体" w:hAnsi="Times New Roman" w:cs="Times New Roman"/>
                <w:kern w:val="0"/>
                <w:sz w:val="20"/>
                <w:szCs w:val="20"/>
              </w:rPr>
            </w:pPr>
          </w:p>
        </w:tc>
        <w:tc>
          <w:tcPr>
            <w:tcW w:w="4450" w:type="pct"/>
            <w:tcBorders>
              <w:top w:val="nil"/>
              <w:left w:val="nil"/>
              <w:bottom w:val="nil"/>
              <w:right w:val="nil"/>
            </w:tcBorders>
            <w:shd w:val="clear" w:color="auto" w:fill="auto"/>
            <w:vAlign w:val="center"/>
          </w:tcPr>
          <w:p w14:paraId="41743C65" w14:textId="77777777" w:rsidR="00BB3FB3" w:rsidRDefault="00BB3FB3">
            <w:pPr>
              <w:widowControl/>
              <w:jc w:val="left"/>
              <w:rPr>
                <w:rFonts w:ascii="Times New Roman" w:eastAsia="宋体" w:hAnsi="Times New Roman" w:cs="Times New Roman"/>
                <w:kern w:val="0"/>
                <w:sz w:val="20"/>
                <w:szCs w:val="20"/>
              </w:rPr>
            </w:pPr>
          </w:p>
        </w:tc>
      </w:tr>
      <w:tr w:rsidR="00BB3FB3" w14:paraId="41743C69"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6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3.1</w:t>
            </w:r>
          </w:p>
        </w:tc>
        <w:tc>
          <w:tcPr>
            <w:tcW w:w="0" w:type="auto"/>
            <w:tcBorders>
              <w:top w:val="nil"/>
              <w:left w:val="nil"/>
              <w:bottom w:val="nil"/>
              <w:right w:val="nil"/>
            </w:tcBorders>
            <w:shd w:val="clear" w:color="auto" w:fill="auto"/>
            <w:tcMar>
              <w:top w:w="40" w:type="dxa"/>
              <w:left w:w="40" w:type="dxa"/>
              <w:bottom w:w="40" w:type="dxa"/>
              <w:right w:w="40" w:type="dxa"/>
            </w:tcMar>
          </w:tcPr>
          <w:p w14:paraId="41743C68" w14:textId="77777777" w:rsidR="00BB3FB3" w:rsidRDefault="00B64E32">
            <w:pPr>
              <w:widowControl/>
              <w:textAlignment w:val="top"/>
              <w:rPr>
                <w:rFonts w:ascii="Times New Roman" w:eastAsia="宋体" w:hAnsi="Times New Roman" w:cs="Times New Roman"/>
                <w:kern w:val="0"/>
                <w:sz w:val="20"/>
                <w:szCs w:val="20"/>
              </w:rPr>
            </w:pPr>
            <w:hyperlink r:id="rId6" w:history="1">
              <w:r>
                <w:rPr>
                  <w:rStyle w:val="a4"/>
                  <w:rFonts w:ascii="Times New Roman" w:eastAsia="宋体" w:hAnsi="Times New Roman" w:cs="Times New Roman"/>
                  <w:kern w:val="0"/>
                  <w:sz w:val="20"/>
                  <w:szCs w:val="20"/>
                </w:rPr>
                <w:t xml:space="preserve">Amended and Restated Certificate of Incorporation of The Boeing Company dated May 5, 2006 (Exhibit </w:t>
              </w:r>
              <w:r>
                <w:rPr>
                  <w:rStyle w:val="a4"/>
                  <w:rFonts w:ascii="Times New Roman" w:eastAsia="宋体" w:hAnsi="Times New Roman" w:cs="Times New Roman"/>
                  <w:kern w:val="0"/>
                  <w:sz w:val="20"/>
                  <w:szCs w:val="20"/>
                </w:rPr>
                <w:t>3.1 to the Company’s Current Report on Form 8-K dated May 1, 2006).</w:t>
              </w:r>
            </w:hyperlink>
          </w:p>
        </w:tc>
      </w:tr>
      <w:tr w:rsidR="00BB3FB3" w14:paraId="41743C6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6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6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6F"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6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3.2</w:t>
            </w:r>
          </w:p>
        </w:tc>
        <w:tc>
          <w:tcPr>
            <w:tcW w:w="0" w:type="auto"/>
            <w:tcBorders>
              <w:top w:val="nil"/>
              <w:left w:val="nil"/>
              <w:bottom w:val="nil"/>
              <w:right w:val="nil"/>
            </w:tcBorders>
            <w:shd w:val="clear" w:color="auto" w:fill="auto"/>
            <w:tcMar>
              <w:top w:w="40" w:type="dxa"/>
              <w:left w:w="40" w:type="dxa"/>
              <w:bottom w:w="40" w:type="dxa"/>
              <w:right w:w="40" w:type="dxa"/>
            </w:tcMar>
          </w:tcPr>
          <w:p w14:paraId="41743C6E" w14:textId="77777777" w:rsidR="00BB3FB3" w:rsidRDefault="00B64E32">
            <w:pPr>
              <w:widowControl/>
              <w:textAlignment w:val="top"/>
              <w:rPr>
                <w:rFonts w:ascii="Times New Roman" w:eastAsia="宋体" w:hAnsi="Times New Roman" w:cs="Times New Roman"/>
                <w:kern w:val="0"/>
                <w:sz w:val="20"/>
                <w:szCs w:val="20"/>
              </w:rPr>
            </w:pPr>
            <w:hyperlink r:id="rId7" w:history="1">
              <w:r>
                <w:rPr>
                  <w:rStyle w:val="a4"/>
                  <w:rFonts w:ascii="Times New Roman" w:eastAsia="宋体" w:hAnsi="Times New Roman" w:cs="Times New Roman"/>
                  <w:kern w:val="0"/>
                  <w:sz w:val="20"/>
                  <w:szCs w:val="20"/>
                </w:rPr>
                <w:t>By-Laws of The Boeing Company, as amended and restated effective October 25, 2019 (Exhibit 3.2 to the Company’s Current Report on Form 8-K dated October 25, 2019)</w:t>
              </w:r>
              <w:r>
                <w:rPr>
                  <w:rStyle w:val="a4"/>
                  <w:rFonts w:ascii="Times New Roman" w:eastAsia="宋体" w:hAnsi="Times New Roman" w:cs="Times New Roman"/>
                  <w:kern w:val="0"/>
                  <w:sz w:val="20"/>
                  <w:szCs w:val="20"/>
                </w:rPr>
                <w:t>.</w:t>
              </w:r>
            </w:hyperlink>
          </w:p>
        </w:tc>
      </w:tr>
      <w:tr w:rsidR="00BB3FB3" w14:paraId="41743C7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7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7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75"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7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4.1</w:t>
            </w:r>
          </w:p>
        </w:tc>
        <w:tc>
          <w:tcPr>
            <w:tcW w:w="0" w:type="auto"/>
            <w:tcBorders>
              <w:top w:val="nil"/>
              <w:left w:val="nil"/>
              <w:bottom w:val="nil"/>
              <w:right w:val="nil"/>
            </w:tcBorders>
            <w:shd w:val="clear" w:color="auto" w:fill="auto"/>
            <w:tcMar>
              <w:top w:w="40" w:type="dxa"/>
              <w:left w:w="40" w:type="dxa"/>
              <w:bottom w:w="40" w:type="dxa"/>
              <w:right w:w="40" w:type="dxa"/>
            </w:tcMar>
          </w:tcPr>
          <w:p w14:paraId="41743C74" w14:textId="77777777" w:rsidR="00BB3FB3" w:rsidRDefault="00B64E32">
            <w:pPr>
              <w:widowControl/>
              <w:textAlignment w:val="top"/>
              <w:rPr>
                <w:rFonts w:ascii="Times New Roman" w:eastAsia="宋体" w:hAnsi="Times New Roman" w:cs="Times New Roman"/>
                <w:kern w:val="0"/>
                <w:sz w:val="20"/>
                <w:szCs w:val="20"/>
              </w:rPr>
            </w:pPr>
            <w:hyperlink r:id="rId8" w:history="1">
              <w:r>
                <w:rPr>
                  <w:rStyle w:val="a4"/>
                  <w:rFonts w:ascii="Times New Roman" w:eastAsia="宋体" w:hAnsi="Times New Roman" w:cs="Times New Roman"/>
                  <w:kern w:val="0"/>
                  <w:sz w:val="20"/>
                  <w:szCs w:val="20"/>
                </w:rPr>
                <w:t>Description of The Boeing Company Securities Registered under Section 12 of the Exchange Act.</w:t>
              </w:r>
            </w:hyperlink>
          </w:p>
        </w:tc>
      </w:tr>
      <w:tr w:rsidR="00BB3FB3" w14:paraId="41743C7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7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7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7B"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7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w:t>
            </w:r>
          </w:p>
        </w:tc>
        <w:tc>
          <w:tcPr>
            <w:tcW w:w="0" w:type="auto"/>
            <w:tcBorders>
              <w:top w:val="nil"/>
              <w:left w:val="nil"/>
              <w:bottom w:val="nil"/>
              <w:right w:val="nil"/>
            </w:tcBorders>
            <w:shd w:val="clear" w:color="auto" w:fill="auto"/>
            <w:tcMar>
              <w:top w:w="40" w:type="dxa"/>
              <w:left w:w="40" w:type="dxa"/>
              <w:bottom w:w="40" w:type="dxa"/>
              <w:right w:w="40" w:type="dxa"/>
            </w:tcMar>
          </w:tcPr>
          <w:p w14:paraId="41743C7A" w14:textId="77777777" w:rsidR="00BB3FB3" w:rsidRDefault="00B64E32">
            <w:pPr>
              <w:widowControl/>
              <w:textAlignment w:val="top"/>
              <w:rPr>
                <w:rFonts w:ascii="Times New Roman" w:eastAsia="宋体" w:hAnsi="Times New Roman" w:cs="Times New Roman"/>
                <w:kern w:val="0"/>
                <w:sz w:val="20"/>
                <w:szCs w:val="20"/>
              </w:rPr>
            </w:pPr>
            <w:hyperlink r:id="rId9" w:history="1">
              <w:r>
                <w:rPr>
                  <w:rStyle w:val="a4"/>
                  <w:rFonts w:ascii="Times New Roman" w:eastAsia="宋体" w:hAnsi="Times New Roman" w:cs="Times New Roman"/>
                  <w:kern w:val="0"/>
                  <w:sz w:val="20"/>
                  <w:szCs w:val="20"/>
                </w:rPr>
                <w:t xml:space="preserve">364-Day Credit Agreement, dated as of October 30, 2019, among The Boeing Company, for itself and on behalf of its Subsidiaries, as a Borrower, the Lenders party </w:t>
              </w:r>
              <w:r>
                <w:rPr>
                  <w:rStyle w:val="a4"/>
                  <w:rFonts w:ascii="Times New Roman" w:eastAsia="宋体" w:hAnsi="Times New Roman" w:cs="Times New Roman"/>
                  <w:kern w:val="0"/>
                  <w:sz w:val="20"/>
                  <w:szCs w:val="20"/>
                </w:rPr>
                <w:t>hereto, Citibank, N.A., as administrative agent, JPMorgan Chase Bank, N.A. as syndication agent and Citibank, N.A. and JPMorgan Chase Bank N.A., as Joint Lead Arrangers and Joint Book Managers (Exhibit 10.1 to the Company’s Current Report on Form 8-K dated</w:t>
              </w:r>
              <w:r>
                <w:rPr>
                  <w:rStyle w:val="a4"/>
                  <w:rFonts w:ascii="Times New Roman" w:eastAsia="宋体" w:hAnsi="Times New Roman" w:cs="Times New Roman"/>
                  <w:kern w:val="0"/>
                  <w:sz w:val="20"/>
                  <w:szCs w:val="20"/>
                </w:rPr>
                <w:t xml:space="preserve"> October 30, 2019).</w:t>
              </w:r>
            </w:hyperlink>
          </w:p>
        </w:tc>
      </w:tr>
      <w:tr w:rsidR="00BB3FB3" w14:paraId="41743C7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7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7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81"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7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10.2</w:t>
            </w:r>
          </w:p>
        </w:tc>
        <w:tc>
          <w:tcPr>
            <w:tcW w:w="0" w:type="auto"/>
            <w:tcBorders>
              <w:top w:val="nil"/>
              <w:left w:val="nil"/>
              <w:bottom w:val="nil"/>
              <w:right w:val="nil"/>
            </w:tcBorders>
            <w:shd w:val="clear" w:color="auto" w:fill="auto"/>
            <w:tcMar>
              <w:top w:w="40" w:type="dxa"/>
              <w:left w:w="40" w:type="dxa"/>
              <w:bottom w:w="40" w:type="dxa"/>
              <w:right w:w="40" w:type="dxa"/>
            </w:tcMar>
          </w:tcPr>
          <w:p w14:paraId="41743C80" w14:textId="77777777" w:rsidR="00BB3FB3" w:rsidRDefault="00B64E32">
            <w:pPr>
              <w:widowControl/>
              <w:textAlignment w:val="top"/>
              <w:rPr>
                <w:rFonts w:ascii="Times New Roman" w:eastAsia="宋体" w:hAnsi="Times New Roman" w:cs="Times New Roman"/>
                <w:kern w:val="0"/>
                <w:sz w:val="20"/>
                <w:szCs w:val="20"/>
              </w:rPr>
            </w:pPr>
            <w:hyperlink r:id="rId10" w:history="1">
              <w:r>
                <w:rPr>
                  <w:rStyle w:val="a4"/>
                  <w:rFonts w:ascii="Times New Roman" w:eastAsia="宋体" w:hAnsi="Times New Roman" w:cs="Times New Roman"/>
                  <w:kern w:val="0"/>
                  <w:sz w:val="20"/>
                  <w:szCs w:val="20"/>
                </w:rPr>
                <w:t xml:space="preserve">Five-Year Credit Agreement, dated as of October 30, 2019, among The Boeing Company, for itself and on behalf of its </w:t>
              </w:r>
              <w:r>
                <w:rPr>
                  <w:rStyle w:val="a4"/>
                  <w:rFonts w:ascii="Times New Roman" w:eastAsia="宋体" w:hAnsi="Times New Roman" w:cs="Times New Roman"/>
                  <w:kern w:val="0"/>
                  <w:sz w:val="20"/>
                  <w:szCs w:val="20"/>
                </w:rPr>
                <w:t>Subsidiaries, as a Borrower, the Lenders party hereto, Citibank, N.A., as administrative agent, JPMorgan Chase Bank, N.A., as syndication agent and Citibank N.A. and JPMorgan Chase Bank, N.A., as Joint Lead Arrangers and Joint Book Managers (Exhibit 10.2 t</w:t>
              </w:r>
              <w:r>
                <w:rPr>
                  <w:rStyle w:val="a4"/>
                  <w:rFonts w:ascii="Times New Roman" w:eastAsia="宋体" w:hAnsi="Times New Roman" w:cs="Times New Roman"/>
                  <w:kern w:val="0"/>
                  <w:sz w:val="20"/>
                  <w:szCs w:val="20"/>
                </w:rPr>
                <w:t>o the Company’s Current Report on Form 8-K dated October 30, 2019).</w:t>
              </w:r>
            </w:hyperlink>
          </w:p>
        </w:tc>
      </w:tr>
      <w:tr w:rsidR="00BB3FB3" w14:paraId="41743C8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8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8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87"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8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10.3</w:t>
            </w:r>
          </w:p>
        </w:tc>
        <w:tc>
          <w:tcPr>
            <w:tcW w:w="0" w:type="auto"/>
            <w:tcBorders>
              <w:top w:val="nil"/>
              <w:left w:val="nil"/>
              <w:bottom w:val="nil"/>
              <w:right w:val="nil"/>
            </w:tcBorders>
            <w:shd w:val="clear" w:color="auto" w:fill="auto"/>
            <w:tcMar>
              <w:top w:w="40" w:type="dxa"/>
              <w:left w:w="40" w:type="dxa"/>
              <w:bottom w:w="40" w:type="dxa"/>
              <w:right w:w="40" w:type="dxa"/>
            </w:tcMar>
          </w:tcPr>
          <w:p w14:paraId="41743C86" w14:textId="77777777" w:rsidR="00BB3FB3" w:rsidRDefault="00B64E32">
            <w:pPr>
              <w:widowControl/>
              <w:textAlignment w:val="top"/>
              <w:rPr>
                <w:rFonts w:ascii="Times New Roman" w:eastAsia="宋体" w:hAnsi="Times New Roman" w:cs="Times New Roman"/>
                <w:kern w:val="0"/>
                <w:sz w:val="20"/>
                <w:szCs w:val="20"/>
              </w:rPr>
            </w:pPr>
            <w:hyperlink r:id="rId11" w:history="1">
              <w:r>
                <w:rPr>
                  <w:rStyle w:val="a4"/>
                  <w:rFonts w:ascii="Times New Roman" w:eastAsia="宋体" w:hAnsi="Times New Roman" w:cs="Times New Roman"/>
                  <w:kern w:val="0"/>
                  <w:sz w:val="20"/>
                  <w:szCs w:val="20"/>
                </w:rPr>
                <w:t>Three-Year Credit Agreement, dated as of October 30, 2019, among The Boeing Company, for itself and on behalf of its Subsidiaries, as a Borrower, the Lenders par</w:t>
              </w:r>
              <w:r>
                <w:rPr>
                  <w:rStyle w:val="a4"/>
                  <w:rFonts w:ascii="Times New Roman" w:eastAsia="宋体" w:hAnsi="Times New Roman" w:cs="Times New Roman"/>
                  <w:kern w:val="0"/>
                  <w:sz w:val="20"/>
                  <w:szCs w:val="20"/>
                </w:rPr>
                <w:t>ty hereto, Citibank, N.A., as administrative agent, JPMorgan Chase Bank, N.A., as syndication agent and Citibank N.A. and JPMorgan Chase Bank, N.A., as Joint Lead Arrangers and Joint Book Managers (Exhibit 10.3 to the Company’s Current Report on Form 8-K d</w:t>
              </w:r>
              <w:r>
                <w:rPr>
                  <w:rStyle w:val="a4"/>
                  <w:rFonts w:ascii="Times New Roman" w:eastAsia="宋体" w:hAnsi="Times New Roman" w:cs="Times New Roman"/>
                  <w:kern w:val="0"/>
                  <w:sz w:val="20"/>
                  <w:szCs w:val="20"/>
                </w:rPr>
                <w:t>ated October 30, 2019).</w:t>
              </w:r>
            </w:hyperlink>
          </w:p>
        </w:tc>
      </w:tr>
      <w:tr w:rsidR="00BB3FB3" w14:paraId="41743C8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8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8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8D"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8B"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10.4</w:t>
            </w:r>
          </w:p>
        </w:tc>
        <w:tc>
          <w:tcPr>
            <w:tcW w:w="0" w:type="auto"/>
            <w:tcBorders>
              <w:top w:val="nil"/>
              <w:left w:val="nil"/>
              <w:bottom w:val="nil"/>
              <w:right w:val="nil"/>
            </w:tcBorders>
            <w:shd w:val="clear" w:color="auto" w:fill="auto"/>
            <w:tcMar>
              <w:top w:w="40" w:type="dxa"/>
              <w:left w:w="40" w:type="dxa"/>
              <w:bottom w:w="40" w:type="dxa"/>
              <w:right w:w="40" w:type="dxa"/>
            </w:tcMar>
          </w:tcPr>
          <w:p w14:paraId="41743C8C" w14:textId="77777777" w:rsidR="00BB3FB3" w:rsidRDefault="00B64E32">
            <w:pPr>
              <w:widowControl/>
              <w:textAlignment w:val="top"/>
              <w:rPr>
                <w:rFonts w:ascii="Times New Roman" w:eastAsia="宋体" w:hAnsi="Times New Roman" w:cs="Times New Roman"/>
                <w:kern w:val="0"/>
                <w:sz w:val="20"/>
                <w:szCs w:val="20"/>
              </w:rPr>
            </w:pPr>
            <w:hyperlink r:id="rId12" w:history="1">
              <w:r>
                <w:rPr>
                  <w:rStyle w:val="a4"/>
                  <w:rFonts w:ascii="Times New Roman" w:eastAsia="宋体" w:hAnsi="Times New Roman" w:cs="Times New Roman"/>
                  <w:kern w:val="0"/>
                  <w:sz w:val="20"/>
                  <w:szCs w:val="20"/>
                </w:rPr>
                <w:t xml:space="preserve">Joint Venture Master Agreement, dated as of May 2, 2005, by and among Lockheed Martin Corporation, The Boeing Company and </w:t>
              </w:r>
              <w:r>
                <w:rPr>
                  <w:rStyle w:val="a4"/>
                  <w:rFonts w:ascii="Times New Roman" w:eastAsia="宋体" w:hAnsi="Times New Roman" w:cs="Times New Roman"/>
                  <w:kern w:val="0"/>
                  <w:sz w:val="20"/>
                  <w:szCs w:val="20"/>
                </w:rPr>
                <w:t>United Launch Alliance, L.L.C. (Exhibit (10)(i) to the Company’s Form 10-Q for the quarter ended June 30, 2005).</w:t>
              </w:r>
            </w:hyperlink>
          </w:p>
        </w:tc>
      </w:tr>
      <w:tr w:rsidR="00BB3FB3" w14:paraId="41743C9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8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8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93"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91"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10.5</w:t>
            </w:r>
          </w:p>
        </w:tc>
        <w:tc>
          <w:tcPr>
            <w:tcW w:w="0" w:type="auto"/>
            <w:tcBorders>
              <w:top w:val="nil"/>
              <w:left w:val="nil"/>
              <w:bottom w:val="nil"/>
              <w:right w:val="nil"/>
            </w:tcBorders>
            <w:shd w:val="clear" w:color="auto" w:fill="auto"/>
            <w:tcMar>
              <w:top w:w="40" w:type="dxa"/>
              <w:left w:w="40" w:type="dxa"/>
              <w:bottom w:w="40" w:type="dxa"/>
              <w:right w:w="40" w:type="dxa"/>
            </w:tcMar>
          </w:tcPr>
          <w:p w14:paraId="41743C92" w14:textId="77777777" w:rsidR="00BB3FB3" w:rsidRDefault="00B64E32">
            <w:pPr>
              <w:widowControl/>
              <w:textAlignment w:val="top"/>
              <w:rPr>
                <w:rFonts w:ascii="Times New Roman" w:eastAsia="宋体" w:hAnsi="Times New Roman" w:cs="Times New Roman"/>
                <w:kern w:val="0"/>
                <w:sz w:val="20"/>
                <w:szCs w:val="20"/>
              </w:rPr>
            </w:pPr>
            <w:hyperlink r:id="rId13" w:history="1">
              <w:r>
                <w:rPr>
                  <w:rStyle w:val="a4"/>
                  <w:rFonts w:ascii="Times New Roman" w:eastAsia="宋体" w:hAnsi="Times New Roman" w:cs="Times New Roman"/>
                  <w:kern w:val="0"/>
                  <w:sz w:val="20"/>
                  <w:szCs w:val="20"/>
                </w:rPr>
                <w:t>Delta Inventory Supply Agreement, dated as of December 1, 2006, by and between United Launch Alliance, L.L.C. and The Boeing Company (Exhibit (10)(vi) to the Company’s</w:t>
              </w:r>
              <w:r>
                <w:rPr>
                  <w:rStyle w:val="a4"/>
                  <w:rFonts w:ascii="Times New Roman" w:eastAsia="宋体" w:hAnsi="Times New Roman" w:cs="Times New Roman"/>
                  <w:kern w:val="0"/>
                  <w:sz w:val="20"/>
                  <w:szCs w:val="20"/>
                </w:rPr>
                <w:t xml:space="preserve"> Form 10-K for the year ended December 31, 2006).</w:t>
              </w:r>
            </w:hyperlink>
          </w:p>
        </w:tc>
      </w:tr>
      <w:tr w:rsidR="00BB3FB3" w14:paraId="41743C9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9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9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99"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97"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10.6</w:t>
            </w:r>
          </w:p>
        </w:tc>
        <w:tc>
          <w:tcPr>
            <w:tcW w:w="0" w:type="auto"/>
            <w:tcBorders>
              <w:top w:val="nil"/>
              <w:left w:val="nil"/>
              <w:bottom w:val="nil"/>
              <w:right w:val="nil"/>
            </w:tcBorders>
            <w:shd w:val="clear" w:color="auto" w:fill="auto"/>
            <w:tcMar>
              <w:top w:w="40" w:type="dxa"/>
              <w:left w:w="40" w:type="dxa"/>
              <w:bottom w:w="40" w:type="dxa"/>
              <w:right w:w="40" w:type="dxa"/>
            </w:tcMar>
          </w:tcPr>
          <w:p w14:paraId="41743C98" w14:textId="77777777" w:rsidR="00BB3FB3" w:rsidRDefault="00B64E32">
            <w:pPr>
              <w:widowControl/>
              <w:textAlignment w:val="top"/>
              <w:rPr>
                <w:rFonts w:ascii="Times New Roman" w:eastAsia="宋体" w:hAnsi="Times New Roman" w:cs="Times New Roman"/>
                <w:kern w:val="0"/>
                <w:sz w:val="20"/>
                <w:szCs w:val="20"/>
              </w:rPr>
            </w:pPr>
            <w:hyperlink r:id="rId14" w:history="1">
              <w:r>
                <w:rPr>
                  <w:rStyle w:val="a4"/>
                  <w:rFonts w:ascii="Times New Roman" w:eastAsia="宋体" w:hAnsi="Times New Roman" w:cs="Times New Roman"/>
                  <w:kern w:val="0"/>
                  <w:sz w:val="20"/>
                  <w:szCs w:val="20"/>
                </w:rPr>
                <w:t>Summary of Nonemployee Director Compensation.*</w:t>
              </w:r>
            </w:hyperlink>
          </w:p>
        </w:tc>
      </w:tr>
      <w:tr w:rsidR="00BB3FB3" w14:paraId="41743C9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9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9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9F"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9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10.7</w:t>
            </w:r>
          </w:p>
        </w:tc>
        <w:tc>
          <w:tcPr>
            <w:tcW w:w="0" w:type="auto"/>
            <w:tcBorders>
              <w:top w:val="nil"/>
              <w:left w:val="nil"/>
              <w:bottom w:val="nil"/>
              <w:right w:val="nil"/>
            </w:tcBorders>
            <w:shd w:val="clear" w:color="auto" w:fill="auto"/>
            <w:tcMar>
              <w:top w:w="40" w:type="dxa"/>
              <w:left w:w="40" w:type="dxa"/>
              <w:bottom w:w="40" w:type="dxa"/>
              <w:right w:w="40" w:type="dxa"/>
            </w:tcMar>
          </w:tcPr>
          <w:p w14:paraId="41743C9E" w14:textId="77777777" w:rsidR="00BB3FB3" w:rsidRDefault="00B64E32">
            <w:pPr>
              <w:widowControl/>
              <w:textAlignment w:val="top"/>
              <w:rPr>
                <w:rFonts w:ascii="Times New Roman" w:eastAsia="宋体" w:hAnsi="Times New Roman" w:cs="Times New Roman"/>
                <w:kern w:val="0"/>
                <w:sz w:val="20"/>
                <w:szCs w:val="20"/>
              </w:rPr>
            </w:pPr>
            <w:hyperlink r:id="rId15" w:history="1">
              <w:r>
                <w:rPr>
                  <w:rStyle w:val="a4"/>
                  <w:rFonts w:ascii="Times New Roman" w:eastAsia="宋体" w:hAnsi="Times New Roman" w:cs="Times New Roman"/>
                  <w:kern w:val="0"/>
                  <w:sz w:val="20"/>
                  <w:szCs w:val="20"/>
                </w:rPr>
                <w:t xml:space="preserve">Deferred Compensation Plan for Directors of The Boeing Company, as amended and restated effective January 1, 2008 (Exhibit 10.2 to the Company’s Current Report on Form </w:t>
              </w:r>
              <w:r>
                <w:rPr>
                  <w:rStyle w:val="a4"/>
                  <w:rFonts w:ascii="Times New Roman" w:eastAsia="宋体" w:hAnsi="Times New Roman" w:cs="Times New Roman"/>
                  <w:kern w:val="0"/>
                  <w:sz w:val="20"/>
                  <w:szCs w:val="20"/>
                </w:rPr>
                <w:t>8-K dated October 28, 2007).*</w:t>
              </w:r>
            </w:hyperlink>
          </w:p>
        </w:tc>
      </w:tr>
      <w:tr w:rsidR="00BB3FB3" w14:paraId="41743CA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A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A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A5"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A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10.8</w:t>
            </w:r>
          </w:p>
        </w:tc>
        <w:tc>
          <w:tcPr>
            <w:tcW w:w="0" w:type="auto"/>
            <w:tcBorders>
              <w:top w:val="nil"/>
              <w:left w:val="nil"/>
              <w:bottom w:val="nil"/>
              <w:right w:val="nil"/>
            </w:tcBorders>
            <w:shd w:val="clear" w:color="auto" w:fill="auto"/>
            <w:tcMar>
              <w:top w:w="40" w:type="dxa"/>
              <w:left w:w="40" w:type="dxa"/>
              <w:bottom w:w="40" w:type="dxa"/>
              <w:right w:w="40" w:type="dxa"/>
            </w:tcMar>
          </w:tcPr>
          <w:p w14:paraId="41743CA4" w14:textId="77777777" w:rsidR="00BB3FB3" w:rsidRDefault="00B64E32">
            <w:pPr>
              <w:widowControl/>
              <w:textAlignment w:val="top"/>
              <w:rPr>
                <w:rFonts w:ascii="Times New Roman" w:eastAsia="宋体" w:hAnsi="Times New Roman" w:cs="Times New Roman"/>
                <w:kern w:val="0"/>
                <w:sz w:val="20"/>
                <w:szCs w:val="20"/>
              </w:rPr>
            </w:pPr>
            <w:hyperlink r:id="rId16" w:history="1">
              <w:r>
                <w:rPr>
                  <w:rStyle w:val="a4"/>
                  <w:rFonts w:ascii="Times New Roman" w:eastAsia="宋体" w:hAnsi="Times New Roman" w:cs="Times New Roman"/>
                  <w:kern w:val="0"/>
                  <w:sz w:val="20"/>
                  <w:szCs w:val="20"/>
                </w:rPr>
                <w:t xml:space="preserve">Deferred Compensation Plan for Employees of The Boeing Company, as amended and restated effective </w:t>
              </w:r>
              <w:r>
                <w:rPr>
                  <w:rStyle w:val="a4"/>
                  <w:rFonts w:ascii="Times New Roman" w:eastAsia="宋体" w:hAnsi="Times New Roman" w:cs="Times New Roman"/>
                  <w:kern w:val="0"/>
                  <w:sz w:val="20"/>
                  <w:szCs w:val="20"/>
                </w:rPr>
                <w:t>January 1, 2019 (Exhibit 10.3 to the Company’s Form 10-Q for the quarter ended September 30, 2018).*</w:t>
              </w:r>
            </w:hyperlink>
          </w:p>
        </w:tc>
      </w:tr>
      <w:tr w:rsidR="00BB3FB3" w14:paraId="41743CA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A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A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41743CA9"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CAA"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CAB"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129</w:t>
      </w:r>
    </w:p>
    <w:p w14:paraId="41743CAC" w14:textId="77777777" w:rsidR="00BB3FB3" w:rsidRDefault="00B64E32">
      <w:pPr>
        <w:widowControl/>
        <w:jc w:val="center"/>
      </w:pPr>
      <w:r>
        <w:rPr>
          <w:rFonts w:ascii="Times New Roman" w:eastAsia="宋体" w:hAnsi="Times New Roman" w:cs="Times New Roman"/>
          <w:kern w:val="0"/>
          <w:sz w:val="16"/>
          <w:szCs w:val="16"/>
        </w:rPr>
        <w:pict w14:anchorId="41743EBD">
          <v:rect id="_x0000_i1155" style="width:6in;height:1.5pt" o:hralign="center" o:hrstd="t" o:hr="t" fillcolor="#a0a0a0" stroked="f"/>
        </w:pict>
      </w:r>
    </w:p>
    <w:p w14:paraId="41743CAD"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CAE"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914"/>
        <w:gridCol w:w="7392"/>
      </w:tblGrid>
      <w:tr w:rsidR="00BB3FB3" w14:paraId="41743CB0" w14:textId="77777777">
        <w:tc>
          <w:tcPr>
            <w:tcW w:w="0" w:type="auto"/>
            <w:gridSpan w:val="2"/>
            <w:tcBorders>
              <w:top w:val="nil"/>
              <w:left w:val="nil"/>
              <w:bottom w:val="nil"/>
              <w:right w:val="nil"/>
            </w:tcBorders>
            <w:shd w:val="clear" w:color="auto" w:fill="auto"/>
            <w:vAlign w:val="center"/>
          </w:tcPr>
          <w:p w14:paraId="41743CAF" w14:textId="77777777" w:rsidR="00BB3FB3" w:rsidRDefault="00BB3FB3">
            <w:pPr>
              <w:widowControl/>
              <w:jc w:val="left"/>
              <w:rPr>
                <w:rFonts w:ascii="Times New Roman" w:eastAsia="宋体" w:hAnsi="Times New Roman" w:cs="Times New Roman"/>
                <w:kern w:val="0"/>
                <w:sz w:val="20"/>
                <w:szCs w:val="20"/>
              </w:rPr>
            </w:pPr>
          </w:p>
        </w:tc>
      </w:tr>
      <w:tr w:rsidR="00BB3FB3" w14:paraId="41743CB3" w14:textId="77777777">
        <w:tc>
          <w:tcPr>
            <w:tcW w:w="550" w:type="pct"/>
            <w:tcBorders>
              <w:top w:val="nil"/>
              <w:left w:val="nil"/>
              <w:bottom w:val="nil"/>
              <w:right w:val="nil"/>
            </w:tcBorders>
            <w:shd w:val="clear" w:color="auto" w:fill="auto"/>
            <w:vAlign w:val="center"/>
          </w:tcPr>
          <w:p w14:paraId="41743CB1" w14:textId="77777777" w:rsidR="00BB3FB3" w:rsidRDefault="00BB3FB3">
            <w:pPr>
              <w:widowControl/>
              <w:jc w:val="left"/>
              <w:rPr>
                <w:rFonts w:ascii="Times New Roman" w:eastAsia="宋体" w:hAnsi="Times New Roman" w:cs="Times New Roman"/>
                <w:kern w:val="0"/>
                <w:sz w:val="20"/>
                <w:szCs w:val="20"/>
              </w:rPr>
            </w:pPr>
          </w:p>
        </w:tc>
        <w:tc>
          <w:tcPr>
            <w:tcW w:w="4450" w:type="pct"/>
            <w:tcBorders>
              <w:top w:val="nil"/>
              <w:left w:val="nil"/>
              <w:bottom w:val="nil"/>
              <w:right w:val="nil"/>
            </w:tcBorders>
            <w:shd w:val="clear" w:color="auto" w:fill="auto"/>
            <w:vAlign w:val="center"/>
          </w:tcPr>
          <w:p w14:paraId="41743CB2" w14:textId="77777777" w:rsidR="00BB3FB3" w:rsidRDefault="00BB3FB3">
            <w:pPr>
              <w:widowControl/>
              <w:jc w:val="left"/>
              <w:rPr>
                <w:rFonts w:ascii="Times New Roman" w:eastAsia="宋体" w:hAnsi="Times New Roman" w:cs="Times New Roman"/>
                <w:kern w:val="0"/>
                <w:sz w:val="20"/>
                <w:szCs w:val="20"/>
              </w:rPr>
            </w:pPr>
          </w:p>
        </w:tc>
      </w:tr>
      <w:tr w:rsidR="00BB3FB3" w14:paraId="41743CB6"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B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10.9</w:t>
            </w:r>
          </w:p>
        </w:tc>
        <w:tc>
          <w:tcPr>
            <w:tcW w:w="0" w:type="auto"/>
            <w:tcBorders>
              <w:top w:val="nil"/>
              <w:left w:val="nil"/>
              <w:bottom w:val="nil"/>
              <w:right w:val="nil"/>
            </w:tcBorders>
            <w:shd w:val="clear" w:color="auto" w:fill="auto"/>
            <w:tcMar>
              <w:top w:w="40" w:type="dxa"/>
              <w:left w:w="40" w:type="dxa"/>
              <w:bottom w:w="40" w:type="dxa"/>
              <w:right w:w="40" w:type="dxa"/>
            </w:tcMar>
          </w:tcPr>
          <w:p w14:paraId="41743CB5" w14:textId="77777777" w:rsidR="00BB3FB3" w:rsidRDefault="00B64E32">
            <w:pPr>
              <w:widowControl/>
              <w:textAlignment w:val="top"/>
              <w:rPr>
                <w:rFonts w:ascii="Times New Roman" w:eastAsia="宋体" w:hAnsi="Times New Roman" w:cs="Times New Roman"/>
                <w:kern w:val="0"/>
                <w:sz w:val="20"/>
                <w:szCs w:val="20"/>
              </w:rPr>
            </w:pPr>
            <w:hyperlink r:id="rId17" w:history="1">
              <w:r>
                <w:rPr>
                  <w:rStyle w:val="a4"/>
                  <w:rFonts w:ascii="Times New Roman" w:eastAsia="宋体" w:hAnsi="Times New Roman" w:cs="Times New Roman"/>
                  <w:kern w:val="0"/>
                  <w:sz w:val="20"/>
                  <w:szCs w:val="20"/>
                </w:rPr>
                <w:t>Incentive Compensation Plan for Employees of The Boeing Company and Subsidiaries, as amended and restated effective October 31, 2016 (Exhibit (10)(x</w:t>
              </w:r>
              <w:r>
                <w:rPr>
                  <w:rStyle w:val="a4"/>
                  <w:rFonts w:ascii="Times New Roman" w:eastAsia="宋体" w:hAnsi="Times New Roman" w:cs="Times New Roman"/>
                  <w:kern w:val="0"/>
                  <w:sz w:val="20"/>
                  <w:szCs w:val="20"/>
                </w:rPr>
                <w:t>i) to the Company’s Form 10-K for the year ended December 31, 2016).*</w:t>
              </w:r>
            </w:hyperlink>
          </w:p>
        </w:tc>
      </w:tr>
      <w:tr w:rsidR="00BB3FB3" w14:paraId="41743CB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B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B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BC"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B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10.10</w:t>
            </w:r>
          </w:p>
        </w:tc>
        <w:tc>
          <w:tcPr>
            <w:tcW w:w="0" w:type="auto"/>
            <w:tcBorders>
              <w:top w:val="nil"/>
              <w:left w:val="nil"/>
              <w:bottom w:val="nil"/>
              <w:right w:val="nil"/>
            </w:tcBorders>
            <w:shd w:val="clear" w:color="auto" w:fill="auto"/>
            <w:tcMar>
              <w:top w:w="40" w:type="dxa"/>
              <w:left w:w="40" w:type="dxa"/>
              <w:bottom w:w="40" w:type="dxa"/>
              <w:right w:w="40" w:type="dxa"/>
            </w:tcMar>
          </w:tcPr>
          <w:p w14:paraId="41743CBB" w14:textId="77777777" w:rsidR="00BB3FB3" w:rsidRDefault="00B64E32">
            <w:pPr>
              <w:widowControl/>
              <w:textAlignment w:val="top"/>
              <w:rPr>
                <w:rFonts w:ascii="Times New Roman" w:eastAsia="宋体" w:hAnsi="Times New Roman" w:cs="Times New Roman"/>
                <w:kern w:val="0"/>
                <w:sz w:val="20"/>
                <w:szCs w:val="20"/>
              </w:rPr>
            </w:pPr>
            <w:hyperlink r:id="rId18" w:history="1">
              <w:r>
                <w:rPr>
                  <w:rStyle w:val="a4"/>
                  <w:rFonts w:ascii="Times New Roman" w:eastAsia="宋体" w:hAnsi="Times New Roman" w:cs="Times New Roman"/>
                  <w:kern w:val="0"/>
                  <w:sz w:val="20"/>
                  <w:szCs w:val="20"/>
                </w:rPr>
                <w:t>The Boeing Company Elected Officer Annual Incentive Plan, as amended and restated effective October 31, 2016 (Exhibit (10)(xii) to the Company’s Fo</w:t>
              </w:r>
              <w:r>
                <w:rPr>
                  <w:rStyle w:val="a4"/>
                  <w:rFonts w:ascii="Times New Roman" w:eastAsia="宋体" w:hAnsi="Times New Roman" w:cs="Times New Roman"/>
                  <w:kern w:val="0"/>
                  <w:sz w:val="20"/>
                  <w:szCs w:val="20"/>
                </w:rPr>
                <w:t>rm 10-K for the year ended December 31, 2016).*</w:t>
              </w:r>
            </w:hyperlink>
          </w:p>
        </w:tc>
      </w:tr>
      <w:tr w:rsidR="00BB3FB3" w14:paraId="41743CB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B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B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C2"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C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10.11</w:t>
            </w:r>
          </w:p>
        </w:tc>
        <w:tc>
          <w:tcPr>
            <w:tcW w:w="0" w:type="auto"/>
            <w:tcBorders>
              <w:top w:val="nil"/>
              <w:left w:val="nil"/>
              <w:bottom w:val="nil"/>
              <w:right w:val="nil"/>
            </w:tcBorders>
            <w:shd w:val="clear" w:color="auto" w:fill="auto"/>
            <w:tcMar>
              <w:top w:w="40" w:type="dxa"/>
              <w:left w:w="40" w:type="dxa"/>
              <w:bottom w:w="40" w:type="dxa"/>
              <w:right w:w="40" w:type="dxa"/>
            </w:tcMar>
          </w:tcPr>
          <w:p w14:paraId="41743CC1" w14:textId="77777777" w:rsidR="00BB3FB3" w:rsidRDefault="00B64E32">
            <w:pPr>
              <w:widowControl/>
              <w:textAlignment w:val="top"/>
              <w:rPr>
                <w:rFonts w:ascii="Times New Roman" w:eastAsia="宋体" w:hAnsi="Times New Roman" w:cs="Times New Roman"/>
                <w:kern w:val="0"/>
                <w:sz w:val="20"/>
                <w:szCs w:val="20"/>
              </w:rPr>
            </w:pPr>
            <w:hyperlink r:id="rId19" w:history="1">
              <w:r>
                <w:rPr>
                  <w:rStyle w:val="a4"/>
                  <w:rFonts w:ascii="Times New Roman" w:eastAsia="宋体" w:hAnsi="Times New Roman" w:cs="Times New Roman"/>
                  <w:kern w:val="0"/>
                  <w:sz w:val="20"/>
                  <w:szCs w:val="20"/>
                </w:rPr>
                <w:t xml:space="preserve">The Boeing Company 1997 Incentive Stock Plan, as amended effective May 1, 2000 and further amended </w:t>
              </w:r>
              <w:r>
                <w:rPr>
                  <w:rStyle w:val="a4"/>
                  <w:rFonts w:ascii="Times New Roman" w:eastAsia="宋体" w:hAnsi="Times New Roman" w:cs="Times New Roman"/>
                  <w:kern w:val="0"/>
                  <w:sz w:val="20"/>
                  <w:szCs w:val="20"/>
                </w:rPr>
                <w:t>effective January 1, 2008 (Exhibit 10.5 to the Company’s Current Report on Form 8-K dated October 28, 2007).*</w:t>
              </w:r>
            </w:hyperlink>
          </w:p>
        </w:tc>
      </w:tr>
      <w:tr w:rsidR="00BB3FB3" w14:paraId="41743CC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C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C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C8"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C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10.12</w:t>
            </w:r>
          </w:p>
        </w:tc>
        <w:tc>
          <w:tcPr>
            <w:tcW w:w="0" w:type="auto"/>
            <w:tcBorders>
              <w:top w:val="nil"/>
              <w:left w:val="nil"/>
              <w:bottom w:val="nil"/>
              <w:right w:val="nil"/>
            </w:tcBorders>
            <w:shd w:val="clear" w:color="auto" w:fill="auto"/>
            <w:tcMar>
              <w:top w:w="40" w:type="dxa"/>
              <w:left w:w="40" w:type="dxa"/>
              <w:bottom w:w="40" w:type="dxa"/>
              <w:right w:w="40" w:type="dxa"/>
            </w:tcMar>
          </w:tcPr>
          <w:p w14:paraId="41743CC7" w14:textId="77777777" w:rsidR="00BB3FB3" w:rsidRDefault="00B64E32">
            <w:pPr>
              <w:widowControl/>
              <w:textAlignment w:val="top"/>
              <w:rPr>
                <w:rFonts w:ascii="Times New Roman" w:eastAsia="宋体" w:hAnsi="Times New Roman" w:cs="Times New Roman"/>
                <w:kern w:val="0"/>
                <w:sz w:val="20"/>
                <w:szCs w:val="20"/>
              </w:rPr>
            </w:pPr>
            <w:hyperlink r:id="rId20" w:history="1">
              <w:r>
                <w:rPr>
                  <w:rStyle w:val="a4"/>
                  <w:rFonts w:ascii="Times New Roman" w:eastAsia="宋体" w:hAnsi="Times New Roman" w:cs="Times New Roman"/>
                  <w:kern w:val="0"/>
                  <w:sz w:val="20"/>
                  <w:szCs w:val="20"/>
                </w:rPr>
                <w:t>Supplemental Executive Retirement Plan for Employees of The Boeing Company, as amended and restated as of January 1, 2016 (Exhibit (10)(xvi) to the Compan</w:t>
              </w:r>
              <w:r>
                <w:rPr>
                  <w:rStyle w:val="a4"/>
                  <w:rFonts w:ascii="Times New Roman" w:eastAsia="宋体" w:hAnsi="Times New Roman" w:cs="Times New Roman"/>
                  <w:kern w:val="0"/>
                  <w:sz w:val="20"/>
                  <w:szCs w:val="20"/>
                </w:rPr>
                <w:t>y’s Form 10-K for the year ended December 31, 2015).*</w:t>
              </w:r>
            </w:hyperlink>
          </w:p>
        </w:tc>
      </w:tr>
      <w:tr w:rsidR="00BB3FB3" w14:paraId="41743CC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C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C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CE"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C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10.13</w:t>
            </w:r>
          </w:p>
        </w:tc>
        <w:tc>
          <w:tcPr>
            <w:tcW w:w="0" w:type="auto"/>
            <w:tcBorders>
              <w:top w:val="nil"/>
              <w:left w:val="nil"/>
              <w:bottom w:val="nil"/>
              <w:right w:val="nil"/>
            </w:tcBorders>
            <w:shd w:val="clear" w:color="auto" w:fill="auto"/>
            <w:tcMar>
              <w:top w:w="40" w:type="dxa"/>
              <w:left w:w="40" w:type="dxa"/>
              <w:bottom w:w="40" w:type="dxa"/>
              <w:right w:w="40" w:type="dxa"/>
            </w:tcMar>
          </w:tcPr>
          <w:p w14:paraId="41743CCD" w14:textId="77777777" w:rsidR="00BB3FB3" w:rsidRDefault="00B64E32">
            <w:pPr>
              <w:widowControl/>
              <w:textAlignment w:val="top"/>
              <w:rPr>
                <w:rFonts w:ascii="Times New Roman" w:eastAsia="宋体" w:hAnsi="Times New Roman" w:cs="Times New Roman"/>
                <w:kern w:val="0"/>
                <w:sz w:val="20"/>
                <w:szCs w:val="20"/>
              </w:rPr>
            </w:pPr>
            <w:hyperlink r:id="rId21" w:history="1">
              <w:r>
                <w:rPr>
                  <w:rStyle w:val="a4"/>
                  <w:rFonts w:ascii="Times New Roman" w:eastAsia="宋体" w:hAnsi="Times New Roman" w:cs="Times New Roman"/>
                  <w:kern w:val="0"/>
                  <w:sz w:val="20"/>
                  <w:szCs w:val="20"/>
                </w:rPr>
                <w:t xml:space="preserve">The Boeing Company Executive Layoff Benefits Plan, as amended and restated effective January 1, 2017 (Exhibit (10)(xviii) to the Company’s Form 10-K for the </w:t>
              </w:r>
              <w:r>
                <w:rPr>
                  <w:rStyle w:val="a4"/>
                  <w:rFonts w:ascii="Times New Roman" w:eastAsia="宋体" w:hAnsi="Times New Roman" w:cs="Times New Roman"/>
                  <w:kern w:val="0"/>
                  <w:sz w:val="20"/>
                  <w:szCs w:val="20"/>
                </w:rPr>
                <w:t>year ended December 31, 2016).*</w:t>
              </w:r>
            </w:hyperlink>
          </w:p>
        </w:tc>
      </w:tr>
      <w:tr w:rsidR="00BB3FB3" w14:paraId="41743CD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C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D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D4"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D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10.14</w:t>
            </w:r>
          </w:p>
        </w:tc>
        <w:tc>
          <w:tcPr>
            <w:tcW w:w="0" w:type="auto"/>
            <w:tcBorders>
              <w:top w:val="nil"/>
              <w:left w:val="nil"/>
              <w:bottom w:val="nil"/>
              <w:right w:val="nil"/>
            </w:tcBorders>
            <w:shd w:val="clear" w:color="auto" w:fill="auto"/>
            <w:tcMar>
              <w:top w:w="40" w:type="dxa"/>
              <w:left w:w="40" w:type="dxa"/>
              <w:bottom w:w="40" w:type="dxa"/>
              <w:right w:w="40" w:type="dxa"/>
            </w:tcMar>
          </w:tcPr>
          <w:p w14:paraId="41743CD3" w14:textId="77777777" w:rsidR="00BB3FB3" w:rsidRDefault="00B64E32">
            <w:pPr>
              <w:widowControl/>
              <w:textAlignment w:val="top"/>
              <w:rPr>
                <w:rFonts w:ascii="Times New Roman" w:eastAsia="宋体" w:hAnsi="Times New Roman" w:cs="Times New Roman"/>
                <w:kern w:val="0"/>
                <w:sz w:val="20"/>
                <w:szCs w:val="20"/>
              </w:rPr>
            </w:pPr>
            <w:hyperlink r:id="rId22" w:history="1">
              <w:r>
                <w:rPr>
                  <w:rStyle w:val="a4"/>
                  <w:rFonts w:ascii="Times New Roman" w:eastAsia="宋体" w:hAnsi="Times New Roman" w:cs="Times New Roman"/>
                  <w:kern w:val="0"/>
                  <w:sz w:val="20"/>
                  <w:szCs w:val="20"/>
                </w:rPr>
                <w:t>The Boeing Company 2003 Incentive Stock Plan, as amended and restated effective October 31, 2016 (Exh</w:t>
              </w:r>
              <w:r>
                <w:rPr>
                  <w:rStyle w:val="a4"/>
                  <w:rFonts w:ascii="Times New Roman" w:eastAsia="宋体" w:hAnsi="Times New Roman" w:cs="Times New Roman"/>
                  <w:kern w:val="0"/>
                  <w:sz w:val="20"/>
                  <w:szCs w:val="20"/>
                </w:rPr>
                <w:t>ibit (10)(xix)(a) to the Company’s Form 10-K for the year ended December 31, 2016).*</w:t>
              </w:r>
            </w:hyperlink>
          </w:p>
        </w:tc>
      </w:tr>
      <w:tr w:rsidR="00BB3FB3" w14:paraId="41743CD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D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D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DA"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D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10.15</w:t>
            </w:r>
          </w:p>
        </w:tc>
        <w:tc>
          <w:tcPr>
            <w:tcW w:w="0" w:type="auto"/>
            <w:tcBorders>
              <w:top w:val="nil"/>
              <w:left w:val="nil"/>
              <w:bottom w:val="nil"/>
              <w:right w:val="nil"/>
            </w:tcBorders>
            <w:shd w:val="clear" w:color="auto" w:fill="auto"/>
            <w:tcMar>
              <w:top w:w="40" w:type="dxa"/>
              <w:left w:w="40" w:type="dxa"/>
              <w:bottom w:w="40" w:type="dxa"/>
              <w:right w:w="40" w:type="dxa"/>
            </w:tcMar>
          </w:tcPr>
          <w:p w14:paraId="41743CD9" w14:textId="77777777" w:rsidR="00BB3FB3" w:rsidRDefault="00B64E32">
            <w:pPr>
              <w:widowControl/>
              <w:textAlignment w:val="top"/>
              <w:rPr>
                <w:rFonts w:ascii="Times New Roman" w:eastAsia="宋体" w:hAnsi="Times New Roman" w:cs="Times New Roman"/>
                <w:kern w:val="0"/>
                <w:sz w:val="20"/>
                <w:szCs w:val="20"/>
              </w:rPr>
            </w:pPr>
            <w:hyperlink r:id="rId23" w:history="1">
              <w:r>
                <w:rPr>
                  <w:rStyle w:val="a4"/>
                  <w:rFonts w:ascii="Times New Roman" w:eastAsia="宋体" w:hAnsi="Times New Roman" w:cs="Times New Roman"/>
                  <w:kern w:val="0"/>
                  <w:sz w:val="20"/>
                  <w:szCs w:val="20"/>
                </w:rPr>
                <w:t>Form of Non-Qualified Stock Option Grant Notice of Terms (Exhibit (10)(xvii)(b) to the Company’s Form 10-K for the year ended December 31, 2010).*</w:t>
              </w:r>
            </w:hyperlink>
          </w:p>
        </w:tc>
      </w:tr>
      <w:tr w:rsidR="00BB3FB3" w14:paraId="41743CD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D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D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E0"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D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10.16</w:t>
            </w:r>
          </w:p>
        </w:tc>
        <w:tc>
          <w:tcPr>
            <w:tcW w:w="0" w:type="auto"/>
            <w:tcBorders>
              <w:top w:val="nil"/>
              <w:left w:val="nil"/>
              <w:bottom w:val="nil"/>
              <w:right w:val="nil"/>
            </w:tcBorders>
            <w:shd w:val="clear" w:color="auto" w:fill="auto"/>
            <w:tcMar>
              <w:top w:w="40" w:type="dxa"/>
              <w:left w:w="40" w:type="dxa"/>
              <w:bottom w:w="40" w:type="dxa"/>
              <w:right w:w="40" w:type="dxa"/>
            </w:tcMar>
          </w:tcPr>
          <w:p w14:paraId="41743CDF" w14:textId="77777777" w:rsidR="00BB3FB3" w:rsidRDefault="00B64E32">
            <w:pPr>
              <w:widowControl/>
              <w:textAlignment w:val="top"/>
              <w:rPr>
                <w:rFonts w:ascii="Times New Roman" w:eastAsia="宋体" w:hAnsi="Times New Roman" w:cs="Times New Roman"/>
                <w:kern w:val="0"/>
                <w:sz w:val="20"/>
                <w:szCs w:val="20"/>
              </w:rPr>
            </w:pPr>
            <w:hyperlink r:id="rId24" w:history="1">
              <w:r>
                <w:rPr>
                  <w:rStyle w:val="a4"/>
                  <w:rFonts w:ascii="Times New Roman" w:eastAsia="宋体" w:hAnsi="Times New Roman" w:cs="Times New Roman"/>
                  <w:kern w:val="0"/>
                  <w:sz w:val="20"/>
                  <w:szCs w:val="20"/>
                </w:rPr>
                <w:t>Form of Notice of Terms of Performance-Based Restricted Stock Units (Exhibit 10.2 of the Company’s 10-Q for the quarter ended March 31, 2018).*</w:t>
              </w:r>
            </w:hyperlink>
          </w:p>
        </w:tc>
      </w:tr>
      <w:tr w:rsidR="00BB3FB3" w14:paraId="41743CE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E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E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E6"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E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10.17</w:t>
            </w:r>
          </w:p>
        </w:tc>
        <w:tc>
          <w:tcPr>
            <w:tcW w:w="0" w:type="auto"/>
            <w:tcBorders>
              <w:top w:val="nil"/>
              <w:left w:val="nil"/>
              <w:bottom w:val="nil"/>
              <w:right w:val="nil"/>
            </w:tcBorders>
            <w:shd w:val="clear" w:color="auto" w:fill="auto"/>
            <w:tcMar>
              <w:top w:w="40" w:type="dxa"/>
              <w:left w:w="40" w:type="dxa"/>
              <w:bottom w:w="40" w:type="dxa"/>
              <w:right w:w="40" w:type="dxa"/>
            </w:tcMar>
          </w:tcPr>
          <w:p w14:paraId="41743CE5" w14:textId="77777777" w:rsidR="00BB3FB3" w:rsidRDefault="00B64E32">
            <w:pPr>
              <w:widowControl/>
              <w:textAlignment w:val="top"/>
              <w:rPr>
                <w:rFonts w:ascii="Times New Roman" w:eastAsia="宋体" w:hAnsi="Times New Roman" w:cs="Times New Roman"/>
                <w:kern w:val="0"/>
                <w:sz w:val="20"/>
                <w:szCs w:val="20"/>
              </w:rPr>
            </w:pPr>
            <w:hyperlink r:id="rId25" w:history="1">
              <w:r>
                <w:rPr>
                  <w:rStyle w:val="a4"/>
                  <w:rFonts w:ascii="Times New Roman" w:eastAsia="宋体" w:hAnsi="Times New Roman" w:cs="Times New Roman"/>
                  <w:kern w:val="0"/>
                  <w:sz w:val="20"/>
                  <w:szCs w:val="20"/>
                </w:rPr>
                <w:t>Form of Performance Award Notice (Exhibit 10.3 of the Company’s 10-Q for the quarter ended March 31, 2018).*</w:t>
              </w:r>
            </w:hyperlink>
          </w:p>
        </w:tc>
      </w:tr>
      <w:tr w:rsidR="00BB3FB3" w14:paraId="41743CE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E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E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EC"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E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10.18</w:t>
            </w:r>
          </w:p>
        </w:tc>
        <w:tc>
          <w:tcPr>
            <w:tcW w:w="0" w:type="auto"/>
            <w:tcBorders>
              <w:top w:val="nil"/>
              <w:left w:val="nil"/>
              <w:bottom w:val="nil"/>
              <w:right w:val="nil"/>
            </w:tcBorders>
            <w:shd w:val="clear" w:color="auto" w:fill="auto"/>
            <w:tcMar>
              <w:top w:w="40" w:type="dxa"/>
              <w:left w:w="40" w:type="dxa"/>
              <w:bottom w:w="40" w:type="dxa"/>
              <w:right w:w="40" w:type="dxa"/>
            </w:tcMar>
          </w:tcPr>
          <w:p w14:paraId="41743CEB" w14:textId="77777777" w:rsidR="00BB3FB3" w:rsidRDefault="00B64E32">
            <w:pPr>
              <w:widowControl/>
              <w:textAlignment w:val="top"/>
              <w:rPr>
                <w:rFonts w:ascii="Times New Roman" w:eastAsia="宋体" w:hAnsi="Times New Roman" w:cs="Times New Roman"/>
                <w:kern w:val="0"/>
                <w:sz w:val="20"/>
                <w:szCs w:val="20"/>
              </w:rPr>
            </w:pPr>
            <w:hyperlink r:id="rId26" w:history="1">
              <w:r>
                <w:rPr>
                  <w:rStyle w:val="a4"/>
                  <w:rFonts w:ascii="Times New Roman" w:eastAsia="宋体" w:hAnsi="Times New Roman" w:cs="Times New Roman"/>
                  <w:kern w:val="0"/>
                  <w:sz w:val="20"/>
                  <w:szCs w:val="20"/>
                </w:rPr>
                <w:t>Form of Notice of Terms of Restricted Stock Units (Exhibit 10.1 to the Company’s 10-Q for the quarter ended March 31, 2018).*</w:t>
              </w:r>
            </w:hyperlink>
          </w:p>
        </w:tc>
      </w:tr>
      <w:tr w:rsidR="00BB3FB3" w14:paraId="41743CE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E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E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F2"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F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10.19</w:t>
            </w:r>
          </w:p>
        </w:tc>
        <w:tc>
          <w:tcPr>
            <w:tcW w:w="0" w:type="auto"/>
            <w:tcBorders>
              <w:top w:val="nil"/>
              <w:left w:val="nil"/>
              <w:bottom w:val="nil"/>
              <w:right w:val="nil"/>
            </w:tcBorders>
            <w:shd w:val="clear" w:color="auto" w:fill="auto"/>
            <w:tcMar>
              <w:top w:w="40" w:type="dxa"/>
              <w:left w:w="40" w:type="dxa"/>
              <w:bottom w:w="40" w:type="dxa"/>
              <w:right w:w="40" w:type="dxa"/>
            </w:tcMar>
          </w:tcPr>
          <w:p w14:paraId="41743CF1" w14:textId="77777777" w:rsidR="00BB3FB3" w:rsidRDefault="00B64E32">
            <w:pPr>
              <w:widowControl/>
              <w:textAlignment w:val="top"/>
              <w:rPr>
                <w:rFonts w:ascii="Times New Roman" w:eastAsia="宋体" w:hAnsi="Times New Roman" w:cs="Times New Roman"/>
                <w:kern w:val="0"/>
                <w:sz w:val="20"/>
                <w:szCs w:val="20"/>
              </w:rPr>
            </w:pPr>
            <w:hyperlink r:id="rId27" w:history="1">
              <w:r>
                <w:rPr>
                  <w:rStyle w:val="a4"/>
                  <w:rFonts w:ascii="Times New Roman" w:eastAsia="宋体" w:hAnsi="Times New Roman" w:cs="Times New Roman"/>
                  <w:kern w:val="0"/>
                  <w:sz w:val="20"/>
                  <w:szCs w:val="20"/>
                </w:rPr>
                <w:t>Form of Notice of Terms of Supplemental Restricted Stock Units (Exhibit 10.4 to the Company’s 10-Q for the quarter ended March 31, 2018).*</w:t>
              </w:r>
            </w:hyperlink>
          </w:p>
        </w:tc>
      </w:tr>
      <w:tr w:rsidR="00BB3FB3" w14:paraId="41743CF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F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F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F8"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F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10.20</w:t>
            </w:r>
          </w:p>
        </w:tc>
        <w:tc>
          <w:tcPr>
            <w:tcW w:w="0" w:type="auto"/>
            <w:tcBorders>
              <w:top w:val="nil"/>
              <w:left w:val="nil"/>
              <w:bottom w:val="nil"/>
              <w:right w:val="nil"/>
            </w:tcBorders>
            <w:shd w:val="clear" w:color="auto" w:fill="auto"/>
            <w:tcMar>
              <w:top w:w="40" w:type="dxa"/>
              <w:left w:w="40" w:type="dxa"/>
              <w:bottom w:w="40" w:type="dxa"/>
              <w:right w:w="40" w:type="dxa"/>
            </w:tcMar>
          </w:tcPr>
          <w:p w14:paraId="41743CF7" w14:textId="77777777" w:rsidR="00BB3FB3" w:rsidRDefault="00B64E32">
            <w:pPr>
              <w:widowControl/>
              <w:textAlignment w:val="top"/>
              <w:rPr>
                <w:rFonts w:ascii="Times New Roman" w:eastAsia="宋体" w:hAnsi="Times New Roman" w:cs="Times New Roman"/>
                <w:kern w:val="0"/>
                <w:sz w:val="20"/>
                <w:szCs w:val="20"/>
              </w:rPr>
            </w:pPr>
            <w:hyperlink r:id="rId28" w:history="1">
              <w:r>
                <w:rPr>
                  <w:rStyle w:val="a4"/>
                  <w:rFonts w:ascii="Times New Roman" w:eastAsia="宋体" w:hAnsi="Times New Roman" w:cs="Times New Roman"/>
                  <w:kern w:val="0"/>
                  <w:sz w:val="20"/>
                  <w:szCs w:val="20"/>
                </w:rPr>
                <w:t>Form of Notice of Terms of Supplemental Restricted Stock Units (Exhibit 10.1 to the Company’s Current Report on Form 8-K dated June 25, 2017).*</w:t>
              </w:r>
            </w:hyperlink>
          </w:p>
        </w:tc>
      </w:tr>
      <w:tr w:rsidR="00BB3FB3" w14:paraId="41743CF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F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F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CFE"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CF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w:t>
            </w:r>
            <w:r>
              <w:rPr>
                <w:rFonts w:ascii="Arial" w:eastAsia="宋体" w:hAnsi="Arial" w:cs="Arial"/>
                <w:kern w:val="0"/>
                <w:sz w:val="20"/>
                <w:szCs w:val="20"/>
                <w:lang w:bidi="ar"/>
              </w:rPr>
              <w:t>21</w:t>
            </w:r>
          </w:p>
        </w:tc>
        <w:tc>
          <w:tcPr>
            <w:tcW w:w="0" w:type="auto"/>
            <w:tcBorders>
              <w:top w:val="nil"/>
              <w:left w:val="nil"/>
              <w:bottom w:val="nil"/>
              <w:right w:val="nil"/>
            </w:tcBorders>
            <w:shd w:val="clear" w:color="auto" w:fill="auto"/>
            <w:tcMar>
              <w:top w:w="40" w:type="dxa"/>
              <w:left w:w="40" w:type="dxa"/>
              <w:bottom w:w="40" w:type="dxa"/>
              <w:right w:w="40" w:type="dxa"/>
            </w:tcMar>
          </w:tcPr>
          <w:p w14:paraId="41743CFD" w14:textId="77777777" w:rsidR="00BB3FB3" w:rsidRDefault="00B64E32">
            <w:pPr>
              <w:widowControl/>
              <w:textAlignment w:val="top"/>
              <w:rPr>
                <w:rFonts w:ascii="Times New Roman" w:eastAsia="宋体" w:hAnsi="Times New Roman" w:cs="Times New Roman"/>
                <w:kern w:val="0"/>
                <w:sz w:val="20"/>
                <w:szCs w:val="20"/>
              </w:rPr>
            </w:pPr>
            <w:hyperlink r:id="rId29" w:history="1">
              <w:r>
                <w:rPr>
                  <w:rStyle w:val="a4"/>
                  <w:rFonts w:ascii="Times New Roman" w:eastAsia="宋体" w:hAnsi="Times New Roman" w:cs="Times New Roman"/>
                  <w:kern w:val="0"/>
                  <w:sz w:val="20"/>
                  <w:szCs w:val="20"/>
                </w:rPr>
                <w:t xml:space="preserve">Form of Notice of Terms of Restricted Stock Units dated February 23, 2015. (Exhibit (10)(xviii)(i) to the Company’s Form 10-K for the year </w:t>
              </w:r>
              <w:r>
                <w:rPr>
                  <w:rStyle w:val="a4"/>
                  <w:rFonts w:ascii="Times New Roman" w:eastAsia="宋体" w:hAnsi="Times New Roman" w:cs="Times New Roman"/>
                  <w:kern w:val="0"/>
                  <w:sz w:val="20"/>
                  <w:szCs w:val="20"/>
                </w:rPr>
                <w:t>ended December 31, 2015).*</w:t>
              </w:r>
            </w:hyperlink>
          </w:p>
        </w:tc>
      </w:tr>
      <w:tr w:rsidR="00BB3FB3" w14:paraId="41743D0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CF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0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04"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02"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21</w:t>
            </w:r>
          </w:p>
        </w:tc>
        <w:tc>
          <w:tcPr>
            <w:tcW w:w="0" w:type="auto"/>
            <w:tcBorders>
              <w:top w:val="nil"/>
              <w:left w:val="nil"/>
              <w:bottom w:val="nil"/>
              <w:right w:val="nil"/>
            </w:tcBorders>
            <w:shd w:val="clear" w:color="auto" w:fill="auto"/>
            <w:tcMar>
              <w:top w:w="40" w:type="dxa"/>
              <w:left w:w="40" w:type="dxa"/>
              <w:bottom w:w="40" w:type="dxa"/>
              <w:right w:w="40" w:type="dxa"/>
            </w:tcMar>
          </w:tcPr>
          <w:p w14:paraId="41743D03" w14:textId="77777777" w:rsidR="00BB3FB3" w:rsidRDefault="00B64E32">
            <w:pPr>
              <w:widowControl/>
              <w:textAlignment w:val="top"/>
              <w:rPr>
                <w:rFonts w:ascii="Times New Roman" w:eastAsia="宋体" w:hAnsi="Times New Roman" w:cs="Times New Roman"/>
                <w:kern w:val="0"/>
                <w:sz w:val="20"/>
                <w:szCs w:val="20"/>
              </w:rPr>
            </w:pPr>
            <w:hyperlink r:id="rId30" w:history="1">
              <w:r>
                <w:rPr>
                  <w:rStyle w:val="a4"/>
                  <w:rFonts w:ascii="Times New Roman" w:eastAsia="宋体" w:hAnsi="Times New Roman" w:cs="Times New Roman"/>
                  <w:kern w:val="0"/>
                  <w:sz w:val="20"/>
                  <w:szCs w:val="20"/>
                </w:rPr>
                <w:t>List of Company Subsidiaries.</w:t>
              </w:r>
            </w:hyperlink>
          </w:p>
        </w:tc>
      </w:tr>
      <w:tr w:rsidR="00BB3FB3" w14:paraId="41743D0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0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0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0A"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08"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23</w:t>
            </w:r>
          </w:p>
        </w:tc>
        <w:tc>
          <w:tcPr>
            <w:tcW w:w="0" w:type="auto"/>
            <w:tcBorders>
              <w:top w:val="nil"/>
              <w:left w:val="nil"/>
              <w:bottom w:val="nil"/>
              <w:right w:val="nil"/>
            </w:tcBorders>
            <w:shd w:val="clear" w:color="auto" w:fill="auto"/>
            <w:tcMar>
              <w:top w:w="40" w:type="dxa"/>
              <w:left w:w="40" w:type="dxa"/>
              <w:bottom w:w="40" w:type="dxa"/>
              <w:right w:w="40" w:type="dxa"/>
            </w:tcMar>
          </w:tcPr>
          <w:p w14:paraId="41743D09" w14:textId="77777777" w:rsidR="00BB3FB3" w:rsidRDefault="00B64E32">
            <w:pPr>
              <w:widowControl/>
              <w:textAlignment w:val="top"/>
              <w:rPr>
                <w:rFonts w:ascii="Times New Roman" w:eastAsia="宋体" w:hAnsi="Times New Roman" w:cs="Times New Roman"/>
                <w:kern w:val="0"/>
                <w:sz w:val="20"/>
                <w:szCs w:val="20"/>
              </w:rPr>
            </w:pPr>
            <w:hyperlink r:id="rId31" w:history="1">
              <w:r>
                <w:rPr>
                  <w:rStyle w:val="a4"/>
                  <w:rFonts w:ascii="Times New Roman" w:eastAsia="宋体" w:hAnsi="Times New Roman" w:cs="Times New Roman"/>
                  <w:kern w:val="0"/>
                  <w:sz w:val="20"/>
                  <w:szCs w:val="20"/>
                </w:rPr>
                <w:t>Consent of Independent Registered Public Accounting Firm.</w:t>
              </w:r>
            </w:hyperlink>
          </w:p>
        </w:tc>
      </w:tr>
      <w:tr w:rsidR="00BB3FB3" w14:paraId="41743D0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0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0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10"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0E"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31.1</w:t>
            </w:r>
          </w:p>
        </w:tc>
        <w:tc>
          <w:tcPr>
            <w:tcW w:w="0" w:type="auto"/>
            <w:tcBorders>
              <w:top w:val="nil"/>
              <w:left w:val="nil"/>
              <w:bottom w:val="nil"/>
              <w:right w:val="nil"/>
            </w:tcBorders>
            <w:shd w:val="clear" w:color="auto" w:fill="auto"/>
            <w:tcMar>
              <w:top w:w="40" w:type="dxa"/>
              <w:left w:w="40" w:type="dxa"/>
              <w:bottom w:w="40" w:type="dxa"/>
              <w:right w:w="40" w:type="dxa"/>
            </w:tcMar>
          </w:tcPr>
          <w:p w14:paraId="41743D0F" w14:textId="77777777" w:rsidR="00BB3FB3" w:rsidRDefault="00B64E32">
            <w:pPr>
              <w:widowControl/>
              <w:textAlignment w:val="top"/>
              <w:rPr>
                <w:rFonts w:ascii="Times New Roman" w:eastAsia="宋体" w:hAnsi="Times New Roman" w:cs="Times New Roman"/>
                <w:kern w:val="0"/>
                <w:sz w:val="20"/>
                <w:szCs w:val="20"/>
              </w:rPr>
            </w:pPr>
            <w:hyperlink r:id="rId32" w:history="1">
              <w:r>
                <w:rPr>
                  <w:rStyle w:val="a4"/>
                  <w:rFonts w:ascii="Times New Roman" w:eastAsia="宋体" w:hAnsi="Times New Roman" w:cs="Times New Roman"/>
                  <w:kern w:val="0"/>
                  <w:sz w:val="20"/>
                  <w:szCs w:val="20"/>
                </w:rPr>
                <w:t>Certification of Chief Executive Officer pursuant to Section 302 of Sarbanes-Oxley Act of 2002.</w:t>
              </w:r>
            </w:hyperlink>
          </w:p>
        </w:tc>
      </w:tr>
      <w:tr w:rsidR="00BB3FB3" w14:paraId="41743D1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1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1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16"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14"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31.2</w:t>
            </w:r>
          </w:p>
        </w:tc>
        <w:tc>
          <w:tcPr>
            <w:tcW w:w="0" w:type="auto"/>
            <w:tcBorders>
              <w:top w:val="nil"/>
              <w:left w:val="nil"/>
              <w:bottom w:val="nil"/>
              <w:right w:val="nil"/>
            </w:tcBorders>
            <w:shd w:val="clear" w:color="auto" w:fill="auto"/>
            <w:tcMar>
              <w:top w:w="40" w:type="dxa"/>
              <w:left w:w="40" w:type="dxa"/>
              <w:bottom w:w="40" w:type="dxa"/>
              <w:right w:w="40" w:type="dxa"/>
            </w:tcMar>
          </w:tcPr>
          <w:p w14:paraId="41743D15" w14:textId="77777777" w:rsidR="00BB3FB3" w:rsidRDefault="00B64E32">
            <w:pPr>
              <w:widowControl/>
              <w:textAlignment w:val="top"/>
              <w:rPr>
                <w:rFonts w:ascii="Times New Roman" w:eastAsia="宋体" w:hAnsi="Times New Roman" w:cs="Times New Roman"/>
                <w:kern w:val="0"/>
                <w:sz w:val="20"/>
                <w:szCs w:val="20"/>
              </w:rPr>
            </w:pPr>
            <w:hyperlink r:id="rId33" w:history="1">
              <w:r>
                <w:rPr>
                  <w:rStyle w:val="a4"/>
                  <w:rFonts w:ascii="Times New Roman" w:eastAsia="宋体" w:hAnsi="Times New Roman" w:cs="Times New Roman"/>
                  <w:kern w:val="0"/>
                  <w:sz w:val="20"/>
                  <w:szCs w:val="20"/>
                </w:rPr>
                <w:t>Certification of Chief Financial Officer pursuant to Section 302 of Sarbanes-Oxley Act of 2002.</w:t>
              </w:r>
            </w:hyperlink>
          </w:p>
        </w:tc>
      </w:tr>
      <w:tr w:rsidR="00BB3FB3" w14:paraId="41743D1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1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18"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1C"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1A"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32.1</w:t>
            </w:r>
          </w:p>
        </w:tc>
        <w:tc>
          <w:tcPr>
            <w:tcW w:w="0" w:type="auto"/>
            <w:tcBorders>
              <w:top w:val="nil"/>
              <w:left w:val="nil"/>
              <w:bottom w:val="nil"/>
              <w:right w:val="nil"/>
            </w:tcBorders>
            <w:shd w:val="clear" w:color="auto" w:fill="auto"/>
            <w:tcMar>
              <w:top w:w="40" w:type="dxa"/>
              <w:left w:w="40" w:type="dxa"/>
              <w:bottom w:w="40" w:type="dxa"/>
              <w:right w:w="40" w:type="dxa"/>
            </w:tcMar>
          </w:tcPr>
          <w:p w14:paraId="41743D1B" w14:textId="77777777" w:rsidR="00BB3FB3" w:rsidRDefault="00B64E32">
            <w:pPr>
              <w:widowControl/>
              <w:textAlignment w:val="top"/>
              <w:rPr>
                <w:rFonts w:ascii="Times New Roman" w:eastAsia="宋体" w:hAnsi="Times New Roman" w:cs="Times New Roman"/>
                <w:kern w:val="0"/>
                <w:sz w:val="20"/>
                <w:szCs w:val="20"/>
              </w:rPr>
            </w:pPr>
            <w:hyperlink r:id="rId34" w:history="1">
              <w:r>
                <w:rPr>
                  <w:rStyle w:val="a4"/>
                  <w:rFonts w:ascii="Times New Roman" w:eastAsia="宋体" w:hAnsi="Times New Roman" w:cs="Times New Roman"/>
                  <w:kern w:val="0"/>
                  <w:sz w:val="20"/>
                  <w:szCs w:val="20"/>
                </w:rPr>
                <w:t>Certification of Chief Executive Officer pursuant to Section 906 of Sarbanes-Oxley Act of 2002.</w:t>
              </w:r>
            </w:hyperlink>
          </w:p>
        </w:tc>
      </w:tr>
      <w:tr w:rsidR="00BB3FB3" w14:paraId="41743D1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1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1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22"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20"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32.2</w:t>
            </w:r>
          </w:p>
        </w:tc>
        <w:tc>
          <w:tcPr>
            <w:tcW w:w="0" w:type="auto"/>
            <w:tcBorders>
              <w:top w:val="nil"/>
              <w:left w:val="nil"/>
              <w:bottom w:val="nil"/>
              <w:right w:val="nil"/>
            </w:tcBorders>
            <w:shd w:val="clear" w:color="auto" w:fill="auto"/>
            <w:tcMar>
              <w:top w:w="40" w:type="dxa"/>
              <w:left w:w="40" w:type="dxa"/>
              <w:bottom w:w="40" w:type="dxa"/>
              <w:right w:w="40" w:type="dxa"/>
            </w:tcMar>
          </w:tcPr>
          <w:p w14:paraId="41743D21" w14:textId="77777777" w:rsidR="00BB3FB3" w:rsidRDefault="00B64E32">
            <w:pPr>
              <w:widowControl/>
              <w:textAlignment w:val="top"/>
              <w:rPr>
                <w:rFonts w:ascii="Times New Roman" w:eastAsia="宋体" w:hAnsi="Times New Roman" w:cs="Times New Roman"/>
                <w:kern w:val="0"/>
                <w:sz w:val="20"/>
                <w:szCs w:val="20"/>
              </w:rPr>
            </w:pPr>
            <w:hyperlink r:id="rId35" w:history="1">
              <w:r>
                <w:rPr>
                  <w:rStyle w:val="a4"/>
                  <w:rFonts w:ascii="Times New Roman" w:eastAsia="宋体" w:hAnsi="Times New Roman" w:cs="Times New Roman"/>
                  <w:kern w:val="0"/>
                  <w:sz w:val="20"/>
                  <w:szCs w:val="20"/>
                </w:rPr>
                <w:t>Certification of Chief Financial Officer pursuant to Section 906 of Sarbanes-Oxley Act of 2002</w:t>
              </w:r>
            </w:hyperlink>
            <w:r>
              <w:rPr>
                <w:rFonts w:ascii="Arial" w:eastAsia="宋体" w:hAnsi="Arial" w:cs="Arial"/>
                <w:kern w:val="0"/>
                <w:sz w:val="20"/>
                <w:szCs w:val="20"/>
                <w:lang w:bidi="ar"/>
              </w:rPr>
              <w:t>.</w:t>
            </w:r>
          </w:p>
        </w:tc>
      </w:tr>
      <w:tr w:rsidR="00BB3FB3" w14:paraId="41743D2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2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24"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28"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26"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99.1</w:t>
            </w:r>
          </w:p>
        </w:tc>
        <w:tc>
          <w:tcPr>
            <w:tcW w:w="0" w:type="auto"/>
            <w:tcBorders>
              <w:top w:val="nil"/>
              <w:left w:val="nil"/>
              <w:bottom w:val="nil"/>
              <w:right w:val="nil"/>
            </w:tcBorders>
            <w:shd w:val="clear" w:color="auto" w:fill="auto"/>
            <w:tcMar>
              <w:top w:w="40" w:type="dxa"/>
              <w:left w:w="40" w:type="dxa"/>
              <w:bottom w:w="40" w:type="dxa"/>
              <w:right w:w="40" w:type="dxa"/>
            </w:tcMar>
          </w:tcPr>
          <w:p w14:paraId="41743D27" w14:textId="77777777" w:rsidR="00BB3FB3" w:rsidRDefault="00B64E32">
            <w:pPr>
              <w:widowControl/>
              <w:textAlignment w:val="top"/>
              <w:rPr>
                <w:rFonts w:ascii="Times New Roman" w:eastAsia="宋体" w:hAnsi="Times New Roman" w:cs="Times New Roman"/>
                <w:kern w:val="0"/>
                <w:sz w:val="20"/>
                <w:szCs w:val="20"/>
              </w:rPr>
            </w:pPr>
            <w:hyperlink r:id="rId36" w:history="1">
              <w:r>
                <w:rPr>
                  <w:rStyle w:val="a4"/>
                  <w:rFonts w:ascii="Times New Roman" w:eastAsia="宋体" w:hAnsi="Times New Roman" w:cs="Times New Roman"/>
                  <w:kern w:val="0"/>
                  <w:sz w:val="20"/>
                  <w:szCs w:val="20"/>
                </w:rPr>
                <w:t>Commercial Program Method of Accounting (Exhibit (99)(i) to the Company’s Form 10-K for the year ended December 31, 1997).</w:t>
              </w:r>
            </w:hyperlink>
          </w:p>
        </w:tc>
      </w:tr>
      <w:tr w:rsidR="00BB3FB3" w14:paraId="41743D2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2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2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2E"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2C"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101.SCH</w:t>
            </w:r>
          </w:p>
        </w:tc>
        <w:tc>
          <w:tcPr>
            <w:tcW w:w="0" w:type="auto"/>
            <w:tcBorders>
              <w:top w:val="nil"/>
              <w:left w:val="nil"/>
              <w:bottom w:val="nil"/>
              <w:right w:val="nil"/>
            </w:tcBorders>
            <w:shd w:val="clear" w:color="auto" w:fill="auto"/>
            <w:tcMar>
              <w:top w:w="40" w:type="dxa"/>
              <w:left w:w="40" w:type="dxa"/>
              <w:bottom w:w="40" w:type="dxa"/>
              <w:right w:w="40" w:type="dxa"/>
            </w:tcMar>
          </w:tcPr>
          <w:p w14:paraId="41743D2D"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XBRL Taxonomy Extension </w:t>
            </w:r>
            <w:r>
              <w:rPr>
                <w:rFonts w:ascii="Arial" w:eastAsia="宋体" w:hAnsi="Arial" w:cs="Arial"/>
                <w:kern w:val="0"/>
                <w:sz w:val="20"/>
                <w:szCs w:val="20"/>
                <w:lang w:bidi="ar"/>
              </w:rPr>
              <w:t>Schema Document</w:t>
            </w:r>
          </w:p>
        </w:tc>
      </w:tr>
      <w:tr w:rsidR="00BB3FB3" w14:paraId="41743D3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2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3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41743D32"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D33"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D34"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130</w:t>
      </w:r>
    </w:p>
    <w:p w14:paraId="41743D35" w14:textId="77777777" w:rsidR="00BB3FB3" w:rsidRDefault="00B64E32">
      <w:pPr>
        <w:widowControl/>
        <w:jc w:val="center"/>
      </w:pPr>
      <w:r>
        <w:rPr>
          <w:rFonts w:ascii="Times New Roman" w:eastAsia="宋体" w:hAnsi="Times New Roman" w:cs="Times New Roman"/>
          <w:kern w:val="0"/>
          <w:sz w:val="16"/>
          <w:szCs w:val="16"/>
        </w:rPr>
        <w:pict w14:anchorId="41743EBE">
          <v:rect id="_x0000_i1156" style="width:6in;height:1.5pt" o:hralign="center" o:hrstd="t" o:hr="t" fillcolor="#a0a0a0" stroked="f"/>
        </w:pict>
      </w:r>
    </w:p>
    <w:p w14:paraId="41743D36"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D37"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914"/>
        <w:gridCol w:w="7392"/>
      </w:tblGrid>
      <w:tr w:rsidR="00BB3FB3" w14:paraId="41743D39" w14:textId="77777777">
        <w:tc>
          <w:tcPr>
            <w:tcW w:w="0" w:type="auto"/>
            <w:gridSpan w:val="2"/>
            <w:tcBorders>
              <w:top w:val="nil"/>
              <w:left w:val="nil"/>
              <w:bottom w:val="nil"/>
              <w:right w:val="nil"/>
            </w:tcBorders>
            <w:shd w:val="clear" w:color="auto" w:fill="auto"/>
            <w:vAlign w:val="center"/>
          </w:tcPr>
          <w:p w14:paraId="41743D38" w14:textId="77777777" w:rsidR="00BB3FB3" w:rsidRDefault="00BB3FB3">
            <w:pPr>
              <w:widowControl/>
              <w:jc w:val="left"/>
              <w:rPr>
                <w:rFonts w:ascii="Times New Roman" w:eastAsia="宋体" w:hAnsi="Times New Roman" w:cs="Times New Roman"/>
                <w:kern w:val="0"/>
                <w:sz w:val="20"/>
                <w:szCs w:val="20"/>
              </w:rPr>
            </w:pPr>
          </w:p>
        </w:tc>
      </w:tr>
      <w:tr w:rsidR="00BB3FB3" w14:paraId="41743D3C" w14:textId="77777777">
        <w:tc>
          <w:tcPr>
            <w:tcW w:w="550" w:type="pct"/>
            <w:tcBorders>
              <w:top w:val="nil"/>
              <w:left w:val="nil"/>
              <w:bottom w:val="nil"/>
              <w:right w:val="nil"/>
            </w:tcBorders>
            <w:shd w:val="clear" w:color="auto" w:fill="auto"/>
            <w:vAlign w:val="center"/>
          </w:tcPr>
          <w:p w14:paraId="41743D3A" w14:textId="77777777" w:rsidR="00BB3FB3" w:rsidRDefault="00BB3FB3">
            <w:pPr>
              <w:widowControl/>
              <w:jc w:val="left"/>
              <w:rPr>
                <w:rFonts w:ascii="Times New Roman" w:eastAsia="宋体" w:hAnsi="Times New Roman" w:cs="Times New Roman"/>
                <w:kern w:val="0"/>
                <w:sz w:val="20"/>
                <w:szCs w:val="20"/>
              </w:rPr>
            </w:pPr>
          </w:p>
        </w:tc>
        <w:tc>
          <w:tcPr>
            <w:tcW w:w="4450" w:type="pct"/>
            <w:tcBorders>
              <w:top w:val="nil"/>
              <w:left w:val="nil"/>
              <w:bottom w:val="nil"/>
              <w:right w:val="nil"/>
            </w:tcBorders>
            <w:shd w:val="clear" w:color="auto" w:fill="auto"/>
            <w:vAlign w:val="center"/>
          </w:tcPr>
          <w:p w14:paraId="41743D3B" w14:textId="77777777" w:rsidR="00BB3FB3" w:rsidRDefault="00BB3FB3">
            <w:pPr>
              <w:widowControl/>
              <w:jc w:val="left"/>
              <w:rPr>
                <w:rFonts w:ascii="Times New Roman" w:eastAsia="宋体" w:hAnsi="Times New Roman" w:cs="Times New Roman"/>
                <w:kern w:val="0"/>
                <w:sz w:val="20"/>
                <w:szCs w:val="20"/>
              </w:rPr>
            </w:pPr>
          </w:p>
        </w:tc>
      </w:tr>
      <w:tr w:rsidR="00BB3FB3" w14:paraId="41743D3F"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3D"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101.CAL</w:t>
            </w:r>
          </w:p>
        </w:tc>
        <w:tc>
          <w:tcPr>
            <w:tcW w:w="0" w:type="auto"/>
            <w:tcBorders>
              <w:top w:val="nil"/>
              <w:left w:val="nil"/>
              <w:bottom w:val="nil"/>
              <w:right w:val="nil"/>
            </w:tcBorders>
            <w:shd w:val="clear" w:color="auto" w:fill="auto"/>
            <w:tcMar>
              <w:top w:w="40" w:type="dxa"/>
              <w:left w:w="40" w:type="dxa"/>
              <w:bottom w:w="40" w:type="dxa"/>
              <w:right w:w="40" w:type="dxa"/>
            </w:tcMar>
          </w:tcPr>
          <w:p w14:paraId="41743D3E"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XBRL Taxonomy Extension Calculation Linkbase Document</w:t>
            </w:r>
          </w:p>
        </w:tc>
      </w:tr>
      <w:tr w:rsidR="00BB3FB3" w14:paraId="41743D4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40"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4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45"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43"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101.DEF</w:t>
            </w:r>
          </w:p>
        </w:tc>
        <w:tc>
          <w:tcPr>
            <w:tcW w:w="0" w:type="auto"/>
            <w:tcBorders>
              <w:top w:val="nil"/>
              <w:left w:val="nil"/>
              <w:bottom w:val="nil"/>
              <w:right w:val="nil"/>
            </w:tcBorders>
            <w:shd w:val="clear" w:color="auto" w:fill="auto"/>
            <w:tcMar>
              <w:top w:w="40" w:type="dxa"/>
              <w:left w:w="40" w:type="dxa"/>
              <w:bottom w:w="40" w:type="dxa"/>
              <w:right w:w="40" w:type="dxa"/>
            </w:tcMar>
          </w:tcPr>
          <w:p w14:paraId="41743D44"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XBRL Taxonomy Extension Definition Linkbase Document</w:t>
            </w:r>
          </w:p>
        </w:tc>
      </w:tr>
      <w:tr w:rsidR="00BB3FB3" w14:paraId="41743D4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4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4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4B"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49"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101.LAB</w:t>
            </w:r>
          </w:p>
        </w:tc>
        <w:tc>
          <w:tcPr>
            <w:tcW w:w="0" w:type="auto"/>
            <w:tcBorders>
              <w:top w:val="nil"/>
              <w:left w:val="nil"/>
              <w:bottom w:val="nil"/>
              <w:right w:val="nil"/>
            </w:tcBorders>
            <w:shd w:val="clear" w:color="auto" w:fill="auto"/>
            <w:tcMar>
              <w:top w:w="40" w:type="dxa"/>
              <w:left w:w="40" w:type="dxa"/>
              <w:bottom w:w="40" w:type="dxa"/>
              <w:right w:w="40" w:type="dxa"/>
            </w:tcMar>
          </w:tcPr>
          <w:p w14:paraId="41743D4A"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XBRL Taxonomy Extension Label Linkbase Document</w:t>
            </w:r>
          </w:p>
        </w:tc>
      </w:tr>
      <w:tr w:rsidR="00BB3FB3" w14:paraId="41743D4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4C"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4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51"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4F"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101.PRE</w:t>
            </w:r>
          </w:p>
        </w:tc>
        <w:tc>
          <w:tcPr>
            <w:tcW w:w="0" w:type="auto"/>
            <w:tcBorders>
              <w:top w:val="nil"/>
              <w:left w:val="nil"/>
              <w:bottom w:val="nil"/>
              <w:right w:val="nil"/>
            </w:tcBorders>
            <w:shd w:val="clear" w:color="auto" w:fill="auto"/>
            <w:tcMar>
              <w:top w:w="40" w:type="dxa"/>
              <w:left w:w="40" w:type="dxa"/>
              <w:bottom w:w="40" w:type="dxa"/>
              <w:right w:w="40" w:type="dxa"/>
            </w:tcMar>
          </w:tcPr>
          <w:p w14:paraId="41743D50"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XBRL Taxonomy Extension Presentation Linkbase Document</w:t>
            </w:r>
          </w:p>
        </w:tc>
      </w:tr>
      <w:tr w:rsidR="00BB3FB3" w14:paraId="41743D5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5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5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57"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55" w14:textId="77777777" w:rsidR="00BB3FB3" w:rsidRDefault="00B64E32">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104</w:t>
            </w:r>
          </w:p>
        </w:tc>
        <w:tc>
          <w:tcPr>
            <w:tcW w:w="0" w:type="auto"/>
            <w:tcBorders>
              <w:top w:val="nil"/>
              <w:left w:val="nil"/>
              <w:bottom w:val="nil"/>
              <w:right w:val="nil"/>
            </w:tcBorders>
            <w:shd w:val="clear" w:color="auto" w:fill="auto"/>
            <w:tcMar>
              <w:top w:w="40" w:type="dxa"/>
              <w:left w:w="40" w:type="dxa"/>
              <w:bottom w:w="40" w:type="dxa"/>
              <w:right w:w="40" w:type="dxa"/>
            </w:tcMar>
          </w:tcPr>
          <w:p w14:paraId="41743D56" w14:textId="77777777" w:rsidR="00BB3FB3" w:rsidRDefault="00B64E32">
            <w:pPr>
              <w:widowControl/>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Cover Page Interactive Data File - the cover page XBRL tags are embedded within the Inline XBRL document </w:t>
            </w:r>
            <w:r>
              <w:rPr>
                <w:rFonts w:ascii="Arial" w:eastAsia="宋体" w:hAnsi="Arial" w:cs="Arial"/>
                <w:kern w:val="0"/>
                <w:sz w:val="20"/>
                <w:szCs w:val="20"/>
                <w:lang w:bidi="ar"/>
              </w:rPr>
              <w:t>contained in Exhibit 101</w:t>
            </w:r>
          </w:p>
        </w:tc>
      </w:tr>
    </w:tbl>
    <w:p w14:paraId="41743D58"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Management contract or compensatory plan</w:t>
      </w:r>
    </w:p>
    <w:p w14:paraId="41743D59"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In accordance with Item 601(b)(4)(iii)(A) of Regulation S-K, copies of certain instruments defining the rights of holders of long-term debt of the Company are not filed herewith. Pursuant</w:t>
      </w:r>
      <w:r>
        <w:rPr>
          <w:rFonts w:ascii="Arial" w:eastAsia="宋体" w:hAnsi="Arial" w:cs="Arial"/>
          <w:kern w:val="0"/>
          <w:sz w:val="20"/>
          <w:szCs w:val="20"/>
          <w:lang w:bidi="ar"/>
        </w:rPr>
        <w:t xml:space="preserve"> to this regulation, we hereby agree to furnish a copy of any such instrument to the SEC upon request.</w:t>
      </w:r>
    </w:p>
    <w:p w14:paraId="41743D5A"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Item 16. Form 10-K Summary</w:t>
      </w:r>
    </w:p>
    <w:p w14:paraId="41743D5B"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None</w:t>
      </w:r>
    </w:p>
    <w:p w14:paraId="41743D5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D5D"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D5E"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131</w:t>
      </w:r>
    </w:p>
    <w:p w14:paraId="41743D5F" w14:textId="77777777" w:rsidR="00BB3FB3" w:rsidRDefault="00B64E32">
      <w:pPr>
        <w:widowControl/>
        <w:jc w:val="center"/>
      </w:pPr>
      <w:r>
        <w:rPr>
          <w:rFonts w:ascii="Times New Roman" w:eastAsia="宋体" w:hAnsi="Times New Roman" w:cs="Times New Roman"/>
          <w:kern w:val="0"/>
          <w:sz w:val="16"/>
          <w:szCs w:val="16"/>
        </w:rPr>
        <w:pict w14:anchorId="41743EBF">
          <v:rect id="_x0000_i1157" style="width:6in;height:1.5pt" o:hralign="center" o:hrstd="t" o:hr="t" fillcolor="#a0a0a0" stroked="f"/>
        </w:pict>
      </w:r>
    </w:p>
    <w:p w14:paraId="41743D60"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D61"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D62"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Signatures</w:t>
      </w:r>
    </w:p>
    <w:p w14:paraId="41743D63"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Pursuant to the requirements of Section 13 of the Securities Exchange Act of 1934, the registrant has duly caused this report to be signed on its behalf by the undersigned, thereunto duly authorized, on </w:t>
      </w:r>
      <w:r>
        <w:rPr>
          <w:rFonts w:ascii="Arial" w:eastAsia="宋体" w:hAnsi="Arial" w:cs="Arial"/>
          <w:color w:val="000000"/>
          <w:kern w:val="0"/>
          <w:sz w:val="20"/>
          <w:szCs w:val="20"/>
          <w:lang w:bidi="ar"/>
        </w:rPr>
        <w:t>January 31, 2020</w:t>
      </w:r>
      <w:r>
        <w:rPr>
          <w:rFonts w:ascii="Arial" w:eastAsia="宋体" w:hAnsi="Arial" w:cs="Arial"/>
          <w:kern w:val="0"/>
          <w:sz w:val="20"/>
          <w:szCs w:val="20"/>
          <w:lang w:bidi="ar"/>
        </w:rPr>
        <w:t>.</w:t>
      </w:r>
    </w:p>
    <w:tbl>
      <w:tblPr>
        <w:tblW w:w="2996" w:type="pct"/>
        <w:jc w:val="right"/>
        <w:tblCellMar>
          <w:left w:w="0" w:type="dxa"/>
          <w:right w:w="0" w:type="dxa"/>
        </w:tblCellMar>
        <w:tblLook w:val="04A0" w:firstRow="1" w:lastRow="0" w:firstColumn="1" w:lastColumn="0" w:noHBand="0" w:noVBand="1"/>
      </w:tblPr>
      <w:tblGrid>
        <w:gridCol w:w="547"/>
        <w:gridCol w:w="249"/>
        <w:gridCol w:w="4181"/>
      </w:tblGrid>
      <w:tr w:rsidR="00BB3FB3" w14:paraId="41743D65" w14:textId="77777777">
        <w:trPr>
          <w:jc w:val="right"/>
        </w:trPr>
        <w:tc>
          <w:tcPr>
            <w:tcW w:w="0" w:type="auto"/>
            <w:gridSpan w:val="3"/>
            <w:tcBorders>
              <w:top w:val="nil"/>
              <w:left w:val="nil"/>
              <w:bottom w:val="nil"/>
              <w:right w:val="nil"/>
            </w:tcBorders>
            <w:shd w:val="clear" w:color="auto" w:fill="auto"/>
            <w:vAlign w:val="center"/>
          </w:tcPr>
          <w:p w14:paraId="41743D64" w14:textId="77777777" w:rsidR="00BB3FB3" w:rsidRDefault="00BB3FB3">
            <w:pPr>
              <w:widowControl/>
              <w:jc w:val="left"/>
              <w:rPr>
                <w:rFonts w:ascii="Times New Roman" w:eastAsia="宋体" w:hAnsi="Times New Roman" w:cs="Times New Roman"/>
                <w:kern w:val="0"/>
                <w:sz w:val="20"/>
                <w:szCs w:val="20"/>
              </w:rPr>
            </w:pPr>
          </w:p>
        </w:tc>
      </w:tr>
      <w:tr w:rsidR="00BB3FB3" w14:paraId="41743D69" w14:textId="77777777">
        <w:trPr>
          <w:jc w:val="right"/>
        </w:trPr>
        <w:tc>
          <w:tcPr>
            <w:tcW w:w="550" w:type="pct"/>
            <w:tcBorders>
              <w:top w:val="nil"/>
              <w:left w:val="nil"/>
              <w:bottom w:val="nil"/>
              <w:right w:val="nil"/>
            </w:tcBorders>
            <w:shd w:val="clear" w:color="auto" w:fill="auto"/>
            <w:vAlign w:val="center"/>
          </w:tcPr>
          <w:p w14:paraId="41743D66" w14:textId="77777777" w:rsidR="00BB3FB3" w:rsidRDefault="00BB3FB3">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41743D67" w14:textId="77777777" w:rsidR="00BB3FB3" w:rsidRDefault="00BB3FB3">
            <w:pPr>
              <w:widowControl/>
              <w:jc w:val="left"/>
              <w:rPr>
                <w:rFonts w:ascii="Times New Roman" w:eastAsia="宋体" w:hAnsi="Times New Roman" w:cs="Times New Roman"/>
                <w:kern w:val="0"/>
                <w:sz w:val="20"/>
                <w:szCs w:val="20"/>
              </w:rPr>
            </w:pPr>
          </w:p>
        </w:tc>
        <w:tc>
          <w:tcPr>
            <w:tcW w:w="4200" w:type="pct"/>
            <w:tcBorders>
              <w:top w:val="nil"/>
              <w:left w:val="nil"/>
              <w:bottom w:val="nil"/>
              <w:right w:val="nil"/>
            </w:tcBorders>
            <w:shd w:val="clear" w:color="auto" w:fill="auto"/>
            <w:vAlign w:val="center"/>
          </w:tcPr>
          <w:p w14:paraId="41743D68" w14:textId="77777777" w:rsidR="00BB3FB3" w:rsidRDefault="00BB3FB3">
            <w:pPr>
              <w:widowControl/>
              <w:jc w:val="left"/>
              <w:rPr>
                <w:rFonts w:ascii="Times New Roman" w:eastAsia="宋体" w:hAnsi="Times New Roman" w:cs="Times New Roman"/>
                <w:kern w:val="0"/>
                <w:sz w:val="20"/>
                <w:szCs w:val="20"/>
              </w:rPr>
            </w:pPr>
          </w:p>
        </w:tc>
      </w:tr>
      <w:tr w:rsidR="00BB3FB3" w14:paraId="41743D6D" w14:textId="77777777">
        <w:trPr>
          <w:jc w:val="right"/>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6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6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43D6C"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THE BOEING COMPANY</w:t>
            </w:r>
          </w:p>
        </w:tc>
      </w:tr>
      <w:tr w:rsidR="00BB3FB3" w14:paraId="41743D71" w14:textId="77777777">
        <w:trPr>
          <w:jc w:val="right"/>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6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6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43D70"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(Registrant)</w:t>
            </w:r>
          </w:p>
        </w:tc>
      </w:tr>
      <w:tr w:rsidR="00BB3FB3" w14:paraId="41743D75" w14:textId="77777777">
        <w:trPr>
          <w:jc w:val="right"/>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72" w14:textId="77777777" w:rsidR="00BB3FB3" w:rsidRDefault="00B64E32">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73" w14:textId="77777777" w:rsidR="00BB3FB3" w:rsidRDefault="00B64E32">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D74"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 Robert E. Verbeck</w:t>
            </w:r>
          </w:p>
        </w:tc>
      </w:tr>
      <w:tr w:rsidR="00BB3FB3" w14:paraId="41743D79" w14:textId="77777777">
        <w:trPr>
          <w:jc w:val="right"/>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7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77" w14:textId="77777777" w:rsidR="00BB3FB3" w:rsidRDefault="00B64E32">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41743D78"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Robert E. Verbeck – Senior Vice President, Finance and Corporate Controller</w:t>
            </w:r>
          </w:p>
        </w:tc>
      </w:tr>
    </w:tbl>
    <w:p w14:paraId="41743D7A"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D7B" w14:textId="77777777" w:rsidR="00BB3FB3" w:rsidRDefault="00B64E32">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D7C"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D7D"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D7E"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132</w:t>
      </w:r>
    </w:p>
    <w:p w14:paraId="41743D7F" w14:textId="77777777" w:rsidR="00BB3FB3" w:rsidRDefault="00B64E32">
      <w:pPr>
        <w:widowControl/>
        <w:jc w:val="center"/>
      </w:pPr>
      <w:r>
        <w:rPr>
          <w:rFonts w:ascii="Times New Roman" w:eastAsia="宋体" w:hAnsi="Times New Roman" w:cs="Times New Roman"/>
          <w:kern w:val="0"/>
          <w:sz w:val="16"/>
          <w:szCs w:val="16"/>
        </w:rPr>
        <w:pict w14:anchorId="41743EC0">
          <v:rect id="_x0000_i1158" style="width:6in;height:1.5pt" o:hralign="center" o:hrstd="t" o:hr="t" fillcolor="#a0a0a0" stroked="f"/>
        </w:pict>
      </w:r>
    </w:p>
    <w:p w14:paraId="41743D80" w14:textId="77777777" w:rsidR="00BB3FB3" w:rsidRDefault="00B64E32">
      <w:pPr>
        <w:widowControl/>
        <w:spacing w:line="288" w:lineRule="auto"/>
        <w:jc w:val="left"/>
        <w:rPr>
          <w:rFonts w:ascii="Times New Roman" w:eastAsia="宋体" w:hAnsi="Times New Roman" w:cs="Times New Roman"/>
          <w:kern w:val="0"/>
          <w:sz w:val="20"/>
          <w:szCs w:val="20"/>
        </w:rPr>
      </w:pPr>
      <w:hyperlink w:anchor="sEF064357884551598B67CD0739530D86" w:history="1">
        <w:r>
          <w:rPr>
            <w:rStyle w:val="a4"/>
            <w:rFonts w:ascii="Arial" w:eastAsia="宋体" w:hAnsi="Arial" w:cs="Arial"/>
            <w:sz w:val="20"/>
            <w:szCs w:val="20"/>
          </w:rPr>
          <w:t>Table of Contents</w:t>
        </w:r>
      </w:hyperlink>
    </w:p>
    <w:p w14:paraId="41743D81"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D82" w14:textId="77777777" w:rsidR="00BB3FB3" w:rsidRDefault="00B64E32">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Pursuant to the requirements of the Securities Exchange Act of 1934, this report has been signed below by the following persons on behalf of the registrant and in the capacities indicated on </w:t>
      </w:r>
      <w:r>
        <w:rPr>
          <w:rFonts w:ascii="Arial" w:eastAsia="宋体" w:hAnsi="Arial" w:cs="Arial"/>
          <w:color w:val="000000"/>
          <w:kern w:val="0"/>
          <w:sz w:val="20"/>
          <w:szCs w:val="20"/>
          <w:lang w:bidi="ar"/>
        </w:rPr>
        <w:t>January 31, 2020</w:t>
      </w:r>
      <w:r>
        <w:rPr>
          <w:rFonts w:ascii="Arial" w:eastAsia="宋体" w:hAnsi="Arial" w:cs="Arial"/>
          <w:kern w:val="0"/>
          <w:sz w:val="20"/>
          <w:szCs w:val="20"/>
          <w:lang w:bidi="ar"/>
        </w:rPr>
        <w:t>.</w:t>
      </w:r>
    </w:p>
    <w:tbl>
      <w:tblPr>
        <w:tblW w:w="5000" w:type="pct"/>
        <w:tblInd w:w="108" w:type="dxa"/>
        <w:tblCellMar>
          <w:left w:w="0" w:type="dxa"/>
          <w:right w:w="0" w:type="dxa"/>
        </w:tblCellMar>
        <w:tblLook w:val="04A0" w:firstRow="1" w:lastRow="0" w:firstColumn="1" w:lastColumn="0" w:noHBand="0" w:noVBand="1"/>
      </w:tblPr>
      <w:tblGrid>
        <w:gridCol w:w="4070"/>
        <w:gridCol w:w="249"/>
        <w:gridCol w:w="3987"/>
      </w:tblGrid>
      <w:tr w:rsidR="00BB3FB3" w14:paraId="41743D84" w14:textId="77777777">
        <w:tc>
          <w:tcPr>
            <w:tcW w:w="0" w:type="auto"/>
            <w:gridSpan w:val="3"/>
            <w:tcBorders>
              <w:top w:val="nil"/>
              <w:left w:val="nil"/>
              <w:bottom w:val="nil"/>
              <w:right w:val="nil"/>
            </w:tcBorders>
            <w:shd w:val="clear" w:color="auto" w:fill="auto"/>
            <w:vAlign w:val="center"/>
          </w:tcPr>
          <w:p w14:paraId="41743D83" w14:textId="77777777" w:rsidR="00BB3FB3" w:rsidRDefault="00BB3FB3">
            <w:pPr>
              <w:widowControl/>
              <w:jc w:val="left"/>
              <w:rPr>
                <w:rFonts w:ascii="Times New Roman" w:eastAsia="宋体" w:hAnsi="Times New Roman" w:cs="Times New Roman"/>
                <w:kern w:val="0"/>
                <w:sz w:val="20"/>
                <w:szCs w:val="20"/>
              </w:rPr>
            </w:pPr>
          </w:p>
        </w:tc>
      </w:tr>
      <w:tr w:rsidR="00BB3FB3" w14:paraId="41743D88" w14:textId="77777777">
        <w:tc>
          <w:tcPr>
            <w:tcW w:w="2450" w:type="pct"/>
            <w:tcBorders>
              <w:top w:val="nil"/>
              <w:left w:val="nil"/>
              <w:bottom w:val="nil"/>
              <w:right w:val="nil"/>
            </w:tcBorders>
            <w:shd w:val="clear" w:color="auto" w:fill="auto"/>
            <w:vAlign w:val="center"/>
          </w:tcPr>
          <w:p w14:paraId="41743D85" w14:textId="77777777" w:rsidR="00BB3FB3" w:rsidRDefault="00BB3FB3">
            <w:pPr>
              <w:widowControl/>
              <w:jc w:val="left"/>
              <w:rPr>
                <w:rFonts w:ascii="Times New Roman" w:eastAsia="宋体" w:hAnsi="Times New Roman" w:cs="Times New Roman"/>
                <w:kern w:val="0"/>
                <w:sz w:val="20"/>
                <w:szCs w:val="20"/>
              </w:rPr>
            </w:pPr>
          </w:p>
        </w:tc>
        <w:tc>
          <w:tcPr>
            <w:tcW w:w="150" w:type="pct"/>
            <w:tcBorders>
              <w:top w:val="nil"/>
              <w:left w:val="nil"/>
              <w:bottom w:val="nil"/>
              <w:right w:val="nil"/>
            </w:tcBorders>
            <w:shd w:val="clear" w:color="auto" w:fill="auto"/>
            <w:vAlign w:val="center"/>
          </w:tcPr>
          <w:p w14:paraId="41743D86" w14:textId="77777777" w:rsidR="00BB3FB3" w:rsidRDefault="00BB3FB3">
            <w:pPr>
              <w:widowControl/>
              <w:jc w:val="left"/>
              <w:rPr>
                <w:rFonts w:ascii="Times New Roman" w:eastAsia="宋体" w:hAnsi="Times New Roman" w:cs="Times New Roman"/>
                <w:kern w:val="0"/>
                <w:sz w:val="20"/>
                <w:szCs w:val="20"/>
              </w:rPr>
            </w:pPr>
          </w:p>
        </w:tc>
        <w:tc>
          <w:tcPr>
            <w:tcW w:w="2400" w:type="pct"/>
            <w:tcBorders>
              <w:top w:val="nil"/>
              <w:left w:val="nil"/>
              <w:bottom w:val="nil"/>
              <w:right w:val="nil"/>
            </w:tcBorders>
            <w:shd w:val="clear" w:color="auto" w:fill="auto"/>
            <w:vAlign w:val="center"/>
          </w:tcPr>
          <w:p w14:paraId="41743D87" w14:textId="77777777" w:rsidR="00BB3FB3" w:rsidRDefault="00BB3FB3">
            <w:pPr>
              <w:widowControl/>
              <w:jc w:val="left"/>
              <w:rPr>
                <w:rFonts w:ascii="Times New Roman" w:eastAsia="宋体" w:hAnsi="Times New Roman" w:cs="Times New Roman"/>
                <w:kern w:val="0"/>
                <w:sz w:val="20"/>
                <w:szCs w:val="20"/>
              </w:rPr>
            </w:pPr>
          </w:p>
        </w:tc>
      </w:tr>
      <w:tr w:rsidR="00BB3FB3" w14:paraId="41743D8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8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8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8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90"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D8D"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 David L. Calhoun</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8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D8F"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/s/ </w:t>
            </w:r>
            <w:r>
              <w:rPr>
                <w:rFonts w:ascii="Arial" w:eastAsia="宋体" w:hAnsi="Arial" w:cs="Arial"/>
                <w:kern w:val="0"/>
                <w:sz w:val="20"/>
                <w:szCs w:val="20"/>
                <w:lang w:bidi="ar"/>
              </w:rPr>
              <w:t>Lawrence W. Kellner</w:t>
            </w:r>
          </w:p>
        </w:tc>
      </w:tr>
      <w:tr w:rsidR="00BB3FB3" w14:paraId="41743D94" w14:textId="77777777">
        <w:tc>
          <w:tcPr>
            <w:tcW w:w="0" w:type="auto"/>
            <w:tcBorders>
              <w:top w:val="single" w:sz="8" w:space="0" w:color="000000"/>
              <w:left w:val="nil"/>
              <w:bottom w:val="nil"/>
              <w:right w:val="nil"/>
            </w:tcBorders>
            <w:shd w:val="clear" w:color="auto" w:fill="auto"/>
            <w:tcMar>
              <w:top w:w="40" w:type="dxa"/>
              <w:left w:w="40" w:type="dxa"/>
              <w:bottom w:w="40" w:type="dxa"/>
              <w:right w:w="40" w:type="dxa"/>
            </w:tcMar>
          </w:tcPr>
          <w:p w14:paraId="41743D91"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David L. Calhoun – President and Chief Executive Officer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9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43D93"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Lawrence W. Kellner – Chairman of the Board</w:t>
            </w:r>
          </w:p>
        </w:tc>
      </w:tr>
      <w:tr w:rsidR="00BB3FB3" w14:paraId="41743D98"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95"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(Principal Executive Officer)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9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9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9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9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9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9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A0"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D9D"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 Gregory D. Smith</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9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D9F"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 Caroline B. Kennedy</w:t>
            </w:r>
          </w:p>
        </w:tc>
      </w:tr>
      <w:tr w:rsidR="00BB3FB3" w14:paraId="41743DA4" w14:textId="77777777">
        <w:tc>
          <w:tcPr>
            <w:tcW w:w="0" w:type="auto"/>
            <w:tcBorders>
              <w:top w:val="single" w:sz="8" w:space="0" w:color="000000"/>
              <w:left w:val="nil"/>
              <w:bottom w:val="nil"/>
              <w:right w:val="nil"/>
            </w:tcBorders>
            <w:shd w:val="clear" w:color="auto" w:fill="auto"/>
            <w:tcMar>
              <w:top w:w="40" w:type="dxa"/>
              <w:left w:w="40" w:type="dxa"/>
              <w:bottom w:w="40" w:type="dxa"/>
              <w:right w:w="40" w:type="dxa"/>
            </w:tcMar>
          </w:tcPr>
          <w:p w14:paraId="41743DA1"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Gregory D. Smith – Chief </w:t>
            </w:r>
            <w:r>
              <w:rPr>
                <w:rFonts w:ascii="Arial" w:eastAsia="宋体" w:hAnsi="Arial" w:cs="Arial"/>
                <w:kern w:val="0"/>
                <w:sz w:val="20"/>
                <w:szCs w:val="20"/>
                <w:lang w:bidi="ar"/>
              </w:rPr>
              <w:t>Financial Officer and Executive Vice President, Enterprise Performance and Strategy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A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43DA3"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Caroline B. Kennedy – Director</w:t>
            </w:r>
          </w:p>
        </w:tc>
      </w:tr>
      <w:tr w:rsidR="00BB3FB3" w14:paraId="41743DA8"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A5"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(Principal Financial Officer)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A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A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A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A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A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A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B0"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DAD"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 Robert E. Verbeck</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A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DAF"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 Edward M. Liddy</w:t>
            </w:r>
          </w:p>
        </w:tc>
      </w:tr>
      <w:tr w:rsidR="00BB3FB3" w14:paraId="41743DB4" w14:textId="77777777">
        <w:tc>
          <w:tcPr>
            <w:tcW w:w="0" w:type="auto"/>
            <w:tcBorders>
              <w:top w:val="single" w:sz="8" w:space="0" w:color="000000"/>
              <w:left w:val="nil"/>
              <w:bottom w:val="nil"/>
              <w:right w:val="nil"/>
            </w:tcBorders>
            <w:shd w:val="clear" w:color="auto" w:fill="auto"/>
            <w:tcMar>
              <w:top w:w="40" w:type="dxa"/>
              <w:left w:w="40" w:type="dxa"/>
              <w:bottom w:w="40" w:type="dxa"/>
              <w:right w:w="40" w:type="dxa"/>
            </w:tcMar>
          </w:tcPr>
          <w:p w14:paraId="41743DB1"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Robert E. Verbeck – Senior Vice </w:t>
            </w:r>
            <w:r>
              <w:rPr>
                <w:rFonts w:ascii="Arial" w:eastAsia="宋体" w:hAnsi="Arial" w:cs="Arial"/>
                <w:kern w:val="0"/>
                <w:sz w:val="20"/>
                <w:szCs w:val="20"/>
                <w:lang w:bidi="ar"/>
              </w:rPr>
              <w:t>President, Finance and Corporate Controller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B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tcPr>
          <w:p w14:paraId="41743DB3"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Edward M. Liddy – Director</w:t>
            </w:r>
          </w:p>
        </w:tc>
      </w:tr>
      <w:tr w:rsidR="00BB3FB3" w14:paraId="41743DB8"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B5"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(Principal Accounting Officer)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B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B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B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B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B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B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C0"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DBD"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 Robert A. Bradway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B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DBF"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 John M. Richardson</w:t>
            </w:r>
          </w:p>
        </w:tc>
      </w:tr>
      <w:tr w:rsidR="00BB3FB3" w14:paraId="41743DC4"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C1"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Robert A. Bradway – Director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C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43DC3"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John M. Richardson – Director</w:t>
            </w:r>
          </w:p>
        </w:tc>
      </w:tr>
      <w:tr w:rsidR="00BB3FB3" w14:paraId="41743DC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C5"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C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C7"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CC"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DC9"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/s/ Arthur D. </w:t>
            </w:r>
            <w:r>
              <w:rPr>
                <w:rFonts w:ascii="Arial" w:eastAsia="宋体" w:hAnsi="Arial" w:cs="Arial"/>
                <w:kern w:val="0"/>
                <w:sz w:val="20"/>
                <w:szCs w:val="20"/>
                <w:lang w:bidi="ar"/>
              </w:rPr>
              <w:t>Collins, Jr.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C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DCB"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 Susan C. Schwab</w:t>
            </w:r>
          </w:p>
        </w:tc>
      </w:tr>
      <w:tr w:rsidR="00BB3FB3" w14:paraId="41743DD0"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CD"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Arthur D. Collins, Jr. – Director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C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43DCF"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Susan C. Schwab – Director</w:t>
            </w:r>
          </w:p>
        </w:tc>
      </w:tr>
      <w:tr w:rsidR="00BB3FB3" w14:paraId="41743DD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D1"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D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D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D8"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DD5"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 Edmund P. Giambastiani, Jr.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D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DD7"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 Ronald A. Williams</w:t>
            </w:r>
          </w:p>
        </w:tc>
      </w:tr>
      <w:tr w:rsidR="00BB3FB3" w14:paraId="41743DDC" w14:textId="77777777">
        <w:tc>
          <w:tcPr>
            <w:tcW w:w="0" w:type="auto"/>
            <w:tcBorders>
              <w:top w:val="nil"/>
              <w:left w:val="nil"/>
              <w:bottom w:val="nil"/>
              <w:right w:val="nil"/>
            </w:tcBorders>
            <w:shd w:val="clear" w:color="auto" w:fill="auto"/>
            <w:tcMar>
              <w:top w:w="40" w:type="dxa"/>
              <w:left w:w="40" w:type="dxa"/>
              <w:bottom w:w="40" w:type="dxa"/>
              <w:right w:w="40" w:type="dxa"/>
            </w:tcMar>
          </w:tcPr>
          <w:p w14:paraId="41743DD9"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Edmund P. Giambastiani, Jr. – Director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D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41743DDB"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Ronald A. Williams – Director</w:t>
            </w:r>
          </w:p>
        </w:tc>
      </w:tr>
      <w:tr w:rsidR="00BB3FB3" w14:paraId="41743DE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DD"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D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D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E4"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DE1"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/s/ Lynn </w:t>
            </w:r>
            <w:r>
              <w:rPr>
                <w:rFonts w:ascii="Arial" w:eastAsia="宋体" w:hAnsi="Arial" w:cs="Arial"/>
                <w:kern w:val="0"/>
                <w:sz w:val="20"/>
                <w:szCs w:val="20"/>
                <w:lang w:bidi="ar"/>
              </w:rPr>
              <w:t>J. Good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E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E3"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 Mike S. Zafirovski</w:t>
            </w:r>
          </w:p>
        </w:tc>
      </w:tr>
      <w:tr w:rsidR="00BB3FB3" w14:paraId="41743DE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E5"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Lynn J. Good – Director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E6"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tcPr>
          <w:p w14:paraId="41743DE7"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Mike S. Zafirovski – Director</w:t>
            </w:r>
          </w:p>
        </w:tc>
      </w:tr>
      <w:tr w:rsidR="00BB3FB3" w14:paraId="41743DE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E9"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EA"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EB"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F0"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41743DED" w14:textId="77777777" w:rsidR="00BB3FB3" w:rsidRDefault="00B64E32">
            <w:pPr>
              <w:widowControl/>
              <w:jc w:val="center"/>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 Nikki R. Haley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EE"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EF"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BB3FB3" w14:paraId="41743DF4" w14:textId="77777777">
        <w:tc>
          <w:tcPr>
            <w:tcW w:w="0" w:type="auto"/>
            <w:tcBorders>
              <w:top w:val="single" w:sz="8" w:space="0" w:color="000000"/>
              <w:left w:val="nil"/>
              <w:bottom w:val="nil"/>
              <w:right w:val="nil"/>
            </w:tcBorders>
            <w:shd w:val="clear" w:color="auto" w:fill="auto"/>
            <w:tcMar>
              <w:top w:w="40" w:type="dxa"/>
              <w:left w:w="40" w:type="dxa"/>
              <w:bottom w:w="40" w:type="dxa"/>
              <w:right w:w="40" w:type="dxa"/>
            </w:tcMar>
          </w:tcPr>
          <w:p w14:paraId="41743DF1" w14:textId="77777777" w:rsidR="00BB3FB3" w:rsidRDefault="00B64E32">
            <w:pPr>
              <w:widowControl/>
              <w:jc w:val="center"/>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Nikki R. Haley – Director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F2"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41743DF3" w14:textId="77777777" w:rsidR="00BB3FB3" w:rsidRDefault="00B64E32">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41743DF5" w14:textId="77777777" w:rsidR="00BB3FB3" w:rsidRDefault="00B64E3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DF6" w14:textId="77777777" w:rsidR="00BB3FB3" w:rsidRDefault="00B64E32">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41743DF7" w14:textId="77777777" w:rsidR="00BB3FB3" w:rsidRDefault="00B64E32">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133</w:t>
      </w:r>
    </w:p>
    <w:p w14:paraId="41743DF8"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41743EC1" wp14:editId="41743EC2">
            <wp:extent cx="38100" cy="38100"/>
            <wp:effectExtent l="0" t="0" r="12700" b="12700"/>
            <wp:docPr id="25" name="图片 168"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8" descr="IMG_288"/>
                    <pic:cNvPicPr>
                      <a:picLocks noChangeAspect="1"/>
                    </pic:cNvPicPr>
                  </pic:nvPicPr>
                  <pic:blipFill>
                    <a:blip r:embed="rId37"/>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B3FB3" w14:paraId="41743DFA" w14:textId="77777777">
        <w:trPr>
          <w:tblCellSpacing w:w="15" w:type="dxa"/>
        </w:trPr>
        <w:tc>
          <w:tcPr>
            <w:tcW w:w="0" w:type="auto"/>
            <w:tcBorders>
              <w:top w:val="nil"/>
              <w:left w:val="nil"/>
              <w:bottom w:val="nil"/>
              <w:right w:val="nil"/>
            </w:tcBorders>
            <w:shd w:val="clear" w:color="auto" w:fill="auto"/>
            <w:vAlign w:val="center"/>
          </w:tcPr>
          <w:p w14:paraId="41743DF9" w14:textId="77777777" w:rsidR="00BB3FB3" w:rsidRDefault="00BB3FB3">
            <w:pPr>
              <w:widowControl/>
              <w:jc w:val="left"/>
              <w:rPr>
                <w:rFonts w:ascii="Times New Roman" w:eastAsia="宋体" w:hAnsi="宋体" w:cs="宋体"/>
                <w:kern w:val="0"/>
                <w:sz w:val="24"/>
              </w:rPr>
            </w:pPr>
          </w:p>
        </w:tc>
      </w:tr>
    </w:tbl>
    <w:p w14:paraId="41743DFB"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B3FB3" w14:paraId="41743DFD" w14:textId="77777777">
        <w:trPr>
          <w:tblCellSpacing w:w="15" w:type="dxa"/>
        </w:trPr>
        <w:tc>
          <w:tcPr>
            <w:tcW w:w="0" w:type="auto"/>
            <w:tcBorders>
              <w:top w:val="nil"/>
              <w:left w:val="nil"/>
              <w:bottom w:val="nil"/>
              <w:right w:val="nil"/>
            </w:tcBorders>
            <w:shd w:val="clear" w:color="auto" w:fill="auto"/>
            <w:vAlign w:val="center"/>
          </w:tcPr>
          <w:p w14:paraId="41743DFC" w14:textId="77777777" w:rsidR="00BB3FB3" w:rsidRDefault="00BB3FB3">
            <w:pPr>
              <w:widowControl/>
              <w:jc w:val="left"/>
              <w:rPr>
                <w:rFonts w:ascii="Times New Roman" w:eastAsia="宋体" w:hAnsi="宋体" w:cs="宋体"/>
                <w:kern w:val="0"/>
                <w:sz w:val="24"/>
              </w:rPr>
            </w:pPr>
          </w:p>
        </w:tc>
      </w:tr>
    </w:tbl>
    <w:p w14:paraId="41743DFE"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B3FB3" w14:paraId="41743E00" w14:textId="77777777">
        <w:trPr>
          <w:tblCellSpacing w:w="15" w:type="dxa"/>
        </w:trPr>
        <w:tc>
          <w:tcPr>
            <w:tcW w:w="0" w:type="auto"/>
            <w:tcBorders>
              <w:top w:val="nil"/>
              <w:left w:val="nil"/>
              <w:bottom w:val="nil"/>
              <w:right w:val="nil"/>
            </w:tcBorders>
            <w:shd w:val="clear" w:color="auto" w:fill="auto"/>
            <w:vAlign w:val="center"/>
          </w:tcPr>
          <w:p w14:paraId="41743DFF" w14:textId="77777777" w:rsidR="00BB3FB3" w:rsidRDefault="00BB3FB3">
            <w:pPr>
              <w:widowControl/>
              <w:jc w:val="left"/>
              <w:rPr>
                <w:rFonts w:ascii="Times New Roman" w:eastAsia="宋体" w:hAnsi="宋体" w:cs="宋体"/>
                <w:kern w:val="0"/>
                <w:sz w:val="24"/>
              </w:rPr>
            </w:pPr>
          </w:p>
        </w:tc>
      </w:tr>
    </w:tbl>
    <w:p w14:paraId="41743E01"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B3FB3" w14:paraId="41743E03" w14:textId="77777777">
        <w:trPr>
          <w:tblCellSpacing w:w="15" w:type="dxa"/>
        </w:trPr>
        <w:tc>
          <w:tcPr>
            <w:tcW w:w="0" w:type="auto"/>
            <w:tcBorders>
              <w:top w:val="nil"/>
              <w:left w:val="nil"/>
              <w:bottom w:val="nil"/>
              <w:right w:val="nil"/>
            </w:tcBorders>
            <w:shd w:val="clear" w:color="auto" w:fill="auto"/>
            <w:vAlign w:val="center"/>
          </w:tcPr>
          <w:p w14:paraId="41743E02" w14:textId="77777777" w:rsidR="00BB3FB3" w:rsidRDefault="00BB3FB3">
            <w:pPr>
              <w:widowControl/>
              <w:jc w:val="left"/>
              <w:rPr>
                <w:rFonts w:ascii="Times New Roman" w:eastAsia="宋体" w:hAnsi="宋体" w:cs="宋体"/>
                <w:kern w:val="0"/>
                <w:sz w:val="24"/>
              </w:rPr>
            </w:pPr>
          </w:p>
        </w:tc>
      </w:tr>
    </w:tbl>
    <w:p w14:paraId="41743E04"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1743E05" w14:textId="77777777" w:rsidR="00BB3FB3" w:rsidRDefault="00B64E32">
      <w:pPr>
        <w:pStyle w:val="a3"/>
        <w:widowControl/>
        <w:rPr>
          <w:rFonts w:cs="宋体" w:hint="default"/>
        </w:rPr>
      </w:pPr>
      <w:r>
        <w:rPr>
          <w:rFonts w:cs="宋体"/>
          <w:lang w:bidi="ar"/>
        </w:rPr>
        <w:t>Settings</w:t>
      </w:r>
    </w:p>
    <w:p w14:paraId="41743E06" w14:textId="77777777" w:rsidR="00BB3FB3" w:rsidRDefault="00B64E32">
      <w:pPr>
        <w:pStyle w:val="z-10"/>
        <w:widowControl/>
        <w:rPr>
          <w:rFonts w:cs="宋体"/>
        </w:rPr>
      </w:pPr>
      <w:r>
        <w:rPr>
          <w:rFonts w:ascii="宋体" w:cs="宋体" w:hint="eastAsia"/>
        </w:rPr>
        <w:t>窗体顶端</w:t>
      </w:r>
    </w:p>
    <w:p w14:paraId="41743E07"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41743EC3" wp14:editId="41743EC4">
            <wp:extent cx="38100" cy="38100"/>
            <wp:effectExtent l="0" t="0" r="12700" b="12700"/>
            <wp:docPr id="13" name="图片 169"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9" descr="IMG_289"/>
                    <pic:cNvPicPr>
                      <a:picLocks noChangeAspect="1"/>
                    </pic:cNvPicPr>
                  </pic:nvPicPr>
                  <pic:blipFill>
                    <a:blip r:embed="rId3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1743E08"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41743EC5" wp14:editId="41743EC6">
            <wp:extent cx="38100" cy="38100"/>
            <wp:effectExtent l="0" t="0" r="12700" b="12700"/>
            <wp:docPr id="10" name="图片 170"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0" descr="IMG_290"/>
                    <pic:cNvPicPr>
                      <a:picLocks noChangeAspect="1"/>
                    </pic:cNvPicPr>
                  </pic:nvPicPr>
                  <pic:blipFill>
                    <a:blip r:embed="rId3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hint="eastAsia"/>
          <w:kern w:val="0"/>
          <w:sz w:val="24"/>
          <w:lang w:bidi="ar"/>
        </w:rPr>
        <w:t xml:space="preserve">ari. </w:t>
      </w:r>
    </w:p>
    <w:p w14:paraId="41743E09" w14:textId="77777777" w:rsidR="00BB3FB3" w:rsidRDefault="00B64E32">
      <w:pPr>
        <w:widowControl/>
        <w:jc w:val="center"/>
      </w:pPr>
      <w:r>
        <w:rPr>
          <w:rFonts w:ascii="宋体" w:eastAsia="宋体" w:hAnsi="宋体" w:cs="宋体"/>
          <w:kern w:val="0"/>
          <w:sz w:val="24"/>
        </w:rPr>
        <w:pict w14:anchorId="41743EC7">
          <v:rect id="_x0000_i1159" style="width:6in;height:1.5pt" o:hralign="center" o:hrstd="t" o:hr="t" fillcolor="#a0a0a0" stroked="f"/>
        </w:pict>
      </w:r>
    </w:p>
    <w:p w14:paraId="41743E0A"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41743E0B" w14:textId="77777777" w:rsidR="00BB3FB3" w:rsidRDefault="00B64E32">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1743EC8" wp14:editId="41743EC9">
            <wp:extent cx="38100" cy="38100"/>
            <wp:effectExtent l="0" t="0" r="12700" b="12700"/>
            <wp:docPr id="24" name="图片 172"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2" descr="IMG_291"/>
                    <pic:cNvPicPr>
                      <a:picLocks noChangeAspect="1"/>
                    </pic:cNvPicPr>
                  </pic:nvPicPr>
                  <pic:blipFill>
                    <a:blip r:embed="rId3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1743E0C"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1743E0D"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1743E0E" w14:textId="77777777" w:rsidR="00BB3FB3" w:rsidRDefault="00B64E32">
      <w:pPr>
        <w:widowControl/>
        <w:jc w:val="center"/>
      </w:pPr>
      <w:r>
        <w:rPr>
          <w:rFonts w:ascii="宋体" w:eastAsia="宋体" w:hAnsi="宋体" w:cs="宋体"/>
          <w:kern w:val="0"/>
          <w:sz w:val="24"/>
        </w:rPr>
        <w:pict w14:anchorId="41743ECA">
          <v:rect id="_x0000_i1160" style="width:6in;height:1.5pt" o:hralign="center" o:hrstd="t" o:hr="t" fillcolor="#a0a0a0" stroked="f"/>
        </w:pict>
      </w:r>
    </w:p>
    <w:p w14:paraId="41743E0F"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41743E10" w14:textId="77777777" w:rsidR="00BB3FB3" w:rsidRDefault="00B64E32">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1743ECB" wp14:editId="41743ECC">
            <wp:extent cx="38100" cy="38100"/>
            <wp:effectExtent l="0" t="0" r="12700" b="12700"/>
            <wp:docPr id="4" name="图片 174"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4" descr="IMG_292"/>
                    <pic:cNvPicPr>
                      <a:picLocks noChangeAspect="1"/>
                    </pic:cNvPicPr>
                  </pic:nvPicPr>
                  <pic:blipFill>
                    <a:blip r:embed="rId3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1743E11"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1743E12"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1743E13" w14:textId="77777777" w:rsidR="00BB3FB3" w:rsidRDefault="00B64E32">
      <w:pPr>
        <w:widowControl/>
        <w:jc w:val="center"/>
      </w:pPr>
      <w:r>
        <w:rPr>
          <w:rFonts w:ascii="宋体" w:eastAsia="宋体" w:hAnsi="宋体" w:cs="宋体"/>
          <w:kern w:val="0"/>
          <w:sz w:val="24"/>
        </w:rPr>
        <w:pict w14:anchorId="41743ECD">
          <v:rect id="_x0000_i1161" style="width:6in;height:1.5pt" o:hralign="center" o:hrstd="t" o:hr="t" fillcolor="#a0a0a0" stroked="f"/>
        </w:pict>
      </w:r>
    </w:p>
    <w:p w14:paraId="41743E14"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41743E15" w14:textId="77777777" w:rsidR="00BB3FB3" w:rsidRDefault="00B64E32">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1743ECE" wp14:editId="41743ECF">
            <wp:extent cx="38100" cy="38100"/>
            <wp:effectExtent l="0" t="0" r="12700" b="12700"/>
            <wp:docPr id="34" name="图片 17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6" descr="IMG_293"/>
                    <pic:cNvPicPr>
                      <a:picLocks noChangeAspect="1"/>
                    </pic:cNvPicPr>
                  </pic:nvPicPr>
                  <pic:blipFill>
                    <a:blip r:embed="rId3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1743E16"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1743E17"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1743E18" w14:textId="77777777" w:rsidR="00BB3FB3" w:rsidRDefault="00B64E32">
      <w:pPr>
        <w:widowControl/>
        <w:jc w:val="center"/>
      </w:pPr>
      <w:r>
        <w:rPr>
          <w:rFonts w:ascii="宋体" w:eastAsia="宋体" w:hAnsi="宋体" w:cs="宋体"/>
          <w:kern w:val="0"/>
          <w:sz w:val="24"/>
        </w:rPr>
        <w:pict w14:anchorId="41743ED0">
          <v:rect id="_x0000_i1162" style="width:6in;height:1.5pt" o:hralign="center" o:hrstd="t" o:hr="t" fillcolor="#a0a0a0" stroked="f"/>
        </w:pict>
      </w:r>
    </w:p>
    <w:p w14:paraId="41743E19"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41743E1A" w14:textId="77777777" w:rsidR="00BB3FB3" w:rsidRDefault="00B64E32">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1743ED1" wp14:editId="41743ED2">
            <wp:extent cx="38100" cy="38100"/>
            <wp:effectExtent l="0" t="0" r="12700" b="12700"/>
            <wp:docPr id="20" name="图片 178"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8" descr="IMG_294"/>
                    <pic:cNvPicPr>
                      <a:picLocks noChangeAspect="1"/>
                    </pic:cNvPicPr>
                  </pic:nvPicPr>
                  <pic:blipFill>
                    <a:blip r:embed="rId3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1743E1B"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1743E1C"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1743E1D" w14:textId="77777777" w:rsidR="00BB3FB3" w:rsidRDefault="00B64E32">
      <w:pPr>
        <w:pStyle w:val="z-1"/>
        <w:widowControl/>
        <w:rPr>
          <w:rFonts w:cs="宋体"/>
        </w:rPr>
      </w:pPr>
      <w:r>
        <w:rPr>
          <w:rFonts w:ascii="宋体" w:cs="宋体" w:hint="eastAsia"/>
        </w:rPr>
        <w:t>窗体底端</w:t>
      </w:r>
    </w:p>
    <w:p w14:paraId="41743E1E"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41743ED3" wp14:editId="41743ED4">
            <wp:extent cx="38100" cy="38100"/>
            <wp:effectExtent l="0" t="0" r="12700" b="12700"/>
            <wp:docPr id="12" name="图片 179"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9" descr="IMG_295"/>
                    <pic:cNvPicPr>
                      <a:picLocks noChangeAspect="1"/>
                    </pic:cNvPicPr>
                  </pic:nvPicPr>
                  <pic:blipFill>
                    <a:blip r:embed="rId37"/>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B3FB3" w14:paraId="41743E20" w14:textId="77777777">
        <w:trPr>
          <w:tblCellSpacing w:w="15" w:type="dxa"/>
        </w:trPr>
        <w:tc>
          <w:tcPr>
            <w:tcW w:w="0" w:type="auto"/>
            <w:tcBorders>
              <w:top w:val="nil"/>
              <w:left w:val="nil"/>
              <w:bottom w:val="nil"/>
              <w:right w:val="nil"/>
            </w:tcBorders>
            <w:shd w:val="clear" w:color="auto" w:fill="auto"/>
            <w:vAlign w:val="center"/>
          </w:tcPr>
          <w:p w14:paraId="41743E1F" w14:textId="77777777" w:rsidR="00BB3FB3" w:rsidRDefault="00BB3FB3">
            <w:pPr>
              <w:widowControl/>
              <w:jc w:val="left"/>
              <w:rPr>
                <w:rFonts w:ascii="Times New Roman" w:eastAsia="宋体" w:hAnsi="宋体" w:cs="宋体"/>
                <w:kern w:val="0"/>
                <w:sz w:val="24"/>
              </w:rPr>
            </w:pPr>
          </w:p>
        </w:tc>
      </w:tr>
    </w:tbl>
    <w:p w14:paraId="41743E21"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B3FB3" w14:paraId="41743E23" w14:textId="77777777">
        <w:trPr>
          <w:tblCellSpacing w:w="15" w:type="dxa"/>
        </w:trPr>
        <w:tc>
          <w:tcPr>
            <w:tcW w:w="0" w:type="auto"/>
            <w:tcBorders>
              <w:top w:val="nil"/>
              <w:left w:val="nil"/>
              <w:bottom w:val="nil"/>
              <w:right w:val="nil"/>
            </w:tcBorders>
            <w:shd w:val="clear" w:color="auto" w:fill="auto"/>
            <w:vAlign w:val="center"/>
          </w:tcPr>
          <w:p w14:paraId="41743E22" w14:textId="77777777" w:rsidR="00BB3FB3" w:rsidRDefault="00BB3FB3">
            <w:pPr>
              <w:widowControl/>
              <w:jc w:val="left"/>
              <w:rPr>
                <w:rFonts w:ascii="Times New Roman" w:eastAsia="宋体" w:hAnsi="宋体" w:cs="宋体"/>
                <w:kern w:val="0"/>
                <w:sz w:val="24"/>
              </w:rPr>
            </w:pPr>
          </w:p>
        </w:tc>
      </w:tr>
    </w:tbl>
    <w:p w14:paraId="41743E24"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B3FB3" w14:paraId="41743E26" w14:textId="77777777">
        <w:trPr>
          <w:tblCellSpacing w:w="15" w:type="dxa"/>
        </w:trPr>
        <w:tc>
          <w:tcPr>
            <w:tcW w:w="0" w:type="auto"/>
            <w:tcBorders>
              <w:top w:val="nil"/>
              <w:left w:val="nil"/>
              <w:bottom w:val="nil"/>
              <w:right w:val="nil"/>
            </w:tcBorders>
            <w:shd w:val="clear" w:color="auto" w:fill="auto"/>
            <w:vAlign w:val="center"/>
          </w:tcPr>
          <w:p w14:paraId="41743E25" w14:textId="77777777" w:rsidR="00BB3FB3" w:rsidRDefault="00BB3FB3">
            <w:pPr>
              <w:widowControl/>
              <w:jc w:val="left"/>
              <w:rPr>
                <w:rFonts w:ascii="Times New Roman" w:eastAsia="宋体" w:hAnsi="宋体" w:cs="宋体"/>
                <w:kern w:val="0"/>
                <w:sz w:val="24"/>
              </w:rPr>
            </w:pPr>
          </w:p>
        </w:tc>
      </w:tr>
    </w:tbl>
    <w:p w14:paraId="41743E27"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B3FB3" w14:paraId="41743E29" w14:textId="77777777">
        <w:trPr>
          <w:tblCellSpacing w:w="15" w:type="dxa"/>
        </w:trPr>
        <w:tc>
          <w:tcPr>
            <w:tcW w:w="0" w:type="auto"/>
            <w:tcBorders>
              <w:top w:val="nil"/>
              <w:left w:val="nil"/>
              <w:bottom w:val="nil"/>
              <w:right w:val="nil"/>
            </w:tcBorders>
            <w:shd w:val="clear" w:color="auto" w:fill="auto"/>
            <w:vAlign w:val="center"/>
          </w:tcPr>
          <w:p w14:paraId="41743E28" w14:textId="77777777" w:rsidR="00BB3FB3" w:rsidRDefault="00BB3FB3">
            <w:pPr>
              <w:widowControl/>
              <w:jc w:val="left"/>
              <w:rPr>
                <w:rFonts w:ascii="Times New Roman" w:eastAsia="宋体" w:hAnsi="宋体" w:cs="宋体"/>
                <w:kern w:val="0"/>
                <w:sz w:val="24"/>
              </w:rPr>
            </w:pPr>
          </w:p>
        </w:tc>
      </w:tr>
    </w:tbl>
    <w:p w14:paraId="41743E2A"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1743E2B" w14:textId="77777777" w:rsidR="00BB3FB3" w:rsidRDefault="00B64E32">
      <w:pPr>
        <w:pStyle w:val="a3"/>
        <w:widowControl/>
        <w:rPr>
          <w:rFonts w:cs="宋体" w:hint="default"/>
        </w:rPr>
      </w:pPr>
      <w:r>
        <w:rPr>
          <w:rFonts w:cs="宋体"/>
          <w:lang w:bidi="ar"/>
        </w:rPr>
        <w:t xml:space="preserve">Nested Facts / </w:t>
      </w:r>
    </w:p>
    <w:p w14:paraId="41743E2C"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1743E2D"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41743ED5" wp14:editId="41743ED6">
            <wp:extent cx="38100" cy="38100"/>
            <wp:effectExtent l="0" t="0" r="12700" b="12700"/>
            <wp:docPr id="11" name="图片 180"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0" descr="IMG_296"/>
                    <pic:cNvPicPr>
                      <a:picLocks noChangeAspect="1"/>
                    </pic:cNvPicPr>
                  </pic:nvPicPr>
                  <pic:blipFill>
                    <a:blip r:embed="rId37"/>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B3FB3" w14:paraId="41743E2F" w14:textId="77777777">
        <w:trPr>
          <w:tblCellSpacing w:w="15" w:type="dxa"/>
        </w:trPr>
        <w:tc>
          <w:tcPr>
            <w:tcW w:w="0" w:type="auto"/>
            <w:tcBorders>
              <w:top w:val="nil"/>
              <w:left w:val="nil"/>
              <w:bottom w:val="nil"/>
              <w:right w:val="nil"/>
            </w:tcBorders>
            <w:shd w:val="clear" w:color="auto" w:fill="auto"/>
            <w:vAlign w:val="center"/>
          </w:tcPr>
          <w:p w14:paraId="41743E2E" w14:textId="77777777" w:rsidR="00BB3FB3" w:rsidRDefault="00BB3FB3">
            <w:pPr>
              <w:widowControl/>
              <w:jc w:val="left"/>
              <w:rPr>
                <w:rFonts w:ascii="Times New Roman" w:eastAsia="宋体" w:hAnsi="宋体" w:cs="宋体"/>
                <w:kern w:val="0"/>
                <w:sz w:val="24"/>
              </w:rPr>
            </w:pPr>
          </w:p>
        </w:tc>
      </w:tr>
    </w:tbl>
    <w:p w14:paraId="41743E30"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B3FB3" w14:paraId="41743E32" w14:textId="77777777">
        <w:trPr>
          <w:tblCellSpacing w:w="15" w:type="dxa"/>
        </w:trPr>
        <w:tc>
          <w:tcPr>
            <w:tcW w:w="0" w:type="auto"/>
            <w:tcBorders>
              <w:top w:val="nil"/>
              <w:left w:val="nil"/>
              <w:bottom w:val="nil"/>
              <w:right w:val="nil"/>
            </w:tcBorders>
            <w:shd w:val="clear" w:color="auto" w:fill="auto"/>
            <w:vAlign w:val="center"/>
          </w:tcPr>
          <w:p w14:paraId="41743E31" w14:textId="77777777" w:rsidR="00BB3FB3" w:rsidRDefault="00BB3FB3">
            <w:pPr>
              <w:widowControl/>
              <w:jc w:val="left"/>
              <w:rPr>
                <w:rFonts w:ascii="Times New Roman" w:eastAsia="宋体" w:hAnsi="宋体" w:cs="宋体"/>
                <w:kern w:val="0"/>
                <w:sz w:val="24"/>
              </w:rPr>
            </w:pPr>
          </w:p>
        </w:tc>
      </w:tr>
    </w:tbl>
    <w:p w14:paraId="41743E33"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B3FB3" w14:paraId="41743E35" w14:textId="77777777">
        <w:trPr>
          <w:tblCellSpacing w:w="15" w:type="dxa"/>
        </w:trPr>
        <w:tc>
          <w:tcPr>
            <w:tcW w:w="0" w:type="auto"/>
            <w:tcBorders>
              <w:top w:val="nil"/>
              <w:left w:val="nil"/>
              <w:bottom w:val="nil"/>
              <w:right w:val="nil"/>
            </w:tcBorders>
            <w:shd w:val="clear" w:color="auto" w:fill="auto"/>
            <w:vAlign w:val="center"/>
          </w:tcPr>
          <w:p w14:paraId="41743E34" w14:textId="77777777" w:rsidR="00BB3FB3" w:rsidRDefault="00BB3FB3">
            <w:pPr>
              <w:widowControl/>
              <w:jc w:val="left"/>
              <w:rPr>
                <w:rFonts w:ascii="Times New Roman" w:eastAsia="宋体" w:hAnsi="宋体" w:cs="宋体"/>
                <w:kern w:val="0"/>
                <w:sz w:val="24"/>
              </w:rPr>
            </w:pPr>
          </w:p>
        </w:tc>
      </w:tr>
    </w:tbl>
    <w:p w14:paraId="41743E36" w14:textId="77777777" w:rsidR="00BB3FB3" w:rsidRDefault="00B64E3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B3FB3" w14:paraId="41743E38" w14:textId="77777777">
        <w:trPr>
          <w:tblCellSpacing w:w="15" w:type="dxa"/>
        </w:trPr>
        <w:tc>
          <w:tcPr>
            <w:tcW w:w="0" w:type="auto"/>
            <w:tcBorders>
              <w:top w:val="nil"/>
              <w:left w:val="nil"/>
              <w:bottom w:val="nil"/>
              <w:right w:val="nil"/>
            </w:tcBorders>
            <w:shd w:val="clear" w:color="auto" w:fill="auto"/>
            <w:vAlign w:val="center"/>
          </w:tcPr>
          <w:p w14:paraId="41743E37" w14:textId="77777777" w:rsidR="00BB3FB3" w:rsidRDefault="00BB3FB3">
            <w:pPr>
              <w:widowControl/>
              <w:jc w:val="left"/>
              <w:rPr>
                <w:rFonts w:ascii="Times New Roman" w:eastAsia="宋体" w:hAnsi="宋体" w:cs="宋体"/>
                <w:kern w:val="0"/>
                <w:sz w:val="24"/>
              </w:rPr>
            </w:pPr>
          </w:p>
        </w:tc>
      </w:tr>
    </w:tbl>
    <w:p w14:paraId="41743E39" w14:textId="77777777" w:rsidR="00BB3FB3" w:rsidRDefault="00B64E32">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1743E3A" w14:textId="77777777" w:rsidR="00BB3FB3" w:rsidRDefault="00BB3FB3"/>
    <w:sectPr w:rsidR="00BB3F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AD7D7" w14:textId="77777777" w:rsidR="00B64E32" w:rsidRDefault="00B64E32" w:rsidP="00B64E32">
      <w:r>
        <w:separator/>
      </w:r>
    </w:p>
  </w:endnote>
  <w:endnote w:type="continuationSeparator" w:id="0">
    <w:p w14:paraId="30487936" w14:textId="77777777" w:rsidR="00B64E32" w:rsidRDefault="00B64E32" w:rsidP="00B64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21717" w14:textId="77777777" w:rsidR="00B64E32" w:rsidRDefault="00B64E32" w:rsidP="00B64E32">
      <w:r>
        <w:separator/>
      </w:r>
    </w:p>
  </w:footnote>
  <w:footnote w:type="continuationSeparator" w:id="0">
    <w:p w14:paraId="7C5CC0CD" w14:textId="77777777" w:rsidR="00B64E32" w:rsidRDefault="00B64E32" w:rsidP="00B64E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7F72DBF"/>
    <w:rsid w:val="F7F72DBF"/>
    <w:rsid w:val="00B64E32"/>
    <w:rsid w:val="00BB3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73FCEF"/>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single" w:sz="18" w:space="0" w:color="FFFFFF"/>
        <w:left w:val="single" w:sz="18" w:space="0" w:color="FFFFFF"/>
        <w:bottom w:val="single" w:sz="18" w:space="0" w:color="FFFFFF"/>
        <w:right w:val="single" w:sz="18" w:space="0" w:color="FFFFFF"/>
      </w:pBdr>
      <w:spacing w:beforeAutospacing="1" w:afterAutospacing="1"/>
      <w:jc w:val="left"/>
    </w:pPr>
    <w:rPr>
      <w:rFonts w:ascii="宋体" w:eastAsia="宋体" w:hAnsi="宋体" w:cs="Times New Roman" w:hint="eastAsia"/>
      <w:kern w:val="0"/>
      <w:sz w:val="24"/>
    </w:rPr>
  </w:style>
  <w:style w:type="character" w:styleId="a4">
    <w:name w:val="Hyperlink"/>
    <w:basedOn w:val="a0"/>
    <w:rPr>
      <w:color w:val="0000FF"/>
      <w:u w:val="single"/>
    </w:rPr>
  </w:style>
  <w:style w:type="paragraph" w:customStyle="1" w:styleId="z-1">
    <w:name w:val="z-窗体底端1"/>
    <w:basedOn w:val="a"/>
    <w:pPr>
      <w:pBdr>
        <w:top w:val="single" w:sz="6" w:space="1" w:color="auto"/>
      </w:pBdr>
      <w:jc w:val="center"/>
    </w:pPr>
    <w:rPr>
      <w:rFonts w:ascii="Arial" w:eastAsia="宋体" w:hAnsi="宋体" w:cs="Times New Roman"/>
      <w:vanish/>
      <w:kern w:val="0"/>
      <w:sz w:val="16"/>
      <w:szCs w:val="16"/>
    </w:rPr>
  </w:style>
  <w:style w:type="character" w:customStyle="1" w:styleId="10">
    <w:name w:val="10"/>
    <w:basedOn w:val="a0"/>
    <w:rPr>
      <w:rFonts w:ascii="Times New Roman" w:hAnsi="Times New Roman" w:cs="Times New Roman" w:hint="default"/>
    </w:rPr>
  </w:style>
  <w:style w:type="paragraph" w:customStyle="1" w:styleId="z-10">
    <w:name w:val="z-窗体顶端1"/>
    <w:basedOn w:val="a"/>
    <w:pPr>
      <w:pBdr>
        <w:bottom w:val="single" w:sz="6" w:space="1" w:color="auto"/>
      </w:pBdr>
      <w:jc w:val="center"/>
    </w:pPr>
    <w:rPr>
      <w:rFonts w:ascii="Arial" w:eastAsia="宋体" w:hAnsi="宋体" w:cs="Times New Roman"/>
      <w:vanish/>
      <w:kern w:val="0"/>
      <w:sz w:val="16"/>
      <w:szCs w:val="16"/>
    </w:rPr>
  </w:style>
  <w:style w:type="character" w:customStyle="1" w:styleId="15">
    <w:name w:val="15"/>
    <w:basedOn w:val="a0"/>
    <w:rPr>
      <w:rFonts w:ascii="Times New Roman" w:hAnsi="Times New Roman" w:cs="Times New Roman" w:hint="default"/>
      <w:b/>
    </w:rPr>
  </w:style>
  <w:style w:type="character" w:customStyle="1" w:styleId="16">
    <w:name w:val="16"/>
    <w:basedOn w:val="a0"/>
    <w:rPr>
      <w:rFonts w:ascii="Times New Roman" w:hAnsi="Times New Roman" w:cs="Times New Roman" w:hint="default"/>
      <w:color w:val="0000FF"/>
      <w:u w:val="single"/>
    </w:rPr>
  </w:style>
  <w:style w:type="paragraph" w:styleId="a5">
    <w:name w:val="header"/>
    <w:basedOn w:val="a"/>
    <w:link w:val="a6"/>
    <w:rsid w:val="00B64E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64E32"/>
    <w:rPr>
      <w:rFonts w:asciiTheme="minorHAnsi" w:eastAsiaTheme="minorEastAsia" w:hAnsiTheme="minorHAnsi" w:cstheme="minorBidi"/>
      <w:kern w:val="2"/>
      <w:sz w:val="18"/>
      <w:szCs w:val="18"/>
    </w:rPr>
  </w:style>
  <w:style w:type="paragraph" w:styleId="a7">
    <w:name w:val="footer"/>
    <w:basedOn w:val="a"/>
    <w:link w:val="a8"/>
    <w:rsid w:val="00B64E32"/>
    <w:pPr>
      <w:tabs>
        <w:tab w:val="center" w:pos="4153"/>
        <w:tab w:val="right" w:pos="8306"/>
      </w:tabs>
      <w:snapToGrid w:val="0"/>
      <w:jc w:val="left"/>
    </w:pPr>
    <w:rPr>
      <w:sz w:val="18"/>
      <w:szCs w:val="18"/>
    </w:rPr>
  </w:style>
  <w:style w:type="character" w:customStyle="1" w:styleId="a8">
    <w:name w:val="页脚 字符"/>
    <w:basedOn w:val="a0"/>
    <w:link w:val="a7"/>
    <w:rsid w:val="00B64E3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2927/000119312507033902/dex10vi.htm" TargetMode="External"/><Relationship Id="rId18" Type="http://schemas.openxmlformats.org/officeDocument/2006/relationships/hyperlink" Target="http://www.sec.gov/Archives/edgar/data/12927/000001292717000006/a10xii-aip_coveredemployees.htm" TargetMode="External"/><Relationship Id="rId26" Type="http://schemas.openxmlformats.org/officeDocument/2006/relationships/hyperlink" Target="http://www.sec.gov/Archives/edgar/data/12927/000001292718000018/a201803mar3110qexhibit101.htm" TargetMode="External"/><Relationship Id="rId39" Type="http://schemas.openxmlformats.org/officeDocument/2006/relationships/theme" Target="theme/theme1.xml"/><Relationship Id="rId21" Type="http://schemas.openxmlformats.org/officeDocument/2006/relationships/hyperlink" Target="http://www.sec.gov/Archives/edgar/data/12927/000001292717000006/a10xviii-elbp2017.htm" TargetMode="External"/><Relationship Id="rId34" Type="http://schemas.openxmlformats.org/officeDocument/2006/relationships/hyperlink" Target="https://www.sec.gov/Archives/edgar/data/0000012927/000001292720000014/a201912dec3110kexhibit321.htm" TargetMode="External"/><Relationship Id="rId7" Type="http://schemas.openxmlformats.org/officeDocument/2006/relationships/hyperlink" Target="http://www.sec.gov/Archives/edgar/data/12927/000119312519274928/d813815dex32.htm" TargetMode="External"/><Relationship Id="rId12" Type="http://schemas.openxmlformats.org/officeDocument/2006/relationships/hyperlink" Target="http://www.sec.gov/Archives/edgar/data/12927/000119312505149899/dex10i.htm" TargetMode="External"/><Relationship Id="rId17" Type="http://schemas.openxmlformats.org/officeDocument/2006/relationships/hyperlink" Target="http://www.sec.gov/Archives/edgar/data/12927/000001292717000006/a10xi-icp_nonxcoveredemplo.htm" TargetMode="External"/><Relationship Id="rId25" Type="http://schemas.openxmlformats.org/officeDocument/2006/relationships/hyperlink" Target="http://www.sec.gov/Archives/edgar/data/12927/000001292718000018/a201803mar3110qexhibit103.htm" TargetMode="External"/><Relationship Id="rId33" Type="http://schemas.openxmlformats.org/officeDocument/2006/relationships/hyperlink" Target="https://www.sec.gov/Archives/edgar/data/0000012927/000001292720000014/a201912dec3110kexhibit312.ht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ec.gov/Archives/edgar/data/12927/000001292718000065/a201809sep30103qexhibit.htm" TargetMode="External"/><Relationship Id="rId20" Type="http://schemas.openxmlformats.org/officeDocument/2006/relationships/hyperlink" Target="http://www.sec.gov/Archives/edgar/data/12927/000001292716000099/a201510kexhibit10xvi.htm" TargetMode="External"/><Relationship Id="rId29" Type="http://schemas.openxmlformats.org/officeDocument/2006/relationships/hyperlink" Target="http://www.sec.gov/Archives/edgar/data/12927/000001292716000099/a201510kexhibit10xviii_i.htm" TargetMode="External"/><Relationship Id="rId1" Type="http://schemas.openxmlformats.org/officeDocument/2006/relationships/styles" Target="styles.xml"/><Relationship Id="rId6" Type="http://schemas.openxmlformats.org/officeDocument/2006/relationships/hyperlink" Target="http://www.sec.gov/Archives/edgar/data/12927/000119312506102223/dex31.htm" TargetMode="External"/><Relationship Id="rId11" Type="http://schemas.openxmlformats.org/officeDocument/2006/relationships/hyperlink" Target="http://www.sec.gov/Archives/edgar/data/12927/000119312519282034/d824547dex103.htm" TargetMode="External"/><Relationship Id="rId24" Type="http://schemas.openxmlformats.org/officeDocument/2006/relationships/hyperlink" Target="http://www.sec.gov/Archives/edgar/data/12927/000001292718000018/a201803mar3110qexhibit102.htm" TargetMode="External"/><Relationship Id="rId32" Type="http://schemas.openxmlformats.org/officeDocument/2006/relationships/hyperlink" Target="https://www.sec.gov/Archives/edgar/data/0000012927/000001292720000014/a201912dec3110qexhibit311.htm" TargetMode="External"/><Relationship Id="rId37"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hyperlink" Target="http://www.sec.gov/Archives/edgar/data/12927/000119312507232400/dex102.htm" TargetMode="External"/><Relationship Id="rId23" Type="http://schemas.openxmlformats.org/officeDocument/2006/relationships/hyperlink" Target="http://www.sec.gov/Archives/edgar/data/12927/000119312511028490/dex10xviib.htm" TargetMode="External"/><Relationship Id="rId28" Type="http://schemas.openxmlformats.org/officeDocument/2006/relationships/hyperlink" Target="http://www.sec.gov/Archives/edgar/data/12927/000001292717000040/a10106junrsu.htm" TargetMode="External"/><Relationship Id="rId36" Type="http://schemas.openxmlformats.org/officeDocument/2006/relationships/hyperlink" Target="http://www.sec.gov/Archives/edgar/data/12927/0000012927-98-000007.txt" TargetMode="External"/><Relationship Id="rId10" Type="http://schemas.openxmlformats.org/officeDocument/2006/relationships/hyperlink" Target="http://www.sec.gov/Archives/edgar/data/12927/000119312519282034/d824547dex102.htm" TargetMode="External"/><Relationship Id="rId19" Type="http://schemas.openxmlformats.org/officeDocument/2006/relationships/hyperlink" Target="http://www.sec.gov/Archives/edgar/data/12927/000119312507232400/dex105.htm" TargetMode="External"/><Relationship Id="rId31" Type="http://schemas.openxmlformats.org/officeDocument/2006/relationships/hyperlink" Target="https://www.sec.gov/Archives/edgar/data/0000012927/000001292720000014/a201912dec3110kexhibit23.htm" TargetMode="External"/><Relationship Id="rId4" Type="http://schemas.openxmlformats.org/officeDocument/2006/relationships/footnotes" Target="footnotes.xml"/><Relationship Id="rId9" Type="http://schemas.openxmlformats.org/officeDocument/2006/relationships/hyperlink" Target="http://www.sec.gov/Archives/edgar/data/12927/000119312519282034/d824547dex101.htm" TargetMode="External"/><Relationship Id="rId14" Type="http://schemas.openxmlformats.org/officeDocument/2006/relationships/hyperlink" Target="https://www.sec.gov/Archives/edgar/data/0000012927/000001292720000014/a201912dec3110kexhibit106.htm" TargetMode="External"/><Relationship Id="rId22" Type="http://schemas.openxmlformats.org/officeDocument/2006/relationships/hyperlink" Target="http://www.sec.gov/Archives/edgar/data/12927/000001292717000006/a10xix-2003incentivestockp.htm" TargetMode="External"/><Relationship Id="rId27" Type="http://schemas.openxmlformats.org/officeDocument/2006/relationships/hyperlink" Target="http://www.sec.gov/Archives/edgar/data/12927/000001292718000018/a201803mar3110qexhibit104.htm" TargetMode="External"/><Relationship Id="rId30" Type="http://schemas.openxmlformats.org/officeDocument/2006/relationships/hyperlink" Target="https://www.sec.gov/Archives/edgar/data/0000012927/000001292720000014/a201912dec3110kexhibit21.htm" TargetMode="External"/><Relationship Id="rId35" Type="http://schemas.openxmlformats.org/officeDocument/2006/relationships/hyperlink" Target="https://www.sec.gov/Archives/edgar/data/0000012927/000001292720000014/a201912dec310kexhibit322.htm" TargetMode="External"/><Relationship Id="rId8" Type="http://schemas.openxmlformats.org/officeDocument/2006/relationships/hyperlink" Target="https://www.sec.gov/Archives/edgar/data/0000012927/000001292720000014/a201912dec3110kexhibit41.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62685</Words>
  <Characters>357305</Characters>
  <Application>Microsoft Office Word</Application>
  <DocSecurity>0</DocSecurity>
  <Lines>2977</Lines>
  <Paragraphs>838</Paragraphs>
  <ScaleCrop>false</ScaleCrop>
  <Company/>
  <LinksUpToDate>false</LinksUpToDate>
  <CharactersWithSpaces>419152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2023-02-11T02:03:00Z</dcterms:created>
  <dcterms:modified xsi:type="dcterms:W3CDTF">2023-02-13T12:59:00Z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2778E517CB9BB0F8F386E663C84AD25F</vt:lpwstr>
  </property>
</Properties>
</file>