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4CBED" w14:textId="5DB33346" w:rsidR="003E479D" w:rsidRDefault="00717618">
      <w:pPr>
        <w:spacing w:line="288" w:lineRule="auto"/>
        <w:jc w:val="center"/>
        <w:rPr>
          <w:rFonts w:ascii="Times New Roman" w:hAnsi="Times New Roman"/>
          <w:sz w:val="20"/>
          <w:szCs w:val="20"/>
        </w:rPr>
      </w:pPr>
      <w:r>
        <w:rPr>
          <w:rFonts w:ascii="Times New Roman" w:eastAsia="宋体" w:hAnsi="Times New Roman"/>
          <w:sz w:val="20"/>
          <w:szCs w:val="20"/>
        </w:rPr>
        <w:t xml:space="preserve"> </w:t>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/BOEING/./Inline XBRL Viewer10_files/boeingblacksmalla03.jpg"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06F4F412" wp14:editId="06F4F413">
            <wp:extent cx="304800" cy="304800"/>
            <wp:effectExtent l="0" t="0" r="0" b="0"/>
            <wp:docPr id="35"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06F4CBEE" w14:textId="77777777" w:rsidR="003E479D" w:rsidRDefault="00717618">
      <w:pPr>
        <w:spacing w:line="288" w:lineRule="auto"/>
        <w:jc w:val="center"/>
        <w:rPr>
          <w:rFonts w:ascii="Times New Roman" w:hAnsi="Times New Roman"/>
          <w:sz w:val="18"/>
          <w:szCs w:val="18"/>
        </w:rPr>
      </w:pPr>
      <w:r>
        <w:rPr>
          <w:rFonts w:ascii="Arial" w:eastAsia="宋体" w:hAnsi="Arial" w:cs="Arial"/>
          <w:b/>
          <w:bCs/>
          <w:sz w:val="18"/>
          <w:szCs w:val="18"/>
        </w:rPr>
        <w:t>UNITED STATES</w:t>
      </w:r>
    </w:p>
    <w:p w14:paraId="06F4CBEF" w14:textId="77777777" w:rsidR="003E479D" w:rsidRDefault="00717618">
      <w:pPr>
        <w:spacing w:line="288" w:lineRule="auto"/>
        <w:jc w:val="center"/>
        <w:rPr>
          <w:rFonts w:ascii="Times New Roman" w:hAnsi="Times New Roman"/>
          <w:sz w:val="18"/>
          <w:szCs w:val="18"/>
        </w:rPr>
      </w:pPr>
      <w:r>
        <w:rPr>
          <w:rFonts w:ascii="Arial" w:eastAsia="宋体" w:hAnsi="Arial" w:cs="Arial"/>
          <w:b/>
          <w:bCs/>
          <w:sz w:val="18"/>
          <w:szCs w:val="18"/>
        </w:rPr>
        <w:t>SECURITIES AND EXCHANGE COMMISSION</w:t>
      </w:r>
    </w:p>
    <w:p w14:paraId="06F4CBF0" w14:textId="77777777" w:rsidR="003E479D" w:rsidRDefault="00717618">
      <w:pPr>
        <w:spacing w:line="288" w:lineRule="auto"/>
        <w:jc w:val="center"/>
        <w:rPr>
          <w:rFonts w:ascii="Times New Roman" w:hAnsi="Times New Roman"/>
          <w:sz w:val="18"/>
          <w:szCs w:val="18"/>
        </w:rPr>
      </w:pPr>
      <w:r>
        <w:rPr>
          <w:rFonts w:ascii="Arial" w:eastAsia="宋体" w:hAnsi="Arial" w:cs="Arial"/>
          <w:b/>
          <w:bCs/>
          <w:sz w:val="18"/>
          <w:szCs w:val="18"/>
        </w:rPr>
        <w:t>Washington, D.C. 20549</w:t>
      </w:r>
    </w:p>
    <w:p w14:paraId="06F4CBF1" w14:textId="77777777" w:rsidR="003E479D" w:rsidRDefault="00717618">
      <w:pPr>
        <w:spacing w:line="288" w:lineRule="auto"/>
        <w:jc w:val="center"/>
        <w:rPr>
          <w:rFonts w:ascii="Times New Roman" w:hAnsi="Times New Roman"/>
          <w:sz w:val="28"/>
          <w:szCs w:val="28"/>
        </w:rPr>
      </w:pPr>
      <w:r>
        <w:rPr>
          <w:rFonts w:ascii="Arial" w:eastAsia="宋体" w:hAnsi="Arial" w:cs="Arial"/>
          <w:b/>
          <w:bCs/>
          <w:sz w:val="28"/>
          <w:szCs w:val="28"/>
        </w:rPr>
        <w:t xml:space="preserve">FORM 10-Q </w:t>
      </w:r>
    </w:p>
    <w:p w14:paraId="06F4CBF2" w14:textId="77777777" w:rsidR="003E479D" w:rsidRDefault="00717618">
      <w:pPr>
        <w:spacing w:line="288" w:lineRule="auto"/>
        <w:jc w:val="center"/>
        <w:rPr>
          <w:rFonts w:ascii="Times New Roman" w:hAnsi="Times New Roman"/>
          <w:sz w:val="20"/>
          <w:szCs w:val="20"/>
        </w:rPr>
      </w:pPr>
      <w:r>
        <w:rPr>
          <w:rFonts w:ascii="Arial" w:eastAsia="宋体" w:hAnsi="Arial" w:cs="Arial"/>
          <w:sz w:val="18"/>
          <w:szCs w:val="18"/>
        </w:rPr>
        <w:t>(Mark One)</w:t>
      </w:r>
    </w:p>
    <w:tbl>
      <w:tblPr>
        <w:tblW w:w="5000" w:type="pct"/>
        <w:jc w:val="center"/>
        <w:tblCellMar>
          <w:left w:w="0" w:type="dxa"/>
          <w:right w:w="0" w:type="dxa"/>
        </w:tblCellMar>
        <w:tblLook w:val="04A0" w:firstRow="1" w:lastRow="0" w:firstColumn="1" w:lastColumn="0" w:noHBand="0" w:noVBand="1"/>
      </w:tblPr>
      <w:tblGrid>
        <w:gridCol w:w="415"/>
        <w:gridCol w:w="249"/>
        <w:gridCol w:w="7642"/>
      </w:tblGrid>
      <w:tr w:rsidR="003E479D" w14:paraId="06F4CBF4" w14:textId="77777777">
        <w:trPr>
          <w:jc w:val="center"/>
        </w:trPr>
        <w:tc>
          <w:tcPr>
            <w:tcW w:w="0" w:type="auto"/>
            <w:gridSpan w:val="3"/>
            <w:shd w:val="clear" w:color="auto" w:fill="auto"/>
            <w:vAlign w:val="center"/>
          </w:tcPr>
          <w:p w14:paraId="06F4CBF3" w14:textId="77777777" w:rsidR="003E479D" w:rsidRDefault="003E479D">
            <w:pPr>
              <w:rPr>
                <w:rFonts w:ascii="Times New Roman" w:hAnsi="Times New Roman"/>
                <w:sz w:val="20"/>
                <w:szCs w:val="20"/>
              </w:rPr>
            </w:pPr>
          </w:p>
        </w:tc>
      </w:tr>
      <w:tr w:rsidR="003E479D" w14:paraId="06F4CBF8" w14:textId="77777777">
        <w:trPr>
          <w:jc w:val="center"/>
        </w:trPr>
        <w:tc>
          <w:tcPr>
            <w:tcW w:w="250" w:type="pct"/>
            <w:shd w:val="clear" w:color="auto" w:fill="auto"/>
            <w:vAlign w:val="center"/>
          </w:tcPr>
          <w:p w14:paraId="06F4CBF5" w14:textId="77777777" w:rsidR="003E479D" w:rsidRDefault="003E479D">
            <w:pPr>
              <w:rPr>
                <w:rFonts w:ascii="Times New Roman" w:hAnsi="Times New Roman"/>
                <w:sz w:val="20"/>
                <w:szCs w:val="20"/>
              </w:rPr>
            </w:pPr>
          </w:p>
        </w:tc>
        <w:tc>
          <w:tcPr>
            <w:tcW w:w="150" w:type="pct"/>
            <w:shd w:val="clear" w:color="auto" w:fill="auto"/>
            <w:vAlign w:val="center"/>
          </w:tcPr>
          <w:p w14:paraId="06F4CBF6" w14:textId="77777777" w:rsidR="003E479D" w:rsidRDefault="003E479D">
            <w:pPr>
              <w:rPr>
                <w:rFonts w:ascii="Times New Roman" w:hAnsi="Times New Roman"/>
                <w:sz w:val="20"/>
                <w:szCs w:val="20"/>
              </w:rPr>
            </w:pPr>
          </w:p>
        </w:tc>
        <w:tc>
          <w:tcPr>
            <w:tcW w:w="4600" w:type="pct"/>
            <w:shd w:val="clear" w:color="auto" w:fill="auto"/>
            <w:vAlign w:val="center"/>
          </w:tcPr>
          <w:p w14:paraId="06F4CBF7" w14:textId="77777777" w:rsidR="003E479D" w:rsidRDefault="003E479D">
            <w:pPr>
              <w:rPr>
                <w:rFonts w:ascii="Times New Roman" w:hAnsi="Times New Roman"/>
                <w:sz w:val="20"/>
                <w:szCs w:val="20"/>
              </w:rPr>
            </w:pPr>
          </w:p>
        </w:tc>
      </w:tr>
      <w:tr w:rsidR="003E479D" w14:paraId="06F4CBFC" w14:textId="77777777">
        <w:trPr>
          <w:jc w:val="center"/>
        </w:trPr>
        <w:tc>
          <w:tcPr>
            <w:tcW w:w="0" w:type="auto"/>
            <w:shd w:val="clear" w:color="auto" w:fill="auto"/>
            <w:tcMar>
              <w:top w:w="40" w:type="dxa"/>
              <w:left w:w="40" w:type="dxa"/>
              <w:bottom w:w="40" w:type="dxa"/>
              <w:right w:w="40" w:type="dxa"/>
            </w:tcMar>
          </w:tcPr>
          <w:p w14:paraId="06F4CBF9" w14:textId="77777777" w:rsidR="003E479D" w:rsidRDefault="00717618">
            <w:pPr>
              <w:textAlignment w:val="top"/>
              <w:rPr>
                <w:rFonts w:ascii="Times New Roman" w:hAnsi="Times New Roman"/>
                <w:sz w:val="18"/>
                <w:szCs w:val="18"/>
              </w:rPr>
            </w:pPr>
            <w:r>
              <w:rPr>
                <w:rFonts w:ascii="Arial Unicode MS" w:eastAsia="Arial Unicode MS" w:hAnsi="Arial Unicode MS" w:cs="Arial Unicode MS"/>
                <w:sz w:val="18"/>
                <w:szCs w:val="18"/>
              </w:rPr>
              <w:t>☒</w:t>
            </w:r>
          </w:p>
        </w:tc>
        <w:tc>
          <w:tcPr>
            <w:tcW w:w="0" w:type="auto"/>
            <w:shd w:val="clear" w:color="auto" w:fill="auto"/>
            <w:tcMar>
              <w:top w:w="40" w:type="dxa"/>
              <w:left w:w="40" w:type="dxa"/>
              <w:bottom w:w="40" w:type="dxa"/>
              <w:right w:w="40" w:type="dxa"/>
            </w:tcMar>
          </w:tcPr>
          <w:p w14:paraId="06F4CBFA" w14:textId="77777777" w:rsidR="003E479D" w:rsidRDefault="00717618">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6F4CBFB" w14:textId="77777777" w:rsidR="003E479D" w:rsidRDefault="00717618">
            <w:pPr>
              <w:jc w:val="both"/>
              <w:textAlignment w:val="top"/>
              <w:rPr>
                <w:rFonts w:ascii="Times New Roman" w:hAnsi="Times New Roman"/>
                <w:sz w:val="20"/>
                <w:szCs w:val="20"/>
              </w:rPr>
            </w:pPr>
            <w:r>
              <w:rPr>
                <w:rFonts w:ascii="Arial" w:eastAsia="宋体" w:hAnsi="Arial" w:cs="Arial"/>
                <w:sz w:val="20"/>
                <w:szCs w:val="20"/>
              </w:rPr>
              <w:t>QUARTERLY REPORT PURSUANT TO SECTION 13 OR 15(d) OF THE SECURITIES EXCHANGE ACT OF 1934</w:t>
            </w:r>
          </w:p>
        </w:tc>
      </w:tr>
    </w:tbl>
    <w:p w14:paraId="06F4CBFD"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 xml:space="preserve">For the quarterly period ended June 30, 2020 </w:t>
      </w:r>
    </w:p>
    <w:p w14:paraId="06F4CBFE"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or</w:t>
      </w:r>
    </w:p>
    <w:tbl>
      <w:tblPr>
        <w:tblW w:w="5000" w:type="pct"/>
        <w:jc w:val="center"/>
        <w:tblCellMar>
          <w:left w:w="0" w:type="dxa"/>
          <w:right w:w="0" w:type="dxa"/>
        </w:tblCellMar>
        <w:tblLook w:val="04A0" w:firstRow="1" w:lastRow="0" w:firstColumn="1" w:lastColumn="0" w:noHBand="0" w:noVBand="1"/>
      </w:tblPr>
      <w:tblGrid>
        <w:gridCol w:w="415"/>
        <w:gridCol w:w="249"/>
        <w:gridCol w:w="7642"/>
      </w:tblGrid>
      <w:tr w:rsidR="003E479D" w14:paraId="06F4CC00" w14:textId="77777777">
        <w:trPr>
          <w:jc w:val="center"/>
        </w:trPr>
        <w:tc>
          <w:tcPr>
            <w:tcW w:w="0" w:type="auto"/>
            <w:gridSpan w:val="3"/>
            <w:shd w:val="clear" w:color="auto" w:fill="auto"/>
            <w:vAlign w:val="center"/>
          </w:tcPr>
          <w:p w14:paraId="06F4CBFF" w14:textId="77777777" w:rsidR="003E479D" w:rsidRDefault="003E479D">
            <w:pPr>
              <w:rPr>
                <w:rFonts w:ascii="Times New Roman" w:hAnsi="Times New Roman"/>
                <w:sz w:val="20"/>
                <w:szCs w:val="20"/>
              </w:rPr>
            </w:pPr>
          </w:p>
        </w:tc>
      </w:tr>
      <w:tr w:rsidR="003E479D" w14:paraId="06F4CC04" w14:textId="77777777">
        <w:trPr>
          <w:jc w:val="center"/>
        </w:trPr>
        <w:tc>
          <w:tcPr>
            <w:tcW w:w="250" w:type="pct"/>
            <w:shd w:val="clear" w:color="auto" w:fill="auto"/>
            <w:vAlign w:val="center"/>
          </w:tcPr>
          <w:p w14:paraId="06F4CC01" w14:textId="77777777" w:rsidR="003E479D" w:rsidRDefault="003E479D">
            <w:pPr>
              <w:rPr>
                <w:rFonts w:ascii="Times New Roman" w:hAnsi="Times New Roman"/>
                <w:sz w:val="20"/>
                <w:szCs w:val="20"/>
              </w:rPr>
            </w:pPr>
          </w:p>
        </w:tc>
        <w:tc>
          <w:tcPr>
            <w:tcW w:w="150" w:type="pct"/>
            <w:shd w:val="clear" w:color="auto" w:fill="auto"/>
            <w:vAlign w:val="center"/>
          </w:tcPr>
          <w:p w14:paraId="06F4CC02" w14:textId="77777777" w:rsidR="003E479D" w:rsidRDefault="003E479D">
            <w:pPr>
              <w:rPr>
                <w:rFonts w:ascii="Times New Roman" w:hAnsi="Times New Roman"/>
                <w:sz w:val="20"/>
                <w:szCs w:val="20"/>
              </w:rPr>
            </w:pPr>
          </w:p>
        </w:tc>
        <w:tc>
          <w:tcPr>
            <w:tcW w:w="4600" w:type="pct"/>
            <w:shd w:val="clear" w:color="auto" w:fill="auto"/>
            <w:vAlign w:val="center"/>
          </w:tcPr>
          <w:p w14:paraId="06F4CC03" w14:textId="77777777" w:rsidR="003E479D" w:rsidRDefault="003E479D">
            <w:pPr>
              <w:rPr>
                <w:rFonts w:ascii="Times New Roman" w:hAnsi="Times New Roman"/>
                <w:sz w:val="20"/>
                <w:szCs w:val="20"/>
              </w:rPr>
            </w:pPr>
          </w:p>
        </w:tc>
      </w:tr>
      <w:tr w:rsidR="003E479D" w14:paraId="06F4CC08" w14:textId="77777777">
        <w:trPr>
          <w:jc w:val="center"/>
        </w:trPr>
        <w:tc>
          <w:tcPr>
            <w:tcW w:w="0" w:type="auto"/>
            <w:shd w:val="clear" w:color="auto" w:fill="auto"/>
            <w:tcMar>
              <w:top w:w="40" w:type="dxa"/>
              <w:left w:w="40" w:type="dxa"/>
              <w:bottom w:w="40" w:type="dxa"/>
              <w:right w:w="40" w:type="dxa"/>
            </w:tcMar>
          </w:tcPr>
          <w:p w14:paraId="06F4CC05" w14:textId="77777777" w:rsidR="003E479D" w:rsidRDefault="00717618">
            <w:pPr>
              <w:textAlignment w:val="top"/>
              <w:rPr>
                <w:rFonts w:ascii="Times New Roman" w:hAnsi="Times New Roman"/>
                <w:sz w:val="18"/>
                <w:szCs w:val="18"/>
              </w:rPr>
            </w:pPr>
            <w:r>
              <w:rPr>
                <w:rFonts w:ascii="Arial Unicode MS" w:eastAsia="Arial Unicode MS" w:hAnsi="Arial Unicode MS" w:cs="Arial Unicode MS" w:hint="eastAsia"/>
                <w:sz w:val="18"/>
                <w:szCs w:val="18"/>
              </w:rPr>
              <w:t>☐</w:t>
            </w:r>
          </w:p>
        </w:tc>
        <w:tc>
          <w:tcPr>
            <w:tcW w:w="0" w:type="auto"/>
            <w:shd w:val="clear" w:color="auto" w:fill="auto"/>
            <w:tcMar>
              <w:top w:w="40" w:type="dxa"/>
              <w:left w:w="40" w:type="dxa"/>
              <w:bottom w:w="40" w:type="dxa"/>
              <w:right w:w="40" w:type="dxa"/>
            </w:tcMar>
          </w:tcPr>
          <w:p w14:paraId="06F4CC06" w14:textId="77777777" w:rsidR="003E479D" w:rsidRDefault="00717618">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6F4CC07" w14:textId="77777777" w:rsidR="003E479D" w:rsidRDefault="00717618">
            <w:pPr>
              <w:jc w:val="both"/>
              <w:textAlignment w:val="top"/>
              <w:rPr>
                <w:rFonts w:ascii="Times New Roman" w:hAnsi="Times New Roman"/>
                <w:sz w:val="20"/>
                <w:szCs w:val="20"/>
              </w:rPr>
            </w:pPr>
            <w:r>
              <w:rPr>
                <w:rFonts w:ascii="Arial" w:eastAsia="宋体" w:hAnsi="Arial" w:cs="Arial"/>
                <w:sz w:val="20"/>
                <w:szCs w:val="20"/>
              </w:rPr>
              <w:t>TRANSITION REPORT PURSUANT TO SECTION 13 OR 15(d) OF THE SECURITIES EXCHANGE ACT OF 1934</w:t>
            </w:r>
          </w:p>
        </w:tc>
      </w:tr>
    </w:tbl>
    <w:p w14:paraId="06F4CC09"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 xml:space="preserve">For the </w:t>
      </w:r>
      <w:r>
        <w:rPr>
          <w:rFonts w:ascii="Arial" w:eastAsia="宋体" w:hAnsi="Arial" w:cs="Arial"/>
          <w:sz w:val="18"/>
          <w:szCs w:val="18"/>
        </w:rPr>
        <w:t>transition period from </w:t>
      </w:r>
      <w:r>
        <w:rPr>
          <w:rFonts w:ascii="Arial" w:eastAsia="宋体" w:hAnsi="Arial" w:cs="Arial"/>
          <w:sz w:val="18"/>
          <w:szCs w:val="18"/>
          <w:u w:val="single"/>
        </w:rPr>
        <w:t>                    </w:t>
      </w:r>
      <w:r>
        <w:rPr>
          <w:rFonts w:ascii="Arial" w:eastAsia="宋体" w:hAnsi="Arial" w:cs="Arial"/>
          <w:sz w:val="18"/>
          <w:szCs w:val="18"/>
        </w:rPr>
        <w:t> to </w:t>
      </w:r>
      <w:r>
        <w:rPr>
          <w:rFonts w:ascii="Arial" w:eastAsia="宋体" w:hAnsi="Arial" w:cs="Arial"/>
          <w:sz w:val="18"/>
          <w:szCs w:val="18"/>
          <w:u w:val="single"/>
        </w:rPr>
        <w:t>                     </w:t>
      </w:r>
    </w:p>
    <w:p w14:paraId="06F4CC0A"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 xml:space="preserve">Commission file number </w:t>
      </w:r>
      <w:r>
        <w:rPr>
          <w:rFonts w:ascii="Arial" w:eastAsia="宋体" w:hAnsi="Arial" w:cs="Arial"/>
          <w:b/>
          <w:bCs/>
          <w:sz w:val="18"/>
          <w:szCs w:val="18"/>
        </w:rPr>
        <w:t>1-442</w:t>
      </w:r>
      <w:r>
        <w:rPr>
          <w:rFonts w:ascii="Arial" w:eastAsia="宋体" w:hAnsi="Arial" w:cs="Arial"/>
          <w:sz w:val="18"/>
          <w:szCs w:val="18"/>
        </w:rPr>
        <w:t xml:space="preserve"> </w:t>
      </w:r>
    </w:p>
    <w:tbl>
      <w:tblPr>
        <w:tblW w:w="5000" w:type="pct"/>
        <w:jc w:val="center"/>
        <w:tblCellMar>
          <w:left w:w="0" w:type="dxa"/>
          <w:right w:w="0" w:type="dxa"/>
        </w:tblCellMar>
        <w:tblLook w:val="04A0" w:firstRow="1" w:lastRow="0" w:firstColumn="1" w:lastColumn="0" w:noHBand="0" w:noVBand="1"/>
      </w:tblPr>
      <w:tblGrid>
        <w:gridCol w:w="581"/>
        <w:gridCol w:w="6977"/>
        <w:gridCol w:w="748"/>
      </w:tblGrid>
      <w:tr w:rsidR="003E479D" w14:paraId="06F4CC0C" w14:textId="77777777">
        <w:trPr>
          <w:jc w:val="center"/>
        </w:trPr>
        <w:tc>
          <w:tcPr>
            <w:tcW w:w="0" w:type="auto"/>
            <w:gridSpan w:val="3"/>
            <w:shd w:val="clear" w:color="auto" w:fill="auto"/>
            <w:vAlign w:val="center"/>
          </w:tcPr>
          <w:p w14:paraId="06F4CC0B" w14:textId="77777777" w:rsidR="003E479D" w:rsidRDefault="003E479D">
            <w:pPr>
              <w:rPr>
                <w:rFonts w:ascii="Times New Roman" w:hAnsi="Times New Roman"/>
                <w:sz w:val="20"/>
                <w:szCs w:val="20"/>
              </w:rPr>
            </w:pPr>
          </w:p>
        </w:tc>
      </w:tr>
      <w:tr w:rsidR="003E479D" w14:paraId="06F4CC10" w14:textId="77777777">
        <w:trPr>
          <w:jc w:val="center"/>
        </w:trPr>
        <w:tc>
          <w:tcPr>
            <w:tcW w:w="350" w:type="pct"/>
            <w:shd w:val="clear" w:color="auto" w:fill="auto"/>
            <w:vAlign w:val="center"/>
          </w:tcPr>
          <w:p w14:paraId="06F4CC0D" w14:textId="77777777" w:rsidR="003E479D" w:rsidRDefault="003E479D">
            <w:pPr>
              <w:rPr>
                <w:rFonts w:ascii="Times New Roman" w:hAnsi="Times New Roman"/>
                <w:sz w:val="20"/>
                <w:szCs w:val="20"/>
              </w:rPr>
            </w:pPr>
          </w:p>
        </w:tc>
        <w:tc>
          <w:tcPr>
            <w:tcW w:w="4200" w:type="pct"/>
            <w:shd w:val="clear" w:color="auto" w:fill="auto"/>
            <w:vAlign w:val="center"/>
          </w:tcPr>
          <w:p w14:paraId="06F4CC0E" w14:textId="77777777" w:rsidR="003E479D" w:rsidRDefault="003E479D">
            <w:pPr>
              <w:rPr>
                <w:rFonts w:ascii="Times New Roman" w:hAnsi="Times New Roman"/>
                <w:sz w:val="20"/>
                <w:szCs w:val="20"/>
              </w:rPr>
            </w:pPr>
          </w:p>
        </w:tc>
        <w:tc>
          <w:tcPr>
            <w:tcW w:w="450" w:type="pct"/>
            <w:shd w:val="clear" w:color="auto" w:fill="auto"/>
            <w:vAlign w:val="center"/>
          </w:tcPr>
          <w:p w14:paraId="06F4CC0F" w14:textId="77777777" w:rsidR="003E479D" w:rsidRDefault="003E479D">
            <w:pPr>
              <w:rPr>
                <w:rFonts w:ascii="Times New Roman" w:hAnsi="Times New Roman"/>
                <w:sz w:val="20"/>
                <w:szCs w:val="20"/>
              </w:rPr>
            </w:pPr>
          </w:p>
        </w:tc>
      </w:tr>
      <w:tr w:rsidR="003E479D" w14:paraId="06F4CC14" w14:textId="77777777">
        <w:trPr>
          <w:jc w:val="center"/>
        </w:trPr>
        <w:tc>
          <w:tcPr>
            <w:tcW w:w="0" w:type="auto"/>
            <w:shd w:val="clear" w:color="auto" w:fill="auto"/>
            <w:tcMar>
              <w:top w:w="40" w:type="dxa"/>
              <w:left w:w="40" w:type="dxa"/>
              <w:bottom w:w="40" w:type="dxa"/>
              <w:right w:w="40" w:type="dxa"/>
            </w:tcMar>
            <w:vAlign w:val="bottom"/>
          </w:tcPr>
          <w:p w14:paraId="06F4CC1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CC12" w14:textId="77777777" w:rsidR="003E479D" w:rsidRDefault="00717618">
            <w:pPr>
              <w:jc w:val="center"/>
              <w:textAlignment w:val="bottom"/>
              <w:rPr>
                <w:rFonts w:ascii="Times New Roman" w:hAnsi="Times New Roman"/>
                <w:sz w:val="36"/>
                <w:szCs w:val="36"/>
              </w:rPr>
            </w:pPr>
            <w:r>
              <w:rPr>
                <w:rFonts w:ascii="Arial" w:eastAsia="宋体" w:hAnsi="Arial" w:cs="Arial"/>
                <w:b/>
                <w:bCs/>
                <w:sz w:val="36"/>
                <w:szCs w:val="36"/>
              </w:rPr>
              <w:t> THE BOEING COMPANY</w:t>
            </w:r>
          </w:p>
        </w:tc>
        <w:tc>
          <w:tcPr>
            <w:tcW w:w="0" w:type="auto"/>
            <w:shd w:val="clear" w:color="auto" w:fill="auto"/>
            <w:tcMar>
              <w:top w:w="40" w:type="dxa"/>
              <w:left w:w="40" w:type="dxa"/>
              <w:bottom w:w="40" w:type="dxa"/>
              <w:right w:w="40" w:type="dxa"/>
            </w:tcMar>
            <w:vAlign w:val="bottom"/>
          </w:tcPr>
          <w:p w14:paraId="06F4CC1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bl>
    <w:p w14:paraId="06F4CC15" w14:textId="77777777" w:rsidR="003E479D" w:rsidRDefault="00717618">
      <w:pPr>
        <w:spacing w:line="288" w:lineRule="auto"/>
        <w:jc w:val="center"/>
        <w:rPr>
          <w:rFonts w:ascii="Times New Roman" w:hAnsi="Times New Roman"/>
          <w:sz w:val="16"/>
          <w:szCs w:val="16"/>
        </w:rPr>
      </w:pPr>
      <w:r>
        <w:rPr>
          <w:rFonts w:ascii="Arial" w:eastAsia="宋体" w:hAnsi="Arial" w:cs="Arial"/>
          <w:b/>
          <w:bCs/>
          <w:sz w:val="16"/>
          <w:szCs w:val="16"/>
        </w:rPr>
        <w:t>(Exact name of registrant as specified in its charter)</w:t>
      </w:r>
    </w:p>
    <w:tbl>
      <w:tblPr>
        <w:tblW w:w="5000" w:type="pct"/>
        <w:jc w:val="center"/>
        <w:tblCellMar>
          <w:left w:w="0" w:type="dxa"/>
          <w:right w:w="0" w:type="dxa"/>
        </w:tblCellMar>
        <w:tblLook w:val="04A0" w:firstRow="1" w:lastRow="0" w:firstColumn="1" w:lastColumn="0" w:noHBand="0" w:noVBand="1"/>
      </w:tblPr>
      <w:tblGrid>
        <w:gridCol w:w="2302"/>
        <w:gridCol w:w="925"/>
        <w:gridCol w:w="890"/>
        <w:gridCol w:w="142"/>
        <w:gridCol w:w="4047"/>
      </w:tblGrid>
      <w:tr w:rsidR="003E479D" w14:paraId="06F4CC17" w14:textId="77777777">
        <w:trPr>
          <w:jc w:val="center"/>
        </w:trPr>
        <w:tc>
          <w:tcPr>
            <w:tcW w:w="0" w:type="auto"/>
            <w:gridSpan w:val="5"/>
            <w:shd w:val="clear" w:color="auto" w:fill="auto"/>
            <w:vAlign w:val="center"/>
          </w:tcPr>
          <w:p w14:paraId="06F4CC16" w14:textId="77777777" w:rsidR="003E479D" w:rsidRDefault="003E479D">
            <w:pPr>
              <w:rPr>
                <w:rFonts w:ascii="Times New Roman" w:hAnsi="Times New Roman"/>
                <w:sz w:val="20"/>
                <w:szCs w:val="20"/>
              </w:rPr>
            </w:pPr>
          </w:p>
        </w:tc>
      </w:tr>
      <w:tr w:rsidR="003E479D" w14:paraId="06F4CC1D" w14:textId="77777777">
        <w:trPr>
          <w:jc w:val="center"/>
        </w:trPr>
        <w:tc>
          <w:tcPr>
            <w:tcW w:w="1400" w:type="pct"/>
            <w:shd w:val="clear" w:color="auto" w:fill="auto"/>
            <w:vAlign w:val="center"/>
          </w:tcPr>
          <w:p w14:paraId="06F4CC18" w14:textId="77777777" w:rsidR="003E479D" w:rsidRDefault="003E479D">
            <w:pPr>
              <w:rPr>
                <w:rFonts w:ascii="Times New Roman" w:hAnsi="Times New Roman"/>
                <w:sz w:val="20"/>
                <w:szCs w:val="20"/>
              </w:rPr>
            </w:pPr>
          </w:p>
        </w:tc>
        <w:tc>
          <w:tcPr>
            <w:tcW w:w="500" w:type="pct"/>
            <w:shd w:val="clear" w:color="auto" w:fill="auto"/>
            <w:vAlign w:val="center"/>
          </w:tcPr>
          <w:p w14:paraId="06F4CC19" w14:textId="77777777" w:rsidR="003E479D" w:rsidRDefault="003E479D">
            <w:pPr>
              <w:rPr>
                <w:rFonts w:ascii="Times New Roman" w:hAnsi="Times New Roman"/>
                <w:sz w:val="20"/>
                <w:szCs w:val="20"/>
              </w:rPr>
            </w:pPr>
          </w:p>
        </w:tc>
        <w:tc>
          <w:tcPr>
            <w:tcW w:w="550" w:type="pct"/>
            <w:shd w:val="clear" w:color="auto" w:fill="auto"/>
            <w:vAlign w:val="center"/>
          </w:tcPr>
          <w:p w14:paraId="06F4CC1A" w14:textId="77777777" w:rsidR="003E479D" w:rsidRDefault="003E479D">
            <w:pPr>
              <w:rPr>
                <w:rFonts w:ascii="Times New Roman" w:hAnsi="Times New Roman"/>
                <w:sz w:val="20"/>
                <w:szCs w:val="20"/>
              </w:rPr>
            </w:pPr>
          </w:p>
        </w:tc>
        <w:tc>
          <w:tcPr>
            <w:tcW w:w="100" w:type="pct"/>
            <w:shd w:val="clear" w:color="auto" w:fill="auto"/>
            <w:vAlign w:val="center"/>
          </w:tcPr>
          <w:p w14:paraId="06F4CC1B" w14:textId="77777777" w:rsidR="003E479D" w:rsidRDefault="003E479D">
            <w:pPr>
              <w:rPr>
                <w:rFonts w:ascii="Times New Roman" w:hAnsi="Times New Roman"/>
                <w:sz w:val="20"/>
                <w:szCs w:val="20"/>
              </w:rPr>
            </w:pPr>
          </w:p>
        </w:tc>
        <w:tc>
          <w:tcPr>
            <w:tcW w:w="2450" w:type="pct"/>
            <w:shd w:val="clear" w:color="auto" w:fill="auto"/>
            <w:vAlign w:val="center"/>
          </w:tcPr>
          <w:p w14:paraId="06F4CC1C" w14:textId="77777777" w:rsidR="003E479D" w:rsidRDefault="003E479D">
            <w:pPr>
              <w:rPr>
                <w:rFonts w:ascii="Times New Roman" w:hAnsi="Times New Roman"/>
                <w:sz w:val="20"/>
                <w:szCs w:val="20"/>
              </w:rPr>
            </w:pPr>
          </w:p>
        </w:tc>
      </w:tr>
      <w:tr w:rsidR="003E479D" w14:paraId="06F4CC21" w14:textId="77777777">
        <w:trPr>
          <w:jc w:val="center"/>
        </w:trPr>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CC1E"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Delaware</w:t>
            </w:r>
          </w:p>
        </w:tc>
        <w:tc>
          <w:tcPr>
            <w:tcW w:w="0" w:type="auto"/>
            <w:shd w:val="clear" w:color="auto" w:fill="auto"/>
            <w:tcMar>
              <w:top w:w="40" w:type="dxa"/>
              <w:left w:w="40" w:type="dxa"/>
              <w:bottom w:w="40" w:type="dxa"/>
              <w:right w:w="40" w:type="dxa"/>
            </w:tcMar>
            <w:vAlign w:val="bottom"/>
          </w:tcPr>
          <w:p w14:paraId="06F4CC1F"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CC20"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91-0425694</w:t>
            </w:r>
          </w:p>
        </w:tc>
      </w:tr>
      <w:tr w:rsidR="003E479D" w14:paraId="06F4CC26" w14:textId="77777777">
        <w:trPr>
          <w:jc w:val="center"/>
        </w:trPr>
        <w:tc>
          <w:tcPr>
            <w:tcW w:w="0" w:type="auto"/>
            <w:gridSpan w:val="3"/>
            <w:shd w:val="clear" w:color="auto" w:fill="auto"/>
            <w:tcMar>
              <w:top w:w="40" w:type="dxa"/>
              <w:left w:w="40" w:type="dxa"/>
              <w:bottom w:w="40" w:type="dxa"/>
              <w:right w:w="40" w:type="dxa"/>
            </w:tcMar>
            <w:vAlign w:val="bottom"/>
          </w:tcPr>
          <w:p w14:paraId="06F4CC22" w14:textId="77777777" w:rsidR="003E479D" w:rsidRDefault="00717618">
            <w:pPr>
              <w:jc w:val="center"/>
              <w:textAlignment w:val="bottom"/>
              <w:rPr>
                <w:rFonts w:ascii="Times New Roman" w:hAnsi="Times New Roman"/>
                <w:sz w:val="16"/>
                <w:szCs w:val="16"/>
              </w:rPr>
            </w:pPr>
            <w:r>
              <w:rPr>
                <w:rFonts w:ascii="Arial" w:eastAsia="宋体" w:hAnsi="Arial" w:cs="Arial"/>
                <w:b/>
                <w:bCs/>
                <w:sz w:val="16"/>
                <w:szCs w:val="16"/>
              </w:rPr>
              <w:t>(State or other jurisdiction of</w:t>
            </w:r>
          </w:p>
          <w:p w14:paraId="06F4CC23" w14:textId="77777777" w:rsidR="003E479D" w:rsidRDefault="00717618">
            <w:pPr>
              <w:jc w:val="center"/>
              <w:textAlignment w:val="bottom"/>
              <w:rPr>
                <w:rFonts w:ascii="Times New Roman" w:hAnsi="Times New Roman"/>
                <w:sz w:val="16"/>
                <w:szCs w:val="16"/>
              </w:rPr>
            </w:pPr>
            <w:r>
              <w:rPr>
                <w:rFonts w:ascii="Arial" w:eastAsia="宋体" w:hAnsi="Arial" w:cs="Arial"/>
                <w:b/>
                <w:bCs/>
                <w:sz w:val="16"/>
                <w:szCs w:val="16"/>
              </w:rPr>
              <w:t>incorporation or organization)</w:t>
            </w:r>
          </w:p>
        </w:tc>
        <w:tc>
          <w:tcPr>
            <w:tcW w:w="0" w:type="auto"/>
            <w:shd w:val="clear" w:color="auto" w:fill="auto"/>
            <w:tcMar>
              <w:top w:w="40" w:type="dxa"/>
              <w:left w:w="40" w:type="dxa"/>
              <w:bottom w:w="40" w:type="dxa"/>
              <w:right w:w="40" w:type="dxa"/>
            </w:tcMar>
            <w:vAlign w:val="bottom"/>
          </w:tcPr>
          <w:p w14:paraId="06F4CC24"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 </w:t>
            </w:r>
          </w:p>
        </w:tc>
        <w:tc>
          <w:tcPr>
            <w:tcW w:w="0" w:type="auto"/>
            <w:tcBorders>
              <w:top w:val="single" w:sz="8" w:space="0" w:color="000000"/>
            </w:tcBorders>
            <w:shd w:val="clear" w:color="auto" w:fill="auto"/>
            <w:tcMar>
              <w:top w:w="40" w:type="dxa"/>
              <w:left w:w="40" w:type="dxa"/>
              <w:bottom w:w="40" w:type="dxa"/>
              <w:right w:w="40" w:type="dxa"/>
            </w:tcMar>
          </w:tcPr>
          <w:p w14:paraId="06F4CC25" w14:textId="77777777" w:rsidR="003E479D" w:rsidRDefault="00717618">
            <w:pPr>
              <w:jc w:val="center"/>
              <w:textAlignment w:val="top"/>
              <w:rPr>
                <w:rFonts w:ascii="Times New Roman" w:hAnsi="Times New Roman"/>
                <w:sz w:val="16"/>
                <w:szCs w:val="16"/>
              </w:rPr>
            </w:pPr>
            <w:r>
              <w:rPr>
                <w:rFonts w:ascii="Arial" w:eastAsia="宋体" w:hAnsi="Arial" w:cs="Arial"/>
                <w:b/>
                <w:bCs/>
                <w:sz w:val="16"/>
                <w:szCs w:val="16"/>
              </w:rPr>
              <w:t>(I.R.S. Employer Identification No.)</w:t>
            </w:r>
          </w:p>
        </w:tc>
      </w:tr>
      <w:tr w:rsidR="003E479D" w14:paraId="06F4CC2C" w14:textId="77777777">
        <w:trPr>
          <w:jc w:val="center"/>
        </w:trPr>
        <w:tc>
          <w:tcPr>
            <w:tcW w:w="0" w:type="auto"/>
            <w:shd w:val="clear" w:color="auto" w:fill="auto"/>
            <w:tcMar>
              <w:top w:w="40" w:type="dxa"/>
              <w:left w:w="40" w:type="dxa"/>
              <w:bottom w:w="40" w:type="dxa"/>
              <w:right w:w="40" w:type="dxa"/>
            </w:tcMar>
            <w:vAlign w:val="bottom"/>
          </w:tcPr>
          <w:p w14:paraId="06F4CC2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2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2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2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2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C32"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06F4CC2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100 N. Riverside Plaza,</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CC2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Chicago,</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CC2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IL</w:t>
            </w:r>
          </w:p>
        </w:tc>
        <w:tc>
          <w:tcPr>
            <w:tcW w:w="0" w:type="auto"/>
            <w:shd w:val="clear" w:color="auto" w:fill="auto"/>
            <w:tcMar>
              <w:top w:w="40" w:type="dxa"/>
              <w:left w:w="40" w:type="dxa"/>
              <w:bottom w:w="40" w:type="dxa"/>
              <w:right w:w="40" w:type="dxa"/>
            </w:tcMar>
            <w:vAlign w:val="bottom"/>
          </w:tcPr>
          <w:p w14:paraId="06F4CC30"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CC31"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60606-1596</w:t>
            </w:r>
          </w:p>
        </w:tc>
      </w:tr>
      <w:tr w:rsidR="003E479D" w14:paraId="06F4CC36" w14:textId="77777777">
        <w:trPr>
          <w:jc w:val="center"/>
        </w:trPr>
        <w:tc>
          <w:tcPr>
            <w:tcW w:w="0" w:type="auto"/>
            <w:gridSpan w:val="3"/>
            <w:shd w:val="clear" w:color="auto" w:fill="auto"/>
            <w:tcMar>
              <w:top w:w="40" w:type="dxa"/>
              <w:left w:w="40" w:type="dxa"/>
              <w:bottom w:w="40" w:type="dxa"/>
              <w:right w:w="40" w:type="dxa"/>
            </w:tcMar>
            <w:vAlign w:val="bottom"/>
          </w:tcPr>
          <w:p w14:paraId="06F4CC33" w14:textId="77777777" w:rsidR="003E479D" w:rsidRDefault="00717618">
            <w:pPr>
              <w:jc w:val="center"/>
              <w:textAlignment w:val="bottom"/>
              <w:rPr>
                <w:rFonts w:ascii="Times New Roman" w:hAnsi="Times New Roman"/>
                <w:sz w:val="16"/>
                <w:szCs w:val="16"/>
              </w:rPr>
            </w:pPr>
            <w:r>
              <w:rPr>
                <w:rFonts w:ascii="Arial" w:eastAsia="宋体" w:hAnsi="Arial" w:cs="Arial"/>
                <w:b/>
                <w:bCs/>
                <w:sz w:val="16"/>
                <w:szCs w:val="16"/>
              </w:rPr>
              <w:t>(Address of principal executive offices)</w:t>
            </w:r>
          </w:p>
        </w:tc>
        <w:tc>
          <w:tcPr>
            <w:tcW w:w="0" w:type="auto"/>
            <w:shd w:val="clear" w:color="auto" w:fill="auto"/>
            <w:tcMar>
              <w:top w:w="40" w:type="dxa"/>
              <w:left w:w="40" w:type="dxa"/>
              <w:bottom w:w="40" w:type="dxa"/>
              <w:right w:w="40" w:type="dxa"/>
            </w:tcMar>
            <w:vAlign w:val="bottom"/>
          </w:tcPr>
          <w:p w14:paraId="06F4CC34"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 </w:t>
            </w:r>
          </w:p>
        </w:tc>
        <w:tc>
          <w:tcPr>
            <w:tcW w:w="0" w:type="auto"/>
            <w:shd w:val="clear" w:color="auto" w:fill="auto"/>
            <w:tcMar>
              <w:top w:w="40" w:type="dxa"/>
              <w:left w:w="40" w:type="dxa"/>
              <w:bottom w:w="40" w:type="dxa"/>
              <w:right w:w="40" w:type="dxa"/>
            </w:tcMar>
            <w:vAlign w:val="bottom"/>
          </w:tcPr>
          <w:p w14:paraId="06F4CC35" w14:textId="77777777" w:rsidR="003E479D" w:rsidRDefault="00717618">
            <w:pPr>
              <w:jc w:val="center"/>
              <w:textAlignment w:val="bottom"/>
              <w:rPr>
                <w:rFonts w:ascii="Times New Roman" w:hAnsi="Times New Roman"/>
                <w:sz w:val="16"/>
                <w:szCs w:val="16"/>
              </w:rPr>
            </w:pPr>
            <w:r>
              <w:rPr>
                <w:rFonts w:ascii="Arial" w:eastAsia="宋体" w:hAnsi="Arial" w:cs="Arial"/>
                <w:b/>
                <w:bCs/>
                <w:sz w:val="16"/>
                <w:szCs w:val="16"/>
              </w:rPr>
              <w:t>(Zip Code)</w:t>
            </w:r>
          </w:p>
        </w:tc>
      </w:tr>
    </w:tbl>
    <w:p w14:paraId="06F4CC37" w14:textId="77777777" w:rsidR="003E479D" w:rsidRDefault="003E479D">
      <w:pPr>
        <w:rPr>
          <w:vanish/>
        </w:rPr>
      </w:pPr>
    </w:p>
    <w:tbl>
      <w:tblPr>
        <w:tblW w:w="5000" w:type="pct"/>
        <w:jc w:val="center"/>
        <w:tblCellMar>
          <w:left w:w="0" w:type="dxa"/>
          <w:right w:w="0" w:type="dxa"/>
        </w:tblCellMar>
        <w:tblLook w:val="04A0" w:firstRow="1" w:lastRow="0" w:firstColumn="1" w:lastColumn="0" w:noHBand="0" w:noVBand="1"/>
      </w:tblPr>
      <w:tblGrid>
        <w:gridCol w:w="2243"/>
        <w:gridCol w:w="1744"/>
        <w:gridCol w:w="1744"/>
        <w:gridCol w:w="2575"/>
      </w:tblGrid>
      <w:tr w:rsidR="003E479D" w14:paraId="06F4CC39" w14:textId="77777777">
        <w:trPr>
          <w:jc w:val="center"/>
        </w:trPr>
        <w:tc>
          <w:tcPr>
            <w:tcW w:w="0" w:type="auto"/>
            <w:gridSpan w:val="4"/>
            <w:shd w:val="clear" w:color="auto" w:fill="auto"/>
            <w:vAlign w:val="center"/>
          </w:tcPr>
          <w:p w14:paraId="06F4CC38" w14:textId="77777777" w:rsidR="003E479D" w:rsidRDefault="003E479D">
            <w:pPr>
              <w:rPr>
                <w:rFonts w:ascii="Times New Roman" w:hAnsi="Times New Roman"/>
                <w:sz w:val="20"/>
                <w:szCs w:val="20"/>
              </w:rPr>
            </w:pPr>
          </w:p>
        </w:tc>
      </w:tr>
      <w:tr w:rsidR="003E479D" w14:paraId="06F4CC3E" w14:textId="77777777">
        <w:trPr>
          <w:jc w:val="center"/>
        </w:trPr>
        <w:tc>
          <w:tcPr>
            <w:tcW w:w="1350" w:type="pct"/>
            <w:shd w:val="clear" w:color="auto" w:fill="auto"/>
            <w:vAlign w:val="center"/>
          </w:tcPr>
          <w:p w14:paraId="06F4CC3A" w14:textId="77777777" w:rsidR="003E479D" w:rsidRDefault="003E479D">
            <w:pPr>
              <w:rPr>
                <w:rFonts w:ascii="Times New Roman" w:hAnsi="Times New Roman"/>
                <w:sz w:val="20"/>
                <w:szCs w:val="20"/>
              </w:rPr>
            </w:pPr>
          </w:p>
        </w:tc>
        <w:tc>
          <w:tcPr>
            <w:tcW w:w="1050" w:type="pct"/>
            <w:shd w:val="clear" w:color="auto" w:fill="auto"/>
            <w:vAlign w:val="center"/>
          </w:tcPr>
          <w:p w14:paraId="06F4CC3B" w14:textId="77777777" w:rsidR="003E479D" w:rsidRDefault="003E479D">
            <w:pPr>
              <w:rPr>
                <w:rFonts w:ascii="Times New Roman" w:hAnsi="Times New Roman"/>
                <w:sz w:val="20"/>
                <w:szCs w:val="20"/>
              </w:rPr>
            </w:pPr>
          </w:p>
        </w:tc>
        <w:tc>
          <w:tcPr>
            <w:tcW w:w="1050" w:type="pct"/>
            <w:shd w:val="clear" w:color="auto" w:fill="auto"/>
            <w:vAlign w:val="center"/>
          </w:tcPr>
          <w:p w14:paraId="06F4CC3C" w14:textId="77777777" w:rsidR="003E479D" w:rsidRDefault="003E479D">
            <w:pPr>
              <w:rPr>
                <w:rFonts w:ascii="Times New Roman" w:hAnsi="Times New Roman"/>
                <w:sz w:val="20"/>
                <w:szCs w:val="20"/>
              </w:rPr>
            </w:pPr>
          </w:p>
        </w:tc>
        <w:tc>
          <w:tcPr>
            <w:tcW w:w="1550" w:type="pct"/>
            <w:shd w:val="clear" w:color="auto" w:fill="auto"/>
            <w:vAlign w:val="center"/>
          </w:tcPr>
          <w:p w14:paraId="06F4CC3D" w14:textId="77777777" w:rsidR="003E479D" w:rsidRDefault="003E479D">
            <w:pPr>
              <w:rPr>
                <w:rFonts w:ascii="Times New Roman" w:hAnsi="Times New Roman"/>
                <w:sz w:val="20"/>
                <w:szCs w:val="20"/>
              </w:rPr>
            </w:pPr>
          </w:p>
        </w:tc>
      </w:tr>
      <w:tr w:rsidR="003E479D" w14:paraId="06F4CC43" w14:textId="77777777">
        <w:trPr>
          <w:jc w:val="center"/>
        </w:trPr>
        <w:tc>
          <w:tcPr>
            <w:tcW w:w="0" w:type="auto"/>
            <w:shd w:val="clear" w:color="auto" w:fill="auto"/>
            <w:tcMar>
              <w:top w:w="40" w:type="dxa"/>
              <w:left w:w="40" w:type="dxa"/>
              <w:bottom w:w="40" w:type="dxa"/>
              <w:right w:w="40" w:type="dxa"/>
            </w:tcMar>
            <w:vAlign w:val="bottom"/>
          </w:tcPr>
          <w:p w14:paraId="06F4CC3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CC4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(312)</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CC4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544-2000</w:t>
            </w:r>
          </w:p>
        </w:tc>
        <w:tc>
          <w:tcPr>
            <w:tcW w:w="0" w:type="auto"/>
            <w:shd w:val="clear" w:color="auto" w:fill="auto"/>
            <w:tcMar>
              <w:top w:w="40" w:type="dxa"/>
              <w:left w:w="40" w:type="dxa"/>
              <w:bottom w:w="40" w:type="dxa"/>
              <w:right w:w="40" w:type="dxa"/>
            </w:tcMar>
            <w:vAlign w:val="bottom"/>
          </w:tcPr>
          <w:p w14:paraId="06F4CC4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bl>
    <w:p w14:paraId="06F4CC44" w14:textId="77777777" w:rsidR="003E479D" w:rsidRDefault="00717618">
      <w:pPr>
        <w:spacing w:line="288" w:lineRule="auto"/>
        <w:jc w:val="center"/>
        <w:rPr>
          <w:rFonts w:ascii="Times New Roman" w:hAnsi="Times New Roman"/>
          <w:sz w:val="16"/>
          <w:szCs w:val="16"/>
        </w:rPr>
      </w:pPr>
      <w:r>
        <w:rPr>
          <w:rFonts w:ascii="Arial" w:eastAsia="宋体" w:hAnsi="Arial" w:cs="Arial"/>
          <w:b/>
          <w:bCs/>
          <w:sz w:val="16"/>
          <w:szCs w:val="16"/>
        </w:rPr>
        <w:t xml:space="preserve">(Registrant’s telephone number, </w:t>
      </w:r>
      <w:r>
        <w:rPr>
          <w:rFonts w:ascii="Arial" w:eastAsia="宋体" w:hAnsi="Arial" w:cs="Arial"/>
          <w:b/>
          <w:bCs/>
          <w:sz w:val="16"/>
          <w:szCs w:val="16"/>
        </w:rPr>
        <w:t>including area code)</w:t>
      </w:r>
    </w:p>
    <w:p w14:paraId="06F4CC45" w14:textId="77777777" w:rsidR="003E479D" w:rsidRDefault="00717618">
      <w:pPr>
        <w:spacing w:line="288" w:lineRule="auto"/>
        <w:rPr>
          <w:rFonts w:ascii="Times New Roman" w:hAnsi="Times New Roman"/>
          <w:sz w:val="18"/>
          <w:szCs w:val="18"/>
        </w:rPr>
      </w:pPr>
      <w:r>
        <w:rPr>
          <w:rFonts w:ascii="Arial" w:eastAsia="宋体" w:hAnsi="Arial" w:cs="Arial"/>
          <w:sz w:val="18"/>
          <w:szCs w:val="18"/>
        </w:rPr>
        <w:t>Indicate by check mark whether the registrant (1) has filed all reports required to be filed by Section 13 or 15(d) of the Securities Exchange Act of 1934 during the preceding 12 months (or for such shorter period that the registrant w</w:t>
      </w:r>
      <w:r>
        <w:rPr>
          <w:rFonts w:ascii="Arial" w:eastAsia="宋体" w:hAnsi="Arial" w:cs="Arial"/>
          <w:sz w:val="18"/>
          <w:szCs w:val="18"/>
        </w:rPr>
        <w:t xml:space="preserve">as required to file such reports), and (2) has been subject to such filing requirements for the past 90 days. Yes </w:t>
      </w:r>
      <w:r>
        <w:rPr>
          <w:rFonts w:ascii="Arial Unicode MS" w:eastAsia="Arial Unicode MS" w:hAnsi="Arial Unicode MS" w:cs="Arial Unicode MS" w:hint="eastAsia"/>
          <w:sz w:val="18"/>
          <w:szCs w:val="18"/>
        </w:rPr>
        <w:t>☒</w:t>
      </w:r>
      <w:r>
        <w:rPr>
          <w:rFonts w:ascii="Arial" w:eastAsia="宋体" w:hAnsi="Arial" w:cs="Arial"/>
          <w:sz w:val="18"/>
          <w:szCs w:val="18"/>
        </w:rPr>
        <w:t xml:space="preserve"> No </w:t>
      </w:r>
      <w:r>
        <w:rPr>
          <w:rFonts w:ascii="Arial Unicode MS" w:eastAsia="Arial Unicode MS" w:hAnsi="Arial Unicode MS" w:cs="Arial Unicode MS" w:hint="eastAsia"/>
          <w:sz w:val="18"/>
          <w:szCs w:val="18"/>
        </w:rPr>
        <w:t>☐</w:t>
      </w:r>
    </w:p>
    <w:p w14:paraId="06F4CC46" w14:textId="77777777" w:rsidR="003E479D" w:rsidRDefault="00717618">
      <w:pPr>
        <w:spacing w:line="288" w:lineRule="auto"/>
        <w:rPr>
          <w:rFonts w:ascii="Times New Roman" w:hAnsi="Times New Roman"/>
          <w:sz w:val="18"/>
          <w:szCs w:val="18"/>
        </w:rPr>
      </w:pPr>
      <w:r>
        <w:rPr>
          <w:rFonts w:ascii="Arial" w:eastAsia="宋体" w:hAnsi="Arial" w:cs="Arial"/>
          <w:sz w:val="18"/>
          <w:szCs w:val="18"/>
        </w:rPr>
        <w:t>Indicate by check mark whether the registrant has submitted electronically every Interactive Data File required to be submitted pursuan</w:t>
      </w:r>
      <w:r>
        <w:rPr>
          <w:rFonts w:ascii="Arial" w:eastAsia="宋体" w:hAnsi="Arial" w:cs="Arial"/>
          <w:sz w:val="18"/>
          <w:szCs w:val="18"/>
        </w:rPr>
        <w:t xml:space="preserve">t to Rule 405 of Regulation S-T (§232.405/ of this chapter) during the preceding 12 months (or for such shorter period that the registrant was required to submit such files). Yes </w:t>
      </w:r>
      <w:r>
        <w:rPr>
          <w:rFonts w:ascii="Arial Unicode MS" w:eastAsia="Arial Unicode MS" w:hAnsi="Arial Unicode MS" w:cs="Arial Unicode MS" w:hint="eastAsia"/>
          <w:sz w:val="18"/>
          <w:szCs w:val="18"/>
        </w:rPr>
        <w:t>☒</w:t>
      </w:r>
      <w:r>
        <w:rPr>
          <w:rFonts w:ascii="Arial" w:eastAsia="宋体" w:hAnsi="Arial" w:cs="Arial"/>
          <w:sz w:val="18"/>
          <w:szCs w:val="18"/>
        </w:rPr>
        <w:t xml:space="preserve"> No </w:t>
      </w:r>
      <w:r>
        <w:rPr>
          <w:rFonts w:ascii="Arial Unicode MS" w:eastAsia="Arial Unicode MS" w:hAnsi="Arial Unicode MS" w:cs="Arial Unicode MS" w:hint="eastAsia"/>
          <w:sz w:val="18"/>
          <w:szCs w:val="18"/>
        </w:rPr>
        <w:t>☐</w:t>
      </w:r>
    </w:p>
    <w:p w14:paraId="06F4CC47" w14:textId="77777777" w:rsidR="003E479D" w:rsidRDefault="00717618">
      <w:pPr>
        <w:spacing w:line="288" w:lineRule="auto"/>
        <w:rPr>
          <w:rFonts w:ascii="Times New Roman" w:hAnsi="Times New Roman"/>
          <w:sz w:val="18"/>
          <w:szCs w:val="18"/>
        </w:rPr>
      </w:pPr>
      <w:r>
        <w:rPr>
          <w:rFonts w:ascii="Arial" w:eastAsia="宋体" w:hAnsi="Arial" w:cs="Arial"/>
          <w:sz w:val="18"/>
          <w:szCs w:val="18"/>
        </w:rPr>
        <w:t>Indicate by check mark whether the registrant is a large accelerated f</w:t>
      </w:r>
      <w:r>
        <w:rPr>
          <w:rFonts w:ascii="Arial" w:eastAsia="宋体" w:hAnsi="Arial" w:cs="Arial"/>
          <w:sz w:val="18"/>
          <w:szCs w:val="18"/>
        </w:rPr>
        <w:t>iler, an accelerated filer, a non-accelerated filer, a smaller reporting company, or an emerging growth company. See the definitions of “large accelerated filer,” “accelerated filer,” “smaller reporting company,” and "emerging growth company" in Rule 12b-2</w:t>
      </w:r>
      <w:r>
        <w:rPr>
          <w:rFonts w:ascii="Arial" w:eastAsia="宋体" w:hAnsi="Arial" w:cs="Arial"/>
          <w:sz w:val="18"/>
          <w:szCs w:val="18"/>
        </w:rPr>
        <w:t xml:space="preserve"> of the Exchange Act. (Check one):</w:t>
      </w:r>
    </w:p>
    <w:tbl>
      <w:tblPr>
        <w:tblW w:w="5000" w:type="pct"/>
        <w:jc w:val="center"/>
        <w:tblCellMar>
          <w:left w:w="0" w:type="dxa"/>
          <w:right w:w="0" w:type="dxa"/>
        </w:tblCellMar>
        <w:tblLook w:val="04A0" w:firstRow="1" w:lastRow="0" w:firstColumn="1" w:lastColumn="0" w:noHBand="0" w:noVBand="1"/>
      </w:tblPr>
      <w:tblGrid>
        <w:gridCol w:w="1992"/>
        <w:gridCol w:w="247"/>
        <w:gridCol w:w="3488"/>
        <w:gridCol w:w="2331"/>
        <w:gridCol w:w="248"/>
      </w:tblGrid>
      <w:tr w:rsidR="003E479D" w14:paraId="06F4CC49" w14:textId="77777777">
        <w:trPr>
          <w:jc w:val="center"/>
        </w:trPr>
        <w:tc>
          <w:tcPr>
            <w:tcW w:w="0" w:type="auto"/>
            <w:gridSpan w:val="5"/>
            <w:shd w:val="clear" w:color="auto" w:fill="auto"/>
            <w:vAlign w:val="center"/>
          </w:tcPr>
          <w:p w14:paraId="06F4CC48" w14:textId="77777777" w:rsidR="003E479D" w:rsidRDefault="003E479D">
            <w:pPr>
              <w:rPr>
                <w:rFonts w:ascii="Times New Roman" w:hAnsi="Times New Roman"/>
                <w:sz w:val="20"/>
                <w:szCs w:val="20"/>
              </w:rPr>
            </w:pPr>
          </w:p>
        </w:tc>
      </w:tr>
      <w:tr w:rsidR="003E479D" w14:paraId="06F4CC4F" w14:textId="77777777">
        <w:trPr>
          <w:jc w:val="center"/>
        </w:trPr>
        <w:tc>
          <w:tcPr>
            <w:tcW w:w="1250" w:type="pct"/>
            <w:shd w:val="clear" w:color="auto" w:fill="auto"/>
            <w:vAlign w:val="center"/>
          </w:tcPr>
          <w:p w14:paraId="06F4CC4A" w14:textId="77777777" w:rsidR="003E479D" w:rsidRDefault="003E479D">
            <w:pPr>
              <w:rPr>
                <w:rFonts w:ascii="Times New Roman" w:hAnsi="Times New Roman"/>
                <w:sz w:val="20"/>
                <w:szCs w:val="20"/>
              </w:rPr>
            </w:pPr>
          </w:p>
        </w:tc>
        <w:tc>
          <w:tcPr>
            <w:tcW w:w="200" w:type="pct"/>
            <w:shd w:val="clear" w:color="auto" w:fill="auto"/>
            <w:vAlign w:val="center"/>
          </w:tcPr>
          <w:p w14:paraId="06F4CC4B" w14:textId="77777777" w:rsidR="003E479D" w:rsidRDefault="003E479D">
            <w:pPr>
              <w:rPr>
                <w:rFonts w:ascii="Times New Roman" w:hAnsi="Times New Roman"/>
                <w:sz w:val="20"/>
                <w:szCs w:val="20"/>
              </w:rPr>
            </w:pPr>
          </w:p>
        </w:tc>
        <w:tc>
          <w:tcPr>
            <w:tcW w:w="2150" w:type="pct"/>
            <w:shd w:val="clear" w:color="auto" w:fill="auto"/>
            <w:vAlign w:val="center"/>
          </w:tcPr>
          <w:p w14:paraId="06F4CC4C" w14:textId="77777777" w:rsidR="003E479D" w:rsidRDefault="003E479D">
            <w:pPr>
              <w:rPr>
                <w:rFonts w:ascii="Times New Roman" w:hAnsi="Times New Roman"/>
                <w:sz w:val="20"/>
                <w:szCs w:val="20"/>
              </w:rPr>
            </w:pPr>
          </w:p>
        </w:tc>
        <w:tc>
          <w:tcPr>
            <w:tcW w:w="1200" w:type="pct"/>
            <w:shd w:val="clear" w:color="auto" w:fill="auto"/>
            <w:vAlign w:val="center"/>
          </w:tcPr>
          <w:p w14:paraId="06F4CC4D" w14:textId="77777777" w:rsidR="003E479D" w:rsidRDefault="003E479D">
            <w:pPr>
              <w:rPr>
                <w:rFonts w:ascii="Times New Roman" w:hAnsi="Times New Roman"/>
                <w:sz w:val="20"/>
                <w:szCs w:val="20"/>
              </w:rPr>
            </w:pPr>
          </w:p>
        </w:tc>
        <w:tc>
          <w:tcPr>
            <w:tcW w:w="200" w:type="pct"/>
            <w:shd w:val="clear" w:color="auto" w:fill="auto"/>
            <w:vAlign w:val="center"/>
          </w:tcPr>
          <w:p w14:paraId="06F4CC4E" w14:textId="77777777" w:rsidR="003E479D" w:rsidRDefault="003E479D">
            <w:pPr>
              <w:rPr>
                <w:rFonts w:ascii="Times New Roman" w:hAnsi="Times New Roman"/>
                <w:sz w:val="20"/>
                <w:szCs w:val="20"/>
              </w:rPr>
            </w:pPr>
          </w:p>
        </w:tc>
      </w:tr>
      <w:tr w:rsidR="003E479D" w14:paraId="06F4CC55" w14:textId="77777777">
        <w:trPr>
          <w:jc w:val="center"/>
        </w:trPr>
        <w:tc>
          <w:tcPr>
            <w:tcW w:w="0" w:type="auto"/>
            <w:shd w:val="clear" w:color="auto" w:fill="auto"/>
            <w:tcMar>
              <w:top w:w="40" w:type="dxa"/>
              <w:left w:w="40" w:type="dxa"/>
              <w:bottom w:w="40" w:type="dxa"/>
              <w:right w:w="40" w:type="dxa"/>
            </w:tcMar>
          </w:tcPr>
          <w:p w14:paraId="06F4CC50" w14:textId="77777777" w:rsidR="003E479D" w:rsidRDefault="00717618">
            <w:pPr>
              <w:textAlignment w:val="top"/>
              <w:rPr>
                <w:rFonts w:ascii="Times New Roman" w:hAnsi="Times New Roman"/>
                <w:sz w:val="18"/>
                <w:szCs w:val="18"/>
              </w:rPr>
            </w:pPr>
            <w:r>
              <w:rPr>
                <w:rFonts w:ascii="Arial" w:eastAsia="宋体" w:hAnsi="Arial" w:cs="Arial"/>
                <w:sz w:val="18"/>
                <w:szCs w:val="18"/>
              </w:rPr>
              <w:t>Large Accelerated Filer</w:t>
            </w:r>
          </w:p>
        </w:tc>
        <w:tc>
          <w:tcPr>
            <w:tcW w:w="0" w:type="auto"/>
            <w:shd w:val="clear" w:color="auto" w:fill="auto"/>
            <w:tcMar>
              <w:top w:w="40" w:type="dxa"/>
              <w:left w:w="40" w:type="dxa"/>
              <w:bottom w:w="40" w:type="dxa"/>
              <w:right w:w="40" w:type="dxa"/>
            </w:tcMar>
            <w:vAlign w:val="bottom"/>
          </w:tcPr>
          <w:p w14:paraId="06F4CC51" w14:textId="77777777" w:rsidR="003E479D" w:rsidRDefault="00717618">
            <w:pPr>
              <w:textAlignment w:val="bottom"/>
              <w:rPr>
                <w:rFonts w:ascii="Times New Roman" w:hAnsi="Times New Roman"/>
                <w:sz w:val="18"/>
                <w:szCs w:val="18"/>
              </w:rPr>
            </w:pPr>
            <w:r>
              <w:rPr>
                <w:rFonts w:ascii="Arial Unicode MS" w:eastAsia="Arial Unicode MS" w:hAnsi="Arial Unicode MS" w:cs="Arial Unicode MS" w:hint="eastAsia"/>
                <w:sz w:val="18"/>
                <w:szCs w:val="18"/>
              </w:rPr>
              <w:t>☒</w:t>
            </w:r>
          </w:p>
        </w:tc>
        <w:tc>
          <w:tcPr>
            <w:tcW w:w="0" w:type="auto"/>
            <w:shd w:val="clear" w:color="auto" w:fill="auto"/>
            <w:tcMar>
              <w:top w:w="40" w:type="dxa"/>
              <w:left w:w="40" w:type="dxa"/>
              <w:bottom w:w="40" w:type="dxa"/>
              <w:right w:w="40" w:type="dxa"/>
            </w:tcMar>
            <w:vAlign w:val="bottom"/>
          </w:tcPr>
          <w:p w14:paraId="06F4CC5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53" w14:textId="77777777" w:rsidR="003E479D" w:rsidRDefault="00717618">
            <w:pPr>
              <w:textAlignment w:val="bottom"/>
              <w:rPr>
                <w:rFonts w:ascii="Times New Roman" w:hAnsi="Times New Roman"/>
                <w:sz w:val="18"/>
                <w:szCs w:val="18"/>
              </w:rPr>
            </w:pPr>
            <w:r>
              <w:rPr>
                <w:rFonts w:ascii="Arial" w:eastAsia="宋体" w:hAnsi="Arial" w:cs="Arial"/>
                <w:sz w:val="18"/>
                <w:szCs w:val="18"/>
              </w:rPr>
              <w:t>Accelerated filer</w:t>
            </w:r>
          </w:p>
        </w:tc>
        <w:tc>
          <w:tcPr>
            <w:tcW w:w="0" w:type="auto"/>
            <w:shd w:val="clear" w:color="auto" w:fill="auto"/>
            <w:tcMar>
              <w:top w:w="40" w:type="dxa"/>
              <w:left w:w="40" w:type="dxa"/>
              <w:bottom w:w="40" w:type="dxa"/>
              <w:right w:w="40" w:type="dxa"/>
            </w:tcMar>
            <w:vAlign w:val="bottom"/>
          </w:tcPr>
          <w:p w14:paraId="06F4CC54" w14:textId="77777777" w:rsidR="003E479D" w:rsidRDefault="00717618">
            <w:pPr>
              <w:textAlignment w:val="bottom"/>
              <w:rPr>
                <w:rFonts w:ascii="Times New Roman" w:hAnsi="Times New Roman"/>
                <w:sz w:val="18"/>
                <w:szCs w:val="18"/>
              </w:rPr>
            </w:pPr>
            <w:r>
              <w:rPr>
                <w:rFonts w:ascii="Arial Unicode MS" w:eastAsia="Arial Unicode MS" w:hAnsi="Arial Unicode MS" w:cs="Arial Unicode MS" w:hint="eastAsia"/>
                <w:sz w:val="18"/>
                <w:szCs w:val="18"/>
              </w:rPr>
              <w:t>☐</w:t>
            </w:r>
          </w:p>
        </w:tc>
      </w:tr>
      <w:tr w:rsidR="003E479D" w14:paraId="06F4CC5B" w14:textId="77777777">
        <w:trPr>
          <w:jc w:val="center"/>
        </w:trPr>
        <w:tc>
          <w:tcPr>
            <w:tcW w:w="0" w:type="auto"/>
            <w:shd w:val="clear" w:color="auto" w:fill="auto"/>
            <w:tcMar>
              <w:top w:w="40" w:type="dxa"/>
              <w:left w:w="40" w:type="dxa"/>
              <w:bottom w:w="40" w:type="dxa"/>
              <w:right w:w="40" w:type="dxa"/>
            </w:tcMar>
          </w:tcPr>
          <w:p w14:paraId="06F4CC56" w14:textId="77777777" w:rsidR="003E479D" w:rsidRDefault="00717618">
            <w:pPr>
              <w:textAlignment w:val="top"/>
              <w:rPr>
                <w:rFonts w:ascii="Times New Roman" w:hAnsi="Times New Roman"/>
                <w:sz w:val="18"/>
                <w:szCs w:val="18"/>
              </w:rPr>
            </w:pPr>
            <w:r>
              <w:rPr>
                <w:rFonts w:ascii="Arial" w:eastAsia="宋体" w:hAnsi="Arial" w:cs="Arial"/>
                <w:sz w:val="18"/>
                <w:szCs w:val="18"/>
              </w:rPr>
              <w:t>Non-accelerated filer</w:t>
            </w:r>
          </w:p>
        </w:tc>
        <w:tc>
          <w:tcPr>
            <w:tcW w:w="0" w:type="auto"/>
            <w:shd w:val="clear" w:color="auto" w:fill="auto"/>
            <w:tcMar>
              <w:top w:w="40" w:type="dxa"/>
              <w:left w:w="40" w:type="dxa"/>
              <w:bottom w:w="40" w:type="dxa"/>
              <w:right w:w="40" w:type="dxa"/>
            </w:tcMar>
            <w:vAlign w:val="bottom"/>
          </w:tcPr>
          <w:p w14:paraId="06F4CC57" w14:textId="77777777" w:rsidR="003E479D" w:rsidRDefault="00717618">
            <w:pPr>
              <w:textAlignment w:val="bottom"/>
              <w:rPr>
                <w:rFonts w:ascii="Times New Roman" w:hAnsi="Times New Roman"/>
                <w:sz w:val="18"/>
                <w:szCs w:val="18"/>
              </w:rPr>
            </w:pPr>
            <w:r>
              <w:rPr>
                <w:rFonts w:ascii="Arial Unicode MS" w:eastAsia="Arial Unicode MS" w:hAnsi="Arial Unicode MS" w:cs="Arial Unicode MS" w:hint="eastAsia"/>
                <w:sz w:val="18"/>
                <w:szCs w:val="18"/>
              </w:rPr>
              <w:t>☐</w:t>
            </w:r>
          </w:p>
        </w:tc>
        <w:tc>
          <w:tcPr>
            <w:tcW w:w="0" w:type="auto"/>
            <w:shd w:val="clear" w:color="auto" w:fill="auto"/>
            <w:tcMar>
              <w:top w:w="40" w:type="dxa"/>
              <w:left w:w="40" w:type="dxa"/>
              <w:bottom w:w="40" w:type="dxa"/>
              <w:right w:w="40" w:type="dxa"/>
            </w:tcMar>
            <w:vAlign w:val="bottom"/>
          </w:tcPr>
          <w:p w14:paraId="06F4CC5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59" w14:textId="77777777" w:rsidR="003E479D" w:rsidRDefault="00717618">
            <w:pPr>
              <w:textAlignment w:val="bottom"/>
              <w:rPr>
                <w:rFonts w:ascii="Times New Roman" w:hAnsi="Times New Roman"/>
                <w:sz w:val="18"/>
                <w:szCs w:val="18"/>
              </w:rPr>
            </w:pPr>
            <w:r>
              <w:rPr>
                <w:rFonts w:ascii="Arial" w:eastAsia="宋体" w:hAnsi="Arial" w:cs="Arial"/>
                <w:sz w:val="18"/>
                <w:szCs w:val="18"/>
              </w:rPr>
              <w:t>Smaller reporting company  </w:t>
            </w:r>
          </w:p>
        </w:tc>
        <w:tc>
          <w:tcPr>
            <w:tcW w:w="0" w:type="auto"/>
            <w:shd w:val="clear" w:color="auto" w:fill="auto"/>
            <w:tcMar>
              <w:top w:w="40" w:type="dxa"/>
              <w:left w:w="40" w:type="dxa"/>
              <w:bottom w:w="40" w:type="dxa"/>
              <w:right w:w="40" w:type="dxa"/>
            </w:tcMar>
            <w:vAlign w:val="bottom"/>
          </w:tcPr>
          <w:p w14:paraId="06F4CC5A" w14:textId="77777777" w:rsidR="003E479D" w:rsidRDefault="00717618">
            <w:pPr>
              <w:textAlignment w:val="bottom"/>
              <w:rPr>
                <w:rFonts w:ascii="Times New Roman" w:hAnsi="Times New Roman"/>
                <w:sz w:val="18"/>
                <w:szCs w:val="18"/>
              </w:rPr>
            </w:pPr>
            <w:r>
              <w:rPr>
                <w:rFonts w:ascii="Arial Unicode MS" w:eastAsia="Arial Unicode MS" w:hAnsi="Arial Unicode MS" w:cs="Arial Unicode MS" w:hint="eastAsia"/>
                <w:sz w:val="18"/>
                <w:szCs w:val="18"/>
              </w:rPr>
              <w:t>☐</w:t>
            </w:r>
          </w:p>
        </w:tc>
      </w:tr>
      <w:tr w:rsidR="003E479D" w14:paraId="06F4CC61" w14:textId="77777777">
        <w:trPr>
          <w:jc w:val="center"/>
        </w:trPr>
        <w:tc>
          <w:tcPr>
            <w:tcW w:w="0" w:type="auto"/>
            <w:shd w:val="clear" w:color="auto" w:fill="auto"/>
            <w:tcMar>
              <w:top w:w="40" w:type="dxa"/>
              <w:left w:w="40" w:type="dxa"/>
              <w:bottom w:w="40" w:type="dxa"/>
              <w:right w:w="40" w:type="dxa"/>
            </w:tcMar>
          </w:tcPr>
          <w:p w14:paraId="06F4CC5C" w14:textId="77777777" w:rsidR="003E479D" w:rsidRDefault="00717618">
            <w:pPr>
              <w:textAlignment w:val="top"/>
              <w:rPr>
                <w:rFonts w:ascii="Times New Roman" w:hAnsi="Times New Roman"/>
                <w:sz w:val="18"/>
                <w:szCs w:val="18"/>
              </w:rPr>
            </w:pPr>
            <w:r>
              <w:rPr>
                <w:rFonts w:ascii="Arial" w:eastAsia="宋体" w:hAnsi="Arial" w:cs="Arial"/>
                <w:sz w:val="18"/>
                <w:szCs w:val="18"/>
              </w:rPr>
              <w:t>Emerging growth company</w:t>
            </w:r>
          </w:p>
        </w:tc>
        <w:tc>
          <w:tcPr>
            <w:tcW w:w="0" w:type="auto"/>
            <w:shd w:val="clear" w:color="auto" w:fill="auto"/>
            <w:tcMar>
              <w:top w:w="40" w:type="dxa"/>
              <w:left w:w="40" w:type="dxa"/>
              <w:bottom w:w="40" w:type="dxa"/>
              <w:right w:w="40" w:type="dxa"/>
            </w:tcMar>
            <w:vAlign w:val="bottom"/>
          </w:tcPr>
          <w:p w14:paraId="06F4CC5D" w14:textId="77777777" w:rsidR="003E479D" w:rsidRDefault="00717618">
            <w:pPr>
              <w:textAlignment w:val="bottom"/>
              <w:rPr>
                <w:rFonts w:ascii="Times New Roman" w:hAnsi="Times New Roman"/>
                <w:sz w:val="18"/>
                <w:szCs w:val="18"/>
              </w:rPr>
            </w:pPr>
            <w:r>
              <w:rPr>
                <w:rFonts w:ascii="Arial Unicode MS" w:eastAsia="Arial Unicode MS" w:hAnsi="Arial Unicode MS" w:cs="Arial Unicode MS" w:hint="eastAsia"/>
                <w:sz w:val="18"/>
                <w:szCs w:val="18"/>
              </w:rPr>
              <w:t>☐</w:t>
            </w:r>
          </w:p>
        </w:tc>
        <w:tc>
          <w:tcPr>
            <w:tcW w:w="0" w:type="auto"/>
            <w:shd w:val="clear" w:color="auto" w:fill="auto"/>
            <w:tcMar>
              <w:top w:w="40" w:type="dxa"/>
              <w:left w:w="40" w:type="dxa"/>
              <w:bottom w:w="40" w:type="dxa"/>
              <w:right w:w="40" w:type="dxa"/>
            </w:tcMar>
            <w:vAlign w:val="bottom"/>
          </w:tcPr>
          <w:p w14:paraId="06F4CC5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5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6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bl>
    <w:p w14:paraId="06F4CC62" w14:textId="77777777" w:rsidR="003E479D" w:rsidRDefault="00717618">
      <w:pPr>
        <w:spacing w:line="288" w:lineRule="auto"/>
        <w:rPr>
          <w:rFonts w:ascii="Times New Roman" w:hAnsi="Times New Roman"/>
          <w:sz w:val="18"/>
          <w:szCs w:val="18"/>
        </w:rPr>
      </w:pPr>
      <w:r>
        <w:rPr>
          <w:rFonts w:ascii="Arial" w:eastAsia="宋体" w:hAnsi="Arial" w:cs="Arial"/>
          <w:sz w:val="18"/>
          <w:szCs w:val="18"/>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sz w:val="18"/>
          <w:szCs w:val="18"/>
        </w:rPr>
        <w:t>☐</w:t>
      </w:r>
    </w:p>
    <w:p w14:paraId="06F4CC63" w14:textId="77777777" w:rsidR="003E479D" w:rsidRDefault="00717618">
      <w:pPr>
        <w:spacing w:line="288" w:lineRule="auto"/>
        <w:rPr>
          <w:rFonts w:ascii="Times New Roman" w:hAnsi="Times New Roman"/>
          <w:sz w:val="18"/>
          <w:szCs w:val="18"/>
        </w:rPr>
      </w:pPr>
      <w:r>
        <w:rPr>
          <w:rFonts w:ascii="Arial" w:eastAsia="宋体" w:hAnsi="Arial" w:cs="Arial"/>
          <w:sz w:val="18"/>
          <w:szCs w:val="18"/>
        </w:rPr>
        <w:t>Ind</w:t>
      </w:r>
      <w:r>
        <w:rPr>
          <w:rFonts w:ascii="Arial" w:eastAsia="宋体" w:hAnsi="Arial" w:cs="Arial"/>
          <w:sz w:val="18"/>
          <w:szCs w:val="18"/>
        </w:rPr>
        <w:t xml:space="preserve">icate by check mark whether the registrant is a shell company (as defined in Rule 12b-2 of the Exchange Act). </w:t>
      </w:r>
    </w:p>
    <w:p w14:paraId="06F4CC64" w14:textId="77777777" w:rsidR="003E479D" w:rsidRDefault="00717618">
      <w:pPr>
        <w:spacing w:line="288" w:lineRule="auto"/>
        <w:rPr>
          <w:rFonts w:ascii="Times New Roman" w:hAnsi="Times New Roman"/>
          <w:sz w:val="18"/>
          <w:szCs w:val="18"/>
        </w:rPr>
      </w:pPr>
      <w:r>
        <w:rPr>
          <w:rFonts w:ascii="Arial" w:eastAsia="宋体" w:hAnsi="Arial" w:cs="Arial"/>
          <w:sz w:val="18"/>
          <w:szCs w:val="18"/>
        </w:rPr>
        <w:t xml:space="preserve">Yes </w:t>
      </w:r>
      <w:r>
        <w:rPr>
          <w:rFonts w:ascii="Arial Unicode MS" w:eastAsia="Arial Unicode MS" w:hAnsi="Arial Unicode MS" w:cs="Arial Unicode MS" w:hint="eastAsia"/>
          <w:sz w:val="18"/>
          <w:szCs w:val="18"/>
        </w:rPr>
        <w:t>☐</w:t>
      </w:r>
      <w:r>
        <w:rPr>
          <w:rFonts w:ascii="Arial" w:eastAsia="宋体" w:hAnsi="Arial" w:cs="Arial"/>
          <w:sz w:val="18"/>
          <w:szCs w:val="18"/>
        </w:rPr>
        <w:t xml:space="preserve"> No </w:t>
      </w:r>
      <w:r>
        <w:rPr>
          <w:rFonts w:ascii="Arial Unicode MS" w:eastAsia="Arial Unicode MS" w:hAnsi="Arial Unicode MS" w:cs="Arial Unicode MS" w:hint="eastAsia"/>
          <w:sz w:val="18"/>
          <w:szCs w:val="18"/>
        </w:rPr>
        <w:t>☒</w:t>
      </w:r>
    </w:p>
    <w:p w14:paraId="06F4CC65" w14:textId="77777777" w:rsidR="003E479D" w:rsidRDefault="00717618">
      <w:pPr>
        <w:spacing w:line="288" w:lineRule="auto"/>
        <w:rPr>
          <w:rFonts w:ascii="Times New Roman" w:hAnsi="Times New Roman"/>
          <w:sz w:val="18"/>
          <w:szCs w:val="18"/>
        </w:rPr>
      </w:pPr>
      <w:r>
        <w:rPr>
          <w:rFonts w:ascii="Arial" w:eastAsia="宋体" w:hAnsi="Arial" w:cs="Arial"/>
          <w:sz w:val="18"/>
          <w:szCs w:val="18"/>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2875"/>
        <w:gridCol w:w="130"/>
        <w:gridCol w:w="1547"/>
        <w:gridCol w:w="130"/>
        <w:gridCol w:w="3624"/>
      </w:tblGrid>
      <w:tr w:rsidR="003E479D" w14:paraId="06F4CC67" w14:textId="77777777">
        <w:trPr>
          <w:jc w:val="center"/>
        </w:trPr>
        <w:tc>
          <w:tcPr>
            <w:tcW w:w="0" w:type="auto"/>
            <w:gridSpan w:val="5"/>
            <w:shd w:val="clear" w:color="auto" w:fill="auto"/>
            <w:vAlign w:val="center"/>
          </w:tcPr>
          <w:p w14:paraId="06F4CC66" w14:textId="77777777" w:rsidR="003E479D" w:rsidRDefault="003E479D">
            <w:pPr>
              <w:rPr>
                <w:rFonts w:ascii="Times New Roman" w:hAnsi="Times New Roman"/>
                <w:sz w:val="20"/>
                <w:szCs w:val="20"/>
              </w:rPr>
            </w:pPr>
          </w:p>
        </w:tc>
      </w:tr>
      <w:tr w:rsidR="003E479D" w14:paraId="06F4CC6D" w14:textId="77777777">
        <w:trPr>
          <w:jc w:val="center"/>
        </w:trPr>
        <w:tc>
          <w:tcPr>
            <w:tcW w:w="1750" w:type="pct"/>
            <w:shd w:val="clear" w:color="auto" w:fill="auto"/>
            <w:vAlign w:val="center"/>
          </w:tcPr>
          <w:p w14:paraId="06F4CC68" w14:textId="77777777" w:rsidR="003E479D" w:rsidRDefault="003E479D">
            <w:pPr>
              <w:rPr>
                <w:rFonts w:ascii="Times New Roman" w:hAnsi="Times New Roman"/>
                <w:sz w:val="20"/>
                <w:szCs w:val="20"/>
              </w:rPr>
            </w:pPr>
          </w:p>
        </w:tc>
        <w:tc>
          <w:tcPr>
            <w:tcW w:w="50" w:type="pct"/>
            <w:shd w:val="clear" w:color="auto" w:fill="auto"/>
            <w:vAlign w:val="center"/>
          </w:tcPr>
          <w:p w14:paraId="06F4CC69" w14:textId="77777777" w:rsidR="003E479D" w:rsidRDefault="003E479D">
            <w:pPr>
              <w:rPr>
                <w:rFonts w:ascii="Times New Roman" w:hAnsi="Times New Roman"/>
                <w:sz w:val="20"/>
                <w:szCs w:val="20"/>
              </w:rPr>
            </w:pPr>
          </w:p>
        </w:tc>
        <w:tc>
          <w:tcPr>
            <w:tcW w:w="950" w:type="pct"/>
            <w:shd w:val="clear" w:color="auto" w:fill="auto"/>
            <w:vAlign w:val="center"/>
          </w:tcPr>
          <w:p w14:paraId="06F4CC6A" w14:textId="77777777" w:rsidR="003E479D" w:rsidRDefault="003E479D">
            <w:pPr>
              <w:rPr>
                <w:rFonts w:ascii="Times New Roman" w:hAnsi="Times New Roman"/>
                <w:sz w:val="20"/>
                <w:szCs w:val="20"/>
              </w:rPr>
            </w:pPr>
          </w:p>
        </w:tc>
        <w:tc>
          <w:tcPr>
            <w:tcW w:w="50" w:type="pct"/>
            <w:shd w:val="clear" w:color="auto" w:fill="auto"/>
            <w:vAlign w:val="center"/>
          </w:tcPr>
          <w:p w14:paraId="06F4CC6B" w14:textId="77777777" w:rsidR="003E479D" w:rsidRDefault="003E479D">
            <w:pPr>
              <w:rPr>
                <w:rFonts w:ascii="Times New Roman" w:hAnsi="Times New Roman"/>
                <w:sz w:val="20"/>
                <w:szCs w:val="20"/>
              </w:rPr>
            </w:pPr>
          </w:p>
        </w:tc>
        <w:tc>
          <w:tcPr>
            <w:tcW w:w="2200" w:type="pct"/>
            <w:shd w:val="clear" w:color="auto" w:fill="auto"/>
            <w:vAlign w:val="center"/>
          </w:tcPr>
          <w:p w14:paraId="06F4CC6C" w14:textId="77777777" w:rsidR="003E479D" w:rsidRDefault="003E479D">
            <w:pPr>
              <w:rPr>
                <w:rFonts w:ascii="Times New Roman" w:hAnsi="Times New Roman"/>
                <w:sz w:val="20"/>
                <w:szCs w:val="20"/>
              </w:rPr>
            </w:pPr>
          </w:p>
        </w:tc>
      </w:tr>
      <w:tr w:rsidR="003E479D" w14:paraId="06F4CC73"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06F4CC6E" w14:textId="77777777" w:rsidR="003E479D" w:rsidRDefault="00717618">
            <w:pPr>
              <w:jc w:val="center"/>
              <w:textAlignment w:val="bottom"/>
              <w:rPr>
                <w:rFonts w:ascii="Times New Roman" w:hAnsi="Times New Roman"/>
                <w:sz w:val="18"/>
                <w:szCs w:val="18"/>
              </w:rPr>
            </w:pPr>
            <w:r>
              <w:rPr>
                <w:rFonts w:ascii="Arial" w:eastAsia="宋体" w:hAnsi="Arial" w:cs="Arial"/>
                <w:sz w:val="18"/>
                <w:szCs w:val="18"/>
              </w:rPr>
              <w:t>Title of each class</w:t>
            </w:r>
          </w:p>
        </w:tc>
        <w:tc>
          <w:tcPr>
            <w:tcW w:w="0" w:type="auto"/>
            <w:shd w:val="clear" w:color="auto" w:fill="auto"/>
            <w:tcMar>
              <w:top w:w="40" w:type="dxa"/>
              <w:left w:w="40" w:type="dxa"/>
              <w:bottom w:w="40" w:type="dxa"/>
              <w:right w:w="40" w:type="dxa"/>
            </w:tcMar>
            <w:vAlign w:val="bottom"/>
          </w:tcPr>
          <w:p w14:paraId="06F4CC6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CC70" w14:textId="77777777" w:rsidR="003E479D" w:rsidRDefault="00717618">
            <w:pPr>
              <w:jc w:val="center"/>
              <w:textAlignment w:val="bottom"/>
              <w:rPr>
                <w:rFonts w:ascii="Times New Roman" w:hAnsi="Times New Roman"/>
                <w:sz w:val="18"/>
                <w:szCs w:val="18"/>
              </w:rPr>
            </w:pPr>
            <w:r>
              <w:rPr>
                <w:rFonts w:ascii="Arial" w:eastAsia="宋体" w:hAnsi="Arial" w:cs="Arial"/>
                <w:sz w:val="18"/>
                <w:szCs w:val="18"/>
              </w:rPr>
              <w:t>Trading Symbol(s)</w:t>
            </w:r>
          </w:p>
        </w:tc>
        <w:tc>
          <w:tcPr>
            <w:tcW w:w="0" w:type="auto"/>
            <w:shd w:val="clear" w:color="auto" w:fill="auto"/>
            <w:tcMar>
              <w:top w:w="40" w:type="dxa"/>
              <w:left w:w="40" w:type="dxa"/>
              <w:bottom w:w="40" w:type="dxa"/>
              <w:right w:w="40" w:type="dxa"/>
            </w:tcMar>
            <w:vAlign w:val="bottom"/>
          </w:tcPr>
          <w:p w14:paraId="06F4CC7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CC72" w14:textId="77777777" w:rsidR="003E479D" w:rsidRDefault="00717618">
            <w:pPr>
              <w:jc w:val="center"/>
              <w:textAlignment w:val="bottom"/>
              <w:rPr>
                <w:rFonts w:ascii="Times New Roman" w:hAnsi="Times New Roman"/>
                <w:sz w:val="18"/>
                <w:szCs w:val="18"/>
              </w:rPr>
            </w:pPr>
            <w:r>
              <w:rPr>
                <w:rFonts w:ascii="Arial" w:eastAsia="宋体" w:hAnsi="Arial" w:cs="Arial"/>
                <w:sz w:val="18"/>
                <w:szCs w:val="18"/>
              </w:rPr>
              <w:t xml:space="preserve">Name of each </w:t>
            </w:r>
            <w:r>
              <w:rPr>
                <w:rFonts w:ascii="Arial" w:eastAsia="宋体" w:hAnsi="Arial" w:cs="Arial"/>
                <w:sz w:val="18"/>
                <w:szCs w:val="18"/>
              </w:rPr>
              <w:t>exchange on which registered</w:t>
            </w:r>
          </w:p>
        </w:tc>
      </w:tr>
      <w:tr w:rsidR="003E479D" w14:paraId="06F4CC79" w14:textId="77777777">
        <w:trPr>
          <w:jc w:val="center"/>
        </w:trPr>
        <w:tc>
          <w:tcPr>
            <w:tcW w:w="0" w:type="auto"/>
            <w:shd w:val="clear" w:color="auto" w:fill="auto"/>
            <w:tcMar>
              <w:top w:w="40" w:type="dxa"/>
              <w:left w:w="40" w:type="dxa"/>
              <w:bottom w:w="40" w:type="dxa"/>
              <w:right w:w="40" w:type="dxa"/>
            </w:tcMar>
            <w:vAlign w:val="bottom"/>
          </w:tcPr>
          <w:p w14:paraId="06F4CC74" w14:textId="77777777" w:rsidR="003E479D" w:rsidRDefault="00717618">
            <w:pPr>
              <w:jc w:val="center"/>
              <w:textAlignment w:val="bottom"/>
              <w:rPr>
                <w:rFonts w:ascii="Times New Roman" w:hAnsi="Times New Roman"/>
                <w:sz w:val="18"/>
                <w:szCs w:val="18"/>
              </w:rPr>
            </w:pPr>
            <w:r>
              <w:rPr>
                <w:rFonts w:ascii="Arial" w:eastAsia="宋体" w:hAnsi="Arial" w:cs="Arial"/>
                <w:sz w:val="18"/>
                <w:szCs w:val="18"/>
              </w:rPr>
              <w:t>Common Stock, $5.00 Par Value</w:t>
            </w:r>
          </w:p>
        </w:tc>
        <w:tc>
          <w:tcPr>
            <w:tcW w:w="0" w:type="auto"/>
            <w:shd w:val="clear" w:color="auto" w:fill="auto"/>
            <w:tcMar>
              <w:top w:w="40" w:type="dxa"/>
              <w:left w:w="40" w:type="dxa"/>
              <w:bottom w:w="40" w:type="dxa"/>
              <w:right w:w="40" w:type="dxa"/>
            </w:tcMar>
            <w:vAlign w:val="bottom"/>
          </w:tcPr>
          <w:p w14:paraId="06F4CC7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76" w14:textId="77777777" w:rsidR="003E479D" w:rsidRDefault="00717618">
            <w:pPr>
              <w:jc w:val="center"/>
              <w:textAlignment w:val="bottom"/>
              <w:rPr>
                <w:rFonts w:ascii="Times New Roman" w:hAnsi="Times New Roman"/>
                <w:sz w:val="18"/>
                <w:szCs w:val="18"/>
              </w:rPr>
            </w:pPr>
            <w:r>
              <w:rPr>
                <w:rFonts w:ascii="Arial" w:eastAsia="宋体" w:hAnsi="Arial" w:cs="Arial"/>
                <w:sz w:val="18"/>
                <w:szCs w:val="18"/>
              </w:rPr>
              <w:t>BA</w:t>
            </w:r>
          </w:p>
        </w:tc>
        <w:tc>
          <w:tcPr>
            <w:tcW w:w="0" w:type="auto"/>
            <w:shd w:val="clear" w:color="auto" w:fill="auto"/>
            <w:tcMar>
              <w:top w:w="40" w:type="dxa"/>
              <w:left w:w="40" w:type="dxa"/>
              <w:bottom w:w="40" w:type="dxa"/>
              <w:right w:w="40" w:type="dxa"/>
            </w:tcMar>
            <w:vAlign w:val="bottom"/>
          </w:tcPr>
          <w:p w14:paraId="06F4CC7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78" w14:textId="77777777" w:rsidR="003E479D" w:rsidRDefault="00717618">
            <w:pPr>
              <w:jc w:val="center"/>
              <w:textAlignment w:val="bottom"/>
              <w:rPr>
                <w:rFonts w:ascii="Times New Roman" w:hAnsi="Times New Roman"/>
                <w:sz w:val="18"/>
                <w:szCs w:val="18"/>
              </w:rPr>
            </w:pPr>
            <w:r>
              <w:rPr>
                <w:rFonts w:ascii="Arial" w:eastAsia="宋体" w:hAnsi="Arial" w:cs="Arial"/>
                <w:sz w:val="18"/>
                <w:szCs w:val="18"/>
              </w:rPr>
              <w:t>New York Stock Exchange</w:t>
            </w:r>
          </w:p>
        </w:tc>
      </w:tr>
    </w:tbl>
    <w:p w14:paraId="06F4CC7A"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As of July 22, 2020, there were 564,448,738 shares of common stock, $5.00 par value, issued and outstanding.</w:t>
      </w:r>
    </w:p>
    <w:p w14:paraId="06F4CC7B" w14:textId="77777777" w:rsidR="003E479D" w:rsidRDefault="003E479D">
      <w:pPr>
        <w:rPr>
          <w:rFonts w:ascii="Times New Roman" w:hAnsi="Times New Roman"/>
          <w:sz w:val="20"/>
          <w:szCs w:val="20"/>
        </w:rPr>
      </w:pPr>
    </w:p>
    <w:p w14:paraId="06F4CC7C" w14:textId="77777777" w:rsidR="003E479D" w:rsidRDefault="00717618">
      <w:r>
        <w:rPr>
          <w:rFonts w:ascii="Times New Roman" w:hAnsi="Times New Roman"/>
          <w:sz w:val="20"/>
          <w:szCs w:val="20"/>
        </w:rPr>
        <w:pict w14:anchorId="06F4F414">
          <v:rect id="_x0000_i1025" style="width:415.3pt;height:1.5pt" o:hralign="center" o:hrstd="t" o:hr="t" fillcolor="#a0a0a0" stroked="f"/>
        </w:pict>
      </w:r>
    </w:p>
    <w:p w14:paraId="06F4CC7D" w14:textId="77777777" w:rsidR="003E479D" w:rsidRDefault="003E479D">
      <w:pPr>
        <w:rPr>
          <w:rFonts w:ascii="Times New Roman" w:hAnsi="Times New Roman"/>
          <w:sz w:val="20"/>
          <w:szCs w:val="20"/>
        </w:rPr>
      </w:pPr>
    </w:p>
    <w:p w14:paraId="06F4CC7E" w14:textId="77777777" w:rsidR="003E479D" w:rsidRDefault="00717618">
      <w:pPr>
        <w:spacing w:line="288" w:lineRule="auto"/>
        <w:jc w:val="center"/>
        <w:rPr>
          <w:rFonts w:ascii="Times New Roman" w:hAnsi="Times New Roman"/>
          <w:sz w:val="18"/>
          <w:szCs w:val="18"/>
        </w:rPr>
      </w:pPr>
      <w:r>
        <w:rPr>
          <w:rFonts w:ascii="Arial" w:eastAsia="宋体" w:hAnsi="Arial" w:cs="Arial"/>
          <w:b/>
          <w:bCs/>
          <w:sz w:val="18"/>
          <w:szCs w:val="18"/>
        </w:rPr>
        <w:t>THE BOEING COMPANY</w:t>
      </w:r>
    </w:p>
    <w:p w14:paraId="06F4CC7F" w14:textId="77777777" w:rsidR="003E479D" w:rsidRDefault="00717618">
      <w:pPr>
        <w:spacing w:line="288" w:lineRule="auto"/>
        <w:jc w:val="center"/>
        <w:rPr>
          <w:rFonts w:ascii="Times New Roman" w:hAnsi="Times New Roman"/>
          <w:sz w:val="18"/>
          <w:szCs w:val="18"/>
        </w:rPr>
      </w:pPr>
      <w:r>
        <w:rPr>
          <w:rFonts w:ascii="Arial" w:eastAsia="宋体" w:hAnsi="Arial" w:cs="Arial"/>
          <w:b/>
          <w:bCs/>
          <w:sz w:val="18"/>
          <w:szCs w:val="18"/>
        </w:rPr>
        <w:t>FORM 10-Q</w:t>
      </w:r>
    </w:p>
    <w:p w14:paraId="06F4CC80" w14:textId="77777777" w:rsidR="003E479D" w:rsidRDefault="00717618">
      <w:pPr>
        <w:spacing w:line="288" w:lineRule="auto"/>
        <w:jc w:val="center"/>
        <w:rPr>
          <w:rFonts w:ascii="Times New Roman" w:hAnsi="Times New Roman"/>
          <w:sz w:val="18"/>
          <w:szCs w:val="18"/>
        </w:rPr>
      </w:pPr>
      <w:r>
        <w:rPr>
          <w:rFonts w:ascii="Arial" w:eastAsia="宋体" w:hAnsi="Arial" w:cs="Arial"/>
          <w:b/>
          <w:bCs/>
          <w:sz w:val="18"/>
          <w:szCs w:val="18"/>
        </w:rPr>
        <w:t xml:space="preserve">For the Quarter </w:t>
      </w:r>
      <w:r>
        <w:rPr>
          <w:rFonts w:ascii="Arial" w:eastAsia="宋体" w:hAnsi="Arial" w:cs="Arial"/>
          <w:b/>
          <w:bCs/>
          <w:sz w:val="18"/>
          <w:szCs w:val="18"/>
        </w:rPr>
        <w:t>Ended June 30, 2020</w:t>
      </w:r>
    </w:p>
    <w:p w14:paraId="06F4CC81"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18"/>
          <w:szCs w:val="18"/>
        </w:rPr>
        <w:t>INDEX</w:t>
      </w:r>
    </w:p>
    <w:tbl>
      <w:tblPr>
        <w:tblW w:w="5000" w:type="pct"/>
        <w:jc w:val="center"/>
        <w:tblCellMar>
          <w:left w:w="0" w:type="dxa"/>
          <w:right w:w="0" w:type="dxa"/>
        </w:tblCellMar>
        <w:tblLook w:val="04A0" w:firstRow="1" w:lastRow="0" w:firstColumn="1" w:lastColumn="0" w:noHBand="0" w:noVBand="1"/>
      </w:tblPr>
      <w:tblGrid>
        <w:gridCol w:w="914"/>
        <w:gridCol w:w="6811"/>
        <w:gridCol w:w="581"/>
      </w:tblGrid>
      <w:tr w:rsidR="003E479D" w14:paraId="06F4CC83" w14:textId="77777777">
        <w:trPr>
          <w:jc w:val="center"/>
        </w:trPr>
        <w:tc>
          <w:tcPr>
            <w:tcW w:w="0" w:type="auto"/>
            <w:gridSpan w:val="3"/>
            <w:shd w:val="clear" w:color="auto" w:fill="auto"/>
            <w:vAlign w:val="center"/>
          </w:tcPr>
          <w:p w14:paraId="06F4CC82" w14:textId="77777777" w:rsidR="003E479D" w:rsidRDefault="003E479D">
            <w:pPr>
              <w:rPr>
                <w:rFonts w:ascii="Times New Roman" w:hAnsi="Times New Roman"/>
                <w:sz w:val="20"/>
                <w:szCs w:val="20"/>
              </w:rPr>
            </w:pPr>
          </w:p>
        </w:tc>
      </w:tr>
      <w:tr w:rsidR="003E479D" w14:paraId="06F4CC87" w14:textId="77777777">
        <w:trPr>
          <w:jc w:val="center"/>
        </w:trPr>
        <w:tc>
          <w:tcPr>
            <w:tcW w:w="550" w:type="pct"/>
            <w:shd w:val="clear" w:color="auto" w:fill="auto"/>
            <w:vAlign w:val="center"/>
          </w:tcPr>
          <w:p w14:paraId="06F4CC84" w14:textId="77777777" w:rsidR="003E479D" w:rsidRDefault="003E479D">
            <w:pPr>
              <w:rPr>
                <w:rFonts w:ascii="Times New Roman" w:hAnsi="Times New Roman"/>
                <w:sz w:val="20"/>
                <w:szCs w:val="20"/>
              </w:rPr>
            </w:pPr>
          </w:p>
        </w:tc>
        <w:tc>
          <w:tcPr>
            <w:tcW w:w="4100" w:type="pct"/>
            <w:shd w:val="clear" w:color="auto" w:fill="auto"/>
            <w:vAlign w:val="center"/>
          </w:tcPr>
          <w:p w14:paraId="06F4CC85" w14:textId="77777777" w:rsidR="003E479D" w:rsidRDefault="003E479D">
            <w:pPr>
              <w:rPr>
                <w:rFonts w:ascii="Times New Roman" w:hAnsi="Times New Roman"/>
                <w:sz w:val="20"/>
                <w:szCs w:val="20"/>
              </w:rPr>
            </w:pPr>
          </w:p>
        </w:tc>
        <w:tc>
          <w:tcPr>
            <w:tcW w:w="350" w:type="pct"/>
            <w:shd w:val="clear" w:color="auto" w:fill="auto"/>
            <w:vAlign w:val="center"/>
          </w:tcPr>
          <w:p w14:paraId="06F4CC86" w14:textId="77777777" w:rsidR="003E479D" w:rsidRDefault="003E479D">
            <w:pPr>
              <w:rPr>
                <w:rFonts w:ascii="Times New Roman" w:hAnsi="Times New Roman"/>
                <w:sz w:val="20"/>
                <w:szCs w:val="20"/>
              </w:rPr>
            </w:pPr>
          </w:p>
        </w:tc>
      </w:tr>
      <w:tr w:rsidR="003E479D" w14:paraId="06F4CC8A" w14:textId="77777777">
        <w:trPr>
          <w:jc w:val="center"/>
        </w:trPr>
        <w:tc>
          <w:tcPr>
            <w:tcW w:w="0" w:type="auto"/>
            <w:gridSpan w:val="2"/>
            <w:shd w:val="clear" w:color="auto" w:fill="auto"/>
            <w:tcMar>
              <w:top w:w="40" w:type="dxa"/>
              <w:left w:w="40" w:type="dxa"/>
              <w:bottom w:w="40" w:type="dxa"/>
              <w:right w:w="40" w:type="dxa"/>
            </w:tcMar>
          </w:tcPr>
          <w:p w14:paraId="06F4CC88" w14:textId="77777777" w:rsidR="003E479D" w:rsidRDefault="00717618">
            <w:pPr>
              <w:textAlignment w:val="top"/>
              <w:rPr>
                <w:rFonts w:ascii="Times New Roman" w:hAnsi="Times New Roman"/>
                <w:sz w:val="16"/>
                <w:szCs w:val="16"/>
              </w:rPr>
            </w:pPr>
            <w:r>
              <w:rPr>
                <w:rFonts w:ascii="Arial" w:eastAsia="宋体" w:hAnsi="Arial" w:cs="Arial"/>
                <w:b/>
                <w:bCs/>
                <w:sz w:val="16"/>
                <w:szCs w:val="16"/>
              </w:rPr>
              <w:t>Part I. Financial Information (Unaudited)</w:t>
            </w:r>
          </w:p>
        </w:tc>
        <w:tc>
          <w:tcPr>
            <w:tcW w:w="0" w:type="auto"/>
            <w:shd w:val="clear" w:color="auto" w:fill="auto"/>
            <w:tcMar>
              <w:top w:w="40" w:type="dxa"/>
              <w:left w:w="40" w:type="dxa"/>
              <w:bottom w:w="40" w:type="dxa"/>
              <w:right w:w="40" w:type="dxa"/>
            </w:tcMar>
            <w:vAlign w:val="bottom"/>
          </w:tcPr>
          <w:p w14:paraId="06F4CC89"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Page</w:t>
            </w:r>
          </w:p>
        </w:tc>
      </w:tr>
      <w:tr w:rsidR="003E479D" w14:paraId="06F4CC8E" w14:textId="77777777">
        <w:trPr>
          <w:jc w:val="center"/>
        </w:trPr>
        <w:tc>
          <w:tcPr>
            <w:tcW w:w="0" w:type="auto"/>
            <w:shd w:val="clear" w:color="auto" w:fill="auto"/>
            <w:tcMar>
              <w:top w:w="40" w:type="dxa"/>
              <w:left w:w="40" w:type="dxa"/>
              <w:bottom w:w="40" w:type="dxa"/>
              <w:right w:w="40" w:type="dxa"/>
            </w:tcMar>
            <w:vAlign w:val="bottom"/>
          </w:tcPr>
          <w:p w14:paraId="06F4CC8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8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8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C92" w14:textId="77777777">
        <w:trPr>
          <w:jc w:val="center"/>
        </w:trPr>
        <w:tc>
          <w:tcPr>
            <w:tcW w:w="0" w:type="auto"/>
            <w:shd w:val="clear" w:color="auto" w:fill="auto"/>
            <w:tcMar>
              <w:top w:w="40" w:type="dxa"/>
              <w:left w:w="40" w:type="dxa"/>
              <w:bottom w:w="40" w:type="dxa"/>
              <w:right w:w="40" w:type="dxa"/>
            </w:tcMar>
          </w:tcPr>
          <w:p w14:paraId="06F4CC8F" w14:textId="77777777" w:rsidR="003E479D" w:rsidRDefault="00717618">
            <w:pPr>
              <w:textAlignment w:val="top"/>
              <w:rPr>
                <w:rFonts w:ascii="Times New Roman" w:hAnsi="Times New Roman"/>
                <w:sz w:val="16"/>
                <w:szCs w:val="16"/>
              </w:rPr>
            </w:pPr>
            <w:r>
              <w:rPr>
                <w:rFonts w:ascii="Arial" w:eastAsia="宋体" w:hAnsi="Arial" w:cs="Arial"/>
                <w:sz w:val="16"/>
                <w:szCs w:val="16"/>
              </w:rPr>
              <w:t>Item 1.</w:t>
            </w:r>
          </w:p>
        </w:tc>
        <w:tc>
          <w:tcPr>
            <w:tcW w:w="0" w:type="auto"/>
            <w:shd w:val="clear" w:color="auto" w:fill="auto"/>
            <w:tcMar>
              <w:top w:w="40" w:type="dxa"/>
              <w:left w:w="40" w:type="dxa"/>
              <w:bottom w:w="40" w:type="dxa"/>
              <w:right w:w="40" w:type="dxa"/>
            </w:tcMar>
            <w:vAlign w:val="bottom"/>
          </w:tcPr>
          <w:p w14:paraId="06F4CC90" w14:textId="77777777" w:rsidR="003E479D" w:rsidRDefault="00717618">
            <w:pPr>
              <w:textAlignment w:val="bottom"/>
              <w:rPr>
                <w:rFonts w:ascii="Times New Roman" w:hAnsi="Times New Roman"/>
                <w:sz w:val="16"/>
                <w:szCs w:val="16"/>
              </w:rPr>
            </w:pPr>
            <w:hyperlink r:id="rId7" w:anchor="s392C4ED7874854F899D6DF4800BEE0A8" w:history="1">
              <w:r>
                <w:rPr>
                  <w:rStyle w:val="a5"/>
                  <w:rFonts w:ascii="Arial" w:eastAsia="宋体" w:hAnsi="Arial" w:cs="Arial"/>
                  <w:sz w:val="16"/>
                  <w:szCs w:val="16"/>
                </w:rPr>
                <w:t>Financial Statements</w:t>
              </w:r>
            </w:hyperlink>
          </w:p>
        </w:tc>
        <w:tc>
          <w:tcPr>
            <w:tcW w:w="0" w:type="auto"/>
            <w:shd w:val="clear" w:color="auto" w:fill="auto"/>
            <w:tcMar>
              <w:top w:w="40" w:type="dxa"/>
              <w:left w:w="40" w:type="dxa"/>
              <w:bottom w:w="40" w:type="dxa"/>
              <w:right w:w="40" w:type="dxa"/>
            </w:tcMar>
            <w:vAlign w:val="bottom"/>
          </w:tcPr>
          <w:p w14:paraId="06F4CC91" w14:textId="77777777" w:rsidR="003E479D" w:rsidRDefault="00717618">
            <w:pPr>
              <w:jc w:val="right"/>
              <w:textAlignment w:val="bottom"/>
              <w:rPr>
                <w:rFonts w:ascii="Times New Roman" w:hAnsi="Times New Roman"/>
                <w:sz w:val="16"/>
                <w:szCs w:val="16"/>
              </w:rPr>
            </w:pPr>
            <w:hyperlink r:id="rId8" w:anchor="s392C4ED7874854F899D6DF4800BEE0A8" w:history="1">
              <w:r>
                <w:rPr>
                  <w:rStyle w:val="a5"/>
                  <w:rFonts w:ascii="Arial" w:eastAsia="宋体" w:hAnsi="Arial" w:cs="Arial"/>
                  <w:sz w:val="16"/>
                  <w:szCs w:val="16"/>
                </w:rPr>
                <w:t>1</w:t>
              </w:r>
            </w:hyperlink>
          </w:p>
        </w:tc>
      </w:tr>
      <w:tr w:rsidR="003E479D" w14:paraId="06F4CC96" w14:textId="77777777">
        <w:trPr>
          <w:jc w:val="center"/>
        </w:trPr>
        <w:tc>
          <w:tcPr>
            <w:tcW w:w="0" w:type="auto"/>
            <w:shd w:val="clear" w:color="auto" w:fill="auto"/>
            <w:tcMar>
              <w:top w:w="40" w:type="dxa"/>
              <w:left w:w="40" w:type="dxa"/>
              <w:bottom w:w="40" w:type="dxa"/>
              <w:right w:w="40" w:type="dxa"/>
            </w:tcMar>
            <w:vAlign w:val="bottom"/>
          </w:tcPr>
          <w:p w14:paraId="06F4CC9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94" w14:textId="77777777" w:rsidR="003E479D" w:rsidRDefault="00717618">
            <w:pPr>
              <w:textAlignment w:val="bottom"/>
              <w:rPr>
                <w:rFonts w:ascii="Times New Roman" w:hAnsi="Times New Roman"/>
                <w:sz w:val="16"/>
                <w:szCs w:val="16"/>
              </w:rPr>
            </w:pPr>
            <w:hyperlink r:id="rId9" w:anchor="s821D38A3EE90587599D92AF519E0ECD6" w:history="1">
              <w:r>
                <w:rPr>
                  <w:rStyle w:val="a5"/>
                  <w:rFonts w:ascii="Arial" w:eastAsia="宋体" w:hAnsi="Arial" w:cs="Arial"/>
                  <w:sz w:val="16"/>
                  <w:szCs w:val="16"/>
                </w:rPr>
                <w:t>Condensed Consolidated Statements of Operations</w:t>
              </w:r>
            </w:hyperlink>
          </w:p>
        </w:tc>
        <w:tc>
          <w:tcPr>
            <w:tcW w:w="0" w:type="auto"/>
            <w:shd w:val="clear" w:color="auto" w:fill="auto"/>
            <w:tcMar>
              <w:top w:w="40" w:type="dxa"/>
              <w:left w:w="40" w:type="dxa"/>
              <w:bottom w:w="40" w:type="dxa"/>
              <w:right w:w="40" w:type="dxa"/>
            </w:tcMar>
            <w:vAlign w:val="bottom"/>
          </w:tcPr>
          <w:p w14:paraId="06F4CC95" w14:textId="77777777" w:rsidR="003E479D" w:rsidRDefault="00717618">
            <w:pPr>
              <w:jc w:val="right"/>
              <w:textAlignment w:val="bottom"/>
              <w:rPr>
                <w:rFonts w:ascii="Times New Roman" w:hAnsi="Times New Roman"/>
                <w:sz w:val="16"/>
                <w:szCs w:val="16"/>
              </w:rPr>
            </w:pPr>
            <w:hyperlink r:id="rId10" w:anchor="s821D38A3EE90587599D92AF519E0ECD6" w:history="1">
              <w:r>
                <w:rPr>
                  <w:rStyle w:val="a5"/>
                  <w:rFonts w:ascii="Arial" w:eastAsia="宋体" w:hAnsi="Arial" w:cs="Arial"/>
                  <w:sz w:val="16"/>
                  <w:szCs w:val="16"/>
                </w:rPr>
                <w:t>1</w:t>
              </w:r>
            </w:hyperlink>
          </w:p>
        </w:tc>
      </w:tr>
      <w:tr w:rsidR="003E479D" w14:paraId="06F4CC9A" w14:textId="77777777">
        <w:trPr>
          <w:jc w:val="center"/>
        </w:trPr>
        <w:tc>
          <w:tcPr>
            <w:tcW w:w="0" w:type="auto"/>
            <w:shd w:val="clear" w:color="auto" w:fill="auto"/>
            <w:tcMar>
              <w:top w:w="40" w:type="dxa"/>
              <w:left w:w="40" w:type="dxa"/>
              <w:bottom w:w="40" w:type="dxa"/>
              <w:right w:w="40" w:type="dxa"/>
            </w:tcMar>
            <w:vAlign w:val="bottom"/>
          </w:tcPr>
          <w:p w14:paraId="06F4CC9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98" w14:textId="77777777" w:rsidR="003E479D" w:rsidRDefault="00717618">
            <w:pPr>
              <w:textAlignment w:val="bottom"/>
              <w:rPr>
                <w:rFonts w:ascii="Times New Roman" w:hAnsi="Times New Roman"/>
                <w:sz w:val="16"/>
                <w:szCs w:val="16"/>
              </w:rPr>
            </w:pPr>
            <w:hyperlink r:id="rId11" w:anchor="sFC6FBF0F157B5D5F9F46B49428D50158" w:history="1">
              <w:r>
                <w:rPr>
                  <w:rStyle w:val="a5"/>
                  <w:rFonts w:ascii="Arial" w:eastAsia="宋体" w:hAnsi="Arial" w:cs="Arial"/>
                  <w:sz w:val="16"/>
                  <w:szCs w:val="16"/>
                </w:rPr>
                <w:t>Condensed Consolidated Statements of Comprehensive Income</w:t>
              </w:r>
            </w:hyperlink>
          </w:p>
        </w:tc>
        <w:tc>
          <w:tcPr>
            <w:tcW w:w="0" w:type="auto"/>
            <w:shd w:val="clear" w:color="auto" w:fill="auto"/>
            <w:tcMar>
              <w:top w:w="40" w:type="dxa"/>
              <w:left w:w="40" w:type="dxa"/>
              <w:bottom w:w="40" w:type="dxa"/>
              <w:right w:w="40" w:type="dxa"/>
            </w:tcMar>
            <w:vAlign w:val="bottom"/>
          </w:tcPr>
          <w:p w14:paraId="06F4CC99" w14:textId="77777777" w:rsidR="003E479D" w:rsidRDefault="00717618">
            <w:pPr>
              <w:jc w:val="right"/>
              <w:textAlignment w:val="bottom"/>
              <w:rPr>
                <w:rFonts w:ascii="Times New Roman" w:hAnsi="Times New Roman"/>
                <w:sz w:val="16"/>
                <w:szCs w:val="16"/>
              </w:rPr>
            </w:pPr>
            <w:hyperlink r:id="rId12" w:anchor="sFC6FBF0F157B5D5F9F46B49428D50158" w:history="1">
              <w:r>
                <w:rPr>
                  <w:rStyle w:val="a5"/>
                  <w:rFonts w:ascii="Arial" w:eastAsia="宋体" w:hAnsi="Arial" w:cs="Arial"/>
                  <w:sz w:val="16"/>
                  <w:szCs w:val="16"/>
                </w:rPr>
                <w:t>2</w:t>
              </w:r>
            </w:hyperlink>
          </w:p>
        </w:tc>
      </w:tr>
      <w:tr w:rsidR="003E479D" w14:paraId="06F4CC9E" w14:textId="77777777">
        <w:trPr>
          <w:jc w:val="center"/>
        </w:trPr>
        <w:tc>
          <w:tcPr>
            <w:tcW w:w="0" w:type="auto"/>
            <w:shd w:val="clear" w:color="auto" w:fill="auto"/>
            <w:tcMar>
              <w:top w:w="40" w:type="dxa"/>
              <w:left w:w="40" w:type="dxa"/>
              <w:bottom w:w="40" w:type="dxa"/>
              <w:right w:w="40" w:type="dxa"/>
            </w:tcMar>
            <w:vAlign w:val="bottom"/>
          </w:tcPr>
          <w:p w14:paraId="06F4CC9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9C" w14:textId="77777777" w:rsidR="003E479D" w:rsidRDefault="00717618">
            <w:pPr>
              <w:textAlignment w:val="bottom"/>
              <w:rPr>
                <w:rFonts w:ascii="Times New Roman" w:hAnsi="Times New Roman"/>
                <w:sz w:val="16"/>
                <w:szCs w:val="16"/>
              </w:rPr>
            </w:pPr>
            <w:hyperlink r:id="rId13" w:anchor="sD8367D3BBA1B5E689279C1716D60664A" w:history="1">
              <w:r>
                <w:rPr>
                  <w:rStyle w:val="a5"/>
                  <w:rFonts w:ascii="Arial" w:eastAsia="宋体" w:hAnsi="Arial" w:cs="Arial"/>
                  <w:sz w:val="16"/>
                  <w:szCs w:val="16"/>
                </w:rPr>
                <w:t>Condensed Consolidated Statements of Financial Position</w:t>
              </w:r>
            </w:hyperlink>
          </w:p>
        </w:tc>
        <w:tc>
          <w:tcPr>
            <w:tcW w:w="0" w:type="auto"/>
            <w:shd w:val="clear" w:color="auto" w:fill="auto"/>
            <w:tcMar>
              <w:top w:w="40" w:type="dxa"/>
              <w:left w:w="40" w:type="dxa"/>
              <w:bottom w:w="40" w:type="dxa"/>
              <w:right w:w="40" w:type="dxa"/>
            </w:tcMar>
            <w:vAlign w:val="bottom"/>
          </w:tcPr>
          <w:p w14:paraId="06F4CC9D" w14:textId="77777777" w:rsidR="003E479D" w:rsidRDefault="00717618">
            <w:pPr>
              <w:jc w:val="right"/>
              <w:textAlignment w:val="bottom"/>
              <w:rPr>
                <w:rFonts w:ascii="Times New Roman" w:hAnsi="Times New Roman"/>
                <w:sz w:val="16"/>
                <w:szCs w:val="16"/>
              </w:rPr>
            </w:pPr>
            <w:hyperlink r:id="rId14" w:anchor="sD8367D3BBA1B5E689279C1716D60664A" w:history="1">
              <w:r>
                <w:rPr>
                  <w:rStyle w:val="a5"/>
                  <w:rFonts w:ascii="Arial" w:eastAsia="宋体" w:hAnsi="Arial" w:cs="Arial"/>
                  <w:sz w:val="16"/>
                  <w:szCs w:val="16"/>
                </w:rPr>
                <w:t>3</w:t>
              </w:r>
            </w:hyperlink>
          </w:p>
        </w:tc>
      </w:tr>
      <w:tr w:rsidR="003E479D" w14:paraId="06F4CCA2" w14:textId="77777777">
        <w:trPr>
          <w:jc w:val="center"/>
        </w:trPr>
        <w:tc>
          <w:tcPr>
            <w:tcW w:w="0" w:type="auto"/>
            <w:shd w:val="clear" w:color="auto" w:fill="auto"/>
            <w:tcMar>
              <w:top w:w="40" w:type="dxa"/>
              <w:left w:w="40" w:type="dxa"/>
              <w:bottom w:w="40" w:type="dxa"/>
              <w:right w:w="40" w:type="dxa"/>
            </w:tcMar>
            <w:vAlign w:val="bottom"/>
          </w:tcPr>
          <w:p w14:paraId="06F4CC9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A0" w14:textId="77777777" w:rsidR="003E479D" w:rsidRDefault="00717618">
            <w:pPr>
              <w:textAlignment w:val="bottom"/>
              <w:rPr>
                <w:rFonts w:ascii="Times New Roman" w:hAnsi="Times New Roman"/>
                <w:sz w:val="16"/>
                <w:szCs w:val="16"/>
              </w:rPr>
            </w:pPr>
            <w:hyperlink r:id="rId15" w:anchor="s142376B0CEAF507081F37B4092CFB8F9" w:history="1">
              <w:r>
                <w:rPr>
                  <w:rStyle w:val="a5"/>
                  <w:rFonts w:ascii="Arial" w:eastAsia="宋体" w:hAnsi="Arial" w:cs="Arial"/>
                  <w:sz w:val="16"/>
                  <w:szCs w:val="16"/>
                </w:rPr>
                <w:t>Condensed Consolidated Statements of Cash Flows</w:t>
              </w:r>
            </w:hyperlink>
          </w:p>
        </w:tc>
        <w:tc>
          <w:tcPr>
            <w:tcW w:w="0" w:type="auto"/>
            <w:shd w:val="clear" w:color="auto" w:fill="auto"/>
            <w:tcMar>
              <w:top w:w="40" w:type="dxa"/>
              <w:left w:w="40" w:type="dxa"/>
              <w:bottom w:w="40" w:type="dxa"/>
              <w:right w:w="40" w:type="dxa"/>
            </w:tcMar>
            <w:vAlign w:val="bottom"/>
          </w:tcPr>
          <w:p w14:paraId="06F4CCA1" w14:textId="77777777" w:rsidR="003E479D" w:rsidRDefault="00717618">
            <w:pPr>
              <w:jc w:val="right"/>
              <w:textAlignment w:val="bottom"/>
              <w:rPr>
                <w:rFonts w:ascii="Times New Roman" w:hAnsi="Times New Roman"/>
                <w:sz w:val="16"/>
                <w:szCs w:val="16"/>
              </w:rPr>
            </w:pPr>
            <w:hyperlink r:id="rId16" w:anchor="s142376B0CEAF507081F37B4092CFB8F9" w:history="1">
              <w:r>
                <w:rPr>
                  <w:rStyle w:val="a5"/>
                  <w:rFonts w:ascii="Arial" w:eastAsia="宋体" w:hAnsi="Arial" w:cs="Arial"/>
                  <w:sz w:val="16"/>
                  <w:szCs w:val="16"/>
                </w:rPr>
                <w:t>4</w:t>
              </w:r>
            </w:hyperlink>
          </w:p>
        </w:tc>
      </w:tr>
      <w:tr w:rsidR="003E479D" w14:paraId="06F4CCA6" w14:textId="77777777">
        <w:trPr>
          <w:jc w:val="center"/>
        </w:trPr>
        <w:tc>
          <w:tcPr>
            <w:tcW w:w="0" w:type="auto"/>
            <w:shd w:val="clear" w:color="auto" w:fill="auto"/>
            <w:tcMar>
              <w:top w:w="40" w:type="dxa"/>
              <w:left w:w="40" w:type="dxa"/>
              <w:bottom w:w="40" w:type="dxa"/>
              <w:right w:w="40" w:type="dxa"/>
            </w:tcMar>
            <w:vAlign w:val="bottom"/>
          </w:tcPr>
          <w:p w14:paraId="06F4CCA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A4" w14:textId="77777777" w:rsidR="003E479D" w:rsidRDefault="00717618">
            <w:pPr>
              <w:textAlignment w:val="bottom"/>
              <w:rPr>
                <w:rFonts w:ascii="Times New Roman" w:hAnsi="Times New Roman"/>
                <w:sz w:val="16"/>
                <w:szCs w:val="16"/>
              </w:rPr>
            </w:pPr>
            <w:hyperlink r:id="rId17" w:anchor="sA8A4D9B04239560FB9A89AD5FB5FA333" w:history="1">
              <w:r>
                <w:rPr>
                  <w:rStyle w:val="a5"/>
                  <w:rFonts w:ascii="Arial" w:eastAsia="宋体" w:hAnsi="Arial" w:cs="Arial"/>
                  <w:sz w:val="16"/>
                  <w:szCs w:val="16"/>
                </w:rPr>
                <w:t>Condensed Consolidated State</w:t>
              </w:r>
              <w:r>
                <w:rPr>
                  <w:rStyle w:val="a5"/>
                  <w:rFonts w:ascii="Arial" w:eastAsia="宋体" w:hAnsi="Arial" w:cs="Arial"/>
                  <w:sz w:val="16"/>
                  <w:szCs w:val="16"/>
                </w:rPr>
                <w:t>ments of Equity</w:t>
              </w:r>
            </w:hyperlink>
          </w:p>
        </w:tc>
        <w:tc>
          <w:tcPr>
            <w:tcW w:w="0" w:type="auto"/>
            <w:shd w:val="clear" w:color="auto" w:fill="auto"/>
            <w:tcMar>
              <w:top w:w="40" w:type="dxa"/>
              <w:left w:w="40" w:type="dxa"/>
              <w:bottom w:w="40" w:type="dxa"/>
              <w:right w:w="40" w:type="dxa"/>
            </w:tcMar>
            <w:vAlign w:val="bottom"/>
          </w:tcPr>
          <w:p w14:paraId="06F4CCA5" w14:textId="77777777" w:rsidR="003E479D" w:rsidRDefault="00717618">
            <w:pPr>
              <w:jc w:val="right"/>
              <w:textAlignment w:val="bottom"/>
              <w:rPr>
                <w:rFonts w:ascii="Times New Roman" w:hAnsi="Times New Roman"/>
                <w:sz w:val="16"/>
                <w:szCs w:val="16"/>
              </w:rPr>
            </w:pPr>
            <w:hyperlink r:id="rId18" w:anchor="sA8A4D9B04239560FB9A89AD5FB5FA333" w:history="1">
              <w:r>
                <w:rPr>
                  <w:rStyle w:val="a5"/>
                  <w:rFonts w:ascii="Arial" w:eastAsia="宋体" w:hAnsi="Arial" w:cs="Arial"/>
                  <w:sz w:val="16"/>
                  <w:szCs w:val="16"/>
                </w:rPr>
                <w:t>5</w:t>
              </w:r>
            </w:hyperlink>
          </w:p>
        </w:tc>
      </w:tr>
      <w:tr w:rsidR="003E479D" w14:paraId="06F4CCAA" w14:textId="77777777">
        <w:trPr>
          <w:jc w:val="center"/>
        </w:trPr>
        <w:tc>
          <w:tcPr>
            <w:tcW w:w="0" w:type="auto"/>
            <w:shd w:val="clear" w:color="auto" w:fill="auto"/>
            <w:tcMar>
              <w:top w:w="40" w:type="dxa"/>
              <w:left w:w="40" w:type="dxa"/>
              <w:bottom w:w="40" w:type="dxa"/>
              <w:right w:w="40" w:type="dxa"/>
            </w:tcMar>
            <w:vAlign w:val="bottom"/>
          </w:tcPr>
          <w:p w14:paraId="06F4CCA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A8" w14:textId="77777777" w:rsidR="003E479D" w:rsidRDefault="00717618">
            <w:pPr>
              <w:textAlignment w:val="bottom"/>
              <w:rPr>
                <w:rFonts w:ascii="Times New Roman" w:hAnsi="Times New Roman"/>
                <w:sz w:val="16"/>
                <w:szCs w:val="16"/>
              </w:rPr>
            </w:pPr>
            <w:hyperlink r:id="rId19" w:anchor="sA0DF380953E05AF19D6483BB226802D3" w:history="1">
              <w:r>
                <w:rPr>
                  <w:rStyle w:val="a5"/>
                  <w:rFonts w:ascii="Arial" w:eastAsia="宋体" w:hAnsi="Arial" w:cs="Arial"/>
                  <w:sz w:val="16"/>
                  <w:szCs w:val="16"/>
                </w:rPr>
                <w:t>Summary of Business Segment Data</w:t>
              </w:r>
            </w:hyperlink>
          </w:p>
        </w:tc>
        <w:tc>
          <w:tcPr>
            <w:tcW w:w="0" w:type="auto"/>
            <w:shd w:val="clear" w:color="auto" w:fill="auto"/>
            <w:tcMar>
              <w:top w:w="40" w:type="dxa"/>
              <w:left w:w="40" w:type="dxa"/>
              <w:bottom w:w="40" w:type="dxa"/>
              <w:right w:w="40" w:type="dxa"/>
            </w:tcMar>
            <w:vAlign w:val="bottom"/>
          </w:tcPr>
          <w:p w14:paraId="06F4CCA9" w14:textId="77777777" w:rsidR="003E479D" w:rsidRDefault="00717618">
            <w:pPr>
              <w:jc w:val="right"/>
              <w:textAlignment w:val="bottom"/>
              <w:rPr>
                <w:rFonts w:ascii="Times New Roman" w:hAnsi="Times New Roman"/>
                <w:sz w:val="16"/>
                <w:szCs w:val="16"/>
              </w:rPr>
            </w:pPr>
            <w:hyperlink r:id="rId20" w:anchor="sA0DF380953E05AF19D6483BB226802D3" w:history="1">
              <w:r>
                <w:rPr>
                  <w:rStyle w:val="a5"/>
                  <w:rFonts w:ascii="Arial" w:eastAsia="宋体" w:hAnsi="Arial" w:cs="Arial"/>
                  <w:sz w:val="16"/>
                  <w:szCs w:val="16"/>
                </w:rPr>
                <w:t>7</w:t>
              </w:r>
            </w:hyperlink>
          </w:p>
        </w:tc>
      </w:tr>
      <w:tr w:rsidR="003E479D" w14:paraId="06F4CCAE" w14:textId="77777777">
        <w:trPr>
          <w:jc w:val="center"/>
        </w:trPr>
        <w:tc>
          <w:tcPr>
            <w:tcW w:w="0" w:type="auto"/>
            <w:shd w:val="clear" w:color="auto" w:fill="auto"/>
            <w:tcMar>
              <w:top w:w="40" w:type="dxa"/>
              <w:left w:w="40" w:type="dxa"/>
              <w:bottom w:w="40" w:type="dxa"/>
              <w:right w:w="40" w:type="dxa"/>
            </w:tcMar>
            <w:vAlign w:val="bottom"/>
          </w:tcPr>
          <w:p w14:paraId="06F4CCA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AC" w14:textId="77777777" w:rsidR="003E479D" w:rsidRDefault="00717618">
            <w:pPr>
              <w:textAlignment w:val="bottom"/>
              <w:rPr>
                <w:rFonts w:ascii="Times New Roman" w:hAnsi="Times New Roman"/>
                <w:sz w:val="16"/>
                <w:szCs w:val="16"/>
              </w:rPr>
            </w:pPr>
            <w:hyperlink r:id="rId21" w:anchor="s502D1954F5AA5BA2B749994A3D639A98" w:history="1">
              <w:r>
                <w:rPr>
                  <w:rStyle w:val="a5"/>
                  <w:rFonts w:ascii="Arial" w:eastAsia="宋体" w:hAnsi="Arial" w:cs="Arial"/>
                  <w:sz w:val="16"/>
                  <w:szCs w:val="16"/>
                </w:rPr>
                <w:t>Note 1 - Basis of Presentation</w:t>
              </w:r>
            </w:hyperlink>
          </w:p>
        </w:tc>
        <w:tc>
          <w:tcPr>
            <w:tcW w:w="0" w:type="auto"/>
            <w:shd w:val="clear" w:color="auto" w:fill="auto"/>
            <w:tcMar>
              <w:top w:w="40" w:type="dxa"/>
              <w:left w:w="40" w:type="dxa"/>
              <w:bottom w:w="40" w:type="dxa"/>
              <w:right w:w="40" w:type="dxa"/>
            </w:tcMar>
            <w:vAlign w:val="bottom"/>
          </w:tcPr>
          <w:p w14:paraId="06F4CCAD" w14:textId="77777777" w:rsidR="003E479D" w:rsidRDefault="00717618">
            <w:pPr>
              <w:jc w:val="right"/>
              <w:textAlignment w:val="bottom"/>
              <w:rPr>
                <w:rFonts w:ascii="Times New Roman" w:hAnsi="Times New Roman"/>
                <w:sz w:val="16"/>
                <w:szCs w:val="16"/>
              </w:rPr>
            </w:pPr>
            <w:hyperlink r:id="rId22" w:anchor="s502D1954F5AA5BA2B749994A3D639A98" w:history="1">
              <w:r>
                <w:rPr>
                  <w:rStyle w:val="a5"/>
                  <w:rFonts w:ascii="Arial" w:eastAsia="宋体" w:hAnsi="Arial" w:cs="Arial"/>
                  <w:sz w:val="16"/>
                  <w:szCs w:val="16"/>
                </w:rPr>
                <w:t>8</w:t>
              </w:r>
            </w:hyperlink>
          </w:p>
        </w:tc>
      </w:tr>
      <w:tr w:rsidR="003E479D" w14:paraId="06F4CCB2" w14:textId="77777777">
        <w:trPr>
          <w:jc w:val="center"/>
        </w:trPr>
        <w:tc>
          <w:tcPr>
            <w:tcW w:w="0" w:type="auto"/>
            <w:shd w:val="clear" w:color="auto" w:fill="auto"/>
            <w:tcMar>
              <w:top w:w="40" w:type="dxa"/>
              <w:left w:w="40" w:type="dxa"/>
              <w:bottom w:w="40" w:type="dxa"/>
              <w:right w:w="40" w:type="dxa"/>
            </w:tcMar>
            <w:vAlign w:val="bottom"/>
          </w:tcPr>
          <w:p w14:paraId="06F4CCA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B0" w14:textId="77777777" w:rsidR="003E479D" w:rsidRDefault="00717618">
            <w:pPr>
              <w:textAlignment w:val="bottom"/>
              <w:rPr>
                <w:rFonts w:ascii="Times New Roman" w:hAnsi="Times New Roman"/>
                <w:sz w:val="16"/>
                <w:szCs w:val="16"/>
              </w:rPr>
            </w:pPr>
            <w:hyperlink r:id="rId23" w:anchor="sE4A4CA982A0450BF865A65E6E963E4E5" w:history="1">
              <w:r>
                <w:rPr>
                  <w:rStyle w:val="a5"/>
                  <w:rFonts w:ascii="Arial" w:eastAsia="宋体" w:hAnsi="Arial" w:cs="Arial"/>
                  <w:sz w:val="16"/>
                  <w:szCs w:val="16"/>
                </w:rPr>
                <w:t>Note 2 - Goodwill</w:t>
              </w:r>
              <w:r>
                <w:rPr>
                  <w:rStyle w:val="a5"/>
                  <w:rFonts w:ascii="Arial" w:eastAsia="宋体" w:hAnsi="Arial" w:cs="Arial"/>
                  <w:sz w:val="16"/>
                  <w:szCs w:val="16"/>
                </w:rPr>
                <w:t xml:space="preserve"> and Acquired Intangibles</w:t>
              </w:r>
            </w:hyperlink>
          </w:p>
        </w:tc>
        <w:tc>
          <w:tcPr>
            <w:tcW w:w="0" w:type="auto"/>
            <w:shd w:val="clear" w:color="auto" w:fill="auto"/>
            <w:tcMar>
              <w:top w:w="40" w:type="dxa"/>
              <w:left w:w="40" w:type="dxa"/>
              <w:bottom w:w="40" w:type="dxa"/>
              <w:right w:w="40" w:type="dxa"/>
            </w:tcMar>
            <w:vAlign w:val="bottom"/>
          </w:tcPr>
          <w:p w14:paraId="06F4CCB1" w14:textId="77777777" w:rsidR="003E479D" w:rsidRDefault="00717618">
            <w:pPr>
              <w:jc w:val="right"/>
              <w:textAlignment w:val="bottom"/>
              <w:rPr>
                <w:rFonts w:ascii="Times New Roman" w:hAnsi="Times New Roman"/>
                <w:sz w:val="16"/>
                <w:szCs w:val="16"/>
              </w:rPr>
            </w:pPr>
            <w:hyperlink r:id="rId24" w:anchor="sE4A4CA982A0450BF865A65E6E963E4E5" w:history="1">
              <w:r>
                <w:rPr>
                  <w:rStyle w:val="a5"/>
                  <w:rFonts w:ascii="Arial" w:eastAsia="宋体" w:hAnsi="Arial" w:cs="Arial"/>
                  <w:sz w:val="16"/>
                  <w:szCs w:val="16"/>
                </w:rPr>
                <w:t>10</w:t>
              </w:r>
            </w:hyperlink>
          </w:p>
        </w:tc>
      </w:tr>
      <w:tr w:rsidR="003E479D" w14:paraId="06F4CCB6" w14:textId="77777777">
        <w:trPr>
          <w:jc w:val="center"/>
        </w:trPr>
        <w:tc>
          <w:tcPr>
            <w:tcW w:w="0" w:type="auto"/>
            <w:shd w:val="clear" w:color="auto" w:fill="auto"/>
            <w:tcMar>
              <w:top w:w="40" w:type="dxa"/>
              <w:left w:w="40" w:type="dxa"/>
              <w:bottom w:w="40" w:type="dxa"/>
              <w:right w:w="40" w:type="dxa"/>
            </w:tcMar>
            <w:vAlign w:val="bottom"/>
          </w:tcPr>
          <w:p w14:paraId="06F4CCB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B4" w14:textId="77777777" w:rsidR="003E479D" w:rsidRDefault="00717618">
            <w:pPr>
              <w:textAlignment w:val="bottom"/>
              <w:rPr>
                <w:rFonts w:ascii="Times New Roman" w:hAnsi="Times New Roman"/>
                <w:sz w:val="16"/>
                <w:szCs w:val="16"/>
              </w:rPr>
            </w:pPr>
            <w:hyperlink r:id="rId25" w:anchor="sBF184AB6E54B5D31B10C3A7312623333" w:history="1">
              <w:r>
                <w:rPr>
                  <w:rStyle w:val="a5"/>
                  <w:rFonts w:ascii="Arial" w:eastAsia="宋体" w:hAnsi="Arial" w:cs="Arial"/>
                  <w:sz w:val="16"/>
                  <w:szCs w:val="16"/>
                </w:rPr>
                <w:t>Note 3 - Earnings Per Share</w:t>
              </w:r>
            </w:hyperlink>
          </w:p>
        </w:tc>
        <w:tc>
          <w:tcPr>
            <w:tcW w:w="0" w:type="auto"/>
            <w:shd w:val="clear" w:color="auto" w:fill="auto"/>
            <w:tcMar>
              <w:top w:w="40" w:type="dxa"/>
              <w:left w:w="40" w:type="dxa"/>
              <w:bottom w:w="40" w:type="dxa"/>
              <w:right w:w="40" w:type="dxa"/>
            </w:tcMar>
            <w:vAlign w:val="bottom"/>
          </w:tcPr>
          <w:p w14:paraId="06F4CCB5" w14:textId="77777777" w:rsidR="003E479D" w:rsidRDefault="00717618">
            <w:pPr>
              <w:jc w:val="right"/>
              <w:textAlignment w:val="bottom"/>
              <w:rPr>
                <w:rFonts w:ascii="Times New Roman" w:hAnsi="Times New Roman"/>
                <w:sz w:val="16"/>
                <w:szCs w:val="16"/>
              </w:rPr>
            </w:pPr>
            <w:hyperlink r:id="rId26" w:anchor="sBF184AB6E54B5D31B10C3A7312623333" w:history="1">
              <w:r>
                <w:rPr>
                  <w:rStyle w:val="a5"/>
                  <w:rFonts w:ascii="Arial" w:eastAsia="宋体" w:hAnsi="Arial" w:cs="Arial"/>
                  <w:sz w:val="16"/>
                  <w:szCs w:val="16"/>
                </w:rPr>
                <w:t>10</w:t>
              </w:r>
            </w:hyperlink>
          </w:p>
        </w:tc>
      </w:tr>
      <w:tr w:rsidR="003E479D" w14:paraId="06F4CCBA" w14:textId="77777777">
        <w:trPr>
          <w:jc w:val="center"/>
        </w:trPr>
        <w:tc>
          <w:tcPr>
            <w:tcW w:w="0" w:type="auto"/>
            <w:shd w:val="clear" w:color="auto" w:fill="auto"/>
            <w:tcMar>
              <w:top w:w="40" w:type="dxa"/>
              <w:left w:w="40" w:type="dxa"/>
              <w:bottom w:w="40" w:type="dxa"/>
              <w:right w:w="40" w:type="dxa"/>
            </w:tcMar>
            <w:vAlign w:val="bottom"/>
          </w:tcPr>
          <w:p w14:paraId="06F4CCB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B8" w14:textId="77777777" w:rsidR="003E479D" w:rsidRDefault="00717618">
            <w:pPr>
              <w:textAlignment w:val="bottom"/>
              <w:rPr>
                <w:rFonts w:ascii="Times New Roman" w:hAnsi="Times New Roman"/>
                <w:sz w:val="16"/>
                <w:szCs w:val="16"/>
              </w:rPr>
            </w:pPr>
            <w:hyperlink r:id="rId27" w:anchor="s1CD67F2C9D425004BA61997C93EEB705" w:history="1">
              <w:r>
                <w:rPr>
                  <w:rStyle w:val="a5"/>
                  <w:rFonts w:ascii="Arial" w:eastAsia="宋体" w:hAnsi="Arial" w:cs="Arial"/>
                  <w:sz w:val="16"/>
                  <w:szCs w:val="16"/>
                </w:rPr>
                <w:t>Note 4 - Income Taxes</w:t>
              </w:r>
            </w:hyperlink>
          </w:p>
        </w:tc>
        <w:tc>
          <w:tcPr>
            <w:tcW w:w="0" w:type="auto"/>
            <w:shd w:val="clear" w:color="auto" w:fill="auto"/>
            <w:tcMar>
              <w:top w:w="40" w:type="dxa"/>
              <w:left w:w="40" w:type="dxa"/>
              <w:bottom w:w="40" w:type="dxa"/>
              <w:right w:w="40" w:type="dxa"/>
            </w:tcMar>
            <w:vAlign w:val="bottom"/>
          </w:tcPr>
          <w:p w14:paraId="06F4CCB9" w14:textId="77777777" w:rsidR="003E479D" w:rsidRDefault="00717618">
            <w:pPr>
              <w:jc w:val="right"/>
              <w:textAlignment w:val="bottom"/>
              <w:rPr>
                <w:rFonts w:ascii="Times New Roman" w:hAnsi="Times New Roman"/>
                <w:sz w:val="16"/>
                <w:szCs w:val="16"/>
              </w:rPr>
            </w:pPr>
            <w:hyperlink r:id="rId28" w:anchor="s1CD67F2C9D425004BA61997C93EEB705" w:history="1">
              <w:r>
                <w:rPr>
                  <w:rStyle w:val="a5"/>
                  <w:rFonts w:ascii="Arial" w:eastAsia="宋体" w:hAnsi="Arial" w:cs="Arial"/>
                  <w:sz w:val="16"/>
                  <w:szCs w:val="16"/>
                </w:rPr>
                <w:t>11</w:t>
              </w:r>
            </w:hyperlink>
          </w:p>
        </w:tc>
      </w:tr>
      <w:tr w:rsidR="003E479D" w14:paraId="06F4CCBE" w14:textId="77777777">
        <w:trPr>
          <w:jc w:val="center"/>
        </w:trPr>
        <w:tc>
          <w:tcPr>
            <w:tcW w:w="0" w:type="auto"/>
            <w:shd w:val="clear" w:color="auto" w:fill="auto"/>
            <w:tcMar>
              <w:top w:w="40" w:type="dxa"/>
              <w:left w:w="40" w:type="dxa"/>
              <w:bottom w:w="40" w:type="dxa"/>
              <w:right w:w="40" w:type="dxa"/>
            </w:tcMar>
            <w:vAlign w:val="bottom"/>
          </w:tcPr>
          <w:p w14:paraId="06F4CCB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BC" w14:textId="77777777" w:rsidR="003E479D" w:rsidRDefault="00717618">
            <w:pPr>
              <w:textAlignment w:val="bottom"/>
              <w:rPr>
                <w:rFonts w:ascii="Times New Roman" w:hAnsi="Times New Roman"/>
                <w:sz w:val="16"/>
                <w:szCs w:val="16"/>
              </w:rPr>
            </w:pPr>
            <w:hyperlink r:id="rId29" w:anchor="s6A65AC15E526536D923DCE0E6271FDF2" w:history="1">
              <w:r>
                <w:rPr>
                  <w:rStyle w:val="a5"/>
                  <w:rFonts w:ascii="Arial" w:eastAsia="宋体" w:hAnsi="Arial" w:cs="Arial"/>
                  <w:sz w:val="16"/>
                  <w:szCs w:val="16"/>
                </w:rPr>
                <w:t>Note 5 - Allowance for Losses on Financial Assets</w:t>
              </w:r>
            </w:hyperlink>
          </w:p>
        </w:tc>
        <w:tc>
          <w:tcPr>
            <w:tcW w:w="0" w:type="auto"/>
            <w:shd w:val="clear" w:color="auto" w:fill="auto"/>
            <w:tcMar>
              <w:top w:w="40" w:type="dxa"/>
              <w:left w:w="40" w:type="dxa"/>
              <w:bottom w:w="40" w:type="dxa"/>
              <w:right w:w="40" w:type="dxa"/>
            </w:tcMar>
            <w:vAlign w:val="bottom"/>
          </w:tcPr>
          <w:p w14:paraId="06F4CCBD" w14:textId="77777777" w:rsidR="003E479D" w:rsidRDefault="00717618">
            <w:pPr>
              <w:jc w:val="right"/>
              <w:textAlignment w:val="bottom"/>
              <w:rPr>
                <w:rFonts w:ascii="Times New Roman" w:hAnsi="Times New Roman"/>
                <w:sz w:val="16"/>
                <w:szCs w:val="16"/>
              </w:rPr>
            </w:pPr>
            <w:hyperlink r:id="rId30" w:anchor="s6A65AC15E526536D923DCE0E6271FDF2" w:history="1">
              <w:r>
                <w:rPr>
                  <w:rStyle w:val="a5"/>
                  <w:rFonts w:ascii="Arial" w:eastAsia="宋体" w:hAnsi="Arial" w:cs="Arial"/>
                  <w:sz w:val="16"/>
                  <w:szCs w:val="16"/>
                </w:rPr>
                <w:t>12</w:t>
              </w:r>
            </w:hyperlink>
          </w:p>
        </w:tc>
      </w:tr>
      <w:tr w:rsidR="003E479D" w14:paraId="06F4CCC2" w14:textId="77777777">
        <w:trPr>
          <w:jc w:val="center"/>
        </w:trPr>
        <w:tc>
          <w:tcPr>
            <w:tcW w:w="0" w:type="auto"/>
            <w:shd w:val="clear" w:color="auto" w:fill="auto"/>
            <w:tcMar>
              <w:top w:w="40" w:type="dxa"/>
              <w:left w:w="40" w:type="dxa"/>
              <w:bottom w:w="40" w:type="dxa"/>
              <w:right w:w="40" w:type="dxa"/>
            </w:tcMar>
            <w:vAlign w:val="bottom"/>
          </w:tcPr>
          <w:p w14:paraId="06F4CCB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C0" w14:textId="77777777" w:rsidR="003E479D" w:rsidRDefault="00717618">
            <w:pPr>
              <w:textAlignment w:val="bottom"/>
              <w:rPr>
                <w:rFonts w:ascii="Times New Roman" w:hAnsi="Times New Roman"/>
                <w:sz w:val="16"/>
                <w:szCs w:val="16"/>
              </w:rPr>
            </w:pPr>
            <w:hyperlink r:id="rId31" w:anchor="s832B8F16BC16589BBC97A5FC1AF4FD0F" w:history="1">
              <w:r>
                <w:rPr>
                  <w:rStyle w:val="a5"/>
                  <w:rFonts w:ascii="Arial" w:eastAsia="宋体" w:hAnsi="Arial" w:cs="Arial"/>
                  <w:sz w:val="16"/>
                  <w:szCs w:val="16"/>
                </w:rPr>
                <w:t>Note 6 - Inventories</w:t>
              </w:r>
            </w:hyperlink>
          </w:p>
        </w:tc>
        <w:tc>
          <w:tcPr>
            <w:tcW w:w="0" w:type="auto"/>
            <w:shd w:val="clear" w:color="auto" w:fill="auto"/>
            <w:tcMar>
              <w:top w:w="40" w:type="dxa"/>
              <w:left w:w="40" w:type="dxa"/>
              <w:bottom w:w="40" w:type="dxa"/>
              <w:right w:w="40" w:type="dxa"/>
            </w:tcMar>
            <w:vAlign w:val="bottom"/>
          </w:tcPr>
          <w:p w14:paraId="06F4CCC1" w14:textId="77777777" w:rsidR="003E479D" w:rsidRDefault="00717618">
            <w:pPr>
              <w:jc w:val="right"/>
              <w:textAlignment w:val="bottom"/>
              <w:rPr>
                <w:rFonts w:ascii="Times New Roman" w:hAnsi="Times New Roman"/>
                <w:sz w:val="16"/>
                <w:szCs w:val="16"/>
              </w:rPr>
            </w:pPr>
            <w:hyperlink r:id="rId32" w:anchor="s832B8F16BC16589BBC97A5FC1AF4FD0F" w:history="1">
              <w:r>
                <w:rPr>
                  <w:rStyle w:val="a5"/>
                  <w:rFonts w:ascii="Arial" w:eastAsia="宋体" w:hAnsi="Arial" w:cs="Arial"/>
                  <w:sz w:val="16"/>
                  <w:szCs w:val="16"/>
                </w:rPr>
                <w:t>12</w:t>
              </w:r>
            </w:hyperlink>
          </w:p>
        </w:tc>
      </w:tr>
      <w:tr w:rsidR="003E479D" w14:paraId="06F4CCC6" w14:textId="77777777">
        <w:trPr>
          <w:jc w:val="center"/>
        </w:trPr>
        <w:tc>
          <w:tcPr>
            <w:tcW w:w="0" w:type="auto"/>
            <w:shd w:val="clear" w:color="auto" w:fill="auto"/>
            <w:tcMar>
              <w:top w:w="40" w:type="dxa"/>
              <w:left w:w="40" w:type="dxa"/>
              <w:bottom w:w="40" w:type="dxa"/>
              <w:right w:w="40" w:type="dxa"/>
            </w:tcMar>
            <w:vAlign w:val="bottom"/>
          </w:tcPr>
          <w:p w14:paraId="06F4CCC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C4" w14:textId="77777777" w:rsidR="003E479D" w:rsidRDefault="00717618">
            <w:pPr>
              <w:textAlignment w:val="bottom"/>
              <w:rPr>
                <w:rFonts w:ascii="Times New Roman" w:hAnsi="Times New Roman"/>
                <w:sz w:val="16"/>
                <w:szCs w:val="16"/>
              </w:rPr>
            </w:pPr>
            <w:hyperlink r:id="rId33" w:anchor="s3BCF90B8D9585A97AF7996623884E8A2" w:history="1">
              <w:r>
                <w:rPr>
                  <w:rStyle w:val="a5"/>
                  <w:rFonts w:ascii="Arial" w:eastAsia="宋体" w:hAnsi="Arial" w:cs="Arial"/>
                  <w:sz w:val="16"/>
                  <w:szCs w:val="16"/>
                </w:rPr>
                <w:t>Note 7 - Contracts with Customers</w:t>
              </w:r>
            </w:hyperlink>
          </w:p>
        </w:tc>
        <w:tc>
          <w:tcPr>
            <w:tcW w:w="0" w:type="auto"/>
            <w:shd w:val="clear" w:color="auto" w:fill="auto"/>
            <w:tcMar>
              <w:top w:w="40" w:type="dxa"/>
              <w:left w:w="40" w:type="dxa"/>
              <w:bottom w:w="40" w:type="dxa"/>
              <w:right w:w="40" w:type="dxa"/>
            </w:tcMar>
            <w:vAlign w:val="bottom"/>
          </w:tcPr>
          <w:p w14:paraId="06F4CCC5" w14:textId="77777777" w:rsidR="003E479D" w:rsidRDefault="00717618">
            <w:pPr>
              <w:jc w:val="right"/>
              <w:textAlignment w:val="bottom"/>
              <w:rPr>
                <w:rFonts w:ascii="Times New Roman" w:hAnsi="Times New Roman"/>
                <w:sz w:val="16"/>
                <w:szCs w:val="16"/>
              </w:rPr>
            </w:pPr>
            <w:hyperlink r:id="rId34" w:anchor="s3BCF90B8D9585A97AF7996623884E8A2" w:history="1">
              <w:r>
                <w:rPr>
                  <w:rStyle w:val="a5"/>
                  <w:rFonts w:ascii="Arial" w:eastAsia="宋体" w:hAnsi="Arial" w:cs="Arial"/>
                  <w:sz w:val="16"/>
                  <w:szCs w:val="16"/>
                </w:rPr>
                <w:t>13</w:t>
              </w:r>
            </w:hyperlink>
          </w:p>
        </w:tc>
      </w:tr>
      <w:tr w:rsidR="003E479D" w14:paraId="06F4CCCA" w14:textId="77777777">
        <w:trPr>
          <w:jc w:val="center"/>
        </w:trPr>
        <w:tc>
          <w:tcPr>
            <w:tcW w:w="0" w:type="auto"/>
            <w:shd w:val="clear" w:color="auto" w:fill="auto"/>
            <w:tcMar>
              <w:top w:w="40" w:type="dxa"/>
              <w:left w:w="40" w:type="dxa"/>
              <w:bottom w:w="40" w:type="dxa"/>
              <w:right w:w="40" w:type="dxa"/>
            </w:tcMar>
            <w:vAlign w:val="bottom"/>
          </w:tcPr>
          <w:p w14:paraId="06F4CCC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C8" w14:textId="77777777" w:rsidR="003E479D" w:rsidRDefault="00717618">
            <w:pPr>
              <w:textAlignment w:val="bottom"/>
              <w:rPr>
                <w:rFonts w:ascii="Times New Roman" w:hAnsi="Times New Roman"/>
                <w:sz w:val="16"/>
                <w:szCs w:val="16"/>
              </w:rPr>
            </w:pPr>
            <w:hyperlink r:id="rId35" w:anchor="sA6960017F42D5AAD818DDEDED34C0FF4" w:history="1">
              <w:r>
                <w:rPr>
                  <w:rStyle w:val="a5"/>
                  <w:rFonts w:ascii="Arial" w:eastAsia="宋体" w:hAnsi="Arial" w:cs="Arial"/>
                  <w:sz w:val="16"/>
                  <w:szCs w:val="16"/>
                </w:rPr>
                <w:t>Note 8 - Customer Financing</w:t>
              </w:r>
            </w:hyperlink>
          </w:p>
        </w:tc>
        <w:tc>
          <w:tcPr>
            <w:tcW w:w="0" w:type="auto"/>
            <w:shd w:val="clear" w:color="auto" w:fill="auto"/>
            <w:tcMar>
              <w:top w:w="40" w:type="dxa"/>
              <w:left w:w="40" w:type="dxa"/>
              <w:bottom w:w="40" w:type="dxa"/>
              <w:right w:w="40" w:type="dxa"/>
            </w:tcMar>
            <w:vAlign w:val="bottom"/>
          </w:tcPr>
          <w:p w14:paraId="06F4CCC9" w14:textId="77777777" w:rsidR="003E479D" w:rsidRDefault="00717618">
            <w:pPr>
              <w:jc w:val="right"/>
              <w:textAlignment w:val="bottom"/>
              <w:rPr>
                <w:rFonts w:ascii="Times New Roman" w:hAnsi="Times New Roman"/>
                <w:sz w:val="16"/>
                <w:szCs w:val="16"/>
              </w:rPr>
            </w:pPr>
            <w:hyperlink r:id="rId36" w:anchor="sA6960017F42D5AAD818DDEDED34C0FF4" w:history="1">
              <w:r>
                <w:rPr>
                  <w:rStyle w:val="a5"/>
                  <w:rFonts w:ascii="Arial" w:eastAsia="宋体" w:hAnsi="Arial" w:cs="Arial"/>
                  <w:sz w:val="16"/>
                  <w:szCs w:val="16"/>
                </w:rPr>
                <w:t>13</w:t>
              </w:r>
            </w:hyperlink>
          </w:p>
        </w:tc>
      </w:tr>
      <w:tr w:rsidR="003E479D" w14:paraId="06F4CCCE" w14:textId="77777777">
        <w:trPr>
          <w:jc w:val="center"/>
        </w:trPr>
        <w:tc>
          <w:tcPr>
            <w:tcW w:w="0" w:type="auto"/>
            <w:shd w:val="clear" w:color="auto" w:fill="auto"/>
            <w:tcMar>
              <w:top w:w="40" w:type="dxa"/>
              <w:left w:w="40" w:type="dxa"/>
              <w:bottom w:w="40" w:type="dxa"/>
              <w:right w:w="40" w:type="dxa"/>
            </w:tcMar>
            <w:vAlign w:val="bottom"/>
          </w:tcPr>
          <w:p w14:paraId="06F4CCC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CC" w14:textId="77777777" w:rsidR="003E479D" w:rsidRDefault="00717618">
            <w:pPr>
              <w:textAlignment w:val="bottom"/>
              <w:rPr>
                <w:rFonts w:ascii="Times New Roman" w:hAnsi="Times New Roman"/>
                <w:sz w:val="16"/>
                <w:szCs w:val="16"/>
              </w:rPr>
            </w:pPr>
            <w:hyperlink r:id="rId37" w:anchor="sBE476A86934D5D30BEA24A2E377A1C8B" w:history="1">
              <w:r>
                <w:rPr>
                  <w:rStyle w:val="a5"/>
                  <w:rFonts w:ascii="Arial" w:eastAsia="宋体" w:hAnsi="Arial" w:cs="Arial"/>
                  <w:sz w:val="16"/>
                  <w:szCs w:val="16"/>
                </w:rPr>
                <w:t>Note 9 - Investments</w:t>
              </w:r>
            </w:hyperlink>
          </w:p>
        </w:tc>
        <w:tc>
          <w:tcPr>
            <w:tcW w:w="0" w:type="auto"/>
            <w:shd w:val="clear" w:color="auto" w:fill="auto"/>
            <w:tcMar>
              <w:top w:w="40" w:type="dxa"/>
              <w:left w:w="40" w:type="dxa"/>
              <w:bottom w:w="40" w:type="dxa"/>
              <w:right w:w="40" w:type="dxa"/>
            </w:tcMar>
            <w:vAlign w:val="bottom"/>
          </w:tcPr>
          <w:p w14:paraId="06F4CCCD" w14:textId="77777777" w:rsidR="003E479D" w:rsidRDefault="00717618">
            <w:pPr>
              <w:jc w:val="right"/>
              <w:textAlignment w:val="bottom"/>
              <w:rPr>
                <w:rFonts w:ascii="Times New Roman" w:hAnsi="Times New Roman"/>
                <w:sz w:val="16"/>
                <w:szCs w:val="16"/>
              </w:rPr>
            </w:pPr>
            <w:hyperlink r:id="rId38" w:anchor="sBE476A86934D5D30BEA24A2E377A1C8B" w:history="1">
              <w:r>
                <w:rPr>
                  <w:rStyle w:val="a5"/>
                  <w:rFonts w:ascii="Arial" w:eastAsia="宋体" w:hAnsi="Arial" w:cs="Arial"/>
                  <w:sz w:val="16"/>
                  <w:szCs w:val="16"/>
                </w:rPr>
                <w:t>15</w:t>
              </w:r>
            </w:hyperlink>
          </w:p>
        </w:tc>
      </w:tr>
      <w:tr w:rsidR="003E479D" w14:paraId="06F4CCD2" w14:textId="77777777">
        <w:trPr>
          <w:jc w:val="center"/>
        </w:trPr>
        <w:tc>
          <w:tcPr>
            <w:tcW w:w="0" w:type="auto"/>
            <w:shd w:val="clear" w:color="auto" w:fill="auto"/>
            <w:tcMar>
              <w:top w:w="40" w:type="dxa"/>
              <w:left w:w="40" w:type="dxa"/>
              <w:bottom w:w="40" w:type="dxa"/>
              <w:right w:w="40" w:type="dxa"/>
            </w:tcMar>
            <w:vAlign w:val="bottom"/>
          </w:tcPr>
          <w:p w14:paraId="06F4CCC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D0" w14:textId="77777777" w:rsidR="003E479D" w:rsidRDefault="00717618">
            <w:pPr>
              <w:textAlignment w:val="bottom"/>
              <w:rPr>
                <w:rFonts w:ascii="Times New Roman" w:hAnsi="Times New Roman"/>
                <w:sz w:val="16"/>
                <w:szCs w:val="16"/>
              </w:rPr>
            </w:pPr>
            <w:hyperlink r:id="rId39" w:anchor="sB28E572837665FD9ABF38DCBD16D31F0" w:history="1">
              <w:r>
                <w:rPr>
                  <w:rStyle w:val="a5"/>
                  <w:rFonts w:ascii="Arial" w:eastAsia="宋体" w:hAnsi="Arial" w:cs="Arial"/>
                  <w:sz w:val="16"/>
                  <w:szCs w:val="16"/>
                </w:rPr>
                <w:t>Note 10 - Commitments &amp; Contingencies</w:t>
              </w:r>
            </w:hyperlink>
          </w:p>
        </w:tc>
        <w:tc>
          <w:tcPr>
            <w:tcW w:w="0" w:type="auto"/>
            <w:shd w:val="clear" w:color="auto" w:fill="auto"/>
            <w:tcMar>
              <w:top w:w="40" w:type="dxa"/>
              <w:left w:w="40" w:type="dxa"/>
              <w:bottom w:w="40" w:type="dxa"/>
              <w:right w:w="40" w:type="dxa"/>
            </w:tcMar>
            <w:vAlign w:val="bottom"/>
          </w:tcPr>
          <w:p w14:paraId="06F4CCD1" w14:textId="77777777" w:rsidR="003E479D" w:rsidRDefault="00717618">
            <w:pPr>
              <w:jc w:val="right"/>
              <w:textAlignment w:val="bottom"/>
              <w:rPr>
                <w:rFonts w:ascii="Times New Roman" w:hAnsi="Times New Roman"/>
                <w:sz w:val="16"/>
                <w:szCs w:val="16"/>
              </w:rPr>
            </w:pPr>
            <w:hyperlink r:id="rId40" w:anchor="sB28E572837665FD9ABF38DCBD16D31F0" w:history="1">
              <w:r>
                <w:rPr>
                  <w:rStyle w:val="a5"/>
                  <w:rFonts w:ascii="Arial" w:eastAsia="宋体" w:hAnsi="Arial" w:cs="Arial"/>
                  <w:sz w:val="16"/>
                  <w:szCs w:val="16"/>
                </w:rPr>
                <w:t>15</w:t>
              </w:r>
            </w:hyperlink>
          </w:p>
        </w:tc>
      </w:tr>
      <w:tr w:rsidR="003E479D" w14:paraId="06F4CCD6" w14:textId="77777777">
        <w:trPr>
          <w:jc w:val="center"/>
        </w:trPr>
        <w:tc>
          <w:tcPr>
            <w:tcW w:w="0" w:type="auto"/>
            <w:shd w:val="clear" w:color="auto" w:fill="auto"/>
            <w:tcMar>
              <w:top w:w="40" w:type="dxa"/>
              <w:left w:w="40" w:type="dxa"/>
              <w:bottom w:w="40" w:type="dxa"/>
              <w:right w:w="40" w:type="dxa"/>
            </w:tcMar>
            <w:vAlign w:val="bottom"/>
          </w:tcPr>
          <w:p w14:paraId="06F4CCD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D4" w14:textId="77777777" w:rsidR="003E479D" w:rsidRDefault="00717618">
            <w:pPr>
              <w:textAlignment w:val="bottom"/>
              <w:rPr>
                <w:rFonts w:ascii="Times New Roman" w:hAnsi="Times New Roman"/>
                <w:sz w:val="16"/>
                <w:szCs w:val="16"/>
              </w:rPr>
            </w:pPr>
            <w:hyperlink r:id="rId41" w:anchor="sDE3966C7DF4D508BAC9F637D8CD114C5" w:history="1">
              <w:r>
                <w:rPr>
                  <w:rStyle w:val="a5"/>
                  <w:rFonts w:ascii="Arial" w:eastAsia="宋体" w:hAnsi="Arial" w:cs="Arial"/>
                  <w:sz w:val="16"/>
                  <w:szCs w:val="16"/>
                </w:rPr>
                <w:t>Note 11 -</w:t>
              </w:r>
              <w:r>
                <w:rPr>
                  <w:rStyle w:val="a5"/>
                  <w:rFonts w:ascii="Arial" w:eastAsia="宋体" w:hAnsi="Arial" w:cs="Arial"/>
                  <w:sz w:val="16"/>
                  <w:szCs w:val="16"/>
                </w:rPr>
                <w:t xml:space="preserve"> Arrangements with Off-Balance Sheet Risk</w:t>
              </w:r>
            </w:hyperlink>
          </w:p>
        </w:tc>
        <w:tc>
          <w:tcPr>
            <w:tcW w:w="0" w:type="auto"/>
            <w:shd w:val="clear" w:color="auto" w:fill="auto"/>
            <w:tcMar>
              <w:top w:w="40" w:type="dxa"/>
              <w:left w:w="40" w:type="dxa"/>
              <w:bottom w:w="40" w:type="dxa"/>
              <w:right w:w="40" w:type="dxa"/>
            </w:tcMar>
            <w:vAlign w:val="bottom"/>
          </w:tcPr>
          <w:p w14:paraId="06F4CCD5" w14:textId="77777777" w:rsidR="003E479D" w:rsidRDefault="00717618">
            <w:pPr>
              <w:jc w:val="right"/>
              <w:textAlignment w:val="bottom"/>
              <w:rPr>
                <w:rFonts w:ascii="Times New Roman" w:hAnsi="Times New Roman"/>
                <w:sz w:val="16"/>
                <w:szCs w:val="16"/>
              </w:rPr>
            </w:pPr>
            <w:hyperlink r:id="rId42" w:anchor="sDE3966C7DF4D508BAC9F637D8CD114C5" w:history="1">
              <w:r>
                <w:rPr>
                  <w:rStyle w:val="a5"/>
                  <w:rFonts w:ascii="Arial" w:eastAsia="宋体" w:hAnsi="Arial" w:cs="Arial"/>
                  <w:sz w:val="16"/>
                  <w:szCs w:val="16"/>
                </w:rPr>
                <w:t>21</w:t>
              </w:r>
            </w:hyperlink>
          </w:p>
        </w:tc>
      </w:tr>
      <w:tr w:rsidR="003E479D" w14:paraId="06F4CCDA" w14:textId="77777777">
        <w:trPr>
          <w:jc w:val="center"/>
        </w:trPr>
        <w:tc>
          <w:tcPr>
            <w:tcW w:w="0" w:type="auto"/>
            <w:shd w:val="clear" w:color="auto" w:fill="auto"/>
            <w:tcMar>
              <w:top w:w="40" w:type="dxa"/>
              <w:left w:w="40" w:type="dxa"/>
              <w:bottom w:w="40" w:type="dxa"/>
              <w:right w:w="40" w:type="dxa"/>
            </w:tcMar>
            <w:vAlign w:val="bottom"/>
          </w:tcPr>
          <w:p w14:paraId="06F4CCD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D8" w14:textId="77777777" w:rsidR="003E479D" w:rsidRDefault="00717618">
            <w:pPr>
              <w:textAlignment w:val="bottom"/>
              <w:rPr>
                <w:rFonts w:ascii="Times New Roman" w:hAnsi="Times New Roman"/>
                <w:sz w:val="16"/>
                <w:szCs w:val="16"/>
              </w:rPr>
            </w:pPr>
            <w:hyperlink r:id="rId43" w:anchor="s6C7976CF7EC054A19CA7594390082ECC" w:history="1">
              <w:r>
                <w:rPr>
                  <w:rStyle w:val="a5"/>
                  <w:rFonts w:ascii="Arial" w:eastAsia="宋体" w:hAnsi="Arial" w:cs="Arial"/>
                  <w:sz w:val="16"/>
                  <w:szCs w:val="16"/>
                </w:rPr>
                <w:t>Note 12 - Debt</w:t>
              </w:r>
            </w:hyperlink>
          </w:p>
        </w:tc>
        <w:tc>
          <w:tcPr>
            <w:tcW w:w="0" w:type="auto"/>
            <w:shd w:val="clear" w:color="auto" w:fill="auto"/>
            <w:tcMar>
              <w:top w:w="40" w:type="dxa"/>
              <w:left w:w="40" w:type="dxa"/>
              <w:bottom w:w="40" w:type="dxa"/>
              <w:right w:w="40" w:type="dxa"/>
            </w:tcMar>
            <w:vAlign w:val="bottom"/>
          </w:tcPr>
          <w:p w14:paraId="06F4CCD9" w14:textId="77777777" w:rsidR="003E479D" w:rsidRDefault="00717618">
            <w:pPr>
              <w:jc w:val="right"/>
              <w:textAlignment w:val="bottom"/>
              <w:rPr>
                <w:rFonts w:ascii="Times New Roman" w:hAnsi="Times New Roman"/>
                <w:sz w:val="16"/>
                <w:szCs w:val="16"/>
              </w:rPr>
            </w:pPr>
            <w:hyperlink r:id="rId44" w:anchor="s6C7976CF7EC054A19CA7594390082ECC" w:history="1">
              <w:r>
                <w:rPr>
                  <w:rStyle w:val="a5"/>
                  <w:rFonts w:ascii="Arial" w:eastAsia="宋体" w:hAnsi="Arial" w:cs="Arial"/>
                  <w:sz w:val="16"/>
                  <w:szCs w:val="16"/>
                </w:rPr>
                <w:t>22</w:t>
              </w:r>
            </w:hyperlink>
          </w:p>
        </w:tc>
      </w:tr>
      <w:tr w:rsidR="003E479D" w14:paraId="06F4CCDE" w14:textId="77777777">
        <w:trPr>
          <w:jc w:val="center"/>
        </w:trPr>
        <w:tc>
          <w:tcPr>
            <w:tcW w:w="0" w:type="auto"/>
            <w:shd w:val="clear" w:color="auto" w:fill="auto"/>
            <w:tcMar>
              <w:top w:w="40" w:type="dxa"/>
              <w:left w:w="40" w:type="dxa"/>
              <w:bottom w:w="40" w:type="dxa"/>
              <w:right w:w="40" w:type="dxa"/>
            </w:tcMar>
            <w:vAlign w:val="bottom"/>
          </w:tcPr>
          <w:p w14:paraId="06F4CCD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DC" w14:textId="77777777" w:rsidR="003E479D" w:rsidRDefault="00717618">
            <w:pPr>
              <w:textAlignment w:val="bottom"/>
              <w:rPr>
                <w:rFonts w:ascii="Times New Roman" w:hAnsi="Times New Roman"/>
                <w:sz w:val="16"/>
                <w:szCs w:val="16"/>
              </w:rPr>
            </w:pPr>
            <w:hyperlink r:id="rId45" w:anchor="s719304F51F6253CB997085752B44CD1D" w:history="1">
              <w:r>
                <w:rPr>
                  <w:rStyle w:val="a5"/>
                  <w:rFonts w:ascii="Arial" w:eastAsia="宋体" w:hAnsi="Arial" w:cs="Arial"/>
                  <w:sz w:val="16"/>
                  <w:szCs w:val="16"/>
                </w:rPr>
                <w:t>Note 13 - Postretirement Plans</w:t>
              </w:r>
            </w:hyperlink>
          </w:p>
        </w:tc>
        <w:tc>
          <w:tcPr>
            <w:tcW w:w="0" w:type="auto"/>
            <w:shd w:val="clear" w:color="auto" w:fill="auto"/>
            <w:tcMar>
              <w:top w:w="40" w:type="dxa"/>
              <w:left w:w="40" w:type="dxa"/>
              <w:bottom w:w="40" w:type="dxa"/>
              <w:right w:w="40" w:type="dxa"/>
            </w:tcMar>
            <w:vAlign w:val="bottom"/>
          </w:tcPr>
          <w:p w14:paraId="06F4CCDD" w14:textId="77777777" w:rsidR="003E479D" w:rsidRDefault="00717618">
            <w:pPr>
              <w:jc w:val="right"/>
              <w:textAlignment w:val="bottom"/>
              <w:rPr>
                <w:rFonts w:ascii="Times New Roman" w:hAnsi="Times New Roman"/>
                <w:sz w:val="16"/>
                <w:szCs w:val="16"/>
              </w:rPr>
            </w:pPr>
            <w:hyperlink r:id="rId46" w:anchor="s719304F51F6253CB997085752B44CD1D" w:history="1">
              <w:r>
                <w:rPr>
                  <w:rStyle w:val="a5"/>
                  <w:rFonts w:ascii="Arial" w:eastAsia="宋体" w:hAnsi="Arial" w:cs="Arial"/>
                  <w:sz w:val="16"/>
                  <w:szCs w:val="16"/>
                </w:rPr>
                <w:t>22</w:t>
              </w:r>
            </w:hyperlink>
          </w:p>
        </w:tc>
      </w:tr>
      <w:tr w:rsidR="003E479D" w14:paraId="06F4CCE2" w14:textId="77777777">
        <w:trPr>
          <w:jc w:val="center"/>
        </w:trPr>
        <w:tc>
          <w:tcPr>
            <w:tcW w:w="0" w:type="auto"/>
            <w:shd w:val="clear" w:color="auto" w:fill="auto"/>
            <w:tcMar>
              <w:top w:w="40" w:type="dxa"/>
              <w:left w:w="40" w:type="dxa"/>
              <w:bottom w:w="40" w:type="dxa"/>
              <w:right w:w="40" w:type="dxa"/>
            </w:tcMar>
            <w:vAlign w:val="bottom"/>
          </w:tcPr>
          <w:p w14:paraId="06F4CCD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E0" w14:textId="77777777" w:rsidR="003E479D" w:rsidRDefault="00717618">
            <w:pPr>
              <w:textAlignment w:val="bottom"/>
              <w:rPr>
                <w:rFonts w:ascii="Times New Roman" w:hAnsi="Times New Roman"/>
                <w:sz w:val="16"/>
                <w:szCs w:val="16"/>
              </w:rPr>
            </w:pPr>
            <w:hyperlink r:id="rId47" w:anchor="s038D4306AB525910AE541C29BA2C4B50" w:history="1">
              <w:r>
                <w:rPr>
                  <w:rStyle w:val="a5"/>
                  <w:rFonts w:ascii="Arial" w:eastAsia="宋体" w:hAnsi="Arial" w:cs="Arial"/>
                  <w:sz w:val="16"/>
                  <w:szCs w:val="16"/>
                </w:rPr>
                <w:t>Note 14 - Share-Based Compensation and Other Comprehensive Arrangements</w:t>
              </w:r>
            </w:hyperlink>
          </w:p>
        </w:tc>
        <w:tc>
          <w:tcPr>
            <w:tcW w:w="0" w:type="auto"/>
            <w:shd w:val="clear" w:color="auto" w:fill="auto"/>
            <w:tcMar>
              <w:top w:w="40" w:type="dxa"/>
              <w:left w:w="40" w:type="dxa"/>
              <w:bottom w:w="40" w:type="dxa"/>
              <w:right w:w="40" w:type="dxa"/>
            </w:tcMar>
            <w:vAlign w:val="bottom"/>
          </w:tcPr>
          <w:p w14:paraId="06F4CCE1" w14:textId="77777777" w:rsidR="003E479D" w:rsidRDefault="00717618">
            <w:pPr>
              <w:jc w:val="right"/>
              <w:textAlignment w:val="bottom"/>
              <w:rPr>
                <w:rFonts w:ascii="Times New Roman" w:hAnsi="Times New Roman"/>
                <w:sz w:val="16"/>
                <w:szCs w:val="16"/>
              </w:rPr>
            </w:pPr>
            <w:hyperlink r:id="rId48" w:anchor="s038D4306AB525910AE541C29BA2C4B50" w:history="1">
              <w:r>
                <w:rPr>
                  <w:rStyle w:val="a5"/>
                  <w:rFonts w:ascii="Arial" w:eastAsia="宋体" w:hAnsi="Arial" w:cs="Arial"/>
                  <w:sz w:val="16"/>
                  <w:szCs w:val="16"/>
                </w:rPr>
                <w:t>23</w:t>
              </w:r>
            </w:hyperlink>
          </w:p>
        </w:tc>
      </w:tr>
      <w:tr w:rsidR="003E479D" w14:paraId="06F4CCE6" w14:textId="77777777">
        <w:trPr>
          <w:jc w:val="center"/>
        </w:trPr>
        <w:tc>
          <w:tcPr>
            <w:tcW w:w="0" w:type="auto"/>
            <w:shd w:val="clear" w:color="auto" w:fill="auto"/>
            <w:tcMar>
              <w:top w:w="40" w:type="dxa"/>
              <w:left w:w="40" w:type="dxa"/>
              <w:bottom w:w="40" w:type="dxa"/>
              <w:right w:w="40" w:type="dxa"/>
            </w:tcMar>
            <w:vAlign w:val="bottom"/>
          </w:tcPr>
          <w:p w14:paraId="06F4CCE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E4" w14:textId="77777777" w:rsidR="003E479D" w:rsidRDefault="00717618">
            <w:pPr>
              <w:textAlignment w:val="bottom"/>
              <w:rPr>
                <w:rFonts w:ascii="Times New Roman" w:hAnsi="Times New Roman"/>
                <w:sz w:val="16"/>
                <w:szCs w:val="16"/>
              </w:rPr>
            </w:pPr>
            <w:hyperlink r:id="rId49" w:anchor="s339BC9EF5F8153458F3E79DDA8A11074" w:history="1">
              <w:r>
                <w:rPr>
                  <w:rStyle w:val="a5"/>
                  <w:rFonts w:ascii="Arial" w:eastAsia="宋体" w:hAnsi="Arial" w:cs="Arial"/>
                  <w:sz w:val="16"/>
                  <w:szCs w:val="16"/>
                </w:rPr>
                <w:t>Note 15 - Shareholders' Equity</w:t>
              </w:r>
            </w:hyperlink>
          </w:p>
        </w:tc>
        <w:tc>
          <w:tcPr>
            <w:tcW w:w="0" w:type="auto"/>
            <w:shd w:val="clear" w:color="auto" w:fill="auto"/>
            <w:tcMar>
              <w:top w:w="40" w:type="dxa"/>
              <w:left w:w="40" w:type="dxa"/>
              <w:bottom w:w="40" w:type="dxa"/>
              <w:right w:w="40" w:type="dxa"/>
            </w:tcMar>
            <w:vAlign w:val="bottom"/>
          </w:tcPr>
          <w:p w14:paraId="06F4CCE5" w14:textId="77777777" w:rsidR="003E479D" w:rsidRDefault="00717618">
            <w:pPr>
              <w:jc w:val="right"/>
              <w:textAlignment w:val="bottom"/>
              <w:rPr>
                <w:rFonts w:ascii="Times New Roman" w:hAnsi="Times New Roman"/>
                <w:sz w:val="16"/>
                <w:szCs w:val="16"/>
              </w:rPr>
            </w:pPr>
            <w:hyperlink r:id="rId50" w:anchor="s339BC9EF5F8153458F3E79DDA8A11074" w:history="1">
              <w:r>
                <w:rPr>
                  <w:rStyle w:val="a5"/>
                  <w:rFonts w:ascii="Arial" w:eastAsia="宋体" w:hAnsi="Arial" w:cs="Arial"/>
                  <w:sz w:val="16"/>
                  <w:szCs w:val="16"/>
                </w:rPr>
                <w:t>24</w:t>
              </w:r>
            </w:hyperlink>
          </w:p>
        </w:tc>
      </w:tr>
      <w:tr w:rsidR="003E479D" w14:paraId="06F4CCEA" w14:textId="77777777">
        <w:trPr>
          <w:jc w:val="center"/>
        </w:trPr>
        <w:tc>
          <w:tcPr>
            <w:tcW w:w="0" w:type="auto"/>
            <w:shd w:val="clear" w:color="auto" w:fill="auto"/>
            <w:tcMar>
              <w:top w:w="40" w:type="dxa"/>
              <w:left w:w="40" w:type="dxa"/>
              <w:bottom w:w="40" w:type="dxa"/>
              <w:right w:w="40" w:type="dxa"/>
            </w:tcMar>
            <w:vAlign w:val="bottom"/>
          </w:tcPr>
          <w:p w14:paraId="06F4CCE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E8" w14:textId="77777777" w:rsidR="003E479D" w:rsidRDefault="00717618">
            <w:pPr>
              <w:textAlignment w:val="bottom"/>
              <w:rPr>
                <w:rFonts w:ascii="Times New Roman" w:hAnsi="Times New Roman"/>
                <w:sz w:val="16"/>
                <w:szCs w:val="16"/>
              </w:rPr>
            </w:pPr>
            <w:hyperlink r:id="rId51" w:anchor="s5FE8566CB77156DEA1644C0AB36EAE01" w:history="1">
              <w:r>
                <w:rPr>
                  <w:rStyle w:val="a5"/>
                  <w:rFonts w:ascii="Arial" w:eastAsia="宋体" w:hAnsi="Arial" w:cs="Arial"/>
                  <w:sz w:val="16"/>
                  <w:szCs w:val="16"/>
                </w:rPr>
                <w:t>Note 16 - Derivative Financial Instruments</w:t>
              </w:r>
            </w:hyperlink>
          </w:p>
        </w:tc>
        <w:tc>
          <w:tcPr>
            <w:tcW w:w="0" w:type="auto"/>
            <w:shd w:val="clear" w:color="auto" w:fill="auto"/>
            <w:tcMar>
              <w:top w:w="40" w:type="dxa"/>
              <w:left w:w="40" w:type="dxa"/>
              <w:bottom w:w="40" w:type="dxa"/>
              <w:right w:w="40" w:type="dxa"/>
            </w:tcMar>
            <w:vAlign w:val="bottom"/>
          </w:tcPr>
          <w:p w14:paraId="06F4CCE9" w14:textId="77777777" w:rsidR="003E479D" w:rsidRDefault="00717618">
            <w:pPr>
              <w:jc w:val="right"/>
              <w:textAlignment w:val="bottom"/>
              <w:rPr>
                <w:rFonts w:ascii="Times New Roman" w:hAnsi="Times New Roman"/>
                <w:sz w:val="16"/>
                <w:szCs w:val="16"/>
              </w:rPr>
            </w:pPr>
            <w:hyperlink r:id="rId52" w:anchor="s5FE8566CB77156DEA1644C0AB36EAE01" w:history="1">
              <w:r>
                <w:rPr>
                  <w:rStyle w:val="a5"/>
                  <w:rFonts w:ascii="Arial" w:eastAsia="宋体" w:hAnsi="Arial" w:cs="Arial"/>
                  <w:sz w:val="16"/>
                  <w:szCs w:val="16"/>
                </w:rPr>
                <w:t>24</w:t>
              </w:r>
            </w:hyperlink>
          </w:p>
        </w:tc>
      </w:tr>
      <w:tr w:rsidR="003E479D" w14:paraId="06F4CCEE" w14:textId="77777777">
        <w:trPr>
          <w:jc w:val="center"/>
        </w:trPr>
        <w:tc>
          <w:tcPr>
            <w:tcW w:w="0" w:type="auto"/>
            <w:shd w:val="clear" w:color="auto" w:fill="auto"/>
            <w:tcMar>
              <w:top w:w="40" w:type="dxa"/>
              <w:left w:w="40" w:type="dxa"/>
              <w:bottom w:w="40" w:type="dxa"/>
              <w:right w:w="40" w:type="dxa"/>
            </w:tcMar>
            <w:vAlign w:val="bottom"/>
          </w:tcPr>
          <w:p w14:paraId="06F4CCE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EC" w14:textId="77777777" w:rsidR="003E479D" w:rsidRDefault="00717618">
            <w:pPr>
              <w:textAlignment w:val="bottom"/>
              <w:rPr>
                <w:rFonts w:ascii="Times New Roman" w:hAnsi="Times New Roman"/>
                <w:sz w:val="16"/>
                <w:szCs w:val="16"/>
              </w:rPr>
            </w:pPr>
            <w:hyperlink r:id="rId53" w:anchor="s78534B41B8375BFF9F1105A3A584A61D" w:history="1">
              <w:r>
                <w:rPr>
                  <w:rStyle w:val="a5"/>
                  <w:rFonts w:ascii="Arial" w:eastAsia="宋体" w:hAnsi="Arial" w:cs="Arial"/>
                  <w:sz w:val="16"/>
                  <w:szCs w:val="16"/>
                </w:rPr>
                <w:t>Note 17 - Fair Value Measurements</w:t>
              </w:r>
            </w:hyperlink>
          </w:p>
        </w:tc>
        <w:tc>
          <w:tcPr>
            <w:tcW w:w="0" w:type="auto"/>
            <w:shd w:val="clear" w:color="auto" w:fill="auto"/>
            <w:tcMar>
              <w:top w:w="40" w:type="dxa"/>
              <w:left w:w="40" w:type="dxa"/>
              <w:bottom w:w="40" w:type="dxa"/>
              <w:right w:w="40" w:type="dxa"/>
            </w:tcMar>
            <w:vAlign w:val="bottom"/>
          </w:tcPr>
          <w:p w14:paraId="06F4CCED" w14:textId="77777777" w:rsidR="003E479D" w:rsidRDefault="00717618">
            <w:pPr>
              <w:jc w:val="right"/>
              <w:textAlignment w:val="bottom"/>
              <w:rPr>
                <w:rFonts w:ascii="Times New Roman" w:hAnsi="Times New Roman"/>
                <w:sz w:val="16"/>
                <w:szCs w:val="16"/>
              </w:rPr>
            </w:pPr>
            <w:hyperlink r:id="rId54" w:anchor="s78534B41B8375BFF9F1105A3A584A61D" w:history="1">
              <w:r>
                <w:rPr>
                  <w:rStyle w:val="a5"/>
                  <w:rFonts w:ascii="Arial" w:eastAsia="宋体" w:hAnsi="Arial" w:cs="Arial"/>
                  <w:sz w:val="16"/>
                  <w:szCs w:val="16"/>
                </w:rPr>
                <w:t>26</w:t>
              </w:r>
            </w:hyperlink>
          </w:p>
        </w:tc>
      </w:tr>
      <w:tr w:rsidR="003E479D" w14:paraId="06F4CCF2" w14:textId="77777777">
        <w:trPr>
          <w:jc w:val="center"/>
        </w:trPr>
        <w:tc>
          <w:tcPr>
            <w:tcW w:w="0" w:type="auto"/>
            <w:shd w:val="clear" w:color="auto" w:fill="auto"/>
            <w:tcMar>
              <w:top w:w="40" w:type="dxa"/>
              <w:left w:w="40" w:type="dxa"/>
              <w:bottom w:w="40" w:type="dxa"/>
              <w:right w:w="40" w:type="dxa"/>
            </w:tcMar>
            <w:vAlign w:val="bottom"/>
          </w:tcPr>
          <w:p w14:paraId="06F4CCE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F0" w14:textId="77777777" w:rsidR="003E479D" w:rsidRDefault="00717618">
            <w:pPr>
              <w:textAlignment w:val="bottom"/>
              <w:rPr>
                <w:rFonts w:ascii="Times New Roman" w:hAnsi="Times New Roman"/>
                <w:sz w:val="16"/>
                <w:szCs w:val="16"/>
              </w:rPr>
            </w:pPr>
            <w:hyperlink r:id="rId55" w:anchor="sD24B86E86020523F8D9BDF61F3F27A33" w:history="1">
              <w:r>
                <w:rPr>
                  <w:rStyle w:val="a5"/>
                  <w:rFonts w:ascii="Arial" w:eastAsia="宋体" w:hAnsi="Arial" w:cs="Arial"/>
                  <w:sz w:val="16"/>
                  <w:szCs w:val="16"/>
                </w:rPr>
                <w:t>Note 18 - Legal Proceedings</w:t>
              </w:r>
            </w:hyperlink>
          </w:p>
        </w:tc>
        <w:tc>
          <w:tcPr>
            <w:tcW w:w="0" w:type="auto"/>
            <w:shd w:val="clear" w:color="auto" w:fill="auto"/>
            <w:tcMar>
              <w:top w:w="40" w:type="dxa"/>
              <w:left w:w="40" w:type="dxa"/>
              <w:bottom w:w="40" w:type="dxa"/>
              <w:right w:w="40" w:type="dxa"/>
            </w:tcMar>
            <w:vAlign w:val="bottom"/>
          </w:tcPr>
          <w:p w14:paraId="06F4CCF1" w14:textId="77777777" w:rsidR="003E479D" w:rsidRDefault="00717618">
            <w:pPr>
              <w:jc w:val="right"/>
              <w:textAlignment w:val="bottom"/>
              <w:rPr>
                <w:rFonts w:ascii="Times New Roman" w:hAnsi="Times New Roman"/>
                <w:sz w:val="16"/>
                <w:szCs w:val="16"/>
              </w:rPr>
            </w:pPr>
            <w:hyperlink r:id="rId56" w:anchor="sD24B86E86020523F8D9BDF61F3F27A33" w:history="1">
              <w:r>
                <w:rPr>
                  <w:rStyle w:val="a5"/>
                  <w:rFonts w:ascii="Arial" w:eastAsia="宋体" w:hAnsi="Arial" w:cs="Arial"/>
                  <w:sz w:val="16"/>
                  <w:szCs w:val="16"/>
                </w:rPr>
                <w:t>28</w:t>
              </w:r>
            </w:hyperlink>
          </w:p>
        </w:tc>
      </w:tr>
      <w:tr w:rsidR="003E479D" w14:paraId="06F4CCF6" w14:textId="77777777">
        <w:trPr>
          <w:jc w:val="center"/>
        </w:trPr>
        <w:tc>
          <w:tcPr>
            <w:tcW w:w="0" w:type="auto"/>
            <w:shd w:val="clear" w:color="auto" w:fill="auto"/>
            <w:tcMar>
              <w:top w:w="40" w:type="dxa"/>
              <w:left w:w="40" w:type="dxa"/>
              <w:bottom w:w="40" w:type="dxa"/>
              <w:right w:w="40" w:type="dxa"/>
            </w:tcMar>
            <w:vAlign w:val="bottom"/>
          </w:tcPr>
          <w:p w14:paraId="06F4CCF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vAlign w:val="bottom"/>
          </w:tcPr>
          <w:p w14:paraId="06F4CCF4" w14:textId="77777777" w:rsidR="003E479D" w:rsidRDefault="00717618">
            <w:pPr>
              <w:textAlignment w:val="bottom"/>
              <w:rPr>
                <w:rFonts w:ascii="Times New Roman" w:hAnsi="Times New Roman"/>
                <w:sz w:val="16"/>
                <w:szCs w:val="16"/>
              </w:rPr>
            </w:pPr>
            <w:hyperlink r:id="rId57" w:anchor="sCE7DF5E1C9B35C5D90A703B8B02FDC0E" w:history="1">
              <w:r>
                <w:rPr>
                  <w:rStyle w:val="a5"/>
                  <w:rFonts w:ascii="Arial" w:eastAsia="宋体" w:hAnsi="Arial" w:cs="Arial"/>
                  <w:sz w:val="16"/>
                  <w:szCs w:val="16"/>
                </w:rPr>
                <w:t>Note 19 - Segment and Revenue Information</w:t>
              </w:r>
            </w:hyperlink>
          </w:p>
        </w:tc>
        <w:tc>
          <w:tcPr>
            <w:tcW w:w="0" w:type="auto"/>
            <w:shd w:val="clear" w:color="auto" w:fill="auto"/>
            <w:tcMar>
              <w:top w:w="40" w:type="dxa"/>
              <w:left w:w="40" w:type="dxa"/>
              <w:bottom w:w="40" w:type="dxa"/>
              <w:right w:w="40" w:type="dxa"/>
            </w:tcMar>
            <w:vAlign w:val="bottom"/>
          </w:tcPr>
          <w:p w14:paraId="06F4CCF5" w14:textId="77777777" w:rsidR="003E479D" w:rsidRDefault="00717618">
            <w:pPr>
              <w:jc w:val="right"/>
              <w:textAlignment w:val="bottom"/>
              <w:rPr>
                <w:rFonts w:ascii="Times New Roman" w:hAnsi="Times New Roman"/>
                <w:sz w:val="16"/>
                <w:szCs w:val="16"/>
              </w:rPr>
            </w:pPr>
            <w:hyperlink r:id="rId58" w:anchor="sCE7DF5E1C9B35C5D90A703B8B02FDC0E" w:history="1">
              <w:r>
                <w:rPr>
                  <w:rStyle w:val="a5"/>
                  <w:rFonts w:ascii="Arial" w:eastAsia="宋体" w:hAnsi="Arial" w:cs="Arial"/>
                  <w:sz w:val="16"/>
                  <w:szCs w:val="16"/>
                </w:rPr>
                <w:t>29</w:t>
              </w:r>
            </w:hyperlink>
          </w:p>
        </w:tc>
      </w:tr>
      <w:tr w:rsidR="003E479D" w14:paraId="06F4CCFA" w14:textId="77777777">
        <w:trPr>
          <w:jc w:val="center"/>
        </w:trPr>
        <w:tc>
          <w:tcPr>
            <w:tcW w:w="0" w:type="auto"/>
            <w:shd w:val="clear" w:color="auto" w:fill="auto"/>
            <w:tcMar>
              <w:top w:w="40" w:type="dxa"/>
              <w:left w:w="40" w:type="dxa"/>
              <w:bottom w:w="40" w:type="dxa"/>
              <w:right w:w="40" w:type="dxa"/>
            </w:tcMar>
            <w:vAlign w:val="bottom"/>
          </w:tcPr>
          <w:p w14:paraId="06F4CCF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F8" w14:textId="77777777" w:rsidR="003E479D" w:rsidRDefault="00717618">
            <w:pPr>
              <w:textAlignment w:val="bottom"/>
              <w:rPr>
                <w:rFonts w:ascii="Times New Roman" w:hAnsi="Times New Roman"/>
                <w:sz w:val="16"/>
                <w:szCs w:val="16"/>
              </w:rPr>
            </w:pPr>
            <w:hyperlink r:id="rId59" w:anchor="sDDF0FF90D2655D0A8CA0DF9A9A88F6B6" w:history="1">
              <w:r>
                <w:rPr>
                  <w:rStyle w:val="a5"/>
                  <w:rFonts w:ascii="Arial" w:eastAsia="宋体" w:hAnsi="Arial" w:cs="Arial"/>
                  <w:sz w:val="16"/>
                  <w:szCs w:val="16"/>
                </w:rPr>
                <w:t>Repor</w:t>
              </w:r>
              <w:r>
                <w:rPr>
                  <w:rStyle w:val="a5"/>
                  <w:rFonts w:ascii="Arial" w:eastAsia="宋体" w:hAnsi="Arial" w:cs="Arial"/>
                  <w:sz w:val="16"/>
                  <w:szCs w:val="16"/>
                </w:rPr>
                <w:t>t of Independent Registered Public Accounting Firm</w:t>
              </w:r>
            </w:hyperlink>
          </w:p>
        </w:tc>
        <w:tc>
          <w:tcPr>
            <w:tcW w:w="0" w:type="auto"/>
            <w:shd w:val="clear" w:color="auto" w:fill="auto"/>
            <w:tcMar>
              <w:top w:w="40" w:type="dxa"/>
              <w:left w:w="40" w:type="dxa"/>
              <w:bottom w:w="40" w:type="dxa"/>
              <w:right w:w="40" w:type="dxa"/>
            </w:tcMar>
            <w:vAlign w:val="bottom"/>
          </w:tcPr>
          <w:p w14:paraId="06F4CCF9" w14:textId="77777777" w:rsidR="003E479D" w:rsidRDefault="00717618">
            <w:pPr>
              <w:jc w:val="right"/>
              <w:textAlignment w:val="bottom"/>
              <w:rPr>
                <w:rFonts w:ascii="Times New Roman" w:hAnsi="Times New Roman"/>
                <w:sz w:val="16"/>
                <w:szCs w:val="16"/>
              </w:rPr>
            </w:pPr>
            <w:hyperlink r:id="rId60" w:anchor="sDDF0FF90D2655D0A8CA0DF9A9A88F6B6" w:history="1">
              <w:r>
                <w:rPr>
                  <w:rStyle w:val="a5"/>
                  <w:rFonts w:ascii="Arial" w:eastAsia="宋体" w:hAnsi="Arial" w:cs="Arial"/>
                  <w:sz w:val="16"/>
                  <w:szCs w:val="16"/>
                </w:rPr>
                <w:t>34</w:t>
              </w:r>
            </w:hyperlink>
          </w:p>
        </w:tc>
      </w:tr>
      <w:tr w:rsidR="003E479D" w14:paraId="06F4CCFE" w14:textId="77777777">
        <w:trPr>
          <w:jc w:val="center"/>
        </w:trPr>
        <w:tc>
          <w:tcPr>
            <w:tcW w:w="0" w:type="auto"/>
            <w:shd w:val="clear" w:color="auto" w:fill="auto"/>
            <w:tcMar>
              <w:top w:w="40" w:type="dxa"/>
              <w:left w:w="40" w:type="dxa"/>
              <w:bottom w:w="40" w:type="dxa"/>
              <w:right w:w="40" w:type="dxa"/>
            </w:tcMar>
            <w:vAlign w:val="bottom"/>
          </w:tcPr>
          <w:p w14:paraId="06F4CCF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F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CF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D01" w14:textId="77777777">
        <w:trPr>
          <w:jc w:val="center"/>
        </w:trPr>
        <w:tc>
          <w:tcPr>
            <w:tcW w:w="0" w:type="auto"/>
            <w:gridSpan w:val="2"/>
            <w:shd w:val="clear" w:color="auto" w:fill="auto"/>
            <w:tcMar>
              <w:top w:w="40" w:type="dxa"/>
              <w:left w:w="40" w:type="dxa"/>
              <w:bottom w:w="40" w:type="dxa"/>
              <w:right w:w="40" w:type="dxa"/>
            </w:tcMar>
            <w:vAlign w:val="bottom"/>
          </w:tcPr>
          <w:p w14:paraId="06F4CCFF" w14:textId="77777777" w:rsidR="003E479D" w:rsidRDefault="00717618">
            <w:pPr>
              <w:textAlignment w:val="bottom"/>
              <w:rPr>
                <w:rFonts w:ascii="Times New Roman" w:hAnsi="Times New Roman"/>
                <w:sz w:val="16"/>
                <w:szCs w:val="16"/>
              </w:rPr>
            </w:pPr>
            <w:hyperlink r:id="rId61" w:anchor="s183CAB6E55615FA397B7B604405438A8" w:history="1">
              <w:r>
                <w:rPr>
                  <w:rStyle w:val="a5"/>
                  <w:rFonts w:ascii="Arial" w:eastAsia="宋体" w:hAnsi="Arial" w:cs="Arial"/>
                  <w:sz w:val="16"/>
                  <w:szCs w:val="16"/>
                </w:rPr>
                <w:t>Forward-Looking Statements</w:t>
              </w:r>
            </w:hyperlink>
          </w:p>
        </w:tc>
        <w:tc>
          <w:tcPr>
            <w:tcW w:w="0" w:type="auto"/>
            <w:shd w:val="clear" w:color="auto" w:fill="auto"/>
            <w:tcMar>
              <w:top w:w="40" w:type="dxa"/>
              <w:left w:w="40" w:type="dxa"/>
              <w:bottom w:w="40" w:type="dxa"/>
              <w:right w:w="40" w:type="dxa"/>
            </w:tcMar>
            <w:vAlign w:val="bottom"/>
          </w:tcPr>
          <w:p w14:paraId="06F4CD00" w14:textId="77777777" w:rsidR="003E479D" w:rsidRDefault="00717618">
            <w:pPr>
              <w:jc w:val="right"/>
              <w:textAlignment w:val="bottom"/>
              <w:rPr>
                <w:rFonts w:ascii="Times New Roman" w:hAnsi="Times New Roman"/>
                <w:sz w:val="16"/>
                <w:szCs w:val="16"/>
              </w:rPr>
            </w:pPr>
            <w:hyperlink r:id="rId62" w:anchor="s183CAB6E55615FA397B7B604405438A8" w:history="1">
              <w:r>
                <w:rPr>
                  <w:rStyle w:val="a5"/>
                  <w:rFonts w:ascii="Arial" w:eastAsia="宋体" w:hAnsi="Arial" w:cs="Arial"/>
                  <w:sz w:val="16"/>
                  <w:szCs w:val="16"/>
                </w:rPr>
                <w:t>35</w:t>
              </w:r>
            </w:hyperlink>
          </w:p>
        </w:tc>
      </w:tr>
      <w:tr w:rsidR="003E479D" w14:paraId="06F4CD05" w14:textId="77777777">
        <w:trPr>
          <w:jc w:val="center"/>
        </w:trPr>
        <w:tc>
          <w:tcPr>
            <w:tcW w:w="0" w:type="auto"/>
            <w:shd w:val="clear" w:color="auto" w:fill="auto"/>
            <w:tcMar>
              <w:top w:w="40" w:type="dxa"/>
              <w:left w:w="40" w:type="dxa"/>
              <w:bottom w:w="40" w:type="dxa"/>
              <w:right w:w="40" w:type="dxa"/>
            </w:tcMar>
            <w:vAlign w:val="bottom"/>
          </w:tcPr>
          <w:p w14:paraId="06F4CD0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0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0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D09" w14:textId="77777777">
        <w:trPr>
          <w:jc w:val="center"/>
        </w:trPr>
        <w:tc>
          <w:tcPr>
            <w:tcW w:w="0" w:type="auto"/>
            <w:shd w:val="clear" w:color="auto" w:fill="auto"/>
            <w:tcMar>
              <w:top w:w="40" w:type="dxa"/>
              <w:left w:w="40" w:type="dxa"/>
              <w:bottom w:w="40" w:type="dxa"/>
              <w:right w:w="40" w:type="dxa"/>
            </w:tcMar>
          </w:tcPr>
          <w:p w14:paraId="06F4CD06" w14:textId="77777777" w:rsidR="003E479D" w:rsidRDefault="00717618">
            <w:pPr>
              <w:textAlignment w:val="top"/>
              <w:rPr>
                <w:rFonts w:ascii="Times New Roman" w:hAnsi="Times New Roman"/>
                <w:sz w:val="16"/>
                <w:szCs w:val="16"/>
              </w:rPr>
            </w:pPr>
            <w:r>
              <w:rPr>
                <w:rFonts w:ascii="Arial" w:eastAsia="宋体" w:hAnsi="Arial" w:cs="Arial"/>
                <w:sz w:val="16"/>
                <w:szCs w:val="16"/>
              </w:rPr>
              <w:t>Item 2.</w:t>
            </w:r>
          </w:p>
        </w:tc>
        <w:tc>
          <w:tcPr>
            <w:tcW w:w="0" w:type="auto"/>
            <w:shd w:val="clear" w:color="auto" w:fill="auto"/>
            <w:tcMar>
              <w:top w:w="40" w:type="dxa"/>
              <w:left w:w="40" w:type="dxa"/>
              <w:bottom w:w="40" w:type="dxa"/>
              <w:right w:w="40" w:type="dxa"/>
            </w:tcMar>
            <w:vAlign w:val="bottom"/>
          </w:tcPr>
          <w:p w14:paraId="06F4CD07" w14:textId="77777777" w:rsidR="003E479D" w:rsidRDefault="00717618">
            <w:pPr>
              <w:textAlignment w:val="bottom"/>
              <w:rPr>
                <w:rFonts w:ascii="Times New Roman" w:hAnsi="Times New Roman"/>
                <w:sz w:val="16"/>
                <w:szCs w:val="16"/>
              </w:rPr>
            </w:pPr>
            <w:hyperlink r:id="rId63" w:anchor="s4BF485E803EF55C99CDAFB3F291AEB46" w:history="1">
              <w:r>
                <w:rPr>
                  <w:rStyle w:val="a5"/>
                  <w:rFonts w:ascii="Arial" w:eastAsia="宋体" w:hAnsi="Arial" w:cs="Arial"/>
                  <w:sz w:val="16"/>
                  <w:szCs w:val="16"/>
                </w:rPr>
                <w:t>Management’s Discussion and Analysis of Financial Condition and Results of Operations</w:t>
              </w:r>
            </w:hyperlink>
          </w:p>
        </w:tc>
        <w:tc>
          <w:tcPr>
            <w:tcW w:w="0" w:type="auto"/>
            <w:shd w:val="clear" w:color="auto" w:fill="auto"/>
            <w:tcMar>
              <w:top w:w="40" w:type="dxa"/>
              <w:left w:w="40" w:type="dxa"/>
              <w:bottom w:w="40" w:type="dxa"/>
              <w:right w:w="40" w:type="dxa"/>
            </w:tcMar>
            <w:vAlign w:val="bottom"/>
          </w:tcPr>
          <w:p w14:paraId="06F4CD08" w14:textId="77777777" w:rsidR="003E479D" w:rsidRDefault="00717618">
            <w:pPr>
              <w:jc w:val="right"/>
              <w:textAlignment w:val="bottom"/>
              <w:rPr>
                <w:rFonts w:ascii="Times New Roman" w:hAnsi="Times New Roman"/>
                <w:sz w:val="16"/>
                <w:szCs w:val="16"/>
              </w:rPr>
            </w:pPr>
            <w:hyperlink r:id="rId64" w:anchor="s4BF485E803EF55C99CDAFB3F291AEB46" w:history="1">
              <w:r>
                <w:rPr>
                  <w:rStyle w:val="a5"/>
                  <w:rFonts w:ascii="Arial" w:eastAsia="宋体" w:hAnsi="Arial" w:cs="Arial"/>
                  <w:sz w:val="16"/>
                  <w:szCs w:val="16"/>
                </w:rPr>
                <w:t>37</w:t>
              </w:r>
            </w:hyperlink>
          </w:p>
        </w:tc>
      </w:tr>
      <w:tr w:rsidR="003E479D" w14:paraId="06F4CD0D" w14:textId="77777777">
        <w:trPr>
          <w:jc w:val="center"/>
        </w:trPr>
        <w:tc>
          <w:tcPr>
            <w:tcW w:w="0" w:type="auto"/>
            <w:shd w:val="clear" w:color="auto" w:fill="auto"/>
            <w:tcMar>
              <w:top w:w="40" w:type="dxa"/>
              <w:left w:w="40" w:type="dxa"/>
              <w:bottom w:w="40" w:type="dxa"/>
              <w:right w:w="40" w:type="dxa"/>
            </w:tcMar>
            <w:vAlign w:val="bottom"/>
          </w:tcPr>
          <w:p w14:paraId="06F4CD0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0B" w14:textId="77777777" w:rsidR="003E479D" w:rsidRDefault="00717618">
            <w:pPr>
              <w:textAlignment w:val="bottom"/>
              <w:rPr>
                <w:rFonts w:ascii="Times New Roman" w:hAnsi="Times New Roman"/>
                <w:sz w:val="16"/>
                <w:szCs w:val="16"/>
              </w:rPr>
            </w:pPr>
            <w:hyperlink r:id="rId65" w:anchor="s212261EA22B75DBCB12ADFD49ADDF7CE" w:history="1">
              <w:r>
                <w:rPr>
                  <w:rStyle w:val="a5"/>
                  <w:rFonts w:ascii="Arial" w:eastAsia="宋体" w:hAnsi="Arial" w:cs="Arial"/>
                  <w:sz w:val="16"/>
                  <w:szCs w:val="16"/>
                </w:rPr>
                <w:t>Consolidated Results of Operations and Financial Condition</w:t>
              </w:r>
            </w:hyperlink>
          </w:p>
        </w:tc>
        <w:tc>
          <w:tcPr>
            <w:tcW w:w="0" w:type="auto"/>
            <w:shd w:val="clear" w:color="auto" w:fill="auto"/>
            <w:tcMar>
              <w:top w:w="40" w:type="dxa"/>
              <w:left w:w="40" w:type="dxa"/>
              <w:bottom w:w="40" w:type="dxa"/>
              <w:right w:w="40" w:type="dxa"/>
            </w:tcMar>
            <w:vAlign w:val="bottom"/>
          </w:tcPr>
          <w:p w14:paraId="06F4CD0C" w14:textId="77777777" w:rsidR="003E479D" w:rsidRDefault="00717618">
            <w:pPr>
              <w:jc w:val="right"/>
              <w:textAlignment w:val="bottom"/>
              <w:rPr>
                <w:rFonts w:ascii="Times New Roman" w:hAnsi="Times New Roman"/>
                <w:sz w:val="16"/>
                <w:szCs w:val="16"/>
              </w:rPr>
            </w:pPr>
            <w:hyperlink r:id="rId66" w:anchor="s212261EA22B75DBCB12ADFD49ADDF7CE" w:history="1">
              <w:r>
                <w:rPr>
                  <w:rStyle w:val="a5"/>
                  <w:rFonts w:ascii="Arial" w:eastAsia="宋体" w:hAnsi="Arial" w:cs="Arial"/>
                  <w:sz w:val="16"/>
                  <w:szCs w:val="16"/>
                </w:rPr>
                <w:t>37</w:t>
              </w:r>
            </w:hyperlink>
          </w:p>
        </w:tc>
      </w:tr>
      <w:tr w:rsidR="003E479D" w14:paraId="06F4CD11" w14:textId="77777777">
        <w:trPr>
          <w:jc w:val="center"/>
        </w:trPr>
        <w:tc>
          <w:tcPr>
            <w:tcW w:w="0" w:type="auto"/>
            <w:shd w:val="clear" w:color="auto" w:fill="auto"/>
            <w:tcMar>
              <w:top w:w="40" w:type="dxa"/>
              <w:left w:w="40" w:type="dxa"/>
              <w:bottom w:w="40" w:type="dxa"/>
              <w:right w:w="40" w:type="dxa"/>
            </w:tcMar>
            <w:vAlign w:val="bottom"/>
          </w:tcPr>
          <w:p w14:paraId="06F4CD0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0F" w14:textId="77777777" w:rsidR="003E479D" w:rsidRDefault="00717618">
            <w:pPr>
              <w:textAlignment w:val="bottom"/>
              <w:rPr>
                <w:rFonts w:ascii="Times New Roman" w:hAnsi="Times New Roman"/>
                <w:sz w:val="16"/>
                <w:szCs w:val="16"/>
              </w:rPr>
            </w:pPr>
            <w:hyperlink r:id="rId67" w:anchor="s41B38E98197856AA96B8EF5BC4E34D5C" w:history="1">
              <w:r>
                <w:rPr>
                  <w:rStyle w:val="a5"/>
                  <w:rFonts w:ascii="Arial" w:eastAsia="宋体" w:hAnsi="Arial" w:cs="Arial"/>
                  <w:sz w:val="16"/>
                  <w:szCs w:val="16"/>
                </w:rPr>
                <w:t>Commercial Airplanes</w:t>
              </w:r>
            </w:hyperlink>
          </w:p>
        </w:tc>
        <w:tc>
          <w:tcPr>
            <w:tcW w:w="0" w:type="auto"/>
            <w:shd w:val="clear" w:color="auto" w:fill="auto"/>
            <w:tcMar>
              <w:top w:w="40" w:type="dxa"/>
              <w:left w:w="40" w:type="dxa"/>
              <w:bottom w:w="40" w:type="dxa"/>
              <w:right w:w="40" w:type="dxa"/>
            </w:tcMar>
            <w:vAlign w:val="bottom"/>
          </w:tcPr>
          <w:p w14:paraId="06F4CD10" w14:textId="77777777" w:rsidR="003E479D" w:rsidRDefault="00717618">
            <w:pPr>
              <w:jc w:val="right"/>
              <w:textAlignment w:val="bottom"/>
              <w:rPr>
                <w:rFonts w:ascii="Times New Roman" w:hAnsi="Times New Roman"/>
                <w:sz w:val="16"/>
                <w:szCs w:val="16"/>
              </w:rPr>
            </w:pPr>
            <w:hyperlink r:id="rId68" w:anchor="s41B38E98197856AA96B8EF5BC4E34D5C" w:history="1">
              <w:r>
                <w:rPr>
                  <w:rStyle w:val="a5"/>
                  <w:rFonts w:ascii="Arial" w:eastAsia="宋体" w:hAnsi="Arial" w:cs="Arial"/>
                  <w:sz w:val="16"/>
                  <w:szCs w:val="16"/>
                </w:rPr>
                <w:t>43</w:t>
              </w:r>
            </w:hyperlink>
          </w:p>
        </w:tc>
      </w:tr>
      <w:tr w:rsidR="003E479D" w14:paraId="06F4CD15" w14:textId="77777777">
        <w:trPr>
          <w:jc w:val="center"/>
        </w:trPr>
        <w:tc>
          <w:tcPr>
            <w:tcW w:w="0" w:type="auto"/>
            <w:shd w:val="clear" w:color="auto" w:fill="auto"/>
            <w:tcMar>
              <w:top w:w="40" w:type="dxa"/>
              <w:left w:w="40" w:type="dxa"/>
              <w:bottom w:w="40" w:type="dxa"/>
              <w:right w:w="40" w:type="dxa"/>
            </w:tcMar>
            <w:vAlign w:val="bottom"/>
          </w:tcPr>
          <w:p w14:paraId="06F4CD1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13" w14:textId="77777777" w:rsidR="003E479D" w:rsidRDefault="00717618">
            <w:pPr>
              <w:textAlignment w:val="bottom"/>
              <w:rPr>
                <w:rFonts w:ascii="Times New Roman" w:hAnsi="Times New Roman"/>
                <w:sz w:val="16"/>
                <w:szCs w:val="16"/>
              </w:rPr>
            </w:pPr>
            <w:hyperlink r:id="rId69" w:anchor="sA3E3E6CD98B555099B083B0237B5C344" w:history="1">
              <w:r>
                <w:rPr>
                  <w:rStyle w:val="a5"/>
                  <w:rFonts w:ascii="Arial" w:eastAsia="宋体" w:hAnsi="Arial" w:cs="Arial"/>
                  <w:sz w:val="16"/>
                  <w:szCs w:val="16"/>
                </w:rPr>
                <w:t>Defense, Space &amp; Security</w:t>
              </w:r>
            </w:hyperlink>
          </w:p>
        </w:tc>
        <w:tc>
          <w:tcPr>
            <w:tcW w:w="0" w:type="auto"/>
            <w:shd w:val="clear" w:color="auto" w:fill="auto"/>
            <w:tcMar>
              <w:top w:w="40" w:type="dxa"/>
              <w:left w:w="40" w:type="dxa"/>
              <w:bottom w:w="40" w:type="dxa"/>
              <w:right w:w="40" w:type="dxa"/>
            </w:tcMar>
            <w:vAlign w:val="bottom"/>
          </w:tcPr>
          <w:p w14:paraId="06F4CD14" w14:textId="77777777" w:rsidR="003E479D" w:rsidRDefault="00717618">
            <w:pPr>
              <w:jc w:val="right"/>
              <w:textAlignment w:val="bottom"/>
              <w:rPr>
                <w:rFonts w:ascii="Times New Roman" w:hAnsi="Times New Roman"/>
                <w:sz w:val="16"/>
                <w:szCs w:val="16"/>
              </w:rPr>
            </w:pPr>
            <w:hyperlink r:id="rId70" w:anchor="sA3E3E6CD98B555099B083B0237B5C344" w:history="1">
              <w:r>
                <w:rPr>
                  <w:rStyle w:val="a5"/>
                  <w:rFonts w:ascii="Arial" w:eastAsia="宋体" w:hAnsi="Arial" w:cs="Arial"/>
                  <w:sz w:val="16"/>
                  <w:szCs w:val="16"/>
                </w:rPr>
                <w:t>47</w:t>
              </w:r>
            </w:hyperlink>
          </w:p>
        </w:tc>
      </w:tr>
      <w:tr w:rsidR="003E479D" w14:paraId="06F4CD19" w14:textId="77777777">
        <w:trPr>
          <w:jc w:val="center"/>
        </w:trPr>
        <w:tc>
          <w:tcPr>
            <w:tcW w:w="0" w:type="auto"/>
            <w:shd w:val="clear" w:color="auto" w:fill="auto"/>
            <w:tcMar>
              <w:top w:w="40" w:type="dxa"/>
              <w:left w:w="40" w:type="dxa"/>
              <w:bottom w:w="40" w:type="dxa"/>
              <w:right w:w="40" w:type="dxa"/>
            </w:tcMar>
            <w:vAlign w:val="bottom"/>
          </w:tcPr>
          <w:p w14:paraId="06F4CD1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17" w14:textId="77777777" w:rsidR="003E479D" w:rsidRDefault="00717618">
            <w:pPr>
              <w:textAlignment w:val="bottom"/>
              <w:rPr>
                <w:rFonts w:ascii="Times New Roman" w:hAnsi="Times New Roman"/>
                <w:sz w:val="16"/>
                <w:szCs w:val="16"/>
              </w:rPr>
            </w:pPr>
            <w:hyperlink r:id="rId71" w:anchor="sD2471B986AAF517F8239B3CA8D280172" w:history="1">
              <w:r>
                <w:rPr>
                  <w:rStyle w:val="a5"/>
                  <w:rFonts w:ascii="Arial" w:eastAsia="宋体" w:hAnsi="Arial" w:cs="Arial"/>
                  <w:sz w:val="16"/>
                  <w:szCs w:val="16"/>
                </w:rPr>
                <w:t>Global Services</w:t>
              </w:r>
            </w:hyperlink>
          </w:p>
        </w:tc>
        <w:tc>
          <w:tcPr>
            <w:tcW w:w="0" w:type="auto"/>
            <w:shd w:val="clear" w:color="auto" w:fill="auto"/>
            <w:tcMar>
              <w:top w:w="40" w:type="dxa"/>
              <w:left w:w="40" w:type="dxa"/>
              <w:bottom w:w="40" w:type="dxa"/>
              <w:right w:w="40" w:type="dxa"/>
            </w:tcMar>
            <w:vAlign w:val="bottom"/>
          </w:tcPr>
          <w:p w14:paraId="06F4CD18" w14:textId="77777777" w:rsidR="003E479D" w:rsidRDefault="00717618">
            <w:pPr>
              <w:jc w:val="right"/>
              <w:textAlignment w:val="bottom"/>
              <w:rPr>
                <w:rFonts w:ascii="Times New Roman" w:hAnsi="Times New Roman"/>
                <w:sz w:val="16"/>
                <w:szCs w:val="16"/>
              </w:rPr>
            </w:pPr>
            <w:hyperlink r:id="rId72" w:anchor="sD2471B986AAF517F8239B3CA8D280172" w:history="1">
              <w:r>
                <w:rPr>
                  <w:rStyle w:val="a5"/>
                  <w:rFonts w:ascii="Arial" w:eastAsia="宋体" w:hAnsi="Arial" w:cs="Arial"/>
                  <w:sz w:val="16"/>
                  <w:szCs w:val="16"/>
                </w:rPr>
                <w:t>49</w:t>
              </w:r>
            </w:hyperlink>
          </w:p>
        </w:tc>
      </w:tr>
      <w:tr w:rsidR="003E479D" w14:paraId="06F4CD1D" w14:textId="77777777">
        <w:trPr>
          <w:jc w:val="center"/>
        </w:trPr>
        <w:tc>
          <w:tcPr>
            <w:tcW w:w="0" w:type="auto"/>
            <w:shd w:val="clear" w:color="auto" w:fill="auto"/>
            <w:tcMar>
              <w:top w:w="40" w:type="dxa"/>
              <w:left w:w="40" w:type="dxa"/>
              <w:bottom w:w="40" w:type="dxa"/>
              <w:right w:w="40" w:type="dxa"/>
            </w:tcMar>
            <w:vAlign w:val="bottom"/>
          </w:tcPr>
          <w:p w14:paraId="06F4CD1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1B" w14:textId="77777777" w:rsidR="003E479D" w:rsidRDefault="00717618">
            <w:pPr>
              <w:textAlignment w:val="bottom"/>
              <w:rPr>
                <w:rFonts w:ascii="Times New Roman" w:hAnsi="Times New Roman"/>
                <w:sz w:val="16"/>
                <w:szCs w:val="16"/>
              </w:rPr>
            </w:pPr>
            <w:hyperlink r:id="rId73" w:anchor="sC1ACC40A46795575A6C87F92F870CDCC" w:history="1">
              <w:r>
                <w:rPr>
                  <w:rStyle w:val="a5"/>
                  <w:rFonts w:ascii="Arial" w:eastAsia="宋体" w:hAnsi="Arial" w:cs="Arial"/>
                  <w:sz w:val="16"/>
                  <w:szCs w:val="16"/>
                </w:rPr>
                <w:t>Boeing Capital</w:t>
              </w:r>
            </w:hyperlink>
          </w:p>
        </w:tc>
        <w:tc>
          <w:tcPr>
            <w:tcW w:w="0" w:type="auto"/>
            <w:shd w:val="clear" w:color="auto" w:fill="auto"/>
            <w:tcMar>
              <w:top w:w="40" w:type="dxa"/>
              <w:left w:w="40" w:type="dxa"/>
              <w:bottom w:w="40" w:type="dxa"/>
              <w:right w:w="40" w:type="dxa"/>
            </w:tcMar>
            <w:vAlign w:val="bottom"/>
          </w:tcPr>
          <w:p w14:paraId="06F4CD1C" w14:textId="77777777" w:rsidR="003E479D" w:rsidRDefault="00717618">
            <w:pPr>
              <w:jc w:val="right"/>
              <w:textAlignment w:val="bottom"/>
              <w:rPr>
                <w:rFonts w:ascii="Times New Roman" w:hAnsi="Times New Roman"/>
                <w:sz w:val="16"/>
                <w:szCs w:val="16"/>
              </w:rPr>
            </w:pPr>
            <w:hyperlink r:id="rId74" w:anchor="sC1ACC40A46795575A6C87F92F870CDCC" w:history="1">
              <w:r>
                <w:rPr>
                  <w:rStyle w:val="a5"/>
                  <w:rFonts w:ascii="Arial" w:eastAsia="宋体" w:hAnsi="Arial" w:cs="Arial"/>
                  <w:sz w:val="16"/>
                  <w:szCs w:val="16"/>
                </w:rPr>
                <w:t>50</w:t>
              </w:r>
            </w:hyperlink>
          </w:p>
        </w:tc>
      </w:tr>
      <w:tr w:rsidR="003E479D" w14:paraId="06F4CD21" w14:textId="77777777">
        <w:trPr>
          <w:jc w:val="center"/>
        </w:trPr>
        <w:tc>
          <w:tcPr>
            <w:tcW w:w="0" w:type="auto"/>
            <w:shd w:val="clear" w:color="auto" w:fill="auto"/>
            <w:tcMar>
              <w:top w:w="40" w:type="dxa"/>
              <w:left w:w="40" w:type="dxa"/>
              <w:bottom w:w="40" w:type="dxa"/>
              <w:right w:w="40" w:type="dxa"/>
            </w:tcMar>
            <w:vAlign w:val="bottom"/>
          </w:tcPr>
          <w:p w14:paraId="06F4CD1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1F" w14:textId="77777777" w:rsidR="003E479D" w:rsidRDefault="00717618">
            <w:pPr>
              <w:textAlignment w:val="bottom"/>
              <w:rPr>
                <w:rFonts w:ascii="Times New Roman" w:hAnsi="Times New Roman"/>
                <w:sz w:val="16"/>
                <w:szCs w:val="16"/>
              </w:rPr>
            </w:pPr>
            <w:hyperlink r:id="rId75" w:anchor="sDC38FF90FF2C597F99F52C3CE1C8F165" w:history="1">
              <w:r>
                <w:rPr>
                  <w:rStyle w:val="a5"/>
                  <w:rFonts w:ascii="Arial" w:eastAsia="宋体" w:hAnsi="Arial" w:cs="Arial"/>
                  <w:sz w:val="16"/>
                  <w:szCs w:val="16"/>
                </w:rPr>
                <w:t>Liquidity and Capital Resources</w:t>
              </w:r>
            </w:hyperlink>
          </w:p>
        </w:tc>
        <w:tc>
          <w:tcPr>
            <w:tcW w:w="0" w:type="auto"/>
            <w:shd w:val="clear" w:color="auto" w:fill="auto"/>
            <w:tcMar>
              <w:top w:w="40" w:type="dxa"/>
              <w:left w:w="40" w:type="dxa"/>
              <w:bottom w:w="40" w:type="dxa"/>
              <w:right w:w="40" w:type="dxa"/>
            </w:tcMar>
            <w:vAlign w:val="bottom"/>
          </w:tcPr>
          <w:p w14:paraId="06F4CD20" w14:textId="77777777" w:rsidR="003E479D" w:rsidRDefault="00717618">
            <w:pPr>
              <w:jc w:val="right"/>
              <w:textAlignment w:val="bottom"/>
              <w:rPr>
                <w:rFonts w:ascii="Times New Roman" w:hAnsi="Times New Roman"/>
                <w:sz w:val="16"/>
                <w:szCs w:val="16"/>
              </w:rPr>
            </w:pPr>
            <w:hyperlink r:id="rId76" w:anchor="sDC38FF90FF2C597F99F52C3CE1C8F165" w:history="1">
              <w:r>
                <w:rPr>
                  <w:rStyle w:val="a5"/>
                  <w:rFonts w:ascii="Arial" w:eastAsia="宋体" w:hAnsi="Arial" w:cs="Arial"/>
                  <w:sz w:val="16"/>
                  <w:szCs w:val="16"/>
                </w:rPr>
                <w:t>51</w:t>
              </w:r>
            </w:hyperlink>
          </w:p>
        </w:tc>
      </w:tr>
      <w:tr w:rsidR="003E479D" w14:paraId="06F4CD25" w14:textId="77777777">
        <w:trPr>
          <w:jc w:val="center"/>
        </w:trPr>
        <w:tc>
          <w:tcPr>
            <w:tcW w:w="0" w:type="auto"/>
            <w:shd w:val="clear" w:color="auto" w:fill="auto"/>
            <w:tcMar>
              <w:top w:w="40" w:type="dxa"/>
              <w:left w:w="40" w:type="dxa"/>
              <w:bottom w:w="40" w:type="dxa"/>
              <w:right w:w="40" w:type="dxa"/>
            </w:tcMar>
            <w:vAlign w:val="bottom"/>
          </w:tcPr>
          <w:p w14:paraId="06F4CD2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23" w14:textId="77777777" w:rsidR="003E479D" w:rsidRDefault="00717618">
            <w:pPr>
              <w:textAlignment w:val="bottom"/>
              <w:rPr>
                <w:rFonts w:ascii="Times New Roman" w:hAnsi="Times New Roman"/>
                <w:sz w:val="16"/>
                <w:szCs w:val="16"/>
              </w:rPr>
            </w:pPr>
            <w:hyperlink r:id="rId77" w:anchor="s9020D2C6305B501A8A9EB180C635B9D2" w:history="1">
              <w:r>
                <w:rPr>
                  <w:rStyle w:val="a5"/>
                  <w:rFonts w:ascii="Arial" w:eastAsia="宋体" w:hAnsi="Arial" w:cs="Arial"/>
                  <w:sz w:val="16"/>
                  <w:szCs w:val="16"/>
                </w:rPr>
                <w:t>Off-Balance Sheet Arrangements</w:t>
              </w:r>
            </w:hyperlink>
          </w:p>
        </w:tc>
        <w:tc>
          <w:tcPr>
            <w:tcW w:w="0" w:type="auto"/>
            <w:shd w:val="clear" w:color="auto" w:fill="auto"/>
            <w:tcMar>
              <w:top w:w="40" w:type="dxa"/>
              <w:left w:w="40" w:type="dxa"/>
              <w:bottom w:w="40" w:type="dxa"/>
              <w:right w:w="40" w:type="dxa"/>
            </w:tcMar>
            <w:vAlign w:val="bottom"/>
          </w:tcPr>
          <w:p w14:paraId="06F4CD24" w14:textId="77777777" w:rsidR="003E479D" w:rsidRDefault="00717618">
            <w:pPr>
              <w:jc w:val="right"/>
              <w:textAlignment w:val="bottom"/>
              <w:rPr>
                <w:rFonts w:ascii="Times New Roman" w:hAnsi="Times New Roman"/>
                <w:sz w:val="16"/>
                <w:szCs w:val="16"/>
              </w:rPr>
            </w:pPr>
            <w:hyperlink r:id="rId78" w:anchor="s9020D2C6305B501A8A9EB180C635B9D2" w:history="1">
              <w:r>
                <w:rPr>
                  <w:rStyle w:val="a5"/>
                  <w:rFonts w:ascii="Arial" w:eastAsia="宋体" w:hAnsi="Arial" w:cs="Arial"/>
                  <w:sz w:val="16"/>
                  <w:szCs w:val="16"/>
                </w:rPr>
                <w:t>52</w:t>
              </w:r>
            </w:hyperlink>
          </w:p>
        </w:tc>
      </w:tr>
      <w:tr w:rsidR="003E479D" w14:paraId="06F4CD29" w14:textId="77777777">
        <w:trPr>
          <w:jc w:val="center"/>
        </w:trPr>
        <w:tc>
          <w:tcPr>
            <w:tcW w:w="0" w:type="auto"/>
            <w:shd w:val="clear" w:color="auto" w:fill="auto"/>
            <w:tcMar>
              <w:top w:w="40" w:type="dxa"/>
              <w:left w:w="40" w:type="dxa"/>
              <w:bottom w:w="40" w:type="dxa"/>
              <w:right w:w="40" w:type="dxa"/>
            </w:tcMar>
            <w:vAlign w:val="bottom"/>
          </w:tcPr>
          <w:p w14:paraId="06F4CD2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27" w14:textId="77777777" w:rsidR="003E479D" w:rsidRDefault="00717618">
            <w:pPr>
              <w:textAlignment w:val="bottom"/>
              <w:rPr>
                <w:rFonts w:ascii="Times New Roman" w:hAnsi="Times New Roman"/>
                <w:sz w:val="16"/>
                <w:szCs w:val="16"/>
              </w:rPr>
            </w:pPr>
            <w:hyperlink r:id="rId79" w:anchor="s923FFEFFDF5553C4BE828718D470ADBA" w:history="1">
              <w:r>
                <w:rPr>
                  <w:rStyle w:val="a5"/>
                  <w:rFonts w:ascii="Arial" w:eastAsia="宋体" w:hAnsi="Arial" w:cs="Arial"/>
                  <w:sz w:val="16"/>
                  <w:szCs w:val="16"/>
                </w:rPr>
                <w:t>Contingent Obligations</w:t>
              </w:r>
            </w:hyperlink>
          </w:p>
        </w:tc>
        <w:tc>
          <w:tcPr>
            <w:tcW w:w="0" w:type="auto"/>
            <w:shd w:val="clear" w:color="auto" w:fill="auto"/>
            <w:tcMar>
              <w:top w:w="40" w:type="dxa"/>
              <w:left w:w="40" w:type="dxa"/>
              <w:bottom w:w="40" w:type="dxa"/>
              <w:right w:w="40" w:type="dxa"/>
            </w:tcMar>
            <w:vAlign w:val="bottom"/>
          </w:tcPr>
          <w:p w14:paraId="06F4CD28" w14:textId="77777777" w:rsidR="003E479D" w:rsidRDefault="00717618">
            <w:pPr>
              <w:jc w:val="right"/>
              <w:textAlignment w:val="bottom"/>
              <w:rPr>
                <w:rFonts w:ascii="Times New Roman" w:hAnsi="Times New Roman"/>
                <w:sz w:val="16"/>
                <w:szCs w:val="16"/>
              </w:rPr>
            </w:pPr>
            <w:hyperlink r:id="rId80" w:anchor="s923FFEFFDF5553C4BE828718D470ADBA" w:history="1">
              <w:r>
                <w:rPr>
                  <w:rStyle w:val="a5"/>
                  <w:rFonts w:ascii="Arial" w:eastAsia="宋体" w:hAnsi="Arial" w:cs="Arial"/>
                  <w:sz w:val="16"/>
                  <w:szCs w:val="16"/>
                </w:rPr>
                <w:t>52</w:t>
              </w:r>
            </w:hyperlink>
          </w:p>
        </w:tc>
      </w:tr>
      <w:tr w:rsidR="003E479D" w14:paraId="06F4CD2D" w14:textId="77777777">
        <w:trPr>
          <w:jc w:val="center"/>
        </w:trPr>
        <w:tc>
          <w:tcPr>
            <w:tcW w:w="0" w:type="auto"/>
            <w:shd w:val="clear" w:color="auto" w:fill="auto"/>
            <w:tcMar>
              <w:top w:w="40" w:type="dxa"/>
              <w:left w:w="40" w:type="dxa"/>
              <w:bottom w:w="40" w:type="dxa"/>
              <w:right w:w="40" w:type="dxa"/>
            </w:tcMar>
            <w:vAlign w:val="bottom"/>
          </w:tcPr>
          <w:p w14:paraId="06F4CD2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2B" w14:textId="77777777" w:rsidR="003E479D" w:rsidRDefault="00717618">
            <w:pPr>
              <w:textAlignment w:val="bottom"/>
              <w:rPr>
                <w:rFonts w:ascii="Times New Roman" w:hAnsi="Times New Roman"/>
                <w:sz w:val="16"/>
                <w:szCs w:val="16"/>
              </w:rPr>
            </w:pPr>
            <w:hyperlink r:id="rId81" w:anchor="sCEFF715215BA5A0E954D3798C27B5047" w:history="1">
              <w:r>
                <w:rPr>
                  <w:rStyle w:val="a5"/>
                  <w:rFonts w:ascii="Arial" w:eastAsia="宋体" w:hAnsi="Arial" w:cs="Arial"/>
                  <w:sz w:val="16"/>
                  <w:szCs w:val="16"/>
                </w:rPr>
                <w:t>Non-GAAP Measures</w:t>
              </w:r>
            </w:hyperlink>
          </w:p>
        </w:tc>
        <w:tc>
          <w:tcPr>
            <w:tcW w:w="0" w:type="auto"/>
            <w:shd w:val="clear" w:color="auto" w:fill="auto"/>
            <w:tcMar>
              <w:top w:w="40" w:type="dxa"/>
              <w:left w:w="40" w:type="dxa"/>
              <w:bottom w:w="40" w:type="dxa"/>
              <w:right w:w="40" w:type="dxa"/>
            </w:tcMar>
            <w:vAlign w:val="bottom"/>
          </w:tcPr>
          <w:p w14:paraId="06F4CD2C" w14:textId="77777777" w:rsidR="003E479D" w:rsidRDefault="00717618">
            <w:pPr>
              <w:jc w:val="right"/>
              <w:textAlignment w:val="bottom"/>
              <w:rPr>
                <w:rFonts w:ascii="Times New Roman" w:hAnsi="Times New Roman"/>
                <w:sz w:val="16"/>
                <w:szCs w:val="16"/>
              </w:rPr>
            </w:pPr>
            <w:hyperlink r:id="rId82" w:anchor="sCEFF715215BA5A0E954D3798C27B5047" w:history="1">
              <w:r>
                <w:rPr>
                  <w:rStyle w:val="a5"/>
                  <w:rFonts w:ascii="Arial" w:eastAsia="宋体" w:hAnsi="Arial" w:cs="Arial"/>
                  <w:sz w:val="16"/>
                  <w:szCs w:val="16"/>
                </w:rPr>
                <w:t>53</w:t>
              </w:r>
            </w:hyperlink>
          </w:p>
        </w:tc>
      </w:tr>
      <w:tr w:rsidR="003E479D" w14:paraId="06F4CD31" w14:textId="77777777">
        <w:trPr>
          <w:jc w:val="center"/>
        </w:trPr>
        <w:tc>
          <w:tcPr>
            <w:tcW w:w="0" w:type="auto"/>
            <w:shd w:val="clear" w:color="auto" w:fill="auto"/>
            <w:tcMar>
              <w:top w:w="40" w:type="dxa"/>
              <w:left w:w="40" w:type="dxa"/>
              <w:bottom w:w="40" w:type="dxa"/>
              <w:right w:w="40" w:type="dxa"/>
            </w:tcMar>
          </w:tcPr>
          <w:p w14:paraId="06F4CD2E" w14:textId="77777777" w:rsidR="003E479D" w:rsidRDefault="00717618">
            <w:pPr>
              <w:textAlignment w:val="top"/>
              <w:rPr>
                <w:rFonts w:ascii="Times New Roman" w:hAnsi="Times New Roman"/>
                <w:sz w:val="16"/>
                <w:szCs w:val="16"/>
              </w:rPr>
            </w:pPr>
            <w:r>
              <w:rPr>
                <w:rFonts w:ascii="Arial" w:eastAsia="宋体" w:hAnsi="Arial" w:cs="Arial"/>
                <w:sz w:val="16"/>
                <w:szCs w:val="16"/>
              </w:rPr>
              <w:t>Item 3.</w:t>
            </w:r>
          </w:p>
        </w:tc>
        <w:tc>
          <w:tcPr>
            <w:tcW w:w="0" w:type="auto"/>
            <w:shd w:val="clear" w:color="auto" w:fill="auto"/>
            <w:tcMar>
              <w:top w:w="40" w:type="dxa"/>
              <w:left w:w="40" w:type="dxa"/>
              <w:bottom w:w="40" w:type="dxa"/>
              <w:right w:w="40" w:type="dxa"/>
            </w:tcMar>
            <w:vAlign w:val="bottom"/>
          </w:tcPr>
          <w:p w14:paraId="06F4CD2F" w14:textId="77777777" w:rsidR="003E479D" w:rsidRDefault="00717618">
            <w:pPr>
              <w:textAlignment w:val="bottom"/>
              <w:rPr>
                <w:rFonts w:ascii="Times New Roman" w:hAnsi="Times New Roman"/>
                <w:sz w:val="16"/>
                <w:szCs w:val="16"/>
              </w:rPr>
            </w:pPr>
            <w:hyperlink r:id="rId83" w:anchor="sADBE9A18A7955903990561D0A52444CE" w:history="1">
              <w:r>
                <w:rPr>
                  <w:rStyle w:val="a5"/>
                  <w:rFonts w:ascii="Arial" w:eastAsia="宋体" w:hAnsi="Arial" w:cs="Arial"/>
                  <w:sz w:val="16"/>
                  <w:szCs w:val="16"/>
                </w:rPr>
                <w:t>Quantitative and Qualitative Disclosures About Market Risk</w:t>
              </w:r>
            </w:hyperlink>
          </w:p>
        </w:tc>
        <w:tc>
          <w:tcPr>
            <w:tcW w:w="0" w:type="auto"/>
            <w:shd w:val="clear" w:color="auto" w:fill="auto"/>
            <w:tcMar>
              <w:top w:w="40" w:type="dxa"/>
              <w:left w:w="40" w:type="dxa"/>
              <w:bottom w:w="40" w:type="dxa"/>
              <w:right w:w="40" w:type="dxa"/>
            </w:tcMar>
            <w:vAlign w:val="bottom"/>
          </w:tcPr>
          <w:p w14:paraId="06F4CD30" w14:textId="77777777" w:rsidR="003E479D" w:rsidRDefault="00717618">
            <w:pPr>
              <w:jc w:val="right"/>
              <w:textAlignment w:val="bottom"/>
              <w:rPr>
                <w:rFonts w:ascii="Times New Roman" w:hAnsi="Times New Roman"/>
                <w:sz w:val="16"/>
                <w:szCs w:val="16"/>
              </w:rPr>
            </w:pPr>
            <w:hyperlink r:id="rId84" w:anchor="sADBE9A18A7955903990561D0A52444CE" w:history="1">
              <w:r>
                <w:rPr>
                  <w:rStyle w:val="a5"/>
                  <w:rFonts w:ascii="Arial" w:eastAsia="宋体" w:hAnsi="Arial" w:cs="Arial"/>
                  <w:sz w:val="16"/>
                  <w:szCs w:val="16"/>
                </w:rPr>
                <w:t>54</w:t>
              </w:r>
            </w:hyperlink>
          </w:p>
        </w:tc>
      </w:tr>
      <w:tr w:rsidR="003E479D" w14:paraId="06F4CD35" w14:textId="77777777">
        <w:trPr>
          <w:jc w:val="center"/>
        </w:trPr>
        <w:tc>
          <w:tcPr>
            <w:tcW w:w="0" w:type="auto"/>
            <w:shd w:val="clear" w:color="auto" w:fill="auto"/>
            <w:tcMar>
              <w:top w:w="40" w:type="dxa"/>
              <w:left w:w="40" w:type="dxa"/>
              <w:bottom w:w="40" w:type="dxa"/>
              <w:right w:w="40" w:type="dxa"/>
            </w:tcMar>
            <w:vAlign w:val="bottom"/>
          </w:tcPr>
          <w:p w14:paraId="06F4CD3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3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3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D39" w14:textId="77777777">
        <w:trPr>
          <w:jc w:val="center"/>
        </w:trPr>
        <w:tc>
          <w:tcPr>
            <w:tcW w:w="0" w:type="auto"/>
            <w:shd w:val="clear" w:color="auto" w:fill="auto"/>
            <w:tcMar>
              <w:top w:w="40" w:type="dxa"/>
              <w:left w:w="40" w:type="dxa"/>
              <w:bottom w:w="40" w:type="dxa"/>
              <w:right w:w="40" w:type="dxa"/>
            </w:tcMar>
          </w:tcPr>
          <w:p w14:paraId="06F4CD36" w14:textId="77777777" w:rsidR="003E479D" w:rsidRDefault="00717618">
            <w:pPr>
              <w:textAlignment w:val="top"/>
              <w:rPr>
                <w:rFonts w:ascii="Times New Roman" w:hAnsi="Times New Roman"/>
                <w:sz w:val="16"/>
                <w:szCs w:val="16"/>
              </w:rPr>
            </w:pPr>
            <w:r>
              <w:rPr>
                <w:rFonts w:ascii="Arial" w:eastAsia="宋体" w:hAnsi="Arial" w:cs="Arial"/>
                <w:sz w:val="16"/>
                <w:szCs w:val="16"/>
              </w:rPr>
              <w:t>Item 4.</w:t>
            </w:r>
          </w:p>
        </w:tc>
        <w:tc>
          <w:tcPr>
            <w:tcW w:w="0" w:type="auto"/>
            <w:shd w:val="clear" w:color="auto" w:fill="auto"/>
            <w:tcMar>
              <w:top w:w="40" w:type="dxa"/>
              <w:left w:w="40" w:type="dxa"/>
              <w:bottom w:w="40" w:type="dxa"/>
              <w:right w:w="40" w:type="dxa"/>
            </w:tcMar>
            <w:vAlign w:val="bottom"/>
          </w:tcPr>
          <w:p w14:paraId="06F4CD37" w14:textId="77777777" w:rsidR="003E479D" w:rsidRDefault="00717618">
            <w:pPr>
              <w:textAlignment w:val="bottom"/>
              <w:rPr>
                <w:rFonts w:ascii="Times New Roman" w:hAnsi="Times New Roman"/>
                <w:sz w:val="16"/>
                <w:szCs w:val="16"/>
              </w:rPr>
            </w:pPr>
            <w:hyperlink r:id="rId85" w:anchor="s55B2675C838150AB9BBCBE0A5B6DFC25" w:history="1">
              <w:r>
                <w:rPr>
                  <w:rStyle w:val="a5"/>
                  <w:rFonts w:ascii="Arial" w:eastAsia="宋体" w:hAnsi="Arial" w:cs="Arial"/>
                  <w:sz w:val="16"/>
                  <w:szCs w:val="16"/>
                </w:rPr>
                <w:t>Controls and Procedures</w:t>
              </w:r>
            </w:hyperlink>
          </w:p>
        </w:tc>
        <w:tc>
          <w:tcPr>
            <w:tcW w:w="0" w:type="auto"/>
            <w:shd w:val="clear" w:color="auto" w:fill="auto"/>
            <w:tcMar>
              <w:top w:w="40" w:type="dxa"/>
              <w:left w:w="40" w:type="dxa"/>
              <w:bottom w:w="40" w:type="dxa"/>
              <w:right w:w="40" w:type="dxa"/>
            </w:tcMar>
            <w:vAlign w:val="bottom"/>
          </w:tcPr>
          <w:p w14:paraId="06F4CD38" w14:textId="77777777" w:rsidR="003E479D" w:rsidRDefault="00717618">
            <w:pPr>
              <w:jc w:val="right"/>
              <w:textAlignment w:val="bottom"/>
              <w:rPr>
                <w:rFonts w:ascii="Times New Roman" w:hAnsi="Times New Roman"/>
                <w:sz w:val="16"/>
                <w:szCs w:val="16"/>
              </w:rPr>
            </w:pPr>
            <w:hyperlink r:id="rId86" w:anchor="s55B2675C838150AB9BBCBE0A5B6DFC25" w:history="1">
              <w:r>
                <w:rPr>
                  <w:rStyle w:val="a5"/>
                  <w:rFonts w:ascii="Arial" w:eastAsia="宋体" w:hAnsi="Arial" w:cs="Arial"/>
                  <w:sz w:val="16"/>
                  <w:szCs w:val="16"/>
                </w:rPr>
                <w:t>55</w:t>
              </w:r>
            </w:hyperlink>
          </w:p>
        </w:tc>
      </w:tr>
      <w:tr w:rsidR="003E479D" w14:paraId="06F4CD3D" w14:textId="77777777">
        <w:trPr>
          <w:jc w:val="center"/>
        </w:trPr>
        <w:tc>
          <w:tcPr>
            <w:tcW w:w="0" w:type="auto"/>
            <w:shd w:val="clear" w:color="auto" w:fill="auto"/>
            <w:tcMar>
              <w:top w:w="40" w:type="dxa"/>
              <w:left w:w="40" w:type="dxa"/>
              <w:bottom w:w="40" w:type="dxa"/>
              <w:right w:w="40" w:type="dxa"/>
            </w:tcMar>
            <w:vAlign w:val="bottom"/>
          </w:tcPr>
          <w:p w14:paraId="06F4CD3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3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3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D40" w14:textId="77777777">
        <w:trPr>
          <w:jc w:val="center"/>
        </w:trPr>
        <w:tc>
          <w:tcPr>
            <w:tcW w:w="0" w:type="auto"/>
            <w:gridSpan w:val="2"/>
            <w:shd w:val="clear" w:color="auto" w:fill="auto"/>
            <w:tcMar>
              <w:top w:w="40" w:type="dxa"/>
              <w:left w:w="40" w:type="dxa"/>
              <w:bottom w:w="40" w:type="dxa"/>
              <w:right w:w="40" w:type="dxa"/>
            </w:tcMar>
          </w:tcPr>
          <w:p w14:paraId="06F4CD3E" w14:textId="77777777" w:rsidR="003E479D" w:rsidRDefault="00717618">
            <w:pPr>
              <w:textAlignment w:val="top"/>
              <w:rPr>
                <w:rFonts w:ascii="Times New Roman" w:hAnsi="Times New Roman"/>
                <w:sz w:val="16"/>
                <w:szCs w:val="16"/>
              </w:rPr>
            </w:pPr>
            <w:r>
              <w:rPr>
                <w:rFonts w:ascii="Arial" w:eastAsia="宋体" w:hAnsi="Arial" w:cs="Arial"/>
                <w:b/>
                <w:bCs/>
                <w:sz w:val="16"/>
                <w:szCs w:val="16"/>
              </w:rPr>
              <w:t>Part II. Other Information</w:t>
            </w:r>
          </w:p>
        </w:tc>
        <w:tc>
          <w:tcPr>
            <w:tcW w:w="0" w:type="auto"/>
            <w:shd w:val="clear" w:color="auto" w:fill="auto"/>
            <w:tcMar>
              <w:top w:w="40" w:type="dxa"/>
              <w:left w:w="40" w:type="dxa"/>
              <w:bottom w:w="40" w:type="dxa"/>
              <w:right w:w="40" w:type="dxa"/>
            </w:tcMar>
            <w:vAlign w:val="bottom"/>
          </w:tcPr>
          <w:p w14:paraId="06F4CD3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D44" w14:textId="77777777">
        <w:trPr>
          <w:jc w:val="center"/>
        </w:trPr>
        <w:tc>
          <w:tcPr>
            <w:tcW w:w="0" w:type="auto"/>
            <w:shd w:val="clear" w:color="auto" w:fill="auto"/>
            <w:tcMar>
              <w:top w:w="40" w:type="dxa"/>
              <w:left w:w="40" w:type="dxa"/>
              <w:bottom w:w="40" w:type="dxa"/>
              <w:right w:w="40" w:type="dxa"/>
            </w:tcMar>
            <w:vAlign w:val="bottom"/>
          </w:tcPr>
          <w:p w14:paraId="06F4CD4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4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4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D48" w14:textId="77777777">
        <w:trPr>
          <w:jc w:val="center"/>
        </w:trPr>
        <w:tc>
          <w:tcPr>
            <w:tcW w:w="0" w:type="auto"/>
            <w:shd w:val="clear" w:color="auto" w:fill="auto"/>
            <w:tcMar>
              <w:top w:w="40" w:type="dxa"/>
              <w:left w:w="40" w:type="dxa"/>
              <w:bottom w:w="40" w:type="dxa"/>
              <w:right w:w="40" w:type="dxa"/>
            </w:tcMar>
          </w:tcPr>
          <w:p w14:paraId="06F4CD45" w14:textId="77777777" w:rsidR="003E479D" w:rsidRDefault="00717618">
            <w:pPr>
              <w:textAlignment w:val="top"/>
              <w:rPr>
                <w:rFonts w:ascii="Times New Roman" w:hAnsi="Times New Roman"/>
                <w:sz w:val="16"/>
                <w:szCs w:val="16"/>
              </w:rPr>
            </w:pPr>
            <w:r>
              <w:rPr>
                <w:rFonts w:ascii="Arial" w:eastAsia="宋体" w:hAnsi="Arial" w:cs="Arial"/>
                <w:sz w:val="16"/>
                <w:szCs w:val="16"/>
              </w:rPr>
              <w:t>Item 1.</w:t>
            </w:r>
          </w:p>
        </w:tc>
        <w:tc>
          <w:tcPr>
            <w:tcW w:w="0" w:type="auto"/>
            <w:shd w:val="clear" w:color="auto" w:fill="auto"/>
            <w:tcMar>
              <w:top w:w="40" w:type="dxa"/>
              <w:left w:w="40" w:type="dxa"/>
              <w:bottom w:w="40" w:type="dxa"/>
              <w:right w:w="40" w:type="dxa"/>
            </w:tcMar>
            <w:vAlign w:val="bottom"/>
          </w:tcPr>
          <w:p w14:paraId="06F4CD46" w14:textId="77777777" w:rsidR="003E479D" w:rsidRDefault="00717618">
            <w:pPr>
              <w:textAlignment w:val="bottom"/>
              <w:rPr>
                <w:rFonts w:ascii="Times New Roman" w:hAnsi="Times New Roman"/>
                <w:sz w:val="16"/>
                <w:szCs w:val="16"/>
              </w:rPr>
            </w:pPr>
            <w:hyperlink r:id="rId87" w:anchor="s5D63FC4B5E9F5BCE816986B529895476" w:history="1">
              <w:r>
                <w:rPr>
                  <w:rStyle w:val="a5"/>
                  <w:rFonts w:ascii="Arial" w:eastAsia="宋体" w:hAnsi="Arial" w:cs="Arial"/>
                  <w:sz w:val="16"/>
                  <w:szCs w:val="16"/>
                </w:rPr>
                <w:t>Legal Proceedings</w:t>
              </w:r>
            </w:hyperlink>
          </w:p>
        </w:tc>
        <w:tc>
          <w:tcPr>
            <w:tcW w:w="0" w:type="auto"/>
            <w:shd w:val="clear" w:color="auto" w:fill="auto"/>
            <w:tcMar>
              <w:top w:w="40" w:type="dxa"/>
              <w:left w:w="40" w:type="dxa"/>
              <w:bottom w:w="40" w:type="dxa"/>
              <w:right w:w="40" w:type="dxa"/>
            </w:tcMar>
            <w:vAlign w:val="bottom"/>
          </w:tcPr>
          <w:p w14:paraId="06F4CD47" w14:textId="77777777" w:rsidR="003E479D" w:rsidRDefault="00717618">
            <w:pPr>
              <w:jc w:val="right"/>
              <w:textAlignment w:val="bottom"/>
              <w:rPr>
                <w:rFonts w:ascii="Times New Roman" w:hAnsi="Times New Roman"/>
                <w:sz w:val="16"/>
                <w:szCs w:val="16"/>
              </w:rPr>
            </w:pPr>
            <w:hyperlink r:id="rId88" w:anchor="s5D63FC4B5E9F5BCE816986B529895476" w:history="1">
              <w:r>
                <w:rPr>
                  <w:rStyle w:val="a5"/>
                  <w:rFonts w:ascii="Arial" w:eastAsia="宋体" w:hAnsi="Arial" w:cs="Arial"/>
                  <w:sz w:val="16"/>
                  <w:szCs w:val="16"/>
                </w:rPr>
                <w:t>56</w:t>
              </w:r>
            </w:hyperlink>
          </w:p>
        </w:tc>
      </w:tr>
      <w:tr w:rsidR="003E479D" w14:paraId="06F4CD4C" w14:textId="77777777">
        <w:trPr>
          <w:jc w:val="center"/>
        </w:trPr>
        <w:tc>
          <w:tcPr>
            <w:tcW w:w="0" w:type="auto"/>
            <w:shd w:val="clear" w:color="auto" w:fill="auto"/>
            <w:tcMar>
              <w:top w:w="40" w:type="dxa"/>
              <w:left w:w="40" w:type="dxa"/>
              <w:bottom w:w="40" w:type="dxa"/>
              <w:right w:w="40" w:type="dxa"/>
            </w:tcMar>
            <w:vAlign w:val="bottom"/>
          </w:tcPr>
          <w:p w14:paraId="06F4CD4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4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4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D50" w14:textId="77777777">
        <w:trPr>
          <w:jc w:val="center"/>
        </w:trPr>
        <w:tc>
          <w:tcPr>
            <w:tcW w:w="0" w:type="auto"/>
            <w:shd w:val="clear" w:color="auto" w:fill="auto"/>
            <w:tcMar>
              <w:top w:w="40" w:type="dxa"/>
              <w:left w:w="40" w:type="dxa"/>
              <w:bottom w:w="40" w:type="dxa"/>
              <w:right w:w="40" w:type="dxa"/>
            </w:tcMar>
          </w:tcPr>
          <w:p w14:paraId="06F4CD4D" w14:textId="77777777" w:rsidR="003E479D" w:rsidRDefault="00717618">
            <w:pPr>
              <w:textAlignment w:val="top"/>
              <w:rPr>
                <w:rFonts w:ascii="Times New Roman" w:hAnsi="Times New Roman"/>
                <w:sz w:val="16"/>
                <w:szCs w:val="16"/>
              </w:rPr>
            </w:pPr>
            <w:r>
              <w:rPr>
                <w:rFonts w:ascii="Arial" w:eastAsia="宋体" w:hAnsi="Arial" w:cs="Arial"/>
                <w:sz w:val="16"/>
                <w:szCs w:val="16"/>
              </w:rPr>
              <w:t>Item 1A.</w:t>
            </w:r>
          </w:p>
        </w:tc>
        <w:tc>
          <w:tcPr>
            <w:tcW w:w="0" w:type="auto"/>
            <w:shd w:val="clear" w:color="auto" w:fill="auto"/>
            <w:tcMar>
              <w:top w:w="40" w:type="dxa"/>
              <w:left w:w="40" w:type="dxa"/>
              <w:bottom w:w="40" w:type="dxa"/>
              <w:right w:w="40" w:type="dxa"/>
            </w:tcMar>
            <w:vAlign w:val="bottom"/>
          </w:tcPr>
          <w:p w14:paraId="06F4CD4E" w14:textId="77777777" w:rsidR="003E479D" w:rsidRDefault="00717618">
            <w:pPr>
              <w:textAlignment w:val="bottom"/>
              <w:rPr>
                <w:rFonts w:ascii="Times New Roman" w:hAnsi="Times New Roman"/>
                <w:sz w:val="16"/>
                <w:szCs w:val="16"/>
              </w:rPr>
            </w:pPr>
            <w:hyperlink r:id="rId89" w:anchor="sBC77BFB9352E5E248CA4177EBE2C4581" w:history="1">
              <w:r>
                <w:rPr>
                  <w:rStyle w:val="a5"/>
                  <w:rFonts w:ascii="Arial" w:eastAsia="宋体" w:hAnsi="Arial" w:cs="Arial"/>
                  <w:sz w:val="16"/>
                  <w:szCs w:val="16"/>
                </w:rPr>
                <w:t>Risk Factors</w:t>
              </w:r>
            </w:hyperlink>
          </w:p>
        </w:tc>
        <w:tc>
          <w:tcPr>
            <w:tcW w:w="0" w:type="auto"/>
            <w:shd w:val="clear" w:color="auto" w:fill="auto"/>
            <w:tcMar>
              <w:top w:w="40" w:type="dxa"/>
              <w:left w:w="40" w:type="dxa"/>
              <w:bottom w:w="40" w:type="dxa"/>
              <w:right w:w="40" w:type="dxa"/>
            </w:tcMar>
            <w:vAlign w:val="bottom"/>
          </w:tcPr>
          <w:p w14:paraId="06F4CD4F" w14:textId="77777777" w:rsidR="003E479D" w:rsidRDefault="00717618">
            <w:pPr>
              <w:jc w:val="right"/>
              <w:textAlignment w:val="bottom"/>
              <w:rPr>
                <w:rFonts w:ascii="Times New Roman" w:hAnsi="Times New Roman"/>
                <w:sz w:val="16"/>
                <w:szCs w:val="16"/>
              </w:rPr>
            </w:pPr>
            <w:hyperlink r:id="rId90" w:anchor="sBC77BFB9352E5E248CA4177EBE2C4581" w:history="1">
              <w:r>
                <w:rPr>
                  <w:rStyle w:val="a5"/>
                  <w:rFonts w:ascii="Arial" w:eastAsia="宋体" w:hAnsi="Arial" w:cs="Arial"/>
                  <w:sz w:val="16"/>
                  <w:szCs w:val="16"/>
                </w:rPr>
                <w:t>56</w:t>
              </w:r>
            </w:hyperlink>
          </w:p>
        </w:tc>
      </w:tr>
      <w:tr w:rsidR="003E479D" w14:paraId="06F4CD54" w14:textId="77777777">
        <w:trPr>
          <w:jc w:val="center"/>
        </w:trPr>
        <w:tc>
          <w:tcPr>
            <w:tcW w:w="0" w:type="auto"/>
            <w:shd w:val="clear" w:color="auto" w:fill="auto"/>
            <w:tcMar>
              <w:top w:w="40" w:type="dxa"/>
              <w:left w:w="40" w:type="dxa"/>
              <w:bottom w:w="40" w:type="dxa"/>
              <w:right w:w="40" w:type="dxa"/>
            </w:tcMar>
            <w:vAlign w:val="bottom"/>
          </w:tcPr>
          <w:p w14:paraId="06F4CD5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5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5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D58" w14:textId="77777777">
        <w:trPr>
          <w:jc w:val="center"/>
        </w:trPr>
        <w:tc>
          <w:tcPr>
            <w:tcW w:w="0" w:type="auto"/>
            <w:shd w:val="clear" w:color="auto" w:fill="auto"/>
            <w:tcMar>
              <w:top w:w="40" w:type="dxa"/>
              <w:left w:w="40" w:type="dxa"/>
              <w:bottom w:w="40" w:type="dxa"/>
              <w:right w:w="40" w:type="dxa"/>
            </w:tcMar>
          </w:tcPr>
          <w:p w14:paraId="06F4CD55" w14:textId="77777777" w:rsidR="003E479D" w:rsidRDefault="00717618">
            <w:pPr>
              <w:textAlignment w:val="top"/>
              <w:rPr>
                <w:rFonts w:ascii="Times New Roman" w:hAnsi="Times New Roman"/>
                <w:sz w:val="16"/>
                <w:szCs w:val="16"/>
              </w:rPr>
            </w:pPr>
            <w:r>
              <w:rPr>
                <w:rFonts w:ascii="Arial" w:eastAsia="宋体" w:hAnsi="Arial" w:cs="Arial"/>
                <w:sz w:val="16"/>
                <w:szCs w:val="16"/>
              </w:rPr>
              <w:t>Item 2.</w:t>
            </w:r>
          </w:p>
        </w:tc>
        <w:tc>
          <w:tcPr>
            <w:tcW w:w="0" w:type="auto"/>
            <w:shd w:val="clear" w:color="auto" w:fill="auto"/>
            <w:tcMar>
              <w:top w:w="40" w:type="dxa"/>
              <w:left w:w="40" w:type="dxa"/>
              <w:bottom w:w="40" w:type="dxa"/>
              <w:right w:w="40" w:type="dxa"/>
            </w:tcMar>
            <w:vAlign w:val="bottom"/>
          </w:tcPr>
          <w:p w14:paraId="06F4CD56" w14:textId="77777777" w:rsidR="003E479D" w:rsidRDefault="00717618">
            <w:pPr>
              <w:textAlignment w:val="bottom"/>
              <w:rPr>
                <w:rFonts w:ascii="Times New Roman" w:hAnsi="Times New Roman"/>
                <w:sz w:val="16"/>
                <w:szCs w:val="16"/>
              </w:rPr>
            </w:pPr>
            <w:hyperlink r:id="rId91" w:anchor="s9ECA4B1AFCAB5A97B463B6E7A644E950" w:history="1">
              <w:r>
                <w:rPr>
                  <w:rStyle w:val="a5"/>
                  <w:rFonts w:ascii="Arial" w:eastAsia="宋体" w:hAnsi="Arial" w:cs="Arial"/>
                  <w:sz w:val="16"/>
                  <w:szCs w:val="16"/>
                </w:rPr>
                <w:t>Unregistered Sales of Equity Securities and Use of Proceeds</w:t>
              </w:r>
            </w:hyperlink>
          </w:p>
        </w:tc>
        <w:tc>
          <w:tcPr>
            <w:tcW w:w="0" w:type="auto"/>
            <w:shd w:val="clear" w:color="auto" w:fill="auto"/>
            <w:tcMar>
              <w:top w:w="40" w:type="dxa"/>
              <w:left w:w="40" w:type="dxa"/>
              <w:bottom w:w="40" w:type="dxa"/>
              <w:right w:w="40" w:type="dxa"/>
            </w:tcMar>
            <w:vAlign w:val="bottom"/>
          </w:tcPr>
          <w:p w14:paraId="06F4CD57" w14:textId="77777777" w:rsidR="003E479D" w:rsidRDefault="00717618">
            <w:pPr>
              <w:jc w:val="right"/>
              <w:textAlignment w:val="bottom"/>
              <w:rPr>
                <w:rFonts w:ascii="Times New Roman" w:hAnsi="Times New Roman"/>
                <w:sz w:val="16"/>
                <w:szCs w:val="16"/>
              </w:rPr>
            </w:pPr>
            <w:hyperlink r:id="rId92" w:anchor="s9ECA4B1AFCAB5A97B463B6E7A644E950" w:history="1">
              <w:r>
                <w:rPr>
                  <w:rStyle w:val="a5"/>
                  <w:rFonts w:ascii="Arial" w:eastAsia="宋体" w:hAnsi="Arial" w:cs="Arial"/>
                  <w:sz w:val="16"/>
                  <w:szCs w:val="16"/>
                </w:rPr>
                <w:t>58</w:t>
              </w:r>
            </w:hyperlink>
          </w:p>
        </w:tc>
      </w:tr>
      <w:tr w:rsidR="003E479D" w14:paraId="06F4CD5C" w14:textId="77777777">
        <w:trPr>
          <w:jc w:val="center"/>
        </w:trPr>
        <w:tc>
          <w:tcPr>
            <w:tcW w:w="0" w:type="auto"/>
            <w:shd w:val="clear" w:color="auto" w:fill="auto"/>
            <w:tcMar>
              <w:top w:w="40" w:type="dxa"/>
              <w:left w:w="40" w:type="dxa"/>
              <w:bottom w:w="40" w:type="dxa"/>
              <w:right w:w="40" w:type="dxa"/>
            </w:tcMar>
            <w:vAlign w:val="bottom"/>
          </w:tcPr>
          <w:p w14:paraId="06F4CD5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5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5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D60" w14:textId="77777777">
        <w:trPr>
          <w:jc w:val="center"/>
        </w:trPr>
        <w:tc>
          <w:tcPr>
            <w:tcW w:w="0" w:type="auto"/>
            <w:shd w:val="clear" w:color="auto" w:fill="auto"/>
            <w:tcMar>
              <w:top w:w="40" w:type="dxa"/>
              <w:left w:w="40" w:type="dxa"/>
              <w:bottom w:w="40" w:type="dxa"/>
              <w:right w:w="40" w:type="dxa"/>
            </w:tcMar>
          </w:tcPr>
          <w:p w14:paraId="06F4CD5D" w14:textId="77777777" w:rsidR="003E479D" w:rsidRDefault="00717618">
            <w:pPr>
              <w:textAlignment w:val="top"/>
              <w:rPr>
                <w:rFonts w:ascii="Times New Roman" w:hAnsi="Times New Roman"/>
                <w:sz w:val="16"/>
                <w:szCs w:val="16"/>
              </w:rPr>
            </w:pPr>
            <w:r>
              <w:rPr>
                <w:rFonts w:ascii="Arial" w:eastAsia="宋体" w:hAnsi="Arial" w:cs="Arial"/>
                <w:sz w:val="16"/>
                <w:szCs w:val="16"/>
              </w:rPr>
              <w:t>Item 3.</w:t>
            </w:r>
          </w:p>
        </w:tc>
        <w:tc>
          <w:tcPr>
            <w:tcW w:w="0" w:type="auto"/>
            <w:shd w:val="clear" w:color="auto" w:fill="auto"/>
            <w:tcMar>
              <w:top w:w="40" w:type="dxa"/>
              <w:left w:w="40" w:type="dxa"/>
              <w:bottom w:w="40" w:type="dxa"/>
              <w:right w:w="40" w:type="dxa"/>
            </w:tcMar>
            <w:vAlign w:val="bottom"/>
          </w:tcPr>
          <w:p w14:paraId="06F4CD5E" w14:textId="77777777" w:rsidR="003E479D" w:rsidRDefault="00717618">
            <w:pPr>
              <w:textAlignment w:val="bottom"/>
              <w:rPr>
                <w:rFonts w:ascii="Times New Roman" w:hAnsi="Times New Roman"/>
                <w:sz w:val="16"/>
                <w:szCs w:val="16"/>
              </w:rPr>
            </w:pPr>
            <w:hyperlink r:id="rId93" w:anchor="s9BE27FA2BDDF5AE4928AC4F126B57D18" w:history="1">
              <w:r>
                <w:rPr>
                  <w:rStyle w:val="a5"/>
                  <w:rFonts w:ascii="Arial" w:eastAsia="宋体" w:hAnsi="Arial" w:cs="Arial"/>
                  <w:sz w:val="16"/>
                  <w:szCs w:val="16"/>
                </w:rPr>
                <w:t>Defaults Upon Senior Securities</w:t>
              </w:r>
            </w:hyperlink>
          </w:p>
        </w:tc>
        <w:tc>
          <w:tcPr>
            <w:tcW w:w="0" w:type="auto"/>
            <w:shd w:val="clear" w:color="auto" w:fill="auto"/>
            <w:tcMar>
              <w:top w:w="40" w:type="dxa"/>
              <w:left w:w="40" w:type="dxa"/>
              <w:bottom w:w="40" w:type="dxa"/>
              <w:right w:w="40" w:type="dxa"/>
            </w:tcMar>
            <w:vAlign w:val="bottom"/>
          </w:tcPr>
          <w:p w14:paraId="06F4CD5F" w14:textId="77777777" w:rsidR="003E479D" w:rsidRDefault="00717618">
            <w:pPr>
              <w:jc w:val="right"/>
              <w:textAlignment w:val="bottom"/>
              <w:rPr>
                <w:rFonts w:ascii="Times New Roman" w:hAnsi="Times New Roman"/>
                <w:sz w:val="16"/>
                <w:szCs w:val="16"/>
              </w:rPr>
            </w:pPr>
            <w:hyperlink r:id="rId94" w:anchor="s9BE27FA2BDDF5AE4928AC4F126B57D18" w:history="1">
              <w:r>
                <w:rPr>
                  <w:rStyle w:val="a5"/>
                  <w:rFonts w:ascii="Arial" w:eastAsia="宋体" w:hAnsi="Arial" w:cs="Arial"/>
                  <w:sz w:val="16"/>
                  <w:szCs w:val="16"/>
                </w:rPr>
                <w:t>58</w:t>
              </w:r>
            </w:hyperlink>
          </w:p>
        </w:tc>
      </w:tr>
      <w:tr w:rsidR="003E479D" w14:paraId="06F4CD64" w14:textId="77777777">
        <w:trPr>
          <w:jc w:val="center"/>
        </w:trPr>
        <w:tc>
          <w:tcPr>
            <w:tcW w:w="0" w:type="auto"/>
            <w:shd w:val="clear" w:color="auto" w:fill="auto"/>
            <w:tcMar>
              <w:top w:w="40" w:type="dxa"/>
              <w:left w:w="40" w:type="dxa"/>
              <w:bottom w:w="40" w:type="dxa"/>
              <w:right w:w="40" w:type="dxa"/>
            </w:tcMar>
            <w:vAlign w:val="bottom"/>
          </w:tcPr>
          <w:p w14:paraId="06F4CD6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6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6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D68" w14:textId="77777777">
        <w:trPr>
          <w:jc w:val="center"/>
        </w:trPr>
        <w:tc>
          <w:tcPr>
            <w:tcW w:w="0" w:type="auto"/>
            <w:shd w:val="clear" w:color="auto" w:fill="auto"/>
            <w:tcMar>
              <w:top w:w="40" w:type="dxa"/>
              <w:left w:w="40" w:type="dxa"/>
              <w:bottom w:w="40" w:type="dxa"/>
              <w:right w:w="40" w:type="dxa"/>
            </w:tcMar>
          </w:tcPr>
          <w:p w14:paraId="06F4CD65" w14:textId="77777777" w:rsidR="003E479D" w:rsidRDefault="00717618">
            <w:pPr>
              <w:textAlignment w:val="top"/>
              <w:rPr>
                <w:rFonts w:ascii="Times New Roman" w:hAnsi="Times New Roman"/>
                <w:sz w:val="16"/>
                <w:szCs w:val="16"/>
              </w:rPr>
            </w:pPr>
            <w:r>
              <w:rPr>
                <w:rFonts w:ascii="Arial" w:eastAsia="宋体" w:hAnsi="Arial" w:cs="Arial"/>
                <w:sz w:val="16"/>
                <w:szCs w:val="16"/>
              </w:rPr>
              <w:t>Item 4.</w:t>
            </w:r>
          </w:p>
        </w:tc>
        <w:tc>
          <w:tcPr>
            <w:tcW w:w="0" w:type="auto"/>
            <w:shd w:val="clear" w:color="auto" w:fill="auto"/>
            <w:tcMar>
              <w:top w:w="40" w:type="dxa"/>
              <w:left w:w="40" w:type="dxa"/>
              <w:bottom w:w="40" w:type="dxa"/>
              <w:right w:w="40" w:type="dxa"/>
            </w:tcMar>
            <w:vAlign w:val="bottom"/>
          </w:tcPr>
          <w:p w14:paraId="06F4CD66" w14:textId="77777777" w:rsidR="003E479D" w:rsidRDefault="00717618">
            <w:pPr>
              <w:textAlignment w:val="bottom"/>
              <w:rPr>
                <w:rFonts w:ascii="Times New Roman" w:hAnsi="Times New Roman"/>
                <w:sz w:val="16"/>
                <w:szCs w:val="16"/>
              </w:rPr>
            </w:pPr>
            <w:hyperlink r:id="rId95" w:anchor="s2123CE94CF2252AFA025A64AEEC80FF9" w:history="1">
              <w:r>
                <w:rPr>
                  <w:rStyle w:val="a5"/>
                  <w:rFonts w:ascii="Arial" w:eastAsia="宋体" w:hAnsi="Arial" w:cs="Arial"/>
                  <w:sz w:val="16"/>
                  <w:szCs w:val="16"/>
                </w:rPr>
                <w:t>Mine Safety Disclosures</w:t>
              </w:r>
            </w:hyperlink>
          </w:p>
        </w:tc>
        <w:tc>
          <w:tcPr>
            <w:tcW w:w="0" w:type="auto"/>
            <w:shd w:val="clear" w:color="auto" w:fill="auto"/>
            <w:tcMar>
              <w:top w:w="40" w:type="dxa"/>
              <w:left w:w="40" w:type="dxa"/>
              <w:bottom w:w="40" w:type="dxa"/>
              <w:right w:w="40" w:type="dxa"/>
            </w:tcMar>
            <w:vAlign w:val="bottom"/>
          </w:tcPr>
          <w:p w14:paraId="06F4CD67" w14:textId="77777777" w:rsidR="003E479D" w:rsidRDefault="00717618">
            <w:pPr>
              <w:jc w:val="right"/>
              <w:textAlignment w:val="bottom"/>
              <w:rPr>
                <w:rFonts w:ascii="Times New Roman" w:hAnsi="Times New Roman"/>
                <w:sz w:val="16"/>
                <w:szCs w:val="16"/>
              </w:rPr>
            </w:pPr>
            <w:hyperlink r:id="rId96" w:anchor="s2123CE94CF2252AFA025A64AEEC80FF9" w:history="1">
              <w:r>
                <w:rPr>
                  <w:rStyle w:val="a5"/>
                  <w:rFonts w:ascii="Arial" w:eastAsia="宋体" w:hAnsi="Arial" w:cs="Arial"/>
                  <w:sz w:val="16"/>
                  <w:szCs w:val="16"/>
                </w:rPr>
                <w:t>58</w:t>
              </w:r>
            </w:hyperlink>
          </w:p>
        </w:tc>
      </w:tr>
      <w:tr w:rsidR="003E479D" w14:paraId="06F4CD6C" w14:textId="77777777">
        <w:trPr>
          <w:jc w:val="center"/>
        </w:trPr>
        <w:tc>
          <w:tcPr>
            <w:tcW w:w="0" w:type="auto"/>
            <w:shd w:val="clear" w:color="auto" w:fill="auto"/>
            <w:tcMar>
              <w:top w:w="40" w:type="dxa"/>
              <w:left w:w="40" w:type="dxa"/>
              <w:bottom w:w="40" w:type="dxa"/>
              <w:right w:w="40" w:type="dxa"/>
            </w:tcMar>
            <w:vAlign w:val="bottom"/>
          </w:tcPr>
          <w:p w14:paraId="06F4CD6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6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6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D70" w14:textId="77777777">
        <w:trPr>
          <w:jc w:val="center"/>
        </w:trPr>
        <w:tc>
          <w:tcPr>
            <w:tcW w:w="0" w:type="auto"/>
            <w:shd w:val="clear" w:color="auto" w:fill="auto"/>
            <w:tcMar>
              <w:top w:w="40" w:type="dxa"/>
              <w:left w:w="40" w:type="dxa"/>
              <w:bottom w:w="40" w:type="dxa"/>
              <w:right w:w="40" w:type="dxa"/>
            </w:tcMar>
          </w:tcPr>
          <w:p w14:paraId="06F4CD6D" w14:textId="77777777" w:rsidR="003E479D" w:rsidRDefault="00717618">
            <w:pPr>
              <w:textAlignment w:val="top"/>
              <w:rPr>
                <w:rFonts w:ascii="Times New Roman" w:hAnsi="Times New Roman"/>
                <w:sz w:val="16"/>
                <w:szCs w:val="16"/>
              </w:rPr>
            </w:pPr>
            <w:r>
              <w:rPr>
                <w:rFonts w:ascii="Arial" w:eastAsia="宋体" w:hAnsi="Arial" w:cs="Arial"/>
                <w:sz w:val="16"/>
                <w:szCs w:val="16"/>
              </w:rPr>
              <w:t>Item 5.</w:t>
            </w:r>
          </w:p>
        </w:tc>
        <w:tc>
          <w:tcPr>
            <w:tcW w:w="0" w:type="auto"/>
            <w:shd w:val="clear" w:color="auto" w:fill="auto"/>
            <w:tcMar>
              <w:top w:w="40" w:type="dxa"/>
              <w:left w:w="40" w:type="dxa"/>
              <w:bottom w:w="40" w:type="dxa"/>
              <w:right w:w="40" w:type="dxa"/>
            </w:tcMar>
            <w:vAlign w:val="bottom"/>
          </w:tcPr>
          <w:p w14:paraId="06F4CD6E" w14:textId="77777777" w:rsidR="003E479D" w:rsidRDefault="00717618">
            <w:pPr>
              <w:textAlignment w:val="bottom"/>
              <w:rPr>
                <w:rFonts w:ascii="Times New Roman" w:hAnsi="Times New Roman"/>
                <w:sz w:val="16"/>
                <w:szCs w:val="16"/>
              </w:rPr>
            </w:pPr>
            <w:hyperlink r:id="rId97" w:anchor="s8E5EED26D28351F2BE412F253EFD650B" w:history="1">
              <w:r>
                <w:rPr>
                  <w:rStyle w:val="a5"/>
                  <w:rFonts w:ascii="Arial" w:eastAsia="宋体" w:hAnsi="Arial" w:cs="Arial"/>
                  <w:sz w:val="16"/>
                  <w:szCs w:val="16"/>
                </w:rPr>
                <w:t>Other Info</w:t>
              </w:r>
              <w:r>
                <w:rPr>
                  <w:rStyle w:val="a5"/>
                  <w:rFonts w:ascii="Arial" w:eastAsia="宋体" w:hAnsi="Arial" w:cs="Arial"/>
                  <w:sz w:val="16"/>
                  <w:szCs w:val="16"/>
                </w:rPr>
                <w:t>rmation</w:t>
              </w:r>
            </w:hyperlink>
          </w:p>
        </w:tc>
        <w:tc>
          <w:tcPr>
            <w:tcW w:w="0" w:type="auto"/>
            <w:shd w:val="clear" w:color="auto" w:fill="auto"/>
            <w:tcMar>
              <w:top w:w="40" w:type="dxa"/>
              <w:left w:w="40" w:type="dxa"/>
              <w:bottom w:w="40" w:type="dxa"/>
              <w:right w:w="40" w:type="dxa"/>
            </w:tcMar>
            <w:vAlign w:val="bottom"/>
          </w:tcPr>
          <w:p w14:paraId="06F4CD6F" w14:textId="77777777" w:rsidR="003E479D" w:rsidRDefault="00717618">
            <w:pPr>
              <w:jc w:val="right"/>
              <w:textAlignment w:val="bottom"/>
              <w:rPr>
                <w:rFonts w:ascii="Times New Roman" w:hAnsi="Times New Roman"/>
                <w:sz w:val="16"/>
                <w:szCs w:val="16"/>
              </w:rPr>
            </w:pPr>
            <w:hyperlink r:id="rId98" w:anchor="s8E5EED26D28351F2BE412F253EFD650B" w:history="1">
              <w:r>
                <w:rPr>
                  <w:rStyle w:val="a5"/>
                  <w:rFonts w:ascii="Arial" w:eastAsia="宋体" w:hAnsi="Arial" w:cs="Arial"/>
                  <w:sz w:val="16"/>
                  <w:szCs w:val="16"/>
                </w:rPr>
                <w:t>58</w:t>
              </w:r>
            </w:hyperlink>
          </w:p>
        </w:tc>
      </w:tr>
      <w:tr w:rsidR="003E479D" w14:paraId="06F4CD74" w14:textId="77777777">
        <w:trPr>
          <w:jc w:val="center"/>
        </w:trPr>
        <w:tc>
          <w:tcPr>
            <w:tcW w:w="0" w:type="auto"/>
            <w:shd w:val="clear" w:color="auto" w:fill="auto"/>
            <w:tcMar>
              <w:top w:w="40" w:type="dxa"/>
              <w:left w:w="40" w:type="dxa"/>
              <w:bottom w:w="40" w:type="dxa"/>
              <w:right w:w="40" w:type="dxa"/>
            </w:tcMar>
            <w:vAlign w:val="bottom"/>
          </w:tcPr>
          <w:p w14:paraId="06F4CD7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7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7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D78" w14:textId="77777777">
        <w:trPr>
          <w:jc w:val="center"/>
        </w:trPr>
        <w:tc>
          <w:tcPr>
            <w:tcW w:w="0" w:type="auto"/>
            <w:shd w:val="clear" w:color="auto" w:fill="auto"/>
            <w:tcMar>
              <w:top w:w="40" w:type="dxa"/>
              <w:left w:w="40" w:type="dxa"/>
              <w:bottom w:w="40" w:type="dxa"/>
              <w:right w:w="40" w:type="dxa"/>
            </w:tcMar>
            <w:vAlign w:val="bottom"/>
          </w:tcPr>
          <w:p w14:paraId="06F4CD75" w14:textId="77777777" w:rsidR="003E479D" w:rsidRDefault="00717618">
            <w:pPr>
              <w:textAlignment w:val="bottom"/>
              <w:rPr>
                <w:rFonts w:ascii="Times New Roman" w:hAnsi="Times New Roman"/>
                <w:sz w:val="16"/>
                <w:szCs w:val="16"/>
              </w:rPr>
            </w:pPr>
            <w:r>
              <w:rPr>
                <w:rFonts w:ascii="Arial" w:eastAsia="宋体" w:hAnsi="Arial" w:cs="Arial"/>
                <w:sz w:val="16"/>
                <w:szCs w:val="16"/>
              </w:rPr>
              <w:t>Item 6.</w:t>
            </w:r>
          </w:p>
        </w:tc>
        <w:tc>
          <w:tcPr>
            <w:tcW w:w="0" w:type="auto"/>
            <w:shd w:val="clear" w:color="auto" w:fill="auto"/>
            <w:tcMar>
              <w:top w:w="40" w:type="dxa"/>
              <w:left w:w="40" w:type="dxa"/>
              <w:bottom w:w="40" w:type="dxa"/>
              <w:right w:w="40" w:type="dxa"/>
            </w:tcMar>
            <w:vAlign w:val="bottom"/>
          </w:tcPr>
          <w:p w14:paraId="06F4CD76" w14:textId="77777777" w:rsidR="003E479D" w:rsidRDefault="00717618">
            <w:pPr>
              <w:textAlignment w:val="bottom"/>
              <w:rPr>
                <w:rFonts w:ascii="Times New Roman" w:hAnsi="Times New Roman"/>
                <w:sz w:val="16"/>
                <w:szCs w:val="16"/>
              </w:rPr>
            </w:pPr>
            <w:hyperlink r:id="rId99" w:anchor="sADD7FA19CABA5FB3BF18EB3C0BEADEBC" w:history="1">
              <w:r>
                <w:rPr>
                  <w:rStyle w:val="a5"/>
                  <w:rFonts w:ascii="Arial" w:eastAsia="宋体" w:hAnsi="Arial" w:cs="Arial"/>
                  <w:sz w:val="16"/>
                  <w:szCs w:val="16"/>
                </w:rPr>
                <w:t>Exhibits</w:t>
              </w:r>
            </w:hyperlink>
          </w:p>
        </w:tc>
        <w:tc>
          <w:tcPr>
            <w:tcW w:w="0" w:type="auto"/>
            <w:shd w:val="clear" w:color="auto" w:fill="auto"/>
            <w:tcMar>
              <w:top w:w="40" w:type="dxa"/>
              <w:left w:w="40" w:type="dxa"/>
              <w:bottom w:w="40" w:type="dxa"/>
              <w:right w:w="40" w:type="dxa"/>
            </w:tcMar>
            <w:vAlign w:val="bottom"/>
          </w:tcPr>
          <w:p w14:paraId="06F4CD77" w14:textId="77777777" w:rsidR="003E479D" w:rsidRDefault="00717618">
            <w:pPr>
              <w:jc w:val="right"/>
              <w:textAlignment w:val="bottom"/>
              <w:rPr>
                <w:rFonts w:ascii="Times New Roman" w:hAnsi="Times New Roman"/>
                <w:sz w:val="16"/>
                <w:szCs w:val="16"/>
              </w:rPr>
            </w:pPr>
            <w:hyperlink r:id="rId100" w:anchor="sADD7FA19CABA5FB3BF18EB3C0BEADEBC" w:history="1">
              <w:r>
                <w:rPr>
                  <w:rStyle w:val="a5"/>
                  <w:rFonts w:ascii="Arial" w:eastAsia="宋体" w:hAnsi="Arial" w:cs="Arial"/>
                  <w:sz w:val="16"/>
                  <w:szCs w:val="16"/>
                </w:rPr>
                <w:t>59</w:t>
              </w:r>
            </w:hyperlink>
          </w:p>
        </w:tc>
      </w:tr>
      <w:tr w:rsidR="003E479D" w14:paraId="06F4CD7C" w14:textId="77777777">
        <w:trPr>
          <w:jc w:val="center"/>
        </w:trPr>
        <w:tc>
          <w:tcPr>
            <w:tcW w:w="0" w:type="auto"/>
            <w:shd w:val="clear" w:color="auto" w:fill="auto"/>
            <w:tcMar>
              <w:top w:w="40" w:type="dxa"/>
              <w:left w:w="40" w:type="dxa"/>
              <w:bottom w:w="40" w:type="dxa"/>
              <w:right w:w="40" w:type="dxa"/>
            </w:tcMar>
            <w:vAlign w:val="bottom"/>
          </w:tcPr>
          <w:p w14:paraId="06F4CD7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7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7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D80" w14:textId="77777777">
        <w:trPr>
          <w:jc w:val="center"/>
        </w:trPr>
        <w:tc>
          <w:tcPr>
            <w:tcW w:w="0" w:type="auto"/>
            <w:shd w:val="clear" w:color="auto" w:fill="auto"/>
            <w:tcMar>
              <w:top w:w="40" w:type="dxa"/>
              <w:left w:w="40" w:type="dxa"/>
              <w:bottom w:w="40" w:type="dxa"/>
              <w:right w:w="40" w:type="dxa"/>
            </w:tcMar>
            <w:vAlign w:val="bottom"/>
          </w:tcPr>
          <w:p w14:paraId="06F4CD7D" w14:textId="77777777" w:rsidR="003E479D" w:rsidRDefault="00717618">
            <w:pPr>
              <w:textAlignment w:val="bottom"/>
              <w:rPr>
                <w:rFonts w:ascii="Times New Roman" w:hAnsi="Times New Roman"/>
                <w:sz w:val="16"/>
                <w:szCs w:val="16"/>
              </w:rPr>
            </w:pPr>
            <w:hyperlink r:id="rId101" w:anchor="s2A595AC296785DA7A2D7AAD9A33BC8AF" w:history="1">
              <w:r>
                <w:rPr>
                  <w:rStyle w:val="a5"/>
                  <w:rFonts w:ascii="Arial" w:eastAsia="宋体" w:hAnsi="Arial" w:cs="Arial"/>
                  <w:sz w:val="16"/>
                  <w:szCs w:val="16"/>
                </w:rPr>
                <w:t>Signature</w:t>
              </w:r>
            </w:hyperlink>
          </w:p>
        </w:tc>
        <w:tc>
          <w:tcPr>
            <w:tcW w:w="0" w:type="auto"/>
            <w:shd w:val="clear" w:color="auto" w:fill="auto"/>
            <w:tcMar>
              <w:top w:w="40" w:type="dxa"/>
              <w:left w:w="40" w:type="dxa"/>
              <w:bottom w:w="40" w:type="dxa"/>
              <w:right w:w="40" w:type="dxa"/>
            </w:tcMar>
            <w:vAlign w:val="bottom"/>
          </w:tcPr>
          <w:p w14:paraId="06F4CD7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7F" w14:textId="77777777" w:rsidR="003E479D" w:rsidRDefault="00717618">
            <w:pPr>
              <w:jc w:val="right"/>
              <w:textAlignment w:val="bottom"/>
              <w:rPr>
                <w:rFonts w:ascii="Times New Roman" w:hAnsi="Times New Roman"/>
                <w:sz w:val="16"/>
                <w:szCs w:val="16"/>
              </w:rPr>
            </w:pPr>
            <w:hyperlink r:id="rId102" w:anchor="s2A595AC296785DA7A2D7AAD9A33BC8AF" w:history="1">
              <w:r>
                <w:rPr>
                  <w:rStyle w:val="a5"/>
                  <w:rFonts w:ascii="Arial" w:eastAsia="宋体" w:hAnsi="Arial" w:cs="Arial"/>
                  <w:sz w:val="16"/>
                  <w:szCs w:val="16"/>
                </w:rPr>
                <w:t>60</w:t>
              </w:r>
            </w:hyperlink>
          </w:p>
        </w:tc>
      </w:tr>
    </w:tbl>
    <w:p w14:paraId="06F4CD81" w14:textId="77777777" w:rsidR="003E479D" w:rsidRDefault="003E479D">
      <w:pPr>
        <w:rPr>
          <w:rFonts w:ascii="Times New Roman" w:hAnsi="Times New Roman"/>
          <w:sz w:val="20"/>
          <w:szCs w:val="20"/>
        </w:rPr>
      </w:pPr>
    </w:p>
    <w:p w14:paraId="06F4CD82" w14:textId="77777777" w:rsidR="003E479D" w:rsidRDefault="00717618">
      <w:r>
        <w:rPr>
          <w:rFonts w:ascii="Times New Roman" w:hAnsi="Times New Roman"/>
          <w:sz w:val="20"/>
          <w:szCs w:val="20"/>
        </w:rPr>
        <w:pict w14:anchorId="06F4F415">
          <v:rect id="_x0000_i1026" style="width:415.3pt;height:1.5pt" o:hralign="center" o:hrstd="t" o:hr="t" fillcolor="#a0a0a0" stroked="f"/>
        </w:pict>
      </w:r>
    </w:p>
    <w:p w14:paraId="06F4CD83" w14:textId="77777777" w:rsidR="003E479D" w:rsidRDefault="00717618">
      <w:pPr>
        <w:spacing w:line="288" w:lineRule="auto"/>
        <w:jc w:val="both"/>
        <w:rPr>
          <w:rFonts w:ascii="Times New Roman" w:hAnsi="Times New Roman"/>
          <w:sz w:val="18"/>
          <w:szCs w:val="18"/>
        </w:rPr>
      </w:pPr>
      <w:hyperlink r:id="rId103" w:anchor="s108C239D18F75501BFAC889AB4EF9825" w:history="1">
        <w:r>
          <w:rPr>
            <w:rStyle w:val="a5"/>
            <w:rFonts w:ascii="Arial" w:eastAsia="宋体" w:hAnsi="Arial" w:cs="Arial"/>
            <w:sz w:val="18"/>
            <w:szCs w:val="18"/>
          </w:rPr>
          <w:t>Table of Contents</w:t>
        </w:r>
      </w:hyperlink>
    </w:p>
    <w:p w14:paraId="06F4CD84" w14:textId="77777777" w:rsidR="003E479D" w:rsidRDefault="003E479D">
      <w:pPr>
        <w:rPr>
          <w:rFonts w:ascii="Times New Roman" w:hAnsi="Times New Roman"/>
          <w:sz w:val="20"/>
          <w:szCs w:val="20"/>
        </w:rPr>
      </w:pPr>
    </w:p>
    <w:p w14:paraId="06F4CD85"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Part I. </w:t>
      </w:r>
      <w:r>
        <w:rPr>
          <w:rFonts w:ascii="Arial" w:eastAsia="宋体" w:hAnsi="Arial" w:cs="Arial"/>
          <w:b/>
          <w:bCs/>
          <w:sz w:val="20"/>
          <w:szCs w:val="20"/>
        </w:rPr>
        <w:t>Financial Information</w:t>
      </w:r>
    </w:p>
    <w:p w14:paraId="06F4CD86"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Item 1. Financial Statements</w:t>
      </w:r>
    </w:p>
    <w:p w14:paraId="06F4CD87"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The Boeing Company and Subsidiaries</w:t>
      </w:r>
    </w:p>
    <w:p w14:paraId="06F4CD88"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Condensed Consolidated Statements of Operations</w:t>
      </w:r>
    </w:p>
    <w:p w14:paraId="06F4CD89" w14:textId="77777777" w:rsidR="003E479D" w:rsidRDefault="00717618">
      <w:pPr>
        <w:spacing w:line="288" w:lineRule="auto"/>
        <w:jc w:val="center"/>
        <w:rPr>
          <w:rFonts w:ascii="Times New Roman" w:hAnsi="Times New Roman"/>
          <w:sz w:val="20"/>
          <w:szCs w:val="20"/>
        </w:rPr>
      </w:pPr>
      <w:r>
        <w:rPr>
          <w:rFonts w:ascii="Arial" w:eastAsia="宋体" w:hAnsi="Arial" w:cs="Arial"/>
          <w:sz w:val="20"/>
          <w:szCs w:val="20"/>
        </w:rPr>
        <w:t>(Unaudited)</w:t>
      </w:r>
    </w:p>
    <w:tbl>
      <w:tblPr>
        <w:tblW w:w="5000" w:type="pct"/>
        <w:tblCellMar>
          <w:left w:w="0" w:type="dxa"/>
          <w:right w:w="0" w:type="dxa"/>
        </w:tblCellMar>
        <w:tblLook w:val="04A0" w:firstRow="1" w:lastRow="0" w:firstColumn="1" w:lastColumn="0" w:noHBand="0" w:noVBand="1"/>
      </w:tblPr>
      <w:tblGrid>
        <w:gridCol w:w="4208"/>
        <w:gridCol w:w="56"/>
        <w:gridCol w:w="804"/>
        <w:gridCol w:w="107"/>
        <w:gridCol w:w="130"/>
        <w:gridCol w:w="56"/>
        <w:gridCol w:w="723"/>
        <w:gridCol w:w="107"/>
        <w:gridCol w:w="130"/>
        <w:gridCol w:w="56"/>
        <w:gridCol w:w="805"/>
        <w:gridCol w:w="107"/>
        <w:gridCol w:w="130"/>
        <w:gridCol w:w="57"/>
        <w:gridCol w:w="723"/>
        <w:gridCol w:w="107"/>
      </w:tblGrid>
      <w:tr w:rsidR="003E479D" w14:paraId="06F4CD8B" w14:textId="77777777">
        <w:tc>
          <w:tcPr>
            <w:tcW w:w="0" w:type="auto"/>
            <w:gridSpan w:val="16"/>
            <w:shd w:val="clear" w:color="auto" w:fill="auto"/>
            <w:vAlign w:val="center"/>
          </w:tcPr>
          <w:p w14:paraId="06F4CD8A" w14:textId="77777777" w:rsidR="003E479D" w:rsidRDefault="003E479D">
            <w:pPr>
              <w:rPr>
                <w:rFonts w:ascii="Times New Roman" w:hAnsi="Times New Roman"/>
                <w:sz w:val="20"/>
                <w:szCs w:val="20"/>
              </w:rPr>
            </w:pPr>
          </w:p>
        </w:tc>
      </w:tr>
      <w:tr w:rsidR="003E479D" w14:paraId="06F4CD9C" w14:textId="77777777">
        <w:tc>
          <w:tcPr>
            <w:tcW w:w="2550" w:type="pct"/>
            <w:shd w:val="clear" w:color="auto" w:fill="auto"/>
            <w:vAlign w:val="center"/>
          </w:tcPr>
          <w:p w14:paraId="06F4CD8C" w14:textId="77777777" w:rsidR="003E479D" w:rsidRDefault="003E479D">
            <w:pPr>
              <w:rPr>
                <w:rFonts w:ascii="Times New Roman" w:hAnsi="Times New Roman"/>
                <w:sz w:val="20"/>
                <w:szCs w:val="20"/>
              </w:rPr>
            </w:pPr>
          </w:p>
        </w:tc>
        <w:tc>
          <w:tcPr>
            <w:tcW w:w="50" w:type="pct"/>
            <w:shd w:val="clear" w:color="auto" w:fill="auto"/>
            <w:vAlign w:val="center"/>
          </w:tcPr>
          <w:p w14:paraId="06F4CD8D" w14:textId="77777777" w:rsidR="003E479D" w:rsidRDefault="003E479D">
            <w:pPr>
              <w:rPr>
                <w:rFonts w:ascii="Times New Roman" w:hAnsi="Times New Roman"/>
                <w:sz w:val="20"/>
                <w:szCs w:val="20"/>
              </w:rPr>
            </w:pPr>
          </w:p>
        </w:tc>
        <w:tc>
          <w:tcPr>
            <w:tcW w:w="500" w:type="pct"/>
            <w:shd w:val="clear" w:color="auto" w:fill="auto"/>
            <w:vAlign w:val="center"/>
          </w:tcPr>
          <w:p w14:paraId="06F4CD8E" w14:textId="77777777" w:rsidR="003E479D" w:rsidRDefault="003E479D">
            <w:pPr>
              <w:rPr>
                <w:rFonts w:ascii="Times New Roman" w:hAnsi="Times New Roman"/>
                <w:sz w:val="20"/>
                <w:szCs w:val="20"/>
              </w:rPr>
            </w:pPr>
          </w:p>
        </w:tc>
        <w:tc>
          <w:tcPr>
            <w:tcW w:w="50" w:type="pct"/>
            <w:shd w:val="clear" w:color="auto" w:fill="auto"/>
            <w:vAlign w:val="center"/>
          </w:tcPr>
          <w:p w14:paraId="06F4CD8F" w14:textId="77777777" w:rsidR="003E479D" w:rsidRDefault="003E479D">
            <w:pPr>
              <w:rPr>
                <w:rFonts w:ascii="Times New Roman" w:hAnsi="Times New Roman"/>
                <w:sz w:val="20"/>
                <w:szCs w:val="20"/>
              </w:rPr>
            </w:pPr>
          </w:p>
        </w:tc>
        <w:tc>
          <w:tcPr>
            <w:tcW w:w="50" w:type="pct"/>
            <w:shd w:val="clear" w:color="auto" w:fill="auto"/>
            <w:vAlign w:val="center"/>
          </w:tcPr>
          <w:p w14:paraId="06F4CD90" w14:textId="77777777" w:rsidR="003E479D" w:rsidRDefault="003E479D">
            <w:pPr>
              <w:rPr>
                <w:rFonts w:ascii="Times New Roman" w:hAnsi="Times New Roman"/>
                <w:sz w:val="20"/>
                <w:szCs w:val="20"/>
              </w:rPr>
            </w:pPr>
          </w:p>
        </w:tc>
        <w:tc>
          <w:tcPr>
            <w:tcW w:w="50" w:type="pct"/>
            <w:shd w:val="clear" w:color="auto" w:fill="auto"/>
            <w:vAlign w:val="center"/>
          </w:tcPr>
          <w:p w14:paraId="06F4CD91" w14:textId="77777777" w:rsidR="003E479D" w:rsidRDefault="003E479D">
            <w:pPr>
              <w:rPr>
                <w:rFonts w:ascii="Times New Roman" w:hAnsi="Times New Roman"/>
                <w:sz w:val="20"/>
                <w:szCs w:val="20"/>
              </w:rPr>
            </w:pPr>
          </w:p>
        </w:tc>
        <w:tc>
          <w:tcPr>
            <w:tcW w:w="450" w:type="pct"/>
            <w:shd w:val="clear" w:color="auto" w:fill="auto"/>
            <w:vAlign w:val="center"/>
          </w:tcPr>
          <w:p w14:paraId="06F4CD92" w14:textId="77777777" w:rsidR="003E479D" w:rsidRDefault="003E479D">
            <w:pPr>
              <w:rPr>
                <w:rFonts w:ascii="Times New Roman" w:hAnsi="Times New Roman"/>
                <w:sz w:val="20"/>
                <w:szCs w:val="20"/>
              </w:rPr>
            </w:pPr>
          </w:p>
        </w:tc>
        <w:tc>
          <w:tcPr>
            <w:tcW w:w="50" w:type="pct"/>
            <w:shd w:val="clear" w:color="auto" w:fill="auto"/>
            <w:vAlign w:val="center"/>
          </w:tcPr>
          <w:p w14:paraId="06F4CD93" w14:textId="77777777" w:rsidR="003E479D" w:rsidRDefault="003E479D">
            <w:pPr>
              <w:rPr>
                <w:rFonts w:ascii="Times New Roman" w:hAnsi="Times New Roman"/>
                <w:sz w:val="20"/>
                <w:szCs w:val="20"/>
              </w:rPr>
            </w:pPr>
          </w:p>
        </w:tc>
        <w:tc>
          <w:tcPr>
            <w:tcW w:w="50" w:type="pct"/>
            <w:shd w:val="clear" w:color="auto" w:fill="auto"/>
            <w:vAlign w:val="center"/>
          </w:tcPr>
          <w:p w14:paraId="06F4CD94" w14:textId="77777777" w:rsidR="003E479D" w:rsidRDefault="003E479D">
            <w:pPr>
              <w:rPr>
                <w:rFonts w:ascii="Times New Roman" w:hAnsi="Times New Roman"/>
                <w:sz w:val="20"/>
                <w:szCs w:val="20"/>
              </w:rPr>
            </w:pPr>
          </w:p>
        </w:tc>
        <w:tc>
          <w:tcPr>
            <w:tcW w:w="50" w:type="pct"/>
            <w:shd w:val="clear" w:color="auto" w:fill="auto"/>
            <w:vAlign w:val="center"/>
          </w:tcPr>
          <w:p w14:paraId="06F4CD95" w14:textId="77777777" w:rsidR="003E479D" w:rsidRDefault="003E479D">
            <w:pPr>
              <w:rPr>
                <w:rFonts w:ascii="Times New Roman" w:hAnsi="Times New Roman"/>
                <w:sz w:val="20"/>
                <w:szCs w:val="20"/>
              </w:rPr>
            </w:pPr>
          </w:p>
        </w:tc>
        <w:tc>
          <w:tcPr>
            <w:tcW w:w="500" w:type="pct"/>
            <w:shd w:val="clear" w:color="auto" w:fill="auto"/>
            <w:vAlign w:val="center"/>
          </w:tcPr>
          <w:p w14:paraId="06F4CD96" w14:textId="77777777" w:rsidR="003E479D" w:rsidRDefault="003E479D">
            <w:pPr>
              <w:rPr>
                <w:rFonts w:ascii="Times New Roman" w:hAnsi="Times New Roman"/>
                <w:sz w:val="20"/>
                <w:szCs w:val="20"/>
              </w:rPr>
            </w:pPr>
          </w:p>
        </w:tc>
        <w:tc>
          <w:tcPr>
            <w:tcW w:w="50" w:type="pct"/>
            <w:shd w:val="clear" w:color="auto" w:fill="auto"/>
            <w:vAlign w:val="center"/>
          </w:tcPr>
          <w:p w14:paraId="06F4CD97" w14:textId="77777777" w:rsidR="003E479D" w:rsidRDefault="003E479D">
            <w:pPr>
              <w:rPr>
                <w:rFonts w:ascii="Times New Roman" w:hAnsi="Times New Roman"/>
                <w:sz w:val="20"/>
                <w:szCs w:val="20"/>
              </w:rPr>
            </w:pPr>
          </w:p>
        </w:tc>
        <w:tc>
          <w:tcPr>
            <w:tcW w:w="50" w:type="pct"/>
            <w:shd w:val="clear" w:color="auto" w:fill="auto"/>
            <w:vAlign w:val="center"/>
          </w:tcPr>
          <w:p w14:paraId="06F4CD98" w14:textId="77777777" w:rsidR="003E479D" w:rsidRDefault="003E479D">
            <w:pPr>
              <w:rPr>
                <w:rFonts w:ascii="Times New Roman" w:hAnsi="Times New Roman"/>
                <w:sz w:val="20"/>
                <w:szCs w:val="20"/>
              </w:rPr>
            </w:pPr>
          </w:p>
        </w:tc>
        <w:tc>
          <w:tcPr>
            <w:tcW w:w="50" w:type="pct"/>
            <w:shd w:val="clear" w:color="auto" w:fill="auto"/>
            <w:vAlign w:val="center"/>
          </w:tcPr>
          <w:p w14:paraId="06F4CD99" w14:textId="77777777" w:rsidR="003E479D" w:rsidRDefault="003E479D">
            <w:pPr>
              <w:rPr>
                <w:rFonts w:ascii="Times New Roman" w:hAnsi="Times New Roman"/>
                <w:sz w:val="20"/>
                <w:szCs w:val="20"/>
              </w:rPr>
            </w:pPr>
          </w:p>
        </w:tc>
        <w:tc>
          <w:tcPr>
            <w:tcW w:w="450" w:type="pct"/>
            <w:shd w:val="clear" w:color="auto" w:fill="auto"/>
            <w:vAlign w:val="center"/>
          </w:tcPr>
          <w:p w14:paraId="06F4CD9A" w14:textId="77777777" w:rsidR="003E479D" w:rsidRDefault="003E479D">
            <w:pPr>
              <w:rPr>
                <w:rFonts w:ascii="Times New Roman" w:hAnsi="Times New Roman"/>
                <w:sz w:val="20"/>
                <w:szCs w:val="20"/>
              </w:rPr>
            </w:pPr>
          </w:p>
        </w:tc>
        <w:tc>
          <w:tcPr>
            <w:tcW w:w="50" w:type="pct"/>
            <w:shd w:val="clear" w:color="auto" w:fill="auto"/>
            <w:vAlign w:val="center"/>
          </w:tcPr>
          <w:p w14:paraId="06F4CD9B" w14:textId="77777777" w:rsidR="003E479D" w:rsidRDefault="003E479D">
            <w:pPr>
              <w:rPr>
                <w:rFonts w:ascii="Times New Roman" w:hAnsi="Times New Roman"/>
                <w:sz w:val="20"/>
                <w:szCs w:val="20"/>
              </w:rPr>
            </w:pPr>
          </w:p>
        </w:tc>
      </w:tr>
      <w:tr w:rsidR="003E479D" w14:paraId="06F4CDA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CD9D"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 except per share data)</w:t>
            </w:r>
          </w:p>
        </w:tc>
        <w:tc>
          <w:tcPr>
            <w:tcW w:w="0" w:type="auto"/>
            <w:gridSpan w:val="7"/>
            <w:tcBorders>
              <w:bottom w:val="single" w:sz="8" w:space="0" w:color="000000"/>
            </w:tcBorders>
            <w:shd w:val="clear" w:color="auto" w:fill="auto"/>
            <w:tcMar>
              <w:top w:w="40" w:type="dxa"/>
              <w:left w:w="40" w:type="dxa"/>
              <w:bottom w:w="40" w:type="dxa"/>
            </w:tcMar>
            <w:vAlign w:val="bottom"/>
          </w:tcPr>
          <w:p w14:paraId="06F4CD9E"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CD9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6F4CDA0"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 xml:space="preserve">Three months </w:t>
            </w:r>
            <w:r>
              <w:rPr>
                <w:rFonts w:ascii="Arial" w:eastAsia="宋体" w:hAnsi="Arial" w:cs="Arial"/>
                <w:b/>
                <w:bCs/>
                <w:sz w:val="20"/>
                <w:szCs w:val="20"/>
              </w:rPr>
              <w:t>ended June 30</w:t>
            </w:r>
          </w:p>
        </w:tc>
      </w:tr>
      <w:tr w:rsidR="003E479D" w14:paraId="06F4CDAE"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CDA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r>
              <w:rPr>
                <w:rFonts w:ascii="Times New Roman" w:eastAsia="宋体" w:hAnsi="Times New Roman"/>
                <w:sz w:val="16"/>
                <w:szCs w:val="16"/>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DA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CDA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CDA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DA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CDA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CDA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DA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CDA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CDA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DA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CDAD" w14:textId="77777777" w:rsidR="003E479D" w:rsidRDefault="003E479D">
            <w:pPr>
              <w:textAlignment w:val="bottom"/>
              <w:rPr>
                <w:rFonts w:ascii="Times New Roman" w:hAnsi="Times New Roman"/>
                <w:sz w:val="20"/>
                <w:szCs w:val="20"/>
              </w:rPr>
            </w:pPr>
          </w:p>
        </w:tc>
      </w:tr>
      <w:tr w:rsidR="003E479D" w14:paraId="06F4CDBF"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CDAF" w14:textId="77777777" w:rsidR="003E479D" w:rsidRDefault="00717618">
            <w:pPr>
              <w:textAlignment w:val="bottom"/>
              <w:rPr>
                <w:rFonts w:ascii="Times New Roman" w:hAnsi="Times New Roman"/>
                <w:sz w:val="20"/>
                <w:szCs w:val="20"/>
              </w:rPr>
            </w:pPr>
            <w:r>
              <w:rPr>
                <w:rFonts w:ascii="Arial" w:eastAsia="宋体" w:hAnsi="Arial" w:cs="Arial"/>
                <w:sz w:val="20"/>
                <w:szCs w:val="20"/>
              </w:rPr>
              <w:t>Sales of products</w:t>
            </w:r>
          </w:p>
        </w:tc>
        <w:tc>
          <w:tcPr>
            <w:tcW w:w="0" w:type="auto"/>
            <w:tcBorders>
              <w:top w:val="single" w:sz="8" w:space="0" w:color="000000"/>
            </w:tcBorders>
            <w:shd w:val="clear" w:color="auto" w:fill="CCEEFF"/>
            <w:tcMar>
              <w:top w:w="40" w:type="dxa"/>
              <w:left w:w="40" w:type="dxa"/>
              <w:bottom w:w="40" w:type="dxa"/>
            </w:tcMar>
            <w:vAlign w:val="bottom"/>
          </w:tcPr>
          <w:p w14:paraId="06F4CDB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CDB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$23,254</w:t>
            </w:r>
          </w:p>
        </w:tc>
        <w:tc>
          <w:tcPr>
            <w:tcW w:w="0" w:type="auto"/>
            <w:tcBorders>
              <w:top w:val="single" w:sz="8" w:space="0" w:color="000000"/>
            </w:tcBorders>
            <w:shd w:val="clear" w:color="auto" w:fill="CCEEFF"/>
            <w:vAlign w:val="bottom"/>
          </w:tcPr>
          <w:p w14:paraId="06F4CDB2"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CDB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CDB4"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CDB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$33,319</w:t>
            </w:r>
          </w:p>
        </w:tc>
        <w:tc>
          <w:tcPr>
            <w:tcW w:w="0" w:type="auto"/>
            <w:tcBorders>
              <w:top w:val="single" w:sz="8" w:space="0" w:color="000000"/>
            </w:tcBorders>
            <w:shd w:val="clear" w:color="auto" w:fill="CCEEFF"/>
            <w:vAlign w:val="bottom"/>
          </w:tcPr>
          <w:p w14:paraId="06F4CDB6"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CDB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CDB8"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CDB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$9,063</w:t>
            </w:r>
          </w:p>
        </w:tc>
        <w:tc>
          <w:tcPr>
            <w:tcW w:w="0" w:type="auto"/>
            <w:tcBorders>
              <w:top w:val="single" w:sz="8" w:space="0" w:color="000000"/>
            </w:tcBorders>
            <w:shd w:val="clear" w:color="auto" w:fill="CCEEFF"/>
            <w:vAlign w:val="bottom"/>
          </w:tcPr>
          <w:p w14:paraId="06F4CDB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CDB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CDBC"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CDB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$13,094</w:t>
            </w:r>
          </w:p>
        </w:tc>
        <w:tc>
          <w:tcPr>
            <w:tcW w:w="0" w:type="auto"/>
            <w:tcBorders>
              <w:top w:val="single" w:sz="8" w:space="0" w:color="000000"/>
            </w:tcBorders>
            <w:shd w:val="clear" w:color="auto" w:fill="CCEEFF"/>
            <w:vAlign w:val="bottom"/>
          </w:tcPr>
          <w:p w14:paraId="06F4CDBE" w14:textId="77777777" w:rsidR="003E479D" w:rsidRDefault="003E479D">
            <w:pPr>
              <w:textAlignment w:val="bottom"/>
              <w:rPr>
                <w:rFonts w:ascii="Times New Roman" w:hAnsi="Times New Roman"/>
                <w:sz w:val="20"/>
                <w:szCs w:val="20"/>
              </w:rPr>
            </w:pPr>
          </w:p>
        </w:tc>
      </w:tr>
      <w:tr w:rsidR="003E479D" w14:paraId="06F4CDCC"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CDC0" w14:textId="77777777" w:rsidR="003E479D" w:rsidRDefault="00717618">
            <w:pPr>
              <w:textAlignment w:val="bottom"/>
              <w:rPr>
                <w:rFonts w:ascii="Times New Roman" w:hAnsi="Times New Roman"/>
                <w:sz w:val="20"/>
                <w:szCs w:val="20"/>
              </w:rPr>
            </w:pPr>
            <w:r>
              <w:rPr>
                <w:rFonts w:ascii="Arial" w:eastAsia="宋体" w:hAnsi="Arial" w:cs="Arial"/>
                <w:sz w:val="20"/>
                <w:szCs w:val="20"/>
              </w:rPr>
              <w:t>Sales of services</w:t>
            </w:r>
          </w:p>
        </w:tc>
        <w:tc>
          <w:tcPr>
            <w:tcW w:w="0" w:type="auto"/>
            <w:gridSpan w:val="2"/>
            <w:shd w:val="clear" w:color="auto" w:fill="auto"/>
            <w:tcMar>
              <w:top w:w="40" w:type="dxa"/>
              <w:left w:w="40" w:type="dxa"/>
              <w:bottom w:w="40" w:type="dxa"/>
            </w:tcMar>
            <w:vAlign w:val="bottom"/>
          </w:tcPr>
          <w:p w14:paraId="06F4CDC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5,461</w:t>
            </w:r>
          </w:p>
        </w:tc>
        <w:tc>
          <w:tcPr>
            <w:tcW w:w="0" w:type="auto"/>
            <w:shd w:val="clear" w:color="auto" w:fill="auto"/>
            <w:vAlign w:val="bottom"/>
          </w:tcPr>
          <w:p w14:paraId="06F4CDC2"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DC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DC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5,349</w:t>
            </w:r>
          </w:p>
        </w:tc>
        <w:tc>
          <w:tcPr>
            <w:tcW w:w="0" w:type="auto"/>
            <w:shd w:val="clear" w:color="auto" w:fill="auto"/>
            <w:vAlign w:val="bottom"/>
          </w:tcPr>
          <w:p w14:paraId="06F4CDC5"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CDC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DC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2,744</w:t>
            </w:r>
          </w:p>
        </w:tc>
        <w:tc>
          <w:tcPr>
            <w:tcW w:w="0" w:type="auto"/>
            <w:shd w:val="clear" w:color="auto" w:fill="auto"/>
            <w:vAlign w:val="bottom"/>
          </w:tcPr>
          <w:p w14:paraId="06F4CDC8"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CDC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CDC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2,657</w:t>
            </w:r>
          </w:p>
        </w:tc>
        <w:tc>
          <w:tcPr>
            <w:tcW w:w="0" w:type="auto"/>
            <w:tcBorders>
              <w:bottom w:val="single" w:sz="8" w:space="0" w:color="000000"/>
            </w:tcBorders>
            <w:shd w:val="clear" w:color="auto" w:fill="auto"/>
            <w:vAlign w:val="bottom"/>
          </w:tcPr>
          <w:p w14:paraId="06F4CDCB" w14:textId="77777777" w:rsidR="003E479D" w:rsidRDefault="003E479D">
            <w:pPr>
              <w:textAlignment w:val="bottom"/>
              <w:rPr>
                <w:rFonts w:ascii="Times New Roman" w:hAnsi="Times New Roman"/>
                <w:sz w:val="20"/>
                <w:szCs w:val="20"/>
              </w:rPr>
            </w:pPr>
          </w:p>
        </w:tc>
      </w:tr>
      <w:tr w:rsidR="003E479D" w14:paraId="06F4CDD9" w14:textId="77777777">
        <w:tc>
          <w:tcPr>
            <w:tcW w:w="0" w:type="auto"/>
            <w:shd w:val="clear" w:color="auto" w:fill="CCEEFF"/>
            <w:tcMar>
              <w:top w:w="40" w:type="dxa"/>
              <w:left w:w="40" w:type="dxa"/>
              <w:bottom w:w="40" w:type="dxa"/>
              <w:right w:w="40" w:type="dxa"/>
            </w:tcMar>
            <w:vAlign w:val="bottom"/>
          </w:tcPr>
          <w:p w14:paraId="06F4CDC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Total revenues</w:t>
            </w:r>
          </w:p>
        </w:tc>
        <w:tc>
          <w:tcPr>
            <w:tcW w:w="0" w:type="auto"/>
            <w:gridSpan w:val="2"/>
            <w:tcBorders>
              <w:top w:val="single" w:sz="8" w:space="0" w:color="000000"/>
            </w:tcBorders>
            <w:shd w:val="clear" w:color="auto" w:fill="CCEEFF"/>
            <w:tcMar>
              <w:top w:w="40" w:type="dxa"/>
              <w:left w:w="40" w:type="dxa"/>
              <w:bottom w:w="40" w:type="dxa"/>
            </w:tcMar>
            <w:vAlign w:val="bottom"/>
          </w:tcPr>
          <w:p w14:paraId="06F4CDC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28,715</w:t>
            </w:r>
          </w:p>
        </w:tc>
        <w:tc>
          <w:tcPr>
            <w:tcW w:w="0" w:type="auto"/>
            <w:tcBorders>
              <w:top w:val="single" w:sz="8" w:space="0" w:color="000000"/>
            </w:tcBorders>
            <w:shd w:val="clear" w:color="auto" w:fill="CCEEFF"/>
            <w:vAlign w:val="bottom"/>
          </w:tcPr>
          <w:p w14:paraId="06F4CDC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CDD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CDD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38,668</w:t>
            </w:r>
          </w:p>
        </w:tc>
        <w:tc>
          <w:tcPr>
            <w:tcW w:w="0" w:type="auto"/>
            <w:tcBorders>
              <w:top w:val="single" w:sz="8" w:space="0" w:color="000000"/>
            </w:tcBorders>
            <w:shd w:val="clear" w:color="auto" w:fill="CCEEFF"/>
            <w:vAlign w:val="bottom"/>
          </w:tcPr>
          <w:p w14:paraId="06F4CDD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CDD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CDD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11,807</w:t>
            </w:r>
          </w:p>
        </w:tc>
        <w:tc>
          <w:tcPr>
            <w:tcW w:w="0" w:type="auto"/>
            <w:tcBorders>
              <w:top w:val="single" w:sz="8" w:space="0" w:color="000000"/>
            </w:tcBorders>
            <w:shd w:val="clear" w:color="auto" w:fill="CCEEFF"/>
            <w:vAlign w:val="bottom"/>
          </w:tcPr>
          <w:p w14:paraId="06F4CDD5"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CDD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CDD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15,751</w:t>
            </w:r>
          </w:p>
        </w:tc>
        <w:tc>
          <w:tcPr>
            <w:tcW w:w="0" w:type="auto"/>
            <w:tcBorders>
              <w:top w:val="single" w:sz="8" w:space="0" w:color="000000"/>
            </w:tcBorders>
            <w:shd w:val="clear" w:color="auto" w:fill="CCEEFF"/>
            <w:vAlign w:val="bottom"/>
          </w:tcPr>
          <w:p w14:paraId="06F4CDD8" w14:textId="77777777" w:rsidR="003E479D" w:rsidRDefault="003E479D">
            <w:pPr>
              <w:textAlignment w:val="bottom"/>
              <w:rPr>
                <w:rFonts w:ascii="Times New Roman" w:hAnsi="Times New Roman"/>
                <w:sz w:val="20"/>
                <w:szCs w:val="20"/>
              </w:rPr>
            </w:pPr>
          </w:p>
        </w:tc>
      </w:tr>
      <w:tr w:rsidR="003E479D" w14:paraId="06F4CDE5" w14:textId="77777777">
        <w:tc>
          <w:tcPr>
            <w:tcW w:w="0" w:type="auto"/>
            <w:shd w:val="clear" w:color="auto" w:fill="auto"/>
            <w:tcMar>
              <w:top w:w="40" w:type="dxa"/>
              <w:left w:w="40" w:type="dxa"/>
              <w:bottom w:w="40" w:type="dxa"/>
              <w:right w:w="40" w:type="dxa"/>
            </w:tcMar>
            <w:vAlign w:val="bottom"/>
          </w:tcPr>
          <w:p w14:paraId="06F4CDD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DD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DD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DDD"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CDDE"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DD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DE0"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CDE1"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DE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DE3"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CDE4" w14:textId="77777777" w:rsidR="003E479D" w:rsidRDefault="003E479D">
            <w:pPr>
              <w:textAlignment w:val="bottom"/>
              <w:rPr>
                <w:rFonts w:ascii="Times New Roman" w:hAnsi="Times New Roman"/>
                <w:sz w:val="20"/>
                <w:szCs w:val="20"/>
              </w:rPr>
            </w:pPr>
          </w:p>
        </w:tc>
      </w:tr>
      <w:tr w:rsidR="003E479D" w14:paraId="06F4CDF2" w14:textId="77777777">
        <w:tc>
          <w:tcPr>
            <w:tcW w:w="0" w:type="auto"/>
            <w:shd w:val="clear" w:color="auto" w:fill="CCEEFF"/>
            <w:tcMar>
              <w:top w:w="40" w:type="dxa"/>
              <w:left w:w="40" w:type="dxa"/>
              <w:bottom w:w="40" w:type="dxa"/>
              <w:right w:w="40" w:type="dxa"/>
            </w:tcMar>
            <w:vAlign w:val="bottom"/>
          </w:tcPr>
          <w:p w14:paraId="06F4CDE6"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Cost of </w:t>
            </w:r>
            <w:r>
              <w:rPr>
                <w:rFonts w:ascii="Arial" w:eastAsia="宋体" w:hAnsi="Arial" w:cs="Arial"/>
                <w:sz w:val="20"/>
                <w:szCs w:val="20"/>
              </w:rPr>
              <w:t>products</w:t>
            </w:r>
          </w:p>
        </w:tc>
        <w:tc>
          <w:tcPr>
            <w:tcW w:w="0" w:type="auto"/>
            <w:gridSpan w:val="2"/>
            <w:shd w:val="clear" w:color="auto" w:fill="CCEEFF"/>
            <w:tcMar>
              <w:top w:w="40" w:type="dxa"/>
              <w:left w:w="40" w:type="dxa"/>
              <w:bottom w:w="40" w:type="dxa"/>
            </w:tcMar>
            <w:vAlign w:val="bottom"/>
          </w:tcPr>
          <w:p w14:paraId="06F4CDE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(25,091</w:t>
            </w:r>
          </w:p>
        </w:tc>
        <w:tc>
          <w:tcPr>
            <w:tcW w:w="0" w:type="auto"/>
            <w:shd w:val="clear" w:color="auto" w:fill="CCEEFF"/>
            <w:tcMar>
              <w:top w:w="40" w:type="dxa"/>
              <w:bottom w:w="40" w:type="dxa"/>
              <w:right w:w="40" w:type="dxa"/>
            </w:tcMar>
            <w:vAlign w:val="bottom"/>
          </w:tcPr>
          <w:p w14:paraId="06F4CDE8"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CDE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DE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(31,910</w:t>
            </w:r>
          </w:p>
        </w:tc>
        <w:tc>
          <w:tcPr>
            <w:tcW w:w="0" w:type="auto"/>
            <w:shd w:val="clear" w:color="auto" w:fill="CCEEFF"/>
            <w:tcMar>
              <w:top w:w="40" w:type="dxa"/>
              <w:bottom w:w="40" w:type="dxa"/>
              <w:right w:w="40" w:type="dxa"/>
            </w:tcMar>
            <w:vAlign w:val="bottom"/>
          </w:tcPr>
          <w:p w14:paraId="06F4CDE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CDE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DE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(10,378</w:t>
            </w:r>
          </w:p>
        </w:tc>
        <w:tc>
          <w:tcPr>
            <w:tcW w:w="0" w:type="auto"/>
            <w:shd w:val="clear" w:color="auto" w:fill="CCEEFF"/>
            <w:tcMar>
              <w:top w:w="40" w:type="dxa"/>
              <w:bottom w:w="40" w:type="dxa"/>
              <w:right w:w="40" w:type="dxa"/>
            </w:tcMar>
            <w:vAlign w:val="bottom"/>
          </w:tcPr>
          <w:p w14:paraId="06F4CDE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CDE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DF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(15,672</w:t>
            </w:r>
          </w:p>
        </w:tc>
        <w:tc>
          <w:tcPr>
            <w:tcW w:w="0" w:type="auto"/>
            <w:shd w:val="clear" w:color="auto" w:fill="CCEEFF"/>
            <w:tcMar>
              <w:top w:w="40" w:type="dxa"/>
              <w:bottom w:w="40" w:type="dxa"/>
              <w:right w:w="40" w:type="dxa"/>
            </w:tcMar>
            <w:vAlign w:val="bottom"/>
          </w:tcPr>
          <w:p w14:paraId="06F4CDF1"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DFF" w14:textId="77777777">
        <w:tc>
          <w:tcPr>
            <w:tcW w:w="0" w:type="auto"/>
            <w:shd w:val="clear" w:color="auto" w:fill="auto"/>
            <w:tcMar>
              <w:top w:w="40" w:type="dxa"/>
              <w:left w:w="40" w:type="dxa"/>
              <w:bottom w:w="40" w:type="dxa"/>
              <w:right w:w="40" w:type="dxa"/>
            </w:tcMar>
            <w:vAlign w:val="bottom"/>
          </w:tcPr>
          <w:p w14:paraId="06F4CDF3" w14:textId="77777777" w:rsidR="003E479D" w:rsidRDefault="00717618">
            <w:pPr>
              <w:textAlignment w:val="bottom"/>
              <w:rPr>
                <w:rFonts w:ascii="Times New Roman" w:hAnsi="Times New Roman"/>
                <w:sz w:val="20"/>
                <w:szCs w:val="20"/>
              </w:rPr>
            </w:pPr>
            <w:r>
              <w:rPr>
                <w:rFonts w:ascii="Arial" w:eastAsia="宋体" w:hAnsi="Arial" w:cs="Arial"/>
                <w:sz w:val="20"/>
                <w:szCs w:val="20"/>
              </w:rPr>
              <w:t>Cost of services</w:t>
            </w:r>
          </w:p>
        </w:tc>
        <w:tc>
          <w:tcPr>
            <w:tcW w:w="0" w:type="auto"/>
            <w:gridSpan w:val="2"/>
            <w:shd w:val="clear" w:color="auto" w:fill="auto"/>
            <w:tcMar>
              <w:top w:w="40" w:type="dxa"/>
              <w:left w:w="40" w:type="dxa"/>
              <w:bottom w:w="40" w:type="dxa"/>
            </w:tcMar>
            <w:vAlign w:val="bottom"/>
          </w:tcPr>
          <w:p w14:paraId="06F4CDF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(4,632</w:t>
            </w:r>
          </w:p>
        </w:tc>
        <w:tc>
          <w:tcPr>
            <w:tcW w:w="0" w:type="auto"/>
            <w:shd w:val="clear" w:color="auto" w:fill="auto"/>
            <w:tcMar>
              <w:top w:w="40" w:type="dxa"/>
              <w:bottom w:w="40" w:type="dxa"/>
              <w:right w:w="40" w:type="dxa"/>
            </w:tcMar>
            <w:vAlign w:val="bottom"/>
          </w:tcPr>
          <w:p w14:paraId="06F4CDF5"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CDF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DF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(4,511</w:t>
            </w:r>
          </w:p>
        </w:tc>
        <w:tc>
          <w:tcPr>
            <w:tcW w:w="0" w:type="auto"/>
            <w:shd w:val="clear" w:color="auto" w:fill="auto"/>
            <w:tcMar>
              <w:top w:w="40" w:type="dxa"/>
              <w:bottom w:w="40" w:type="dxa"/>
              <w:right w:w="40" w:type="dxa"/>
            </w:tcMar>
            <w:vAlign w:val="bottom"/>
          </w:tcPr>
          <w:p w14:paraId="06F4CDF8"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CDF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DF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(2,589</w:t>
            </w:r>
          </w:p>
        </w:tc>
        <w:tc>
          <w:tcPr>
            <w:tcW w:w="0" w:type="auto"/>
            <w:shd w:val="clear" w:color="auto" w:fill="auto"/>
            <w:tcMar>
              <w:top w:w="40" w:type="dxa"/>
              <w:bottom w:w="40" w:type="dxa"/>
              <w:right w:w="40" w:type="dxa"/>
            </w:tcMar>
            <w:vAlign w:val="bottom"/>
          </w:tcPr>
          <w:p w14:paraId="06F4CDF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CDF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DF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(2,122</w:t>
            </w:r>
          </w:p>
        </w:tc>
        <w:tc>
          <w:tcPr>
            <w:tcW w:w="0" w:type="auto"/>
            <w:shd w:val="clear" w:color="auto" w:fill="auto"/>
            <w:tcMar>
              <w:top w:w="40" w:type="dxa"/>
              <w:bottom w:w="40" w:type="dxa"/>
              <w:right w:w="40" w:type="dxa"/>
            </w:tcMar>
            <w:vAlign w:val="bottom"/>
          </w:tcPr>
          <w:p w14:paraId="06F4CDFE"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E0C"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CE00" w14:textId="77777777" w:rsidR="003E479D" w:rsidRDefault="00717618">
            <w:pPr>
              <w:textAlignment w:val="bottom"/>
              <w:rPr>
                <w:rFonts w:ascii="Times New Roman" w:hAnsi="Times New Roman"/>
                <w:sz w:val="20"/>
                <w:szCs w:val="20"/>
              </w:rPr>
            </w:pPr>
            <w:r>
              <w:rPr>
                <w:rFonts w:ascii="Arial" w:eastAsia="宋体" w:hAnsi="Arial" w:cs="Arial"/>
                <w:sz w:val="20"/>
                <w:szCs w:val="20"/>
              </w:rPr>
              <w:t>Boeing Capital interest expense</w:t>
            </w:r>
          </w:p>
        </w:tc>
        <w:tc>
          <w:tcPr>
            <w:tcW w:w="0" w:type="auto"/>
            <w:gridSpan w:val="2"/>
            <w:tcBorders>
              <w:bottom w:val="single" w:sz="8" w:space="0" w:color="000000"/>
            </w:tcBorders>
            <w:shd w:val="clear" w:color="auto" w:fill="CCEEFF"/>
            <w:tcMar>
              <w:top w:w="40" w:type="dxa"/>
              <w:left w:w="40" w:type="dxa"/>
              <w:bottom w:w="40" w:type="dxa"/>
            </w:tcMar>
            <w:vAlign w:val="bottom"/>
          </w:tcPr>
          <w:p w14:paraId="06F4CE0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w:t>
            </w:r>
          </w:p>
        </w:tc>
        <w:tc>
          <w:tcPr>
            <w:tcW w:w="0" w:type="auto"/>
            <w:tcBorders>
              <w:bottom w:val="single" w:sz="8" w:space="0" w:color="000000"/>
            </w:tcBorders>
            <w:shd w:val="clear" w:color="auto" w:fill="CCEEFF"/>
            <w:tcMar>
              <w:top w:w="40" w:type="dxa"/>
              <w:bottom w:w="40" w:type="dxa"/>
              <w:right w:w="40" w:type="dxa"/>
            </w:tcMar>
            <w:vAlign w:val="bottom"/>
          </w:tcPr>
          <w:p w14:paraId="06F4CE0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CE0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CE0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(34</w:t>
            </w:r>
          </w:p>
        </w:tc>
        <w:tc>
          <w:tcPr>
            <w:tcW w:w="0" w:type="auto"/>
            <w:tcBorders>
              <w:bottom w:val="single" w:sz="8" w:space="0" w:color="000000"/>
            </w:tcBorders>
            <w:shd w:val="clear" w:color="auto" w:fill="CCEEFF"/>
            <w:tcMar>
              <w:top w:w="40" w:type="dxa"/>
              <w:bottom w:w="40" w:type="dxa"/>
              <w:right w:w="40" w:type="dxa"/>
            </w:tcMar>
            <w:vAlign w:val="bottom"/>
          </w:tcPr>
          <w:p w14:paraId="06F4CE0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CE0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E0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w:t>
            </w:r>
          </w:p>
        </w:tc>
        <w:tc>
          <w:tcPr>
            <w:tcW w:w="0" w:type="auto"/>
            <w:shd w:val="clear" w:color="auto" w:fill="CCEEFF"/>
            <w:tcMar>
              <w:top w:w="40" w:type="dxa"/>
              <w:bottom w:w="40" w:type="dxa"/>
              <w:right w:w="40" w:type="dxa"/>
            </w:tcMar>
            <w:vAlign w:val="bottom"/>
          </w:tcPr>
          <w:p w14:paraId="06F4CE08"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CE0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CE0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w:t>
            </w:r>
          </w:p>
        </w:tc>
        <w:tc>
          <w:tcPr>
            <w:tcW w:w="0" w:type="auto"/>
            <w:tcBorders>
              <w:bottom w:val="single" w:sz="8" w:space="0" w:color="000000"/>
            </w:tcBorders>
            <w:shd w:val="clear" w:color="auto" w:fill="CCEEFF"/>
            <w:tcMar>
              <w:top w:w="40" w:type="dxa"/>
              <w:bottom w:w="40" w:type="dxa"/>
              <w:right w:w="40" w:type="dxa"/>
            </w:tcMar>
            <w:vAlign w:val="bottom"/>
          </w:tcPr>
          <w:p w14:paraId="06F4CE0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E1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CE0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Total costs and expenses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E0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(29,746</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CE0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CE1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E1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(36,455</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CE1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CE1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E1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(12,978</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CE15"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CE1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E1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(17,810</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CE18"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E26" w14:textId="77777777">
        <w:tc>
          <w:tcPr>
            <w:tcW w:w="0" w:type="auto"/>
            <w:shd w:val="clear" w:color="auto" w:fill="CCEEFF"/>
            <w:tcMar>
              <w:top w:w="40" w:type="dxa"/>
              <w:left w:w="40" w:type="dxa"/>
              <w:bottom w:w="40" w:type="dxa"/>
              <w:right w:w="40" w:type="dxa"/>
            </w:tcMar>
            <w:vAlign w:val="bottom"/>
          </w:tcPr>
          <w:p w14:paraId="06F4CE1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CE1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(1,031</w:t>
            </w:r>
          </w:p>
        </w:tc>
        <w:tc>
          <w:tcPr>
            <w:tcW w:w="0" w:type="auto"/>
            <w:tcBorders>
              <w:top w:val="single" w:sz="8" w:space="0" w:color="000000"/>
            </w:tcBorders>
            <w:shd w:val="clear" w:color="auto" w:fill="CCEEFF"/>
            <w:tcMar>
              <w:top w:w="40" w:type="dxa"/>
              <w:bottom w:w="40" w:type="dxa"/>
              <w:right w:w="40" w:type="dxa"/>
            </w:tcMar>
            <w:vAlign w:val="bottom"/>
          </w:tcPr>
          <w:p w14:paraId="06F4CE1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CE1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CE1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2,213</w:t>
            </w:r>
          </w:p>
        </w:tc>
        <w:tc>
          <w:tcPr>
            <w:tcW w:w="0" w:type="auto"/>
            <w:tcBorders>
              <w:top w:val="single" w:sz="8" w:space="0" w:color="000000"/>
            </w:tcBorders>
            <w:shd w:val="clear" w:color="auto" w:fill="CCEEFF"/>
            <w:vAlign w:val="bottom"/>
          </w:tcPr>
          <w:p w14:paraId="06F4CE1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CE2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CE2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(1,171</w:t>
            </w:r>
          </w:p>
        </w:tc>
        <w:tc>
          <w:tcPr>
            <w:tcW w:w="0" w:type="auto"/>
            <w:tcBorders>
              <w:top w:val="single" w:sz="8" w:space="0" w:color="000000"/>
            </w:tcBorders>
            <w:shd w:val="clear" w:color="auto" w:fill="CCEEFF"/>
            <w:tcMar>
              <w:top w:w="40" w:type="dxa"/>
              <w:bottom w:w="40" w:type="dxa"/>
              <w:right w:w="40" w:type="dxa"/>
            </w:tcMar>
            <w:vAlign w:val="bottom"/>
          </w:tcPr>
          <w:p w14:paraId="06F4CE2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CE2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CE2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(2,059</w:t>
            </w:r>
          </w:p>
        </w:tc>
        <w:tc>
          <w:tcPr>
            <w:tcW w:w="0" w:type="auto"/>
            <w:tcBorders>
              <w:top w:val="single" w:sz="8" w:space="0" w:color="000000"/>
            </w:tcBorders>
            <w:shd w:val="clear" w:color="auto" w:fill="CCEEFF"/>
            <w:tcMar>
              <w:top w:w="40" w:type="dxa"/>
              <w:bottom w:w="40" w:type="dxa"/>
              <w:right w:w="40" w:type="dxa"/>
            </w:tcMar>
            <w:vAlign w:val="bottom"/>
          </w:tcPr>
          <w:p w14:paraId="06F4CE2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E33" w14:textId="77777777">
        <w:tc>
          <w:tcPr>
            <w:tcW w:w="0" w:type="auto"/>
            <w:shd w:val="clear" w:color="auto" w:fill="auto"/>
            <w:tcMar>
              <w:top w:w="40" w:type="dxa"/>
              <w:left w:w="40" w:type="dxa"/>
              <w:bottom w:w="40" w:type="dxa"/>
              <w:right w:w="40" w:type="dxa"/>
            </w:tcMar>
            <w:vAlign w:val="bottom"/>
          </w:tcPr>
          <w:p w14:paraId="06F4CE27" w14:textId="77777777" w:rsidR="003E479D" w:rsidRDefault="00717618">
            <w:pPr>
              <w:textAlignment w:val="bottom"/>
              <w:rPr>
                <w:rFonts w:ascii="Times New Roman" w:hAnsi="Times New Roman"/>
                <w:sz w:val="20"/>
                <w:szCs w:val="20"/>
              </w:rPr>
            </w:pPr>
            <w:r>
              <w:rPr>
                <w:rFonts w:ascii="Arial" w:eastAsia="宋体" w:hAnsi="Arial" w:cs="Arial"/>
                <w:sz w:val="20"/>
                <w:szCs w:val="20"/>
              </w:rPr>
              <w:t>(Loss)/income from operating investments, net</w:t>
            </w:r>
          </w:p>
        </w:tc>
        <w:tc>
          <w:tcPr>
            <w:tcW w:w="0" w:type="auto"/>
            <w:gridSpan w:val="2"/>
            <w:shd w:val="clear" w:color="auto" w:fill="auto"/>
            <w:tcMar>
              <w:top w:w="40" w:type="dxa"/>
              <w:left w:w="40" w:type="dxa"/>
              <w:bottom w:w="40" w:type="dxa"/>
            </w:tcMar>
            <w:vAlign w:val="bottom"/>
          </w:tcPr>
          <w:p w14:paraId="06F4CE2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(47</w:t>
            </w:r>
          </w:p>
        </w:tc>
        <w:tc>
          <w:tcPr>
            <w:tcW w:w="0" w:type="auto"/>
            <w:shd w:val="clear" w:color="auto" w:fill="auto"/>
            <w:tcMar>
              <w:top w:w="40" w:type="dxa"/>
              <w:bottom w:w="40" w:type="dxa"/>
              <w:right w:w="40" w:type="dxa"/>
            </w:tcMar>
            <w:vAlign w:val="bottom"/>
          </w:tcPr>
          <w:p w14:paraId="06F4CE2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CE2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E2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w:t>
            </w:r>
          </w:p>
        </w:tc>
        <w:tc>
          <w:tcPr>
            <w:tcW w:w="0" w:type="auto"/>
            <w:shd w:val="clear" w:color="auto" w:fill="auto"/>
            <w:vAlign w:val="bottom"/>
          </w:tcPr>
          <w:p w14:paraId="06F4CE2C"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E2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E2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(45</w:t>
            </w:r>
          </w:p>
        </w:tc>
        <w:tc>
          <w:tcPr>
            <w:tcW w:w="0" w:type="auto"/>
            <w:shd w:val="clear" w:color="auto" w:fill="auto"/>
            <w:tcMar>
              <w:top w:w="40" w:type="dxa"/>
              <w:bottom w:w="40" w:type="dxa"/>
              <w:right w:w="40" w:type="dxa"/>
            </w:tcMar>
            <w:vAlign w:val="bottom"/>
          </w:tcPr>
          <w:p w14:paraId="06F4CE2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CE3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E3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w:t>
            </w:r>
          </w:p>
        </w:tc>
        <w:tc>
          <w:tcPr>
            <w:tcW w:w="0" w:type="auto"/>
            <w:shd w:val="clear" w:color="auto" w:fill="auto"/>
            <w:tcMar>
              <w:top w:w="40" w:type="dxa"/>
              <w:bottom w:w="40" w:type="dxa"/>
              <w:right w:w="40" w:type="dxa"/>
            </w:tcMar>
            <w:vAlign w:val="bottom"/>
          </w:tcPr>
          <w:p w14:paraId="06F4CE3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E40" w14:textId="77777777">
        <w:tc>
          <w:tcPr>
            <w:tcW w:w="0" w:type="auto"/>
            <w:shd w:val="clear" w:color="auto" w:fill="CCEEFF"/>
            <w:tcMar>
              <w:top w:w="40" w:type="dxa"/>
              <w:left w:w="40" w:type="dxa"/>
              <w:bottom w:w="40" w:type="dxa"/>
              <w:right w:w="40" w:type="dxa"/>
            </w:tcMar>
            <w:vAlign w:val="bottom"/>
          </w:tcPr>
          <w:p w14:paraId="06F4CE34" w14:textId="77777777" w:rsidR="003E479D" w:rsidRDefault="00717618">
            <w:pPr>
              <w:textAlignment w:val="bottom"/>
              <w:rPr>
                <w:rFonts w:ascii="Times New Roman" w:hAnsi="Times New Roman"/>
                <w:sz w:val="20"/>
                <w:szCs w:val="20"/>
              </w:rPr>
            </w:pPr>
            <w:r>
              <w:rPr>
                <w:rFonts w:ascii="Arial" w:eastAsia="宋体" w:hAnsi="Arial" w:cs="Arial"/>
                <w:sz w:val="20"/>
                <w:szCs w:val="20"/>
              </w:rPr>
              <w:t>General and administrative expense</w:t>
            </w:r>
          </w:p>
        </w:tc>
        <w:tc>
          <w:tcPr>
            <w:tcW w:w="0" w:type="auto"/>
            <w:gridSpan w:val="2"/>
            <w:shd w:val="clear" w:color="auto" w:fill="CCEEFF"/>
            <w:tcMar>
              <w:top w:w="40" w:type="dxa"/>
              <w:left w:w="40" w:type="dxa"/>
              <w:bottom w:w="40" w:type="dxa"/>
            </w:tcMar>
            <w:vAlign w:val="bottom"/>
          </w:tcPr>
          <w:p w14:paraId="06F4CE3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(2,034</w:t>
            </w:r>
          </w:p>
        </w:tc>
        <w:tc>
          <w:tcPr>
            <w:tcW w:w="0" w:type="auto"/>
            <w:shd w:val="clear" w:color="auto" w:fill="CCEEFF"/>
            <w:tcMar>
              <w:top w:w="40" w:type="dxa"/>
              <w:bottom w:w="40" w:type="dxa"/>
              <w:right w:w="40" w:type="dxa"/>
            </w:tcMar>
            <w:vAlign w:val="bottom"/>
          </w:tcPr>
          <w:p w14:paraId="06F4CE3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CE3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E3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(1,856</w:t>
            </w:r>
          </w:p>
        </w:tc>
        <w:tc>
          <w:tcPr>
            <w:tcW w:w="0" w:type="auto"/>
            <w:shd w:val="clear" w:color="auto" w:fill="CCEEFF"/>
            <w:tcMar>
              <w:top w:w="40" w:type="dxa"/>
              <w:bottom w:w="40" w:type="dxa"/>
              <w:right w:w="40" w:type="dxa"/>
            </w:tcMar>
            <w:vAlign w:val="bottom"/>
          </w:tcPr>
          <w:p w14:paraId="06F4CE39"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CE3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E3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(1,161</w:t>
            </w:r>
          </w:p>
        </w:tc>
        <w:tc>
          <w:tcPr>
            <w:tcW w:w="0" w:type="auto"/>
            <w:shd w:val="clear" w:color="auto" w:fill="CCEEFF"/>
            <w:tcMar>
              <w:top w:w="40" w:type="dxa"/>
              <w:bottom w:w="40" w:type="dxa"/>
              <w:right w:w="40" w:type="dxa"/>
            </w:tcMar>
            <w:vAlign w:val="bottom"/>
          </w:tcPr>
          <w:p w14:paraId="06F4CE3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CE3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E3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(672</w:t>
            </w:r>
          </w:p>
        </w:tc>
        <w:tc>
          <w:tcPr>
            <w:tcW w:w="0" w:type="auto"/>
            <w:shd w:val="clear" w:color="auto" w:fill="CCEEFF"/>
            <w:tcMar>
              <w:top w:w="40" w:type="dxa"/>
              <w:bottom w:w="40" w:type="dxa"/>
              <w:right w:w="40" w:type="dxa"/>
            </w:tcMar>
            <w:vAlign w:val="bottom"/>
          </w:tcPr>
          <w:p w14:paraId="06F4CE3F"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E4D" w14:textId="77777777">
        <w:tc>
          <w:tcPr>
            <w:tcW w:w="0" w:type="auto"/>
            <w:shd w:val="clear" w:color="auto" w:fill="auto"/>
            <w:tcMar>
              <w:top w:w="40" w:type="dxa"/>
              <w:left w:w="40" w:type="dxa"/>
              <w:bottom w:w="40" w:type="dxa"/>
              <w:right w:w="40" w:type="dxa"/>
            </w:tcMar>
            <w:vAlign w:val="bottom"/>
          </w:tcPr>
          <w:p w14:paraId="06F4CE41" w14:textId="77777777" w:rsidR="003E479D" w:rsidRDefault="00717618">
            <w:pPr>
              <w:textAlignment w:val="bottom"/>
              <w:rPr>
                <w:rFonts w:ascii="Times New Roman" w:hAnsi="Times New Roman"/>
                <w:sz w:val="20"/>
                <w:szCs w:val="20"/>
              </w:rPr>
            </w:pPr>
            <w:r>
              <w:rPr>
                <w:rFonts w:ascii="Arial" w:eastAsia="宋体" w:hAnsi="Arial" w:cs="Arial"/>
                <w:sz w:val="20"/>
                <w:szCs w:val="20"/>
              </w:rPr>
              <w:t>Research and development expense, net</w:t>
            </w:r>
          </w:p>
        </w:tc>
        <w:tc>
          <w:tcPr>
            <w:tcW w:w="0" w:type="auto"/>
            <w:gridSpan w:val="2"/>
            <w:shd w:val="clear" w:color="auto" w:fill="auto"/>
            <w:tcMar>
              <w:top w:w="40" w:type="dxa"/>
              <w:left w:w="40" w:type="dxa"/>
              <w:bottom w:w="40" w:type="dxa"/>
            </w:tcMar>
            <w:vAlign w:val="bottom"/>
          </w:tcPr>
          <w:p w14:paraId="06F4CE4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(1,297</w:t>
            </w:r>
          </w:p>
        </w:tc>
        <w:tc>
          <w:tcPr>
            <w:tcW w:w="0" w:type="auto"/>
            <w:shd w:val="clear" w:color="auto" w:fill="auto"/>
            <w:tcMar>
              <w:top w:w="40" w:type="dxa"/>
              <w:bottom w:w="40" w:type="dxa"/>
              <w:right w:w="40" w:type="dxa"/>
            </w:tcMar>
            <w:vAlign w:val="bottom"/>
          </w:tcPr>
          <w:p w14:paraId="06F4CE4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CE4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E4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(1,692</w:t>
            </w:r>
          </w:p>
        </w:tc>
        <w:tc>
          <w:tcPr>
            <w:tcW w:w="0" w:type="auto"/>
            <w:shd w:val="clear" w:color="auto" w:fill="auto"/>
            <w:tcMar>
              <w:top w:w="40" w:type="dxa"/>
              <w:bottom w:w="40" w:type="dxa"/>
              <w:right w:w="40" w:type="dxa"/>
            </w:tcMar>
            <w:vAlign w:val="bottom"/>
          </w:tcPr>
          <w:p w14:paraId="06F4CE4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CE4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E4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(625</w:t>
            </w:r>
          </w:p>
        </w:tc>
        <w:tc>
          <w:tcPr>
            <w:tcW w:w="0" w:type="auto"/>
            <w:shd w:val="clear" w:color="auto" w:fill="auto"/>
            <w:tcMar>
              <w:top w:w="40" w:type="dxa"/>
              <w:bottom w:w="40" w:type="dxa"/>
              <w:right w:w="40" w:type="dxa"/>
            </w:tcMar>
            <w:vAlign w:val="bottom"/>
          </w:tcPr>
          <w:p w14:paraId="06F4CE4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CE4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E4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(826</w:t>
            </w:r>
          </w:p>
        </w:tc>
        <w:tc>
          <w:tcPr>
            <w:tcW w:w="0" w:type="auto"/>
            <w:shd w:val="clear" w:color="auto" w:fill="auto"/>
            <w:tcMar>
              <w:top w:w="40" w:type="dxa"/>
              <w:bottom w:w="40" w:type="dxa"/>
              <w:right w:w="40" w:type="dxa"/>
            </w:tcMar>
            <w:vAlign w:val="bottom"/>
          </w:tcPr>
          <w:p w14:paraId="06F4CE4C"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E5A"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CE4E" w14:textId="77777777" w:rsidR="003E479D" w:rsidRDefault="00717618">
            <w:pPr>
              <w:textAlignment w:val="bottom"/>
              <w:rPr>
                <w:rFonts w:ascii="Times New Roman" w:hAnsi="Times New Roman"/>
                <w:sz w:val="20"/>
                <w:szCs w:val="20"/>
              </w:rPr>
            </w:pPr>
            <w:r>
              <w:rPr>
                <w:rFonts w:ascii="Arial" w:eastAsia="宋体" w:hAnsi="Arial" w:cs="Arial"/>
                <w:sz w:val="20"/>
                <w:szCs w:val="20"/>
              </w:rPr>
              <w:t>Gain on dispositions, net</w:t>
            </w:r>
          </w:p>
        </w:tc>
        <w:tc>
          <w:tcPr>
            <w:tcW w:w="0" w:type="auto"/>
            <w:gridSpan w:val="2"/>
            <w:tcBorders>
              <w:bottom w:val="single" w:sz="8" w:space="0" w:color="000000"/>
            </w:tcBorders>
            <w:shd w:val="clear" w:color="auto" w:fill="CCEEFF"/>
            <w:tcMar>
              <w:top w:w="40" w:type="dxa"/>
              <w:left w:w="40" w:type="dxa"/>
              <w:bottom w:w="40" w:type="dxa"/>
            </w:tcMar>
            <w:vAlign w:val="bottom"/>
          </w:tcPr>
          <w:p w14:paraId="06F4CE4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92</w:t>
            </w:r>
          </w:p>
        </w:tc>
        <w:tc>
          <w:tcPr>
            <w:tcW w:w="0" w:type="auto"/>
            <w:tcBorders>
              <w:bottom w:val="single" w:sz="8" w:space="0" w:color="000000"/>
            </w:tcBorders>
            <w:shd w:val="clear" w:color="auto" w:fill="CCEEFF"/>
            <w:vAlign w:val="bottom"/>
          </w:tcPr>
          <w:p w14:paraId="06F4CE5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CE5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E5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300</w:t>
            </w:r>
          </w:p>
        </w:tc>
        <w:tc>
          <w:tcPr>
            <w:tcW w:w="0" w:type="auto"/>
            <w:shd w:val="clear" w:color="auto" w:fill="CCEEFF"/>
            <w:vAlign w:val="bottom"/>
          </w:tcPr>
          <w:p w14:paraId="06F4CE5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CE5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E5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38</w:t>
            </w:r>
          </w:p>
        </w:tc>
        <w:tc>
          <w:tcPr>
            <w:tcW w:w="0" w:type="auto"/>
            <w:shd w:val="clear" w:color="auto" w:fill="CCEEFF"/>
            <w:vAlign w:val="bottom"/>
          </w:tcPr>
          <w:p w14:paraId="06F4CE56"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CE5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CE5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192</w:t>
            </w:r>
          </w:p>
        </w:tc>
        <w:tc>
          <w:tcPr>
            <w:tcW w:w="0" w:type="auto"/>
            <w:tcBorders>
              <w:bottom w:val="single" w:sz="8" w:space="0" w:color="000000"/>
            </w:tcBorders>
            <w:shd w:val="clear" w:color="auto" w:fill="CCEEFF"/>
            <w:vAlign w:val="bottom"/>
          </w:tcPr>
          <w:p w14:paraId="06F4CE59" w14:textId="77777777" w:rsidR="003E479D" w:rsidRDefault="003E479D">
            <w:pPr>
              <w:textAlignment w:val="bottom"/>
              <w:rPr>
                <w:rFonts w:ascii="Times New Roman" w:hAnsi="Times New Roman"/>
                <w:sz w:val="20"/>
                <w:szCs w:val="20"/>
              </w:rPr>
            </w:pPr>
          </w:p>
        </w:tc>
      </w:tr>
      <w:tr w:rsidR="003E479D" w14:paraId="06F4CE67" w14:textId="77777777">
        <w:tc>
          <w:tcPr>
            <w:tcW w:w="0" w:type="auto"/>
            <w:shd w:val="clear" w:color="auto" w:fill="auto"/>
            <w:tcMar>
              <w:top w:w="40" w:type="dxa"/>
              <w:left w:w="40" w:type="dxa"/>
              <w:bottom w:w="40" w:type="dxa"/>
              <w:right w:w="40" w:type="dxa"/>
            </w:tcMar>
            <w:vAlign w:val="bottom"/>
          </w:tcPr>
          <w:p w14:paraId="06F4CE5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Loss from operations</w:t>
            </w:r>
          </w:p>
        </w:tc>
        <w:tc>
          <w:tcPr>
            <w:tcW w:w="0" w:type="auto"/>
            <w:gridSpan w:val="2"/>
            <w:tcBorders>
              <w:top w:val="single" w:sz="8" w:space="0" w:color="000000"/>
            </w:tcBorders>
            <w:shd w:val="clear" w:color="auto" w:fill="auto"/>
            <w:tcMar>
              <w:top w:w="40" w:type="dxa"/>
              <w:left w:w="40" w:type="dxa"/>
              <w:bottom w:w="40" w:type="dxa"/>
            </w:tcMar>
            <w:vAlign w:val="bottom"/>
          </w:tcPr>
          <w:p w14:paraId="06F4CE5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(4,317</w:t>
            </w:r>
          </w:p>
        </w:tc>
        <w:tc>
          <w:tcPr>
            <w:tcW w:w="0" w:type="auto"/>
            <w:tcBorders>
              <w:top w:val="single" w:sz="8" w:space="0" w:color="000000"/>
            </w:tcBorders>
            <w:shd w:val="clear" w:color="auto" w:fill="auto"/>
            <w:tcMar>
              <w:top w:w="40" w:type="dxa"/>
              <w:bottom w:w="40" w:type="dxa"/>
              <w:right w:w="40" w:type="dxa"/>
            </w:tcMar>
            <w:vAlign w:val="bottom"/>
          </w:tcPr>
          <w:p w14:paraId="06F4CE5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CE5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CE5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(1,030</w:t>
            </w:r>
          </w:p>
        </w:tc>
        <w:tc>
          <w:tcPr>
            <w:tcW w:w="0" w:type="auto"/>
            <w:tcBorders>
              <w:top w:val="single" w:sz="8" w:space="0" w:color="000000"/>
            </w:tcBorders>
            <w:shd w:val="clear" w:color="auto" w:fill="auto"/>
            <w:tcMar>
              <w:top w:w="40" w:type="dxa"/>
              <w:bottom w:w="40" w:type="dxa"/>
              <w:right w:w="40" w:type="dxa"/>
            </w:tcMar>
            <w:vAlign w:val="bottom"/>
          </w:tcPr>
          <w:p w14:paraId="06F4CE6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CE6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CE6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(2,964</w:t>
            </w:r>
          </w:p>
        </w:tc>
        <w:tc>
          <w:tcPr>
            <w:tcW w:w="0" w:type="auto"/>
            <w:tcBorders>
              <w:top w:val="single" w:sz="8" w:space="0" w:color="000000"/>
            </w:tcBorders>
            <w:shd w:val="clear" w:color="auto" w:fill="auto"/>
            <w:tcMar>
              <w:top w:w="40" w:type="dxa"/>
              <w:bottom w:w="40" w:type="dxa"/>
              <w:right w:w="40" w:type="dxa"/>
            </w:tcMar>
            <w:vAlign w:val="bottom"/>
          </w:tcPr>
          <w:p w14:paraId="06F4CE6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CE6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CE6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(3,380</w:t>
            </w:r>
          </w:p>
        </w:tc>
        <w:tc>
          <w:tcPr>
            <w:tcW w:w="0" w:type="auto"/>
            <w:tcBorders>
              <w:top w:val="single" w:sz="8" w:space="0" w:color="000000"/>
            </w:tcBorders>
            <w:shd w:val="clear" w:color="auto" w:fill="auto"/>
            <w:tcMar>
              <w:top w:w="40" w:type="dxa"/>
              <w:bottom w:w="40" w:type="dxa"/>
              <w:right w:w="40" w:type="dxa"/>
            </w:tcMar>
            <w:vAlign w:val="bottom"/>
          </w:tcPr>
          <w:p w14:paraId="06F4CE6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E74" w14:textId="77777777">
        <w:tc>
          <w:tcPr>
            <w:tcW w:w="0" w:type="auto"/>
            <w:shd w:val="clear" w:color="auto" w:fill="CCEEFF"/>
            <w:tcMar>
              <w:top w:w="40" w:type="dxa"/>
              <w:left w:w="40" w:type="dxa"/>
              <w:bottom w:w="40" w:type="dxa"/>
              <w:right w:w="40" w:type="dxa"/>
            </w:tcMar>
            <w:vAlign w:val="bottom"/>
          </w:tcPr>
          <w:p w14:paraId="06F4CE68" w14:textId="77777777" w:rsidR="003E479D" w:rsidRDefault="00717618">
            <w:pPr>
              <w:textAlignment w:val="bottom"/>
              <w:rPr>
                <w:rFonts w:ascii="Times New Roman" w:hAnsi="Times New Roman"/>
                <w:sz w:val="20"/>
                <w:szCs w:val="20"/>
              </w:rPr>
            </w:pPr>
            <w:r>
              <w:rPr>
                <w:rFonts w:ascii="Arial" w:eastAsia="宋体" w:hAnsi="Arial" w:cs="Arial"/>
                <w:sz w:val="20"/>
                <w:szCs w:val="20"/>
              </w:rPr>
              <w:t>Other income, net</w:t>
            </w:r>
          </w:p>
        </w:tc>
        <w:tc>
          <w:tcPr>
            <w:tcW w:w="0" w:type="auto"/>
            <w:gridSpan w:val="2"/>
            <w:shd w:val="clear" w:color="auto" w:fill="CCEEFF"/>
            <w:tcMar>
              <w:top w:w="40" w:type="dxa"/>
              <w:left w:w="40" w:type="dxa"/>
              <w:bottom w:w="40" w:type="dxa"/>
            </w:tcMar>
            <w:vAlign w:val="bottom"/>
          </w:tcPr>
          <w:p w14:paraId="06F4CE6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206</w:t>
            </w:r>
          </w:p>
        </w:tc>
        <w:tc>
          <w:tcPr>
            <w:tcW w:w="0" w:type="auto"/>
            <w:shd w:val="clear" w:color="auto" w:fill="CCEEFF"/>
            <w:vAlign w:val="bottom"/>
          </w:tcPr>
          <w:p w14:paraId="06F4CE6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CE6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E6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213</w:t>
            </w:r>
          </w:p>
        </w:tc>
        <w:tc>
          <w:tcPr>
            <w:tcW w:w="0" w:type="auto"/>
            <w:shd w:val="clear" w:color="auto" w:fill="CCEEFF"/>
            <w:vAlign w:val="bottom"/>
          </w:tcPr>
          <w:p w14:paraId="06F4CE6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CE6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E6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94</w:t>
            </w:r>
          </w:p>
        </w:tc>
        <w:tc>
          <w:tcPr>
            <w:tcW w:w="0" w:type="auto"/>
            <w:shd w:val="clear" w:color="auto" w:fill="CCEEFF"/>
            <w:vAlign w:val="bottom"/>
          </w:tcPr>
          <w:p w14:paraId="06F4CE7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CE7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E7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107</w:t>
            </w:r>
          </w:p>
        </w:tc>
        <w:tc>
          <w:tcPr>
            <w:tcW w:w="0" w:type="auto"/>
            <w:shd w:val="clear" w:color="auto" w:fill="CCEEFF"/>
            <w:vAlign w:val="bottom"/>
          </w:tcPr>
          <w:p w14:paraId="06F4CE73" w14:textId="77777777" w:rsidR="003E479D" w:rsidRDefault="003E479D">
            <w:pPr>
              <w:textAlignment w:val="bottom"/>
              <w:rPr>
                <w:rFonts w:ascii="Times New Roman" w:hAnsi="Times New Roman"/>
                <w:sz w:val="20"/>
                <w:szCs w:val="20"/>
              </w:rPr>
            </w:pPr>
          </w:p>
        </w:tc>
      </w:tr>
      <w:tr w:rsidR="003E479D" w14:paraId="06F4CE8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CE75" w14:textId="77777777" w:rsidR="003E479D" w:rsidRDefault="00717618">
            <w:pPr>
              <w:textAlignment w:val="bottom"/>
              <w:rPr>
                <w:rFonts w:ascii="Times New Roman" w:hAnsi="Times New Roman"/>
                <w:sz w:val="20"/>
                <w:szCs w:val="20"/>
              </w:rPr>
            </w:pPr>
            <w:r>
              <w:rPr>
                <w:rFonts w:ascii="Arial" w:eastAsia="宋体" w:hAnsi="Arial" w:cs="Arial"/>
                <w:sz w:val="20"/>
                <w:szCs w:val="20"/>
              </w:rPr>
              <w:t>Interest and debt expense</w:t>
            </w:r>
          </w:p>
        </w:tc>
        <w:tc>
          <w:tcPr>
            <w:tcW w:w="0" w:type="auto"/>
            <w:gridSpan w:val="2"/>
            <w:tcBorders>
              <w:bottom w:val="single" w:sz="8" w:space="0" w:color="000000"/>
            </w:tcBorders>
            <w:shd w:val="clear" w:color="auto" w:fill="auto"/>
            <w:tcMar>
              <w:top w:w="40" w:type="dxa"/>
              <w:left w:w="40" w:type="dxa"/>
              <w:bottom w:w="40" w:type="dxa"/>
            </w:tcMar>
            <w:vAlign w:val="bottom"/>
          </w:tcPr>
          <w:p w14:paraId="06F4CE7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(815</w:t>
            </w:r>
          </w:p>
        </w:tc>
        <w:tc>
          <w:tcPr>
            <w:tcW w:w="0" w:type="auto"/>
            <w:tcBorders>
              <w:bottom w:val="single" w:sz="8" w:space="0" w:color="000000"/>
            </w:tcBorders>
            <w:shd w:val="clear" w:color="auto" w:fill="auto"/>
            <w:tcMar>
              <w:top w:w="40" w:type="dxa"/>
              <w:bottom w:w="40" w:type="dxa"/>
              <w:right w:w="40" w:type="dxa"/>
            </w:tcMar>
            <w:vAlign w:val="bottom"/>
          </w:tcPr>
          <w:p w14:paraId="06F4CE7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CE7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CE7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(277</w:t>
            </w:r>
          </w:p>
        </w:tc>
        <w:tc>
          <w:tcPr>
            <w:tcW w:w="0" w:type="auto"/>
            <w:tcBorders>
              <w:bottom w:val="single" w:sz="8" w:space="0" w:color="000000"/>
            </w:tcBorders>
            <w:shd w:val="clear" w:color="auto" w:fill="auto"/>
            <w:tcMar>
              <w:top w:w="40" w:type="dxa"/>
              <w:bottom w:w="40" w:type="dxa"/>
              <w:right w:w="40" w:type="dxa"/>
            </w:tcMar>
            <w:vAlign w:val="bottom"/>
          </w:tcPr>
          <w:p w14:paraId="06F4CE7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CE7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E7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(553</w:t>
            </w:r>
          </w:p>
        </w:tc>
        <w:tc>
          <w:tcPr>
            <w:tcW w:w="0" w:type="auto"/>
            <w:shd w:val="clear" w:color="auto" w:fill="auto"/>
            <w:tcMar>
              <w:top w:w="40" w:type="dxa"/>
              <w:bottom w:w="40" w:type="dxa"/>
              <w:right w:w="40" w:type="dxa"/>
            </w:tcMar>
            <w:vAlign w:val="bottom"/>
          </w:tcPr>
          <w:p w14:paraId="06F4CE7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CE7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CE7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(154</w:t>
            </w:r>
          </w:p>
        </w:tc>
        <w:tc>
          <w:tcPr>
            <w:tcW w:w="0" w:type="auto"/>
            <w:tcBorders>
              <w:bottom w:val="single" w:sz="8" w:space="0" w:color="000000"/>
            </w:tcBorders>
            <w:shd w:val="clear" w:color="auto" w:fill="auto"/>
            <w:tcMar>
              <w:top w:w="40" w:type="dxa"/>
              <w:bottom w:w="40" w:type="dxa"/>
              <w:right w:w="40" w:type="dxa"/>
            </w:tcMar>
            <w:vAlign w:val="bottom"/>
          </w:tcPr>
          <w:p w14:paraId="06F4CE8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E8E" w14:textId="77777777">
        <w:tc>
          <w:tcPr>
            <w:tcW w:w="0" w:type="auto"/>
            <w:shd w:val="clear" w:color="auto" w:fill="CCEEFF"/>
            <w:tcMar>
              <w:top w:w="40" w:type="dxa"/>
              <w:left w:w="40" w:type="dxa"/>
              <w:bottom w:w="40" w:type="dxa"/>
              <w:right w:w="40" w:type="dxa"/>
            </w:tcMar>
            <w:vAlign w:val="bottom"/>
          </w:tcPr>
          <w:p w14:paraId="06F4CE8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 xml:space="preserve">Loss before </w:t>
            </w:r>
            <w:r>
              <w:rPr>
                <w:rFonts w:ascii="Arial" w:eastAsia="宋体" w:hAnsi="Arial" w:cs="Arial"/>
                <w:b/>
                <w:bCs/>
                <w:sz w:val="20"/>
                <w:szCs w:val="20"/>
              </w:rPr>
              <w:t>income taxes</w:t>
            </w:r>
          </w:p>
        </w:tc>
        <w:tc>
          <w:tcPr>
            <w:tcW w:w="0" w:type="auto"/>
            <w:gridSpan w:val="2"/>
            <w:tcBorders>
              <w:top w:val="single" w:sz="8" w:space="0" w:color="000000"/>
            </w:tcBorders>
            <w:shd w:val="clear" w:color="auto" w:fill="CCEEFF"/>
            <w:tcMar>
              <w:top w:w="40" w:type="dxa"/>
              <w:left w:w="40" w:type="dxa"/>
              <w:bottom w:w="40" w:type="dxa"/>
            </w:tcMar>
            <w:vAlign w:val="bottom"/>
          </w:tcPr>
          <w:p w14:paraId="06F4CE8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(4,926</w:t>
            </w:r>
          </w:p>
        </w:tc>
        <w:tc>
          <w:tcPr>
            <w:tcW w:w="0" w:type="auto"/>
            <w:tcBorders>
              <w:top w:val="single" w:sz="8" w:space="0" w:color="000000"/>
            </w:tcBorders>
            <w:shd w:val="clear" w:color="auto" w:fill="CCEEFF"/>
            <w:tcMar>
              <w:top w:w="40" w:type="dxa"/>
              <w:bottom w:w="40" w:type="dxa"/>
              <w:right w:w="40" w:type="dxa"/>
            </w:tcMar>
            <w:vAlign w:val="bottom"/>
          </w:tcPr>
          <w:p w14:paraId="06F4CE8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CE8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CE8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(1,094</w:t>
            </w:r>
          </w:p>
        </w:tc>
        <w:tc>
          <w:tcPr>
            <w:tcW w:w="0" w:type="auto"/>
            <w:tcBorders>
              <w:top w:val="single" w:sz="8" w:space="0" w:color="000000"/>
            </w:tcBorders>
            <w:shd w:val="clear" w:color="auto" w:fill="CCEEFF"/>
            <w:tcMar>
              <w:top w:w="40" w:type="dxa"/>
              <w:bottom w:w="40" w:type="dxa"/>
              <w:right w:w="40" w:type="dxa"/>
            </w:tcMar>
            <w:vAlign w:val="bottom"/>
          </w:tcPr>
          <w:p w14:paraId="06F4CE8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CE8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CE8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(3,423</w:t>
            </w:r>
          </w:p>
        </w:tc>
        <w:tc>
          <w:tcPr>
            <w:tcW w:w="0" w:type="auto"/>
            <w:tcBorders>
              <w:top w:val="single" w:sz="8" w:space="0" w:color="000000"/>
            </w:tcBorders>
            <w:shd w:val="clear" w:color="auto" w:fill="CCEEFF"/>
            <w:tcMar>
              <w:top w:w="40" w:type="dxa"/>
              <w:bottom w:w="40" w:type="dxa"/>
              <w:right w:w="40" w:type="dxa"/>
            </w:tcMar>
            <w:vAlign w:val="bottom"/>
          </w:tcPr>
          <w:p w14:paraId="06F4CE8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CE8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CE8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(3,427</w:t>
            </w:r>
          </w:p>
        </w:tc>
        <w:tc>
          <w:tcPr>
            <w:tcW w:w="0" w:type="auto"/>
            <w:tcBorders>
              <w:top w:val="single" w:sz="8" w:space="0" w:color="000000"/>
            </w:tcBorders>
            <w:shd w:val="clear" w:color="auto" w:fill="CCEEFF"/>
            <w:tcMar>
              <w:top w:w="40" w:type="dxa"/>
              <w:bottom w:w="40" w:type="dxa"/>
              <w:right w:w="40" w:type="dxa"/>
            </w:tcMar>
            <w:vAlign w:val="bottom"/>
          </w:tcPr>
          <w:p w14:paraId="06F4CE8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E9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CE8F" w14:textId="77777777" w:rsidR="003E479D" w:rsidRDefault="00717618">
            <w:pPr>
              <w:textAlignment w:val="bottom"/>
              <w:rPr>
                <w:rFonts w:ascii="Times New Roman" w:hAnsi="Times New Roman"/>
                <w:sz w:val="20"/>
                <w:szCs w:val="20"/>
              </w:rPr>
            </w:pPr>
            <w:r>
              <w:rPr>
                <w:rFonts w:ascii="Arial" w:eastAsia="宋体" w:hAnsi="Arial" w:cs="Arial"/>
                <w:sz w:val="20"/>
                <w:szCs w:val="20"/>
              </w:rPr>
              <w:t>Income tax benefit</w:t>
            </w:r>
          </w:p>
        </w:tc>
        <w:tc>
          <w:tcPr>
            <w:tcW w:w="0" w:type="auto"/>
            <w:gridSpan w:val="2"/>
            <w:tcBorders>
              <w:bottom w:val="single" w:sz="8" w:space="0" w:color="000000"/>
            </w:tcBorders>
            <w:shd w:val="clear" w:color="auto" w:fill="auto"/>
            <w:tcMar>
              <w:top w:w="40" w:type="dxa"/>
              <w:left w:w="40" w:type="dxa"/>
              <w:bottom w:w="40" w:type="dxa"/>
            </w:tcMar>
            <w:vAlign w:val="bottom"/>
          </w:tcPr>
          <w:p w14:paraId="06F4CE9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1,890</w:t>
            </w:r>
          </w:p>
        </w:tc>
        <w:tc>
          <w:tcPr>
            <w:tcW w:w="0" w:type="auto"/>
            <w:tcBorders>
              <w:bottom w:val="single" w:sz="8" w:space="0" w:color="000000"/>
            </w:tcBorders>
            <w:shd w:val="clear" w:color="auto" w:fill="auto"/>
            <w:vAlign w:val="bottom"/>
          </w:tcPr>
          <w:p w14:paraId="06F4CE91"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CE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CE9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301</w:t>
            </w:r>
          </w:p>
        </w:tc>
        <w:tc>
          <w:tcPr>
            <w:tcW w:w="0" w:type="auto"/>
            <w:tcBorders>
              <w:bottom w:val="single" w:sz="8" w:space="0" w:color="000000"/>
            </w:tcBorders>
            <w:shd w:val="clear" w:color="auto" w:fill="auto"/>
            <w:vAlign w:val="bottom"/>
          </w:tcPr>
          <w:p w14:paraId="06F4CE94"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CE9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E9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1,028</w:t>
            </w:r>
          </w:p>
        </w:tc>
        <w:tc>
          <w:tcPr>
            <w:tcW w:w="0" w:type="auto"/>
            <w:shd w:val="clear" w:color="auto" w:fill="auto"/>
            <w:vAlign w:val="bottom"/>
          </w:tcPr>
          <w:p w14:paraId="06F4CE97"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E9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CE9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485</w:t>
            </w:r>
          </w:p>
        </w:tc>
        <w:tc>
          <w:tcPr>
            <w:tcW w:w="0" w:type="auto"/>
            <w:tcBorders>
              <w:bottom w:val="single" w:sz="8" w:space="0" w:color="000000"/>
            </w:tcBorders>
            <w:shd w:val="clear" w:color="auto" w:fill="auto"/>
            <w:vAlign w:val="bottom"/>
          </w:tcPr>
          <w:p w14:paraId="06F4CE9A" w14:textId="77777777" w:rsidR="003E479D" w:rsidRDefault="003E479D">
            <w:pPr>
              <w:textAlignment w:val="bottom"/>
              <w:rPr>
                <w:rFonts w:ascii="Times New Roman" w:hAnsi="Times New Roman"/>
                <w:sz w:val="20"/>
                <w:szCs w:val="20"/>
              </w:rPr>
            </w:pPr>
          </w:p>
        </w:tc>
      </w:tr>
      <w:tr w:rsidR="003E479D" w14:paraId="06F4CEA8" w14:textId="77777777">
        <w:tc>
          <w:tcPr>
            <w:tcW w:w="0" w:type="auto"/>
            <w:shd w:val="clear" w:color="auto" w:fill="CCEEFF"/>
            <w:tcMar>
              <w:top w:w="40" w:type="dxa"/>
              <w:left w:w="40" w:type="dxa"/>
              <w:bottom w:w="40" w:type="dxa"/>
              <w:right w:w="40" w:type="dxa"/>
            </w:tcMar>
            <w:vAlign w:val="bottom"/>
          </w:tcPr>
          <w:p w14:paraId="06F4CE9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Net loss</w:t>
            </w:r>
          </w:p>
        </w:tc>
        <w:tc>
          <w:tcPr>
            <w:tcW w:w="0" w:type="auto"/>
            <w:gridSpan w:val="2"/>
            <w:shd w:val="clear" w:color="auto" w:fill="CCEEFF"/>
            <w:tcMar>
              <w:top w:w="40" w:type="dxa"/>
              <w:left w:w="40" w:type="dxa"/>
              <w:bottom w:w="40" w:type="dxa"/>
            </w:tcMar>
            <w:vAlign w:val="bottom"/>
          </w:tcPr>
          <w:p w14:paraId="06F4CE9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(3,036</w:t>
            </w:r>
          </w:p>
        </w:tc>
        <w:tc>
          <w:tcPr>
            <w:tcW w:w="0" w:type="auto"/>
            <w:shd w:val="clear" w:color="auto" w:fill="CCEEFF"/>
            <w:tcMar>
              <w:top w:w="40" w:type="dxa"/>
              <w:bottom w:w="40" w:type="dxa"/>
              <w:right w:w="40" w:type="dxa"/>
            </w:tcMar>
            <w:vAlign w:val="bottom"/>
          </w:tcPr>
          <w:p w14:paraId="06F4CE9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CE9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EA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(793</w:t>
            </w:r>
          </w:p>
        </w:tc>
        <w:tc>
          <w:tcPr>
            <w:tcW w:w="0" w:type="auto"/>
            <w:shd w:val="clear" w:color="auto" w:fill="CCEEFF"/>
            <w:tcMar>
              <w:top w:w="40" w:type="dxa"/>
              <w:bottom w:w="40" w:type="dxa"/>
              <w:right w:w="40" w:type="dxa"/>
            </w:tcMar>
            <w:vAlign w:val="bottom"/>
          </w:tcPr>
          <w:p w14:paraId="06F4CEA1"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CEA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CEA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(2,395</w:t>
            </w:r>
          </w:p>
        </w:tc>
        <w:tc>
          <w:tcPr>
            <w:tcW w:w="0" w:type="auto"/>
            <w:tcBorders>
              <w:top w:val="single" w:sz="8" w:space="0" w:color="000000"/>
            </w:tcBorders>
            <w:shd w:val="clear" w:color="auto" w:fill="CCEEFF"/>
            <w:tcMar>
              <w:top w:w="40" w:type="dxa"/>
              <w:bottom w:w="40" w:type="dxa"/>
              <w:right w:w="40" w:type="dxa"/>
            </w:tcMar>
            <w:vAlign w:val="bottom"/>
          </w:tcPr>
          <w:p w14:paraId="06F4CEA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CEA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CEA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(2,942</w:t>
            </w:r>
          </w:p>
        </w:tc>
        <w:tc>
          <w:tcPr>
            <w:tcW w:w="0" w:type="auto"/>
            <w:tcBorders>
              <w:top w:val="single" w:sz="8" w:space="0" w:color="000000"/>
            </w:tcBorders>
            <w:shd w:val="clear" w:color="auto" w:fill="CCEEFF"/>
            <w:tcMar>
              <w:top w:w="40" w:type="dxa"/>
              <w:bottom w:w="40" w:type="dxa"/>
              <w:right w:w="40" w:type="dxa"/>
            </w:tcMar>
            <w:vAlign w:val="bottom"/>
          </w:tcPr>
          <w:p w14:paraId="06F4CEA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EB4" w14:textId="77777777">
        <w:tc>
          <w:tcPr>
            <w:tcW w:w="0" w:type="auto"/>
            <w:shd w:val="clear" w:color="auto" w:fill="auto"/>
            <w:tcMar>
              <w:top w:w="40" w:type="dxa"/>
              <w:left w:w="40" w:type="dxa"/>
              <w:bottom w:w="40" w:type="dxa"/>
              <w:right w:w="40" w:type="dxa"/>
            </w:tcMar>
            <w:vAlign w:val="bottom"/>
          </w:tcPr>
          <w:p w14:paraId="06F4CEA9"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Less: net loss attributable to noncontrolling interest</w:t>
            </w:r>
          </w:p>
        </w:tc>
        <w:tc>
          <w:tcPr>
            <w:tcW w:w="0" w:type="auto"/>
            <w:gridSpan w:val="2"/>
            <w:shd w:val="clear" w:color="auto" w:fill="auto"/>
            <w:tcMar>
              <w:top w:w="40" w:type="dxa"/>
              <w:left w:w="40" w:type="dxa"/>
              <w:bottom w:w="40" w:type="dxa"/>
            </w:tcMar>
            <w:vAlign w:val="bottom"/>
          </w:tcPr>
          <w:p w14:paraId="06F4CEA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(32</w:t>
            </w:r>
          </w:p>
        </w:tc>
        <w:tc>
          <w:tcPr>
            <w:tcW w:w="0" w:type="auto"/>
            <w:shd w:val="clear" w:color="auto" w:fill="auto"/>
            <w:tcMar>
              <w:top w:w="40" w:type="dxa"/>
              <w:bottom w:w="40" w:type="dxa"/>
              <w:right w:w="40" w:type="dxa"/>
            </w:tcMar>
            <w:vAlign w:val="bottom"/>
          </w:tcPr>
          <w:p w14:paraId="06F4CEA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CEA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EAD"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CEAE"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EA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CEB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(19</w:t>
            </w:r>
          </w:p>
        </w:tc>
        <w:tc>
          <w:tcPr>
            <w:tcW w:w="0" w:type="auto"/>
            <w:tcBorders>
              <w:bottom w:val="single" w:sz="8" w:space="0" w:color="000000"/>
            </w:tcBorders>
            <w:shd w:val="clear" w:color="auto" w:fill="auto"/>
            <w:tcMar>
              <w:top w:w="40" w:type="dxa"/>
              <w:bottom w:w="40" w:type="dxa"/>
              <w:right w:w="40" w:type="dxa"/>
            </w:tcMar>
            <w:vAlign w:val="bottom"/>
          </w:tcPr>
          <w:p w14:paraId="06F4CEB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CEB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EB3" w14:textId="77777777" w:rsidR="003E479D" w:rsidRDefault="003E479D">
            <w:pPr>
              <w:textAlignment w:val="bottom"/>
              <w:rPr>
                <w:rFonts w:ascii="Times New Roman" w:hAnsi="Times New Roman"/>
                <w:sz w:val="20"/>
                <w:szCs w:val="20"/>
              </w:rPr>
            </w:pPr>
          </w:p>
        </w:tc>
      </w:tr>
      <w:tr w:rsidR="003E479D" w14:paraId="06F4CEC5"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CEB5"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 xml:space="preserve">Net loss </w:t>
            </w:r>
            <w:r>
              <w:rPr>
                <w:rFonts w:ascii="Arial" w:eastAsia="宋体" w:hAnsi="Arial" w:cs="Arial"/>
                <w:b/>
                <w:bCs/>
                <w:sz w:val="20"/>
                <w:szCs w:val="20"/>
              </w:rPr>
              <w:t>attributable to Boeing Shareholders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CEB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CEB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($3,004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CEB8"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CEB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CEB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CEB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($793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CEBC"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CEB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CEB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CEB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($2,376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CEC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CEC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CEC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CEC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($2,942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CEC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ECE" w14:textId="77777777">
        <w:tc>
          <w:tcPr>
            <w:tcW w:w="0" w:type="auto"/>
            <w:shd w:val="clear" w:color="auto" w:fill="auto"/>
            <w:tcMar>
              <w:top w:w="40" w:type="dxa"/>
              <w:left w:w="40" w:type="dxa"/>
              <w:bottom w:w="40" w:type="dxa"/>
              <w:right w:w="40" w:type="dxa"/>
            </w:tcMar>
            <w:vAlign w:val="bottom"/>
          </w:tcPr>
          <w:p w14:paraId="06F4CEC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EC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EC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EC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EC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EC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EC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EC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EDF"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06F4CEC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Basic loss per share</w:t>
            </w:r>
          </w:p>
        </w:tc>
        <w:tc>
          <w:tcPr>
            <w:tcW w:w="0" w:type="auto"/>
            <w:tcBorders>
              <w:bottom w:val="double" w:sz="6" w:space="0" w:color="000000"/>
            </w:tcBorders>
            <w:shd w:val="clear" w:color="auto" w:fill="CCEEFF"/>
            <w:tcMar>
              <w:top w:w="40" w:type="dxa"/>
              <w:left w:w="40" w:type="dxa"/>
              <w:bottom w:w="40" w:type="dxa"/>
            </w:tcMar>
            <w:vAlign w:val="bottom"/>
          </w:tcPr>
          <w:p w14:paraId="06F4CED0"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CED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($5.31</w:t>
            </w:r>
          </w:p>
        </w:tc>
        <w:tc>
          <w:tcPr>
            <w:tcW w:w="0" w:type="auto"/>
            <w:tcBorders>
              <w:bottom w:val="double" w:sz="6" w:space="0" w:color="000000"/>
            </w:tcBorders>
            <w:shd w:val="clear" w:color="auto" w:fill="CCEEFF"/>
            <w:tcMar>
              <w:top w:w="40" w:type="dxa"/>
              <w:bottom w:w="40" w:type="dxa"/>
              <w:right w:w="40" w:type="dxa"/>
            </w:tcMar>
            <w:vAlign w:val="bottom"/>
          </w:tcPr>
          <w:p w14:paraId="06F4CED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CED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CED4"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CED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($1.40</w:t>
            </w:r>
          </w:p>
        </w:tc>
        <w:tc>
          <w:tcPr>
            <w:tcW w:w="0" w:type="auto"/>
            <w:tcBorders>
              <w:bottom w:val="double" w:sz="6" w:space="0" w:color="000000"/>
            </w:tcBorders>
            <w:shd w:val="clear" w:color="auto" w:fill="CCEEFF"/>
            <w:tcMar>
              <w:top w:w="40" w:type="dxa"/>
              <w:bottom w:w="40" w:type="dxa"/>
              <w:right w:w="40" w:type="dxa"/>
            </w:tcMar>
            <w:vAlign w:val="bottom"/>
          </w:tcPr>
          <w:p w14:paraId="06F4CED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CED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CED8"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CED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($4.20</w:t>
            </w:r>
          </w:p>
        </w:tc>
        <w:tc>
          <w:tcPr>
            <w:tcW w:w="0" w:type="auto"/>
            <w:tcBorders>
              <w:bottom w:val="double" w:sz="6" w:space="0" w:color="000000"/>
            </w:tcBorders>
            <w:shd w:val="clear" w:color="auto" w:fill="CCEEFF"/>
            <w:tcMar>
              <w:top w:w="40" w:type="dxa"/>
              <w:bottom w:w="40" w:type="dxa"/>
              <w:right w:w="40" w:type="dxa"/>
            </w:tcMar>
            <w:vAlign w:val="bottom"/>
          </w:tcPr>
          <w:p w14:paraId="06F4CED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CED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CEDC"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CED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($5.21</w:t>
            </w:r>
          </w:p>
        </w:tc>
        <w:tc>
          <w:tcPr>
            <w:tcW w:w="0" w:type="auto"/>
            <w:tcBorders>
              <w:bottom w:val="double" w:sz="6" w:space="0" w:color="000000"/>
            </w:tcBorders>
            <w:shd w:val="clear" w:color="auto" w:fill="CCEEFF"/>
            <w:tcMar>
              <w:top w:w="40" w:type="dxa"/>
              <w:bottom w:w="40" w:type="dxa"/>
              <w:right w:w="40" w:type="dxa"/>
            </w:tcMar>
            <w:vAlign w:val="bottom"/>
          </w:tcPr>
          <w:p w14:paraId="06F4CEDE"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EE8" w14:textId="77777777">
        <w:tc>
          <w:tcPr>
            <w:tcW w:w="0" w:type="auto"/>
            <w:shd w:val="clear" w:color="auto" w:fill="auto"/>
            <w:tcMar>
              <w:top w:w="40" w:type="dxa"/>
              <w:left w:w="40" w:type="dxa"/>
              <w:bottom w:w="40" w:type="dxa"/>
              <w:right w:w="40" w:type="dxa"/>
            </w:tcMar>
            <w:vAlign w:val="bottom"/>
          </w:tcPr>
          <w:p w14:paraId="06F4CEE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EE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EE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EE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EE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EE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EE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EE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EF9"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06F4CEE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Diluted loss per share</w:t>
            </w:r>
          </w:p>
        </w:tc>
        <w:tc>
          <w:tcPr>
            <w:tcW w:w="0" w:type="auto"/>
            <w:tcBorders>
              <w:bottom w:val="double" w:sz="6" w:space="0" w:color="000000"/>
            </w:tcBorders>
            <w:shd w:val="clear" w:color="auto" w:fill="CCEEFF"/>
            <w:tcMar>
              <w:top w:w="40" w:type="dxa"/>
              <w:left w:w="40" w:type="dxa"/>
              <w:bottom w:w="40" w:type="dxa"/>
            </w:tcMar>
            <w:vAlign w:val="bottom"/>
          </w:tcPr>
          <w:p w14:paraId="06F4CEEA"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CEE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($5.31</w:t>
            </w:r>
          </w:p>
        </w:tc>
        <w:tc>
          <w:tcPr>
            <w:tcW w:w="0" w:type="auto"/>
            <w:tcBorders>
              <w:bottom w:val="double" w:sz="6" w:space="0" w:color="000000"/>
            </w:tcBorders>
            <w:shd w:val="clear" w:color="auto" w:fill="CCEEFF"/>
            <w:tcMar>
              <w:top w:w="40" w:type="dxa"/>
              <w:bottom w:w="40" w:type="dxa"/>
              <w:right w:w="40" w:type="dxa"/>
            </w:tcMar>
            <w:vAlign w:val="bottom"/>
          </w:tcPr>
          <w:p w14:paraId="06F4CEE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CEE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CEEE"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CEE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($1.40</w:t>
            </w:r>
          </w:p>
        </w:tc>
        <w:tc>
          <w:tcPr>
            <w:tcW w:w="0" w:type="auto"/>
            <w:tcBorders>
              <w:bottom w:val="double" w:sz="6" w:space="0" w:color="000000"/>
            </w:tcBorders>
            <w:shd w:val="clear" w:color="auto" w:fill="CCEEFF"/>
            <w:tcMar>
              <w:top w:w="40" w:type="dxa"/>
              <w:bottom w:w="40" w:type="dxa"/>
              <w:right w:w="40" w:type="dxa"/>
            </w:tcMar>
            <w:vAlign w:val="bottom"/>
          </w:tcPr>
          <w:p w14:paraId="06F4CEF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CEF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CEF2"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CEF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($4.20</w:t>
            </w:r>
          </w:p>
        </w:tc>
        <w:tc>
          <w:tcPr>
            <w:tcW w:w="0" w:type="auto"/>
            <w:tcBorders>
              <w:bottom w:val="double" w:sz="6" w:space="0" w:color="000000"/>
            </w:tcBorders>
            <w:shd w:val="clear" w:color="auto" w:fill="CCEEFF"/>
            <w:tcMar>
              <w:top w:w="40" w:type="dxa"/>
              <w:bottom w:w="40" w:type="dxa"/>
              <w:right w:w="40" w:type="dxa"/>
            </w:tcMar>
            <w:vAlign w:val="bottom"/>
          </w:tcPr>
          <w:p w14:paraId="06F4CEF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CEF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CEF6"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CEF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($5.21</w:t>
            </w:r>
          </w:p>
        </w:tc>
        <w:tc>
          <w:tcPr>
            <w:tcW w:w="0" w:type="auto"/>
            <w:tcBorders>
              <w:bottom w:val="double" w:sz="6" w:space="0" w:color="000000"/>
            </w:tcBorders>
            <w:shd w:val="clear" w:color="auto" w:fill="CCEEFF"/>
            <w:tcMar>
              <w:top w:w="40" w:type="dxa"/>
              <w:bottom w:w="40" w:type="dxa"/>
              <w:right w:w="40" w:type="dxa"/>
            </w:tcMar>
            <w:vAlign w:val="bottom"/>
          </w:tcPr>
          <w:p w14:paraId="06F4CEF8"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F02" w14:textId="77777777">
        <w:tc>
          <w:tcPr>
            <w:tcW w:w="0" w:type="auto"/>
            <w:shd w:val="clear" w:color="auto" w:fill="auto"/>
            <w:tcMar>
              <w:top w:w="40" w:type="dxa"/>
              <w:left w:w="40" w:type="dxa"/>
              <w:bottom w:w="40" w:type="dxa"/>
              <w:right w:w="40" w:type="dxa"/>
            </w:tcMar>
            <w:vAlign w:val="bottom"/>
          </w:tcPr>
          <w:p w14:paraId="06F4CEF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EF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EF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EF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EF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EF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F0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F0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F0F"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06F4CF0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Weighted average diluted shares (millions)</w:t>
            </w:r>
          </w:p>
        </w:tc>
        <w:tc>
          <w:tcPr>
            <w:tcW w:w="0" w:type="auto"/>
            <w:gridSpan w:val="2"/>
            <w:tcBorders>
              <w:bottom w:val="double" w:sz="6" w:space="0" w:color="000000"/>
            </w:tcBorders>
            <w:shd w:val="clear" w:color="auto" w:fill="CCEEFF"/>
            <w:tcMar>
              <w:top w:w="40" w:type="dxa"/>
              <w:left w:w="40" w:type="dxa"/>
              <w:bottom w:w="40" w:type="dxa"/>
            </w:tcMar>
            <w:vAlign w:val="bottom"/>
          </w:tcPr>
          <w:p w14:paraId="06F4CF0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566.1</w:t>
            </w:r>
          </w:p>
        </w:tc>
        <w:tc>
          <w:tcPr>
            <w:tcW w:w="0" w:type="auto"/>
            <w:tcBorders>
              <w:bottom w:val="double" w:sz="6" w:space="0" w:color="000000"/>
            </w:tcBorders>
            <w:shd w:val="clear" w:color="auto" w:fill="CCEEFF"/>
            <w:vAlign w:val="bottom"/>
          </w:tcPr>
          <w:p w14:paraId="06F4CF05"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CF0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CF0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566.6</w:t>
            </w:r>
          </w:p>
        </w:tc>
        <w:tc>
          <w:tcPr>
            <w:tcW w:w="0" w:type="auto"/>
            <w:tcBorders>
              <w:bottom w:val="double" w:sz="6" w:space="0" w:color="000000"/>
            </w:tcBorders>
            <w:shd w:val="clear" w:color="auto" w:fill="CCEEFF"/>
            <w:vAlign w:val="bottom"/>
          </w:tcPr>
          <w:p w14:paraId="06F4CF08"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CF0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CF0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566.4</w:t>
            </w:r>
          </w:p>
        </w:tc>
        <w:tc>
          <w:tcPr>
            <w:tcW w:w="0" w:type="auto"/>
            <w:tcBorders>
              <w:bottom w:val="double" w:sz="6" w:space="0" w:color="000000"/>
            </w:tcBorders>
            <w:shd w:val="clear" w:color="auto" w:fill="CCEEFF"/>
            <w:vAlign w:val="bottom"/>
          </w:tcPr>
          <w:p w14:paraId="06F4CF0B"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CF0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CF0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565.3</w:t>
            </w:r>
          </w:p>
        </w:tc>
        <w:tc>
          <w:tcPr>
            <w:tcW w:w="0" w:type="auto"/>
            <w:tcBorders>
              <w:bottom w:val="double" w:sz="6" w:space="0" w:color="000000"/>
            </w:tcBorders>
            <w:shd w:val="clear" w:color="auto" w:fill="CCEEFF"/>
            <w:vAlign w:val="bottom"/>
          </w:tcPr>
          <w:p w14:paraId="06F4CF0E" w14:textId="77777777" w:rsidR="003E479D" w:rsidRDefault="003E479D">
            <w:pPr>
              <w:textAlignment w:val="bottom"/>
              <w:rPr>
                <w:rFonts w:ascii="Times New Roman" w:hAnsi="Times New Roman"/>
                <w:sz w:val="20"/>
                <w:szCs w:val="20"/>
              </w:rPr>
            </w:pPr>
          </w:p>
        </w:tc>
      </w:tr>
    </w:tbl>
    <w:p w14:paraId="06F4CF10"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See Notes to the Condensed Consolidated Financial Statements. </w:t>
      </w:r>
    </w:p>
    <w:p w14:paraId="06F4CF11" w14:textId="77777777" w:rsidR="003E479D" w:rsidRDefault="003E479D">
      <w:pPr>
        <w:rPr>
          <w:rFonts w:ascii="Times New Roman" w:hAnsi="Times New Roman"/>
          <w:sz w:val="20"/>
          <w:szCs w:val="20"/>
        </w:rPr>
      </w:pPr>
    </w:p>
    <w:p w14:paraId="06F4CF12"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1</w:t>
      </w:r>
    </w:p>
    <w:p w14:paraId="06F4CF13" w14:textId="77777777" w:rsidR="003E479D" w:rsidRDefault="00717618">
      <w:r>
        <w:rPr>
          <w:rFonts w:ascii="Times New Roman" w:hAnsi="Times New Roman"/>
          <w:sz w:val="18"/>
          <w:szCs w:val="18"/>
        </w:rPr>
        <w:pict w14:anchorId="06F4F416">
          <v:rect id="_x0000_i1027" style="width:415.3pt;height:1.5pt" o:hralign="center" o:hrstd="t" o:hr="t" fillcolor="#a0a0a0" stroked="f"/>
        </w:pict>
      </w:r>
    </w:p>
    <w:p w14:paraId="06F4CF14" w14:textId="77777777" w:rsidR="003E479D" w:rsidRDefault="00717618">
      <w:pPr>
        <w:spacing w:line="288" w:lineRule="auto"/>
        <w:jc w:val="both"/>
        <w:rPr>
          <w:rFonts w:ascii="Times New Roman" w:hAnsi="Times New Roman"/>
          <w:sz w:val="18"/>
          <w:szCs w:val="18"/>
        </w:rPr>
      </w:pPr>
      <w:hyperlink r:id="rId104" w:anchor="s108C239D18F75501BFAC889AB4EF9825" w:history="1">
        <w:r>
          <w:rPr>
            <w:rStyle w:val="a5"/>
            <w:rFonts w:ascii="Arial" w:eastAsia="宋体" w:hAnsi="Arial" w:cs="Arial"/>
            <w:sz w:val="18"/>
            <w:szCs w:val="18"/>
          </w:rPr>
          <w:t>Table of Contents</w:t>
        </w:r>
      </w:hyperlink>
    </w:p>
    <w:p w14:paraId="06F4CF15" w14:textId="77777777" w:rsidR="003E479D" w:rsidRDefault="003E479D">
      <w:pPr>
        <w:rPr>
          <w:rFonts w:ascii="Times New Roman" w:hAnsi="Times New Roman"/>
          <w:sz w:val="20"/>
          <w:szCs w:val="20"/>
        </w:rPr>
      </w:pPr>
    </w:p>
    <w:p w14:paraId="06F4CF16"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The Boeing Company and Subsidiaries</w:t>
      </w:r>
    </w:p>
    <w:p w14:paraId="06F4CF17"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 xml:space="preserve">Condensed Consolidated Statements of Comprehensive Income </w:t>
      </w:r>
    </w:p>
    <w:p w14:paraId="06F4CF18" w14:textId="77777777" w:rsidR="003E479D" w:rsidRDefault="00717618">
      <w:pPr>
        <w:spacing w:line="288" w:lineRule="auto"/>
        <w:jc w:val="center"/>
        <w:rPr>
          <w:rFonts w:ascii="Times New Roman" w:hAnsi="Times New Roman"/>
          <w:sz w:val="20"/>
          <w:szCs w:val="20"/>
        </w:rPr>
      </w:pPr>
      <w:r>
        <w:rPr>
          <w:rFonts w:ascii="Arial" w:eastAsia="宋体" w:hAnsi="Arial" w:cs="Arial"/>
          <w:sz w:val="20"/>
          <w:szCs w:val="20"/>
        </w:rPr>
        <w:t>(Unaudited)</w:t>
      </w:r>
    </w:p>
    <w:tbl>
      <w:tblPr>
        <w:tblW w:w="5000" w:type="pct"/>
        <w:jc w:val="center"/>
        <w:tblCellMar>
          <w:left w:w="0" w:type="dxa"/>
          <w:right w:w="0" w:type="dxa"/>
        </w:tblCellMar>
        <w:tblLook w:val="04A0" w:firstRow="1" w:lastRow="0" w:firstColumn="1" w:lastColumn="0" w:noHBand="0" w:noVBand="1"/>
      </w:tblPr>
      <w:tblGrid>
        <w:gridCol w:w="4043"/>
        <w:gridCol w:w="56"/>
        <w:gridCol w:w="804"/>
        <w:gridCol w:w="107"/>
        <w:gridCol w:w="130"/>
        <w:gridCol w:w="56"/>
        <w:gridCol w:w="805"/>
        <w:gridCol w:w="107"/>
        <w:gridCol w:w="130"/>
        <w:gridCol w:w="57"/>
        <w:gridCol w:w="805"/>
        <w:gridCol w:w="107"/>
        <w:gridCol w:w="130"/>
        <w:gridCol w:w="57"/>
        <w:gridCol w:w="805"/>
        <w:gridCol w:w="107"/>
      </w:tblGrid>
      <w:tr w:rsidR="003E479D" w14:paraId="06F4CF1A" w14:textId="77777777">
        <w:trPr>
          <w:jc w:val="center"/>
        </w:trPr>
        <w:tc>
          <w:tcPr>
            <w:tcW w:w="0" w:type="auto"/>
            <w:gridSpan w:val="16"/>
            <w:shd w:val="clear" w:color="auto" w:fill="auto"/>
            <w:vAlign w:val="center"/>
          </w:tcPr>
          <w:p w14:paraId="06F4CF19" w14:textId="77777777" w:rsidR="003E479D" w:rsidRDefault="003E479D">
            <w:pPr>
              <w:rPr>
                <w:rFonts w:ascii="Times New Roman" w:hAnsi="Times New Roman"/>
                <w:sz w:val="20"/>
                <w:szCs w:val="20"/>
              </w:rPr>
            </w:pPr>
          </w:p>
        </w:tc>
      </w:tr>
      <w:tr w:rsidR="003E479D" w14:paraId="06F4CF2B" w14:textId="77777777">
        <w:trPr>
          <w:jc w:val="center"/>
        </w:trPr>
        <w:tc>
          <w:tcPr>
            <w:tcW w:w="2450" w:type="pct"/>
            <w:shd w:val="clear" w:color="auto" w:fill="auto"/>
            <w:vAlign w:val="center"/>
          </w:tcPr>
          <w:p w14:paraId="06F4CF1B" w14:textId="77777777" w:rsidR="003E479D" w:rsidRDefault="003E479D">
            <w:pPr>
              <w:rPr>
                <w:rFonts w:ascii="Times New Roman" w:hAnsi="Times New Roman"/>
                <w:sz w:val="20"/>
                <w:szCs w:val="20"/>
              </w:rPr>
            </w:pPr>
          </w:p>
        </w:tc>
        <w:tc>
          <w:tcPr>
            <w:tcW w:w="50" w:type="pct"/>
            <w:shd w:val="clear" w:color="auto" w:fill="auto"/>
            <w:vAlign w:val="center"/>
          </w:tcPr>
          <w:p w14:paraId="06F4CF1C" w14:textId="77777777" w:rsidR="003E479D" w:rsidRDefault="003E479D">
            <w:pPr>
              <w:rPr>
                <w:rFonts w:ascii="Times New Roman" w:hAnsi="Times New Roman"/>
                <w:sz w:val="20"/>
                <w:szCs w:val="20"/>
              </w:rPr>
            </w:pPr>
          </w:p>
        </w:tc>
        <w:tc>
          <w:tcPr>
            <w:tcW w:w="500" w:type="pct"/>
            <w:shd w:val="clear" w:color="auto" w:fill="auto"/>
            <w:vAlign w:val="center"/>
          </w:tcPr>
          <w:p w14:paraId="06F4CF1D" w14:textId="77777777" w:rsidR="003E479D" w:rsidRDefault="003E479D">
            <w:pPr>
              <w:rPr>
                <w:rFonts w:ascii="Times New Roman" w:hAnsi="Times New Roman"/>
                <w:sz w:val="20"/>
                <w:szCs w:val="20"/>
              </w:rPr>
            </w:pPr>
          </w:p>
        </w:tc>
        <w:tc>
          <w:tcPr>
            <w:tcW w:w="50" w:type="pct"/>
            <w:shd w:val="clear" w:color="auto" w:fill="auto"/>
            <w:vAlign w:val="center"/>
          </w:tcPr>
          <w:p w14:paraId="06F4CF1E" w14:textId="77777777" w:rsidR="003E479D" w:rsidRDefault="003E479D">
            <w:pPr>
              <w:rPr>
                <w:rFonts w:ascii="Times New Roman" w:hAnsi="Times New Roman"/>
                <w:sz w:val="20"/>
                <w:szCs w:val="20"/>
              </w:rPr>
            </w:pPr>
          </w:p>
        </w:tc>
        <w:tc>
          <w:tcPr>
            <w:tcW w:w="50" w:type="pct"/>
            <w:shd w:val="clear" w:color="auto" w:fill="auto"/>
            <w:vAlign w:val="center"/>
          </w:tcPr>
          <w:p w14:paraId="06F4CF1F" w14:textId="77777777" w:rsidR="003E479D" w:rsidRDefault="003E479D">
            <w:pPr>
              <w:rPr>
                <w:rFonts w:ascii="Times New Roman" w:hAnsi="Times New Roman"/>
                <w:sz w:val="20"/>
                <w:szCs w:val="20"/>
              </w:rPr>
            </w:pPr>
          </w:p>
        </w:tc>
        <w:tc>
          <w:tcPr>
            <w:tcW w:w="50" w:type="pct"/>
            <w:shd w:val="clear" w:color="auto" w:fill="auto"/>
            <w:vAlign w:val="center"/>
          </w:tcPr>
          <w:p w14:paraId="06F4CF20" w14:textId="77777777" w:rsidR="003E479D" w:rsidRDefault="003E479D">
            <w:pPr>
              <w:rPr>
                <w:rFonts w:ascii="Times New Roman" w:hAnsi="Times New Roman"/>
                <w:sz w:val="20"/>
                <w:szCs w:val="20"/>
              </w:rPr>
            </w:pPr>
          </w:p>
        </w:tc>
        <w:tc>
          <w:tcPr>
            <w:tcW w:w="500" w:type="pct"/>
            <w:shd w:val="clear" w:color="auto" w:fill="auto"/>
            <w:vAlign w:val="center"/>
          </w:tcPr>
          <w:p w14:paraId="06F4CF21" w14:textId="77777777" w:rsidR="003E479D" w:rsidRDefault="003E479D">
            <w:pPr>
              <w:rPr>
                <w:rFonts w:ascii="Times New Roman" w:hAnsi="Times New Roman"/>
                <w:sz w:val="20"/>
                <w:szCs w:val="20"/>
              </w:rPr>
            </w:pPr>
          </w:p>
        </w:tc>
        <w:tc>
          <w:tcPr>
            <w:tcW w:w="50" w:type="pct"/>
            <w:shd w:val="clear" w:color="auto" w:fill="auto"/>
            <w:vAlign w:val="center"/>
          </w:tcPr>
          <w:p w14:paraId="06F4CF22" w14:textId="77777777" w:rsidR="003E479D" w:rsidRDefault="003E479D">
            <w:pPr>
              <w:rPr>
                <w:rFonts w:ascii="Times New Roman" w:hAnsi="Times New Roman"/>
                <w:sz w:val="20"/>
                <w:szCs w:val="20"/>
              </w:rPr>
            </w:pPr>
          </w:p>
        </w:tc>
        <w:tc>
          <w:tcPr>
            <w:tcW w:w="50" w:type="pct"/>
            <w:shd w:val="clear" w:color="auto" w:fill="auto"/>
            <w:vAlign w:val="center"/>
          </w:tcPr>
          <w:p w14:paraId="06F4CF23" w14:textId="77777777" w:rsidR="003E479D" w:rsidRDefault="003E479D">
            <w:pPr>
              <w:rPr>
                <w:rFonts w:ascii="Times New Roman" w:hAnsi="Times New Roman"/>
                <w:sz w:val="20"/>
                <w:szCs w:val="20"/>
              </w:rPr>
            </w:pPr>
          </w:p>
        </w:tc>
        <w:tc>
          <w:tcPr>
            <w:tcW w:w="50" w:type="pct"/>
            <w:shd w:val="clear" w:color="auto" w:fill="auto"/>
            <w:vAlign w:val="center"/>
          </w:tcPr>
          <w:p w14:paraId="06F4CF24" w14:textId="77777777" w:rsidR="003E479D" w:rsidRDefault="003E479D">
            <w:pPr>
              <w:rPr>
                <w:rFonts w:ascii="Times New Roman" w:hAnsi="Times New Roman"/>
                <w:sz w:val="20"/>
                <w:szCs w:val="20"/>
              </w:rPr>
            </w:pPr>
          </w:p>
        </w:tc>
        <w:tc>
          <w:tcPr>
            <w:tcW w:w="500" w:type="pct"/>
            <w:shd w:val="clear" w:color="auto" w:fill="auto"/>
            <w:vAlign w:val="center"/>
          </w:tcPr>
          <w:p w14:paraId="06F4CF25" w14:textId="77777777" w:rsidR="003E479D" w:rsidRDefault="003E479D">
            <w:pPr>
              <w:rPr>
                <w:rFonts w:ascii="Times New Roman" w:hAnsi="Times New Roman"/>
                <w:sz w:val="20"/>
                <w:szCs w:val="20"/>
              </w:rPr>
            </w:pPr>
          </w:p>
        </w:tc>
        <w:tc>
          <w:tcPr>
            <w:tcW w:w="50" w:type="pct"/>
            <w:shd w:val="clear" w:color="auto" w:fill="auto"/>
            <w:vAlign w:val="center"/>
          </w:tcPr>
          <w:p w14:paraId="06F4CF26" w14:textId="77777777" w:rsidR="003E479D" w:rsidRDefault="003E479D">
            <w:pPr>
              <w:rPr>
                <w:rFonts w:ascii="Times New Roman" w:hAnsi="Times New Roman"/>
                <w:sz w:val="20"/>
                <w:szCs w:val="20"/>
              </w:rPr>
            </w:pPr>
          </w:p>
        </w:tc>
        <w:tc>
          <w:tcPr>
            <w:tcW w:w="50" w:type="pct"/>
            <w:shd w:val="clear" w:color="auto" w:fill="auto"/>
            <w:vAlign w:val="center"/>
          </w:tcPr>
          <w:p w14:paraId="06F4CF27" w14:textId="77777777" w:rsidR="003E479D" w:rsidRDefault="003E479D">
            <w:pPr>
              <w:rPr>
                <w:rFonts w:ascii="Times New Roman" w:hAnsi="Times New Roman"/>
                <w:sz w:val="20"/>
                <w:szCs w:val="20"/>
              </w:rPr>
            </w:pPr>
          </w:p>
        </w:tc>
        <w:tc>
          <w:tcPr>
            <w:tcW w:w="50" w:type="pct"/>
            <w:shd w:val="clear" w:color="auto" w:fill="auto"/>
            <w:vAlign w:val="center"/>
          </w:tcPr>
          <w:p w14:paraId="06F4CF28" w14:textId="77777777" w:rsidR="003E479D" w:rsidRDefault="003E479D">
            <w:pPr>
              <w:rPr>
                <w:rFonts w:ascii="Times New Roman" w:hAnsi="Times New Roman"/>
                <w:sz w:val="20"/>
                <w:szCs w:val="20"/>
              </w:rPr>
            </w:pPr>
          </w:p>
        </w:tc>
        <w:tc>
          <w:tcPr>
            <w:tcW w:w="500" w:type="pct"/>
            <w:shd w:val="clear" w:color="auto" w:fill="auto"/>
            <w:vAlign w:val="center"/>
          </w:tcPr>
          <w:p w14:paraId="06F4CF29" w14:textId="77777777" w:rsidR="003E479D" w:rsidRDefault="003E479D">
            <w:pPr>
              <w:rPr>
                <w:rFonts w:ascii="Times New Roman" w:hAnsi="Times New Roman"/>
                <w:sz w:val="20"/>
                <w:szCs w:val="20"/>
              </w:rPr>
            </w:pPr>
          </w:p>
        </w:tc>
        <w:tc>
          <w:tcPr>
            <w:tcW w:w="50" w:type="pct"/>
            <w:shd w:val="clear" w:color="auto" w:fill="auto"/>
            <w:vAlign w:val="center"/>
          </w:tcPr>
          <w:p w14:paraId="06F4CF2A" w14:textId="77777777" w:rsidR="003E479D" w:rsidRDefault="003E479D">
            <w:pPr>
              <w:rPr>
                <w:rFonts w:ascii="Times New Roman" w:hAnsi="Times New Roman"/>
                <w:sz w:val="20"/>
                <w:szCs w:val="20"/>
              </w:rPr>
            </w:pPr>
          </w:p>
        </w:tc>
      </w:tr>
      <w:tr w:rsidR="003E479D" w14:paraId="06F4CF30" w14:textId="77777777">
        <w:trPr>
          <w:jc w:val="center"/>
        </w:trPr>
        <w:tc>
          <w:tcPr>
            <w:tcW w:w="0" w:type="auto"/>
            <w:shd w:val="clear" w:color="auto" w:fill="auto"/>
            <w:tcMar>
              <w:top w:w="40" w:type="dxa"/>
              <w:left w:w="40" w:type="dxa"/>
              <w:bottom w:w="40" w:type="dxa"/>
              <w:right w:w="40" w:type="dxa"/>
            </w:tcMar>
            <w:vAlign w:val="bottom"/>
          </w:tcPr>
          <w:p w14:paraId="06F4CF2C"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shd w:val="clear" w:color="auto" w:fill="auto"/>
            <w:tcMar>
              <w:top w:w="40" w:type="dxa"/>
              <w:left w:w="40" w:type="dxa"/>
              <w:bottom w:w="40" w:type="dxa"/>
            </w:tcMar>
            <w:vAlign w:val="bottom"/>
          </w:tcPr>
          <w:p w14:paraId="06F4CF2D"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shd w:val="clear" w:color="auto" w:fill="auto"/>
            <w:tcMar>
              <w:top w:w="40" w:type="dxa"/>
              <w:left w:w="40" w:type="dxa"/>
              <w:bottom w:w="40" w:type="dxa"/>
              <w:right w:w="40" w:type="dxa"/>
            </w:tcMar>
            <w:vAlign w:val="bottom"/>
          </w:tcPr>
          <w:p w14:paraId="06F4CF2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6F4CF2F"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CF3D"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CF3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F3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CF3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CF3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F3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CF3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CF3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F3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CF3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CF3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F3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CF3C" w14:textId="77777777" w:rsidR="003E479D" w:rsidRDefault="003E479D">
            <w:pPr>
              <w:textAlignment w:val="bottom"/>
              <w:rPr>
                <w:rFonts w:ascii="Times New Roman" w:hAnsi="Times New Roman"/>
                <w:sz w:val="20"/>
                <w:szCs w:val="20"/>
              </w:rPr>
            </w:pPr>
          </w:p>
        </w:tc>
      </w:tr>
      <w:tr w:rsidR="003E479D" w14:paraId="06F4CF4E" w14:textId="77777777">
        <w:trPr>
          <w:jc w:val="center"/>
        </w:trPr>
        <w:tc>
          <w:tcPr>
            <w:tcW w:w="0" w:type="auto"/>
            <w:tcBorders>
              <w:top w:val="single" w:sz="8" w:space="0" w:color="000000"/>
            </w:tcBorders>
            <w:shd w:val="clear" w:color="auto" w:fill="CCEEFF"/>
            <w:tcMar>
              <w:top w:w="40" w:type="dxa"/>
              <w:left w:w="40" w:type="dxa"/>
              <w:bottom w:w="40" w:type="dxa"/>
              <w:right w:w="40" w:type="dxa"/>
            </w:tcMar>
            <w:vAlign w:val="bottom"/>
          </w:tcPr>
          <w:p w14:paraId="06F4CF3E" w14:textId="77777777" w:rsidR="003E479D" w:rsidRDefault="00717618">
            <w:pPr>
              <w:textAlignment w:val="bottom"/>
              <w:rPr>
                <w:rFonts w:ascii="Times New Roman" w:hAnsi="Times New Roman"/>
                <w:sz w:val="20"/>
                <w:szCs w:val="20"/>
              </w:rPr>
            </w:pPr>
            <w:r>
              <w:rPr>
                <w:rFonts w:ascii="Arial" w:eastAsia="宋体" w:hAnsi="Arial" w:cs="Arial"/>
                <w:sz w:val="20"/>
                <w:szCs w:val="20"/>
              </w:rPr>
              <w:t>Net loss</w:t>
            </w:r>
          </w:p>
        </w:tc>
        <w:tc>
          <w:tcPr>
            <w:tcW w:w="0" w:type="auto"/>
            <w:tcBorders>
              <w:top w:val="single" w:sz="8" w:space="0" w:color="000000"/>
            </w:tcBorders>
            <w:shd w:val="clear" w:color="auto" w:fill="CCEEFF"/>
            <w:tcMar>
              <w:top w:w="40" w:type="dxa"/>
              <w:left w:w="40" w:type="dxa"/>
              <w:bottom w:w="40" w:type="dxa"/>
            </w:tcMar>
            <w:vAlign w:val="bottom"/>
          </w:tcPr>
          <w:p w14:paraId="06F4CF3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CF4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($3,036</w:t>
            </w:r>
          </w:p>
        </w:tc>
        <w:tc>
          <w:tcPr>
            <w:tcW w:w="0" w:type="auto"/>
            <w:tcBorders>
              <w:top w:val="single" w:sz="8" w:space="0" w:color="000000"/>
            </w:tcBorders>
            <w:shd w:val="clear" w:color="auto" w:fill="CCEEFF"/>
            <w:tcMar>
              <w:top w:w="40" w:type="dxa"/>
              <w:bottom w:w="40" w:type="dxa"/>
              <w:right w:w="40" w:type="dxa"/>
            </w:tcMar>
            <w:vAlign w:val="bottom"/>
          </w:tcPr>
          <w:p w14:paraId="06F4CF4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CF4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CF43"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CF4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($793</w:t>
            </w:r>
          </w:p>
        </w:tc>
        <w:tc>
          <w:tcPr>
            <w:tcW w:w="0" w:type="auto"/>
            <w:tcBorders>
              <w:top w:val="single" w:sz="8" w:space="0" w:color="000000"/>
            </w:tcBorders>
            <w:shd w:val="clear" w:color="auto" w:fill="CCEEFF"/>
            <w:tcMar>
              <w:top w:w="40" w:type="dxa"/>
              <w:bottom w:w="40" w:type="dxa"/>
              <w:right w:w="40" w:type="dxa"/>
            </w:tcMar>
            <w:vAlign w:val="bottom"/>
          </w:tcPr>
          <w:p w14:paraId="06F4CF4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CF4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CF47"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CF4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($2,395</w:t>
            </w:r>
          </w:p>
        </w:tc>
        <w:tc>
          <w:tcPr>
            <w:tcW w:w="0" w:type="auto"/>
            <w:tcBorders>
              <w:top w:val="single" w:sz="8" w:space="0" w:color="000000"/>
            </w:tcBorders>
            <w:shd w:val="clear" w:color="auto" w:fill="CCEEFF"/>
            <w:tcMar>
              <w:top w:w="40" w:type="dxa"/>
              <w:bottom w:w="40" w:type="dxa"/>
              <w:right w:w="40" w:type="dxa"/>
            </w:tcMar>
            <w:vAlign w:val="bottom"/>
          </w:tcPr>
          <w:p w14:paraId="06F4CF4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CF4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CF4B"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CF4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($2,942</w:t>
            </w:r>
          </w:p>
        </w:tc>
        <w:tc>
          <w:tcPr>
            <w:tcW w:w="0" w:type="auto"/>
            <w:tcBorders>
              <w:top w:val="single" w:sz="8" w:space="0" w:color="000000"/>
            </w:tcBorders>
            <w:shd w:val="clear" w:color="auto" w:fill="CCEEFF"/>
            <w:tcMar>
              <w:top w:w="40" w:type="dxa"/>
              <w:bottom w:w="40" w:type="dxa"/>
              <w:right w:w="40" w:type="dxa"/>
            </w:tcMar>
            <w:vAlign w:val="bottom"/>
          </w:tcPr>
          <w:p w14:paraId="06F4CF4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F57" w14:textId="77777777">
        <w:trPr>
          <w:jc w:val="center"/>
        </w:trPr>
        <w:tc>
          <w:tcPr>
            <w:tcW w:w="0" w:type="auto"/>
            <w:shd w:val="clear" w:color="auto" w:fill="auto"/>
            <w:tcMar>
              <w:top w:w="40" w:type="dxa"/>
              <w:left w:w="40" w:type="dxa"/>
              <w:bottom w:w="40" w:type="dxa"/>
              <w:right w:w="40" w:type="dxa"/>
            </w:tcMar>
            <w:vAlign w:val="bottom"/>
          </w:tcPr>
          <w:p w14:paraId="06F4CF4F" w14:textId="77777777" w:rsidR="003E479D" w:rsidRDefault="00717618">
            <w:pPr>
              <w:textAlignment w:val="bottom"/>
              <w:rPr>
                <w:rFonts w:ascii="Times New Roman" w:hAnsi="Times New Roman"/>
                <w:sz w:val="20"/>
                <w:szCs w:val="20"/>
              </w:rPr>
            </w:pPr>
            <w:r>
              <w:rPr>
                <w:rFonts w:ascii="Arial" w:eastAsia="宋体" w:hAnsi="Arial" w:cs="Arial"/>
                <w:sz w:val="20"/>
                <w:szCs w:val="20"/>
              </w:rPr>
              <w:t>Other comprehensive (loss)/income, net of tax:</w:t>
            </w:r>
          </w:p>
        </w:tc>
        <w:tc>
          <w:tcPr>
            <w:tcW w:w="0" w:type="auto"/>
            <w:gridSpan w:val="3"/>
            <w:shd w:val="clear" w:color="auto" w:fill="auto"/>
            <w:tcMar>
              <w:top w:w="40" w:type="dxa"/>
              <w:left w:w="40" w:type="dxa"/>
              <w:bottom w:w="40" w:type="dxa"/>
              <w:right w:w="40" w:type="dxa"/>
            </w:tcMar>
            <w:vAlign w:val="bottom"/>
          </w:tcPr>
          <w:p w14:paraId="06F4CF5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F5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F5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F5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F5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CF5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F5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F64" w14:textId="77777777">
        <w:trPr>
          <w:jc w:val="center"/>
        </w:trPr>
        <w:tc>
          <w:tcPr>
            <w:tcW w:w="0" w:type="auto"/>
            <w:shd w:val="clear" w:color="auto" w:fill="CCEEFF"/>
            <w:tcMar>
              <w:top w:w="40" w:type="dxa"/>
              <w:left w:w="40" w:type="dxa"/>
              <w:bottom w:w="40" w:type="dxa"/>
              <w:right w:w="40" w:type="dxa"/>
            </w:tcMar>
            <w:vAlign w:val="bottom"/>
          </w:tcPr>
          <w:p w14:paraId="06F4CF58" w14:textId="77777777" w:rsidR="003E479D" w:rsidRDefault="00717618">
            <w:pPr>
              <w:textAlignment w:val="bottom"/>
              <w:rPr>
                <w:rFonts w:ascii="Times New Roman" w:hAnsi="Times New Roman"/>
                <w:sz w:val="20"/>
                <w:szCs w:val="20"/>
              </w:rPr>
            </w:pPr>
            <w:r>
              <w:rPr>
                <w:rFonts w:ascii="Arial" w:eastAsia="宋体" w:hAnsi="Arial" w:cs="Arial"/>
                <w:sz w:val="20"/>
                <w:szCs w:val="20"/>
              </w:rPr>
              <w:t>Currency translation adjustments</w:t>
            </w:r>
          </w:p>
        </w:tc>
        <w:tc>
          <w:tcPr>
            <w:tcW w:w="0" w:type="auto"/>
            <w:gridSpan w:val="2"/>
            <w:shd w:val="clear" w:color="auto" w:fill="CCEEFF"/>
            <w:tcMar>
              <w:top w:w="40" w:type="dxa"/>
              <w:left w:w="40" w:type="dxa"/>
              <w:bottom w:w="40" w:type="dxa"/>
            </w:tcMar>
            <w:vAlign w:val="bottom"/>
          </w:tcPr>
          <w:p w14:paraId="06F4CF5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(33</w:t>
            </w:r>
          </w:p>
        </w:tc>
        <w:tc>
          <w:tcPr>
            <w:tcW w:w="0" w:type="auto"/>
            <w:shd w:val="clear" w:color="auto" w:fill="CCEEFF"/>
            <w:tcMar>
              <w:top w:w="40" w:type="dxa"/>
              <w:bottom w:w="40" w:type="dxa"/>
              <w:right w:w="40" w:type="dxa"/>
            </w:tcMar>
            <w:vAlign w:val="bottom"/>
          </w:tcPr>
          <w:p w14:paraId="06F4CF5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CF5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F5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w:t>
            </w:r>
          </w:p>
        </w:tc>
        <w:tc>
          <w:tcPr>
            <w:tcW w:w="0" w:type="auto"/>
            <w:shd w:val="clear" w:color="auto" w:fill="CCEEFF"/>
            <w:tcMar>
              <w:top w:w="40" w:type="dxa"/>
              <w:bottom w:w="40" w:type="dxa"/>
              <w:right w:w="40" w:type="dxa"/>
            </w:tcMar>
            <w:vAlign w:val="bottom"/>
          </w:tcPr>
          <w:p w14:paraId="06F4CF5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CF5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F5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44</w:t>
            </w:r>
          </w:p>
        </w:tc>
        <w:tc>
          <w:tcPr>
            <w:tcW w:w="0" w:type="auto"/>
            <w:shd w:val="clear" w:color="auto" w:fill="CCEEFF"/>
            <w:vAlign w:val="bottom"/>
          </w:tcPr>
          <w:p w14:paraId="06F4CF6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CF6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F6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w:t>
            </w:r>
          </w:p>
        </w:tc>
        <w:tc>
          <w:tcPr>
            <w:tcW w:w="0" w:type="auto"/>
            <w:shd w:val="clear" w:color="auto" w:fill="CCEEFF"/>
            <w:tcMar>
              <w:top w:w="40" w:type="dxa"/>
              <w:bottom w:w="40" w:type="dxa"/>
              <w:right w:w="40" w:type="dxa"/>
            </w:tcMar>
            <w:vAlign w:val="bottom"/>
          </w:tcPr>
          <w:p w14:paraId="06F4CF6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F6E" w14:textId="77777777">
        <w:trPr>
          <w:jc w:val="center"/>
        </w:trPr>
        <w:tc>
          <w:tcPr>
            <w:tcW w:w="0" w:type="auto"/>
            <w:shd w:val="clear" w:color="auto" w:fill="auto"/>
            <w:tcMar>
              <w:top w:w="40" w:type="dxa"/>
              <w:left w:w="40" w:type="dxa"/>
              <w:bottom w:w="40" w:type="dxa"/>
              <w:right w:w="40" w:type="dxa"/>
            </w:tcMar>
            <w:vAlign w:val="bottom"/>
          </w:tcPr>
          <w:p w14:paraId="06F4CF65" w14:textId="77777777" w:rsidR="003E479D" w:rsidRDefault="00717618">
            <w:pPr>
              <w:textAlignment w:val="bottom"/>
              <w:rPr>
                <w:rFonts w:ascii="Times New Roman" w:hAnsi="Times New Roman"/>
                <w:sz w:val="20"/>
                <w:szCs w:val="20"/>
              </w:rPr>
            </w:pPr>
            <w:r>
              <w:rPr>
                <w:rFonts w:ascii="Arial" w:eastAsia="宋体" w:hAnsi="Arial" w:cs="Arial"/>
                <w:sz w:val="20"/>
                <w:szCs w:val="20"/>
              </w:rPr>
              <w:t>Unrealized gain on certain investments, net of tax of $0 in all periods</w:t>
            </w:r>
          </w:p>
        </w:tc>
        <w:tc>
          <w:tcPr>
            <w:tcW w:w="0" w:type="auto"/>
            <w:gridSpan w:val="3"/>
            <w:shd w:val="clear" w:color="auto" w:fill="auto"/>
            <w:tcMar>
              <w:top w:w="40" w:type="dxa"/>
              <w:left w:w="40" w:type="dxa"/>
              <w:bottom w:w="40" w:type="dxa"/>
              <w:right w:w="40" w:type="dxa"/>
            </w:tcMar>
            <w:vAlign w:val="bottom"/>
          </w:tcPr>
          <w:p w14:paraId="06F4CF66"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F6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F6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w:t>
            </w:r>
          </w:p>
        </w:tc>
        <w:tc>
          <w:tcPr>
            <w:tcW w:w="0" w:type="auto"/>
            <w:shd w:val="clear" w:color="auto" w:fill="auto"/>
            <w:vAlign w:val="bottom"/>
          </w:tcPr>
          <w:p w14:paraId="06F4CF6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F6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F6B"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F6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F6D" w14:textId="77777777" w:rsidR="003E479D" w:rsidRDefault="003E479D">
            <w:pPr>
              <w:textAlignment w:val="bottom"/>
              <w:rPr>
                <w:rFonts w:ascii="Times New Roman" w:hAnsi="Times New Roman"/>
                <w:sz w:val="20"/>
                <w:szCs w:val="20"/>
              </w:rPr>
            </w:pPr>
          </w:p>
        </w:tc>
      </w:tr>
      <w:tr w:rsidR="003E479D" w14:paraId="06F4CF77" w14:textId="77777777">
        <w:trPr>
          <w:jc w:val="center"/>
        </w:trPr>
        <w:tc>
          <w:tcPr>
            <w:tcW w:w="0" w:type="auto"/>
            <w:shd w:val="clear" w:color="auto" w:fill="CCEEFF"/>
            <w:tcMar>
              <w:top w:w="40" w:type="dxa"/>
              <w:left w:w="40" w:type="dxa"/>
              <w:bottom w:w="40" w:type="dxa"/>
              <w:right w:w="40" w:type="dxa"/>
            </w:tcMar>
            <w:vAlign w:val="bottom"/>
          </w:tcPr>
          <w:p w14:paraId="06F4CF6F"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Unrealized </w:t>
            </w:r>
            <w:r>
              <w:rPr>
                <w:rFonts w:ascii="Arial" w:eastAsia="宋体" w:hAnsi="Arial" w:cs="Arial"/>
                <w:sz w:val="20"/>
                <w:szCs w:val="20"/>
              </w:rPr>
              <w:t>(loss)/gain on derivative instruments:</w:t>
            </w:r>
          </w:p>
        </w:tc>
        <w:tc>
          <w:tcPr>
            <w:tcW w:w="0" w:type="auto"/>
            <w:gridSpan w:val="3"/>
            <w:shd w:val="clear" w:color="auto" w:fill="CCEEFF"/>
            <w:tcMar>
              <w:top w:w="40" w:type="dxa"/>
              <w:left w:w="40" w:type="dxa"/>
              <w:bottom w:w="40" w:type="dxa"/>
              <w:right w:w="40" w:type="dxa"/>
            </w:tcMar>
            <w:vAlign w:val="bottom"/>
          </w:tcPr>
          <w:p w14:paraId="06F4CF7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CF7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CF7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CF7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CF7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CF7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CF7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F84" w14:textId="77777777">
        <w:trPr>
          <w:jc w:val="center"/>
        </w:trPr>
        <w:tc>
          <w:tcPr>
            <w:tcW w:w="0" w:type="auto"/>
            <w:shd w:val="clear" w:color="auto" w:fill="auto"/>
            <w:tcMar>
              <w:top w:w="40" w:type="dxa"/>
              <w:left w:w="240" w:type="dxa"/>
              <w:bottom w:w="40" w:type="dxa"/>
              <w:right w:w="40" w:type="dxa"/>
            </w:tcMar>
            <w:vAlign w:val="bottom"/>
          </w:tcPr>
          <w:p w14:paraId="06F4CF78"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Unrealized (loss)/gain arising during period, net of tax of $54, $5, ($23) and $8</w:t>
            </w:r>
          </w:p>
        </w:tc>
        <w:tc>
          <w:tcPr>
            <w:tcW w:w="0" w:type="auto"/>
            <w:gridSpan w:val="2"/>
            <w:shd w:val="clear" w:color="auto" w:fill="auto"/>
            <w:tcMar>
              <w:top w:w="40" w:type="dxa"/>
              <w:left w:w="40" w:type="dxa"/>
              <w:bottom w:w="40" w:type="dxa"/>
            </w:tcMar>
            <w:vAlign w:val="bottom"/>
          </w:tcPr>
          <w:p w14:paraId="06F4CF7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(186</w:t>
            </w:r>
          </w:p>
        </w:tc>
        <w:tc>
          <w:tcPr>
            <w:tcW w:w="0" w:type="auto"/>
            <w:shd w:val="clear" w:color="auto" w:fill="auto"/>
            <w:tcMar>
              <w:top w:w="40" w:type="dxa"/>
              <w:bottom w:w="40" w:type="dxa"/>
              <w:right w:w="40" w:type="dxa"/>
            </w:tcMar>
            <w:vAlign w:val="bottom"/>
          </w:tcPr>
          <w:p w14:paraId="06F4CF7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CF7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F7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(17</w:t>
            </w:r>
          </w:p>
        </w:tc>
        <w:tc>
          <w:tcPr>
            <w:tcW w:w="0" w:type="auto"/>
            <w:shd w:val="clear" w:color="auto" w:fill="auto"/>
            <w:tcMar>
              <w:top w:w="40" w:type="dxa"/>
              <w:bottom w:w="40" w:type="dxa"/>
              <w:right w:w="40" w:type="dxa"/>
            </w:tcMar>
            <w:vAlign w:val="bottom"/>
          </w:tcPr>
          <w:p w14:paraId="06F4CF7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CF7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F7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89</w:t>
            </w:r>
          </w:p>
        </w:tc>
        <w:tc>
          <w:tcPr>
            <w:tcW w:w="0" w:type="auto"/>
            <w:shd w:val="clear" w:color="auto" w:fill="auto"/>
            <w:vAlign w:val="bottom"/>
          </w:tcPr>
          <w:p w14:paraId="06F4CF8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F8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F8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(28</w:t>
            </w:r>
          </w:p>
        </w:tc>
        <w:tc>
          <w:tcPr>
            <w:tcW w:w="0" w:type="auto"/>
            <w:shd w:val="clear" w:color="auto" w:fill="auto"/>
            <w:tcMar>
              <w:top w:w="40" w:type="dxa"/>
              <w:bottom w:w="40" w:type="dxa"/>
              <w:right w:w="40" w:type="dxa"/>
            </w:tcMar>
            <w:vAlign w:val="bottom"/>
          </w:tcPr>
          <w:p w14:paraId="06F4CF8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F91" w14:textId="77777777">
        <w:trPr>
          <w:jc w:val="center"/>
        </w:trPr>
        <w:tc>
          <w:tcPr>
            <w:tcW w:w="0" w:type="auto"/>
            <w:shd w:val="clear" w:color="auto" w:fill="CCEEFF"/>
            <w:tcMar>
              <w:top w:w="40" w:type="dxa"/>
              <w:left w:w="240" w:type="dxa"/>
              <w:bottom w:w="40" w:type="dxa"/>
              <w:right w:w="40" w:type="dxa"/>
            </w:tcMar>
            <w:vAlign w:val="bottom"/>
          </w:tcPr>
          <w:p w14:paraId="06F4CF85"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 xml:space="preserve">Reclassification adjustment for losses/(gains) included in net loss, net of tax of </w:t>
            </w:r>
            <w:r>
              <w:rPr>
                <w:rFonts w:ascii="Arial" w:eastAsia="宋体" w:hAnsi="Arial" w:cs="Arial"/>
                <w:sz w:val="20"/>
                <w:szCs w:val="20"/>
              </w:rPr>
              <w:t>($4), $1, ($3) and $0</w:t>
            </w:r>
          </w:p>
        </w:tc>
        <w:tc>
          <w:tcPr>
            <w:tcW w:w="0" w:type="auto"/>
            <w:gridSpan w:val="2"/>
            <w:tcBorders>
              <w:bottom w:val="single" w:sz="8" w:space="0" w:color="000000"/>
            </w:tcBorders>
            <w:shd w:val="clear" w:color="auto" w:fill="CCEEFF"/>
            <w:tcMar>
              <w:top w:w="40" w:type="dxa"/>
              <w:left w:w="40" w:type="dxa"/>
              <w:bottom w:w="40" w:type="dxa"/>
            </w:tcMar>
            <w:vAlign w:val="bottom"/>
          </w:tcPr>
          <w:p w14:paraId="06F4CF8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w:t>
            </w:r>
          </w:p>
        </w:tc>
        <w:tc>
          <w:tcPr>
            <w:tcW w:w="0" w:type="auto"/>
            <w:tcBorders>
              <w:bottom w:val="single" w:sz="8" w:space="0" w:color="000000"/>
            </w:tcBorders>
            <w:shd w:val="clear" w:color="auto" w:fill="CCEEFF"/>
            <w:vAlign w:val="bottom"/>
          </w:tcPr>
          <w:p w14:paraId="06F4CF87"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CF8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CF8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w:t>
            </w:r>
          </w:p>
        </w:tc>
        <w:tc>
          <w:tcPr>
            <w:tcW w:w="0" w:type="auto"/>
            <w:tcBorders>
              <w:bottom w:val="single" w:sz="8" w:space="0" w:color="000000"/>
            </w:tcBorders>
            <w:shd w:val="clear" w:color="auto" w:fill="CCEEFF"/>
            <w:tcMar>
              <w:top w:w="40" w:type="dxa"/>
              <w:bottom w:w="40" w:type="dxa"/>
              <w:right w:w="40" w:type="dxa"/>
            </w:tcMar>
            <w:vAlign w:val="bottom"/>
          </w:tcPr>
          <w:p w14:paraId="06F4CF8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CF8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CF8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w:t>
            </w:r>
          </w:p>
        </w:tc>
        <w:tc>
          <w:tcPr>
            <w:tcW w:w="0" w:type="auto"/>
            <w:tcBorders>
              <w:bottom w:val="single" w:sz="8" w:space="0" w:color="000000"/>
            </w:tcBorders>
            <w:shd w:val="clear" w:color="auto" w:fill="CCEEFF"/>
            <w:vAlign w:val="bottom"/>
          </w:tcPr>
          <w:p w14:paraId="06F4CF8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CF8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F8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w:t>
            </w:r>
          </w:p>
        </w:tc>
        <w:tc>
          <w:tcPr>
            <w:tcW w:w="0" w:type="auto"/>
            <w:shd w:val="clear" w:color="auto" w:fill="CCEEFF"/>
            <w:tcMar>
              <w:top w:w="40" w:type="dxa"/>
              <w:bottom w:w="40" w:type="dxa"/>
              <w:right w:w="40" w:type="dxa"/>
            </w:tcMar>
            <w:vAlign w:val="bottom"/>
          </w:tcPr>
          <w:p w14:paraId="06F4CF9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F9E" w14:textId="77777777">
        <w:trPr>
          <w:jc w:val="center"/>
        </w:trPr>
        <w:tc>
          <w:tcPr>
            <w:tcW w:w="0" w:type="auto"/>
            <w:tcBorders>
              <w:top w:val="single" w:sz="8" w:space="0" w:color="000000"/>
              <w:bottom w:val="single" w:sz="8" w:space="0" w:color="000000"/>
            </w:tcBorders>
            <w:shd w:val="clear" w:color="auto" w:fill="auto"/>
            <w:tcMar>
              <w:top w:w="40" w:type="dxa"/>
              <w:left w:w="240" w:type="dxa"/>
              <w:bottom w:w="40" w:type="dxa"/>
              <w:right w:w="40" w:type="dxa"/>
            </w:tcMar>
            <w:vAlign w:val="bottom"/>
          </w:tcPr>
          <w:p w14:paraId="06F4CF92"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Total unrealized (loss)/gain on derivative instruments, net of tax</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F9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(174</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CF9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CF9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F9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CF9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CF9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F9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99</w:t>
            </w:r>
          </w:p>
        </w:tc>
        <w:tc>
          <w:tcPr>
            <w:tcW w:w="0" w:type="auto"/>
            <w:tcBorders>
              <w:top w:val="single" w:sz="8" w:space="0" w:color="000000"/>
              <w:bottom w:val="single" w:sz="8" w:space="0" w:color="000000"/>
            </w:tcBorders>
            <w:shd w:val="clear" w:color="auto" w:fill="auto"/>
            <w:vAlign w:val="bottom"/>
          </w:tcPr>
          <w:p w14:paraId="06F4CF9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CF9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CF9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(29</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CF9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FA7" w14:textId="77777777">
        <w:trPr>
          <w:jc w:val="center"/>
        </w:trPr>
        <w:tc>
          <w:tcPr>
            <w:tcW w:w="0" w:type="auto"/>
            <w:shd w:val="clear" w:color="auto" w:fill="CCEEFF"/>
            <w:tcMar>
              <w:top w:w="40" w:type="dxa"/>
              <w:left w:w="40" w:type="dxa"/>
              <w:bottom w:w="40" w:type="dxa"/>
              <w:right w:w="40" w:type="dxa"/>
            </w:tcMar>
            <w:vAlign w:val="bottom"/>
          </w:tcPr>
          <w:p w14:paraId="06F4CF9F"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Defined benefit pension plans and other postretirement benefits:</w:t>
            </w:r>
          </w:p>
        </w:tc>
        <w:tc>
          <w:tcPr>
            <w:tcW w:w="0" w:type="auto"/>
            <w:gridSpan w:val="3"/>
            <w:shd w:val="clear" w:color="auto" w:fill="CCEEFF"/>
            <w:tcMar>
              <w:top w:w="40" w:type="dxa"/>
              <w:left w:w="40" w:type="dxa"/>
              <w:bottom w:w="40" w:type="dxa"/>
              <w:right w:w="40" w:type="dxa"/>
            </w:tcMar>
            <w:vAlign w:val="bottom"/>
          </w:tcPr>
          <w:p w14:paraId="06F4CFA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CFA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CFA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CFA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CFA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CFA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CFA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CFB4" w14:textId="77777777">
        <w:trPr>
          <w:jc w:val="center"/>
        </w:trPr>
        <w:tc>
          <w:tcPr>
            <w:tcW w:w="0" w:type="auto"/>
            <w:shd w:val="clear" w:color="auto" w:fill="auto"/>
            <w:tcMar>
              <w:top w:w="40" w:type="dxa"/>
              <w:left w:w="240" w:type="dxa"/>
              <w:bottom w:w="40" w:type="dxa"/>
              <w:right w:w="40" w:type="dxa"/>
            </w:tcMar>
            <w:vAlign w:val="bottom"/>
          </w:tcPr>
          <w:p w14:paraId="06F4CFA8"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 xml:space="preserve">Amortization of prior </w:t>
            </w:r>
            <w:r>
              <w:rPr>
                <w:rFonts w:ascii="Arial" w:eastAsia="宋体" w:hAnsi="Arial" w:cs="Arial"/>
                <w:sz w:val="20"/>
                <w:szCs w:val="20"/>
              </w:rPr>
              <w:t>service credits included in net periodic pension cost, net of tax of $12, $13, $6 and $7</w:t>
            </w:r>
          </w:p>
        </w:tc>
        <w:tc>
          <w:tcPr>
            <w:tcW w:w="0" w:type="auto"/>
            <w:gridSpan w:val="2"/>
            <w:shd w:val="clear" w:color="auto" w:fill="auto"/>
            <w:tcMar>
              <w:top w:w="40" w:type="dxa"/>
              <w:left w:w="40" w:type="dxa"/>
              <w:bottom w:w="40" w:type="dxa"/>
            </w:tcMar>
            <w:vAlign w:val="bottom"/>
          </w:tcPr>
          <w:p w14:paraId="06F4CFA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(45</w:t>
            </w:r>
          </w:p>
        </w:tc>
        <w:tc>
          <w:tcPr>
            <w:tcW w:w="0" w:type="auto"/>
            <w:shd w:val="clear" w:color="auto" w:fill="auto"/>
            <w:tcMar>
              <w:top w:w="40" w:type="dxa"/>
              <w:bottom w:w="40" w:type="dxa"/>
              <w:right w:w="40" w:type="dxa"/>
            </w:tcMar>
            <w:vAlign w:val="bottom"/>
          </w:tcPr>
          <w:p w14:paraId="06F4CFA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CFA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FA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(45</w:t>
            </w:r>
          </w:p>
        </w:tc>
        <w:tc>
          <w:tcPr>
            <w:tcW w:w="0" w:type="auto"/>
            <w:shd w:val="clear" w:color="auto" w:fill="auto"/>
            <w:tcMar>
              <w:top w:w="40" w:type="dxa"/>
              <w:bottom w:w="40" w:type="dxa"/>
              <w:right w:w="40" w:type="dxa"/>
            </w:tcMar>
            <w:vAlign w:val="bottom"/>
          </w:tcPr>
          <w:p w14:paraId="06F4CFA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CFA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FA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(22</w:t>
            </w:r>
          </w:p>
        </w:tc>
        <w:tc>
          <w:tcPr>
            <w:tcW w:w="0" w:type="auto"/>
            <w:shd w:val="clear" w:color="auto" w:fill="auto"/>
            <w:tcMar>
              <w:top w:w="40" w:type="dxa"/>
              <w:bottom w:w="40" w:type="dxa"/>
              <w:right w:w="40" w:type="dxa"/>
            </w:tcMar>
            <w:vAlign w:val="bottom"/>
          </w:tcPr>
          <w:p w14:paraId="06F4CFB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CFB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FB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(22</w:t>
            </w:r>
          </w:p>
        </w:tc>
        <w:tc>
          <w:tcPr>
            <w:tcW w:w="0" w:type="auto"/>
            <w:shd w:val="clear" w:color="auto" w:fill="auto"/>
            <w:tcMar>
              <w:top w:w="40" w:type="dxa"/>
              <w:bottom w:w="40" w:type="dxa"/>
              <w:right w:w="40" w:type="dxa"/>
            </w:tcMar>
            <w:vAlign w:val="bottom"/>
          </w:tcPr>
          <w:p w14:paraId="06F4CFB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CFBF" w14:textId="77777777">
        <w:trPr>
          <w:jc w:val="center"/>
        </w:trPr>
        <w:tc>
          <w:tcPr>
            <w:tcW w:w="0" w:type="auto"/>
            <w:shd w:val="clear" w:color="auto" w:fill="CCEEFF"/>
            <w:tcMar>
              <w:top w:w="40" w:type="dxa"/>
              <w:left w:w="240" w:type="dxa"/>
              <w:bottom w:w="40" w:type="dxa"/>
              <w:right w:w="40" w:type="dxa"/>
            </w:tcMar>
            <w:vAlign w:val="bottom"/>
          </w:tcPr>
          <w:p w14:paraId="06F4CFB5"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Net actuarial loss arising during the period, net of tax of $3, $0, $3 and $0</w:t>
            </w:r>
          </w:p>
        </w:tc>
        <w:tc>
          <w:tcPr>
            <w:tcW w:w="0" w:type="auto"/>
            <w:gridSpan w:val="2"/>
            <w:shd w:val="clear" w:color="auto" w:fill="CCEEFF"/>
            <w:tcMar>
              <w:top w:w="40" w:type="dxa"/>
              <w:left w:w="40" w:type="dxa"/>
              <w:bottom w:w="40" w:type="dxa"/>
            </w:tcMar>
            <w:vAlign w:val="bottom"/>
          </w:tcPr>
          <w:p w14:paraId="06F4CFB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w:t>
            </w:r>
          </w:p>
        </w:tc>
        <w:tc>
          <w:tcPr>
            <w:tcW w:w="0" w:type="auto"/>
            <w:shd w:val="clear" w:color="auto" w:fill="CCEEFF"/>
            <w:tcMar>
              <w:top w:w="40" w:type="dxa"/>
              <w:bottom w:w="40" w:type="dxa"/>
              <w:right w:w="40" w:type="dxa"/>
            </w:tcMar>
            <w:vAlign w:val="bottom"/>
          </w:tcPr>
          <w:p w14:paraId="06F4CFB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CFB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CFB9"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CFB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FB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w:t>
            </w:r>
          </w:p>
        </w:tc>
        <w:tc>
          <w:tcPr>
            <w:tcW w:w="0" w:type="auto"/>
            <w:shd w:val="clear" w:color="auto" w:fill="CCEEFF"/>
            <w:tcMar>
              <w:top w:w="40" w:type="dxa"/>
              <w:bottom w:w="40" w:type="dxa"/>
              <w:right w:w="40" w:type="dxa"/>
            </w:tcMar>
            <w:vAlign w:val="bottom"/>
          </w:tcPr>
          <w:p w14:paraId="06F4CFB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CFB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CFBE" w14:textId="77777777" w:rsidR="003E479D" w:rsidRDefault="003E479D">
            <w:pPr>
              <w:textAlignment w:val="bottom"/>
              <w:rPr>
                <w:rFonts w:ascii="Times New Roman" w:hAnsi="Times New Roman"/>
                <w:sz w:val="20"/>
                <w:szCs w:val="20"/>
              </w:rPr>
            </w:pPr>
          </w:p>
        </w:tc>
      </w:tr>
      <w:tr w:rsidR="003E479D" w14:paraId="06F4CFCC" w14:textId="77777777">
        <w:trPr>
          <w:jc w:val="center"/>
        </w:trPr>
        <w:tc>
          <w:tcPr>
            <w:tcW w:w="0" w:type="auto"/>
            <w:shd w:val="clear" w:color="auto" w:fill="auto"/>
            <w:tcMar>
              <w:top w:w="40" w:type="dxa"/>
              <w:left w:w="240" w:type="dxa"/>
              <w:bottom w:w="40" w:type="dxa"/>
              <w:right w:w="40" w:type="dxa"/>
            </w:tcMar>
            <w:vAlign w:val="bottom"/>
          </w:tcPr>
          <w:p w14:paraId="06F4CFC0"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 xml:space="preserve">Amortization of actuarial </w:t>
            </w:r>
            <w:r>
              <w:rPr>
                <w:rFonts w:ascii="Arial" w:eastAsia="宋体" w:hAnsi="Arial" w:cs="Arial"/>
                <w:sz w:val="20"/>
                <w:szCs w:val="20"/>
              </w:rPr>
              <w:t>losses included in net periodic pension cost, net of tax of ($103), ($65), ($50) and ($33)</w:t>
            </w:r>
          </w:p>
        </w:tc>
        <w:tc>
          <w:tcPr>
            <w:tcW w:w="0" w:type="auto"/>
            <w:gridSpan w:val="2"/>
            <w:shd w:val="clear" w:color="auto" w:fill="auto"/>
            <w:tcMar>
              <w:top w:w="40" w:type="dxa"/>
              <w:left w:w="40" w:type="dxa"/>
              <w:bottom w:w="40" w:type="dxa"/>
            </w:tcMar>
            <w:vAlign w:val="bottom"/>
          </w:tcPr>
          <w:p w14:paraId="06F4CFC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390</w:t>
            </w:r>
          </w:p>
        </w:tc>
        <w:tc>
          <w:tcPr>
            <w:tcW w:w="0" w:type="auto"/>
            <w:shd w:val="clear" w:color="auto" w:fill="auto"/>
            <w:vAlign w:val="bottom"/>
          </w:tcPr>
          <w:p w14:paraId="06F4CFC2"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FC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FC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233</w:t>
            </w:r>
          </w:p>
        </w:tc>
        <w:tc>
          <w:tcPr>
            <w:tcW w:w="0" w:type="auto"/>
            <w:shd w:val="clear" w:color="auto" w:fill="auto"/>
            <w:vAlign w:val="bottom"/>
          </w:tcPr>
          <w:p w14:paraId="06F4CFC5"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FC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FC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197</w:t>
            </w:r>
          </w:p>
        </w:tc>
        <w:tc>
          <w:tcPr>
            <w:tcW w:w="0" w:type="auto"/>
            <w:shd w:val="clear" w:color="auto" w:fill="auto"/>
            <w:vAlign w:val="bottom"/>
          </w:tcPr>
          <w:p w14:paraId="06F4CFC8"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FC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FC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115</w:t>
            </w:r>
          </w:p>
        </w:tc>
        <w:tc>
          <w:tcPr>
            <w:tcW w:w="0" w:type="auto"/>
            <w:shd w:val="clear" w:color="auto" w:fill="auto"/>
            <w:vAlign w:val="bottom"/>
          </w:tcPr>
          <w:p w14:paraId="06F4CFCB" w14:textId="77777777" w:rsidR="003E479D" w:rsidRDefault="003E479D">
            <w:pPr>
              <w:textAlignment w:val="bottom"/>
              <w:rPr>
                <w:rFonts w:ascii="Times New Roman" w:hAnsi="Times New Roman"/>
                <w:sz w:val="20"/>
                <w:szCs w:val="20"/>
              </w:rPr>
            </w:pPr>
          </w:p>
        </w:tc>
      </w:tr>
      <w:tr w:rsidR="003E479D" w14:paraId="06F4CFD7" w14:textId="77777777">
        <w:trPr>
          <w:jc w:val="center"/>
        </w:trPr>
        <w:tc>
          <w:tcPr>
            <w:tcW w:w="0" w:type="auto"/>
            <w:shd w:val="clear" w:color="auto" w:fill="CCEEFF"/>
            <w:tcMar>
              <w:top w:w="40" w:type="dxa"/>
              <w:left w:w="240" w:type="dxa"/>
              <w:bottom w:w="40" w:type="dxa"/>
              <w:right w:w="40" w:type="dxa"/>
            </w:tcMar>
            <w:vAlign w:val="bottom"/>
          </w:tcPr>
          <w:p w14:paraId="06F4CFCD"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Settlements and curtailments included in net loss, net of tax of ($1), $0, ($1) and $0</w:t>
            </w:r>
          </w:p>
        </w:tc>
        <w:tc>
          <w:tcPr>
            <w:tcW w:w="0" w:type="auto"/>
            <w:gridSpan w:val="2"/>
            <w:shd w:val="clear" w:color="auto" w:fill="CCEEFF"/>
            <w:tcMar>
              <w:top w:w="40" w:type="dxa"/>
              <w:left w:w="40" w:type="dxa"/>
              <w:bottom w:w="40" w:type="dxa"/>
            </w:tcMar>
            <w:vAlign w:val="bottom"/>
          </w:tcPr>
          <w:p w14:paraId="06F4CFC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w:t>
            </w:r>
          </w:p>
        </w:tc>
        <w:tc>
          <w:tcPr>
            <w:tcW w:w="0" w:type="auto"/>
            <w:shd w:val="clear" w:color="auto" w:fill="CCEEFF"/>
            <w:vAlign w:val="bottom"/>
          </w:tcPr>
          <w:p w14:paraId="06F4CFCF"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CFD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CFD1"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CFD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CFD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w:t>
            </w:r>
          </w:p>
        </w:tc>
        <w:tc>
          <w:tcPr>
            <w:tcW w:w="0" w:type="auto"/>
            <w:shd w:val="clear" w:color="auto" w:fill="CCEEFF"/>
            <w:vAlign w:val="bottom"/>
          </w:tcPr>
          <w:p w14:paraId="06F4CFD4"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CFD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CFD6" w14:textId="77777777" w:rsidR="003E479D" w:rsidRDefault="003E479D">
            <w:pPr>
              <w:textAlignment w:val="bottom"/>
              <w:rPr>
                <w:rFonts w:ascii="Times New Roman" w:hAnsi="Times New Roman"/>
                <w:sz w:val="20"/>
                <w:szCs w:val="20"/>
              </w:rPr>
            </w:pPr>
          </w:p>
        </w:tc>
      </w:tr>
      <w:tr w:rsidR="003E479D" w14:paraId="06F4CFE2" w14:textId="77777777">
        <w:trPr>
          <w:jc w:val="center"/>
        </w:trPr>
        <w:tc>
          <w:tcPr>
            <w:tcW w:w="0" w:type="auto"/>
            <w:shd w:val="clear" w:color="auto" w:fill="auto"/>
            <w:tcMar>
              <w:top w:w="40" w:type="dxa"/>
              <w:left w:w="240" w:type="dxa"/>
              <w:bottom w:w="40" w:type="dxa"/>
              <w:right w:w="40" w:type="dxa"/>
            </w:tcMar>
            <w:vAlign w:val="bottom"/>
          </w:tcPr>
          <w:p w14:paraId="06F4CFD8"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 xml:space="preserve">Pension and </w:t>
            </w:r>
            <w:r>
              <w:rPr>
                <w:rFonts w:ascii="Arial" w:eastAsia="宋体" w:hAnsi="Arial" w:cs="Arial"/>
                <w:sz w:val="20"/>
                <w:szCs w:val="20"/>
              </w:rPr>
              <w:t>postretirement cost related to our equity method investments, net of tax of $0, ($2), $0, and $0</w:t>
            </w:r>
          </w:p>
        </w:tc>
        <w:tc>
          <w:tcPr>
            <w:tcW w:w="0" w:type="auto"/>
            <w:gridSpan w:val="2"/>
            <w:shd w:val="clear" w:color="auto" w:fill="auto"/>
            <w:tcMar>
              <w:top w:w="40" w:type="dxa"/>
              <w:left w:w="40" w:type="dxa"/>
              <w:bottom w:w="40" w:type="dxa"/>
            </w:tcMar>
            <w:vAlign w:val="bottom"/>
          </w:tcPr>
          <w:p w14:paraId="06F4CFD9"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CFDA"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FD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CFD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w:t>
            </w:r>
          </w:p>
        </w:tc>
        <w:tc>
          <w:tcPr>
            <w:tcW w:w="0" w:type="auto"/>
            <w:tcBorders>
              <w:bottom w:val="single" w:sz="8" w:space="0" w:color="000000"/>
            </w:tcBorders>
            <w:shd w:val="clear" w:color="auto" w:fill="auto"/>
            <w:vAlign w:val="bottom"/>
          </w:tcPr>
          <w:p w14:paraId="06F4CFD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FD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CFDF"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FE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CFE1" w14:textId="77777777" w:rsidR="003E479D" w:rsidRDefault="003E479D">
            <w:pPr>
              <w:textAlignment w:val="bottom"/>
              <w:rPr>
                <w:rFonts w:ascii="Times New Roman" w:hAnsi="Times New Roman"/>
                <w:sz w:val="20"/>
                <w:szCs w:val="20"/>
              </w:rPr>
            </w:pPr>
          </w:p>
        </w:tc>
      </w:tr>
      <w:tr w:rsidR="003E479D" w14:paraId="06F4CFEF" w14:textId="77777777">
        <w:trPr>
          <w:jc w:val="center"/>
        </w:trPr>
        <w:tc>
          <w:tcPr>
            <w:tcW w:w="0" w:type="auto"/>
            <w:tcBorders>
              <w:top w:val="single" w:sz="8" w:space="0" w:color="000000"/>
            </w:tcBorders>
            <w:shd w:val="clear" w:color="auto" w:fill="CCEEFF"/>
            <w:tcMar>
              <w:top w:w="40" w:type="dxa"/>
              <w:left w:w="560" w:type="dxa"/>
              <w:bottom w:w="40" w:type="dxa"/>
              <w:right w:w="40" w:type="dxa"/>
            </w:tcMar>
            <w:vAlign w:val="bottom"/>
          </w:tcPr>
          <w:p w14:paraId="06F4CFE3"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Total defined benefit pension plans and other postretirement benefits, net of tax</w:t>
            </w:r>
          </w:p>
        </w:tc>
        <w:tc>
          <w:tcPr>
            <w:tcW w:w="0" w:type="auto"/>
            <w:gridSpan w:val="2"/>
            <w:tcBorders>
              <w:top w:val="single" w:sz="8" w:space="0" w:color="000000"/>
            </w:tcBorders>
            <w:shd w:val="clear" w:color="auto" w:fill="CCEEFF"/>
            <w:tcMar>
              <w:top w:w="40" w:type="dxa"/>
              <w:left w:w="40" w:type="dxa"/>
              <w:bottom w:w="40" w:type="dxa"/>
            </w:tcMar>
            <w:vAlign w:val="bottom"/>
          </w:tcPr>
          <w:p w14:paraId="06F4CFE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335</w:t>
            </w:r>
          </w:p>
        </w:tc>
        <w:tc>
          <w:tcPr>
            <w:tcW w:w="0" w:type="auto"/>
            <w:tcBorders>
              <w:top w:val="single" w:sz="8" w:space="0" w:color="000000"/>
            </w:tcBorders>
            <w:shd w:val="clear" w:color="auto" w:fill="CCEEFF"/>
            <w:vAlign w:val="bottom"/>
          </w:tcPr>
          <w:p w14:paraId="06F4CFE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CFE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06F4CFE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196</w:t>
            </w:r>
          </w:p>
        </w:tc>
        <w:tc>
          <w:tcPr>
            <w:tcW w:w="0" w:type="auto"/>
            <w:tcBorders>
              <w:top w:val="single" w:sz="8" w:space="0" w:color="000000"/>
              <w:bottom w:val="single" w:sz="8" w:space="0" w:color="000000"/>
            </w:tcBorders>
            <w:shd w:val="clear" w:color="auto" w:fill="CCEEFF"/>
            <w:vAlign w:val="bottom"/>
          </w:tcPr>
          <w:p w14:paraId="06F4CFE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CFE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06F4CFE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165</w:t>
            </w:r>
          </w:p>
        </w:tc>
        <w:tc>
          <w:tcPr>
            <w:tcW w:w="0" w:type="auto"/>
            <w:tcBorders>
              <w:top w:val="single" w:sz="8" w:space="0" w:color="000000"/>
              <w:bottom w:val="single" w:sz="8" w:space="0" w:color="000000"/>
            </w:tcBorders>
            <w:shd w:val="clear" w:color="auto" w:fill="CCEEFF"/>
            <w:vAlign w:val="bottom"/>
          </w:tcPr>
          <w:p w14:paraId="06F4CFE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CFE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06F4CFE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93</w:t>
            </w:r>
          </w:p>
        </w:tc>
        <w:tc>
          <w:tcPr>
            <w:tcW w:w="0" w:type="auto"/>
            <w:tcBorders>
              <w:top w:val="single" w:sz="8" w:space="0" w:color="000000"/>
              <w:bottom w:val="single" w:sz="8" w:space="0" w:color="000000"/>
            </w:tcBorders>
            <w:shd w:val="clear" w:color="auto" w:fill="CCEEFF"/>
            <w:vAlign w:val="bottom"/>
          </w:tcPr>
          <w:p w14:paraId="06F4CFEE" w14:textId="77777777" w:rsidR="003E479D" w:rsidRDefault="003E479D">
            <w:pPr>
              <w:textAlignment w:val="bottom"/>
              <w:rPr>
                <w:rFonts w:ascii="Times New Roman" w:hAnsi="Times New Roman"/>
                <w:sz w:val="20"/>
                <w:szCs w:val="20"/>
              </w:rPr>
            </w:pPr>
          </w:p>
        </w:tc>
      </w:tr>
      <w:tr w:rsidR="003E479D" w14:paraId="06F4CFFC"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06F4CFF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 xml:space="preserve">Other comprehensive income, net of </w:t>
            </w:r>
            <w:r>
              <w:rPr>
                <w:rFonts w:ascii="Arial" w:eastAsia="宋体" w:hAnsi="Arial" w:cs="Arial"/>
                <w:b/>
                <w:bCs/>
                <w:sz w:val="20"/>
                <w:szCs w:val="20"/>
              </w:rPr>
              <w:t>tax</w:t>
            </w:r>
          </w:p>
        </w:tc>
        <w:tc>
          <w:tcPr>
            <w:tcW w:w="0" w:type="auto"/>
            <w:gridSpan w:val="2"/>
            <w:tcBorders>
              <w:top w:val="single" w:sz="8" w:space="0" w:color="000000"/>
            </w:tcBorders>
            <w:shd w:val="clear" w:color="auto" w:fill="auto"/>
            <w:tcMar>
              <w:top w:w="40" w:type="dxa"/>
              <w:left w:w="40" w:type="dxa"/>
              <w:bottom w:w="40" w:type="dxa"/>
            </w:tcMar>
            <w:vAlign w:val="bottom"/>
          </w:tcPr>
          <w:p w14:paraId="06F4CFF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128</w:t>
            </w:r>
          </w:p>
        </w:tc>
        <w:tc>
          <w:tcPr>
            <w:tcW w:w="0" w:type="auto"/>
            <w:tcBorders>
              <w:top w:val="single" w:sz="8" w:space="0" w:color="000000"/>
            </w:tcBorders>
            <w:shd w:val="clear" w:color="auto" w:fill="auto"/>
            <w:vAlign w:val="bottom"/>
          </w:tcPr>
          <w:p w14:paraId="06F4CFF2"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FF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FF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175</w:t>
            </w:r>
          </w:p>
        </w:tc>
        <w:tc>
          <w:tcPr>
            <w:tcW w:w="0" w:type="auto"/>
            <w:shd w:val="clear" w:color="auto" w:fill="auto"/>
            <w:vAlign w:val="bottom"/>
          </w:tcPr>
          <w:p w14:paraId="06F4CFF5"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FF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FF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308</w:t>
            </w:r>
          </w:p>
        </w:tc>
        <w:tc>
          <w:tcPr>
            <w:tcW w:w="0" w:type="auto"/>
            <w:shd w:val="clear" w:color="auto" w:fill="auto"/>
            <w:vAlign w:val="bottom"/>
          </w:tcPr>
          <w:p w14:paraId="06F4CFF8"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CFF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CFF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61</w:t>
            </w:r>
          </w:p>
        </w:tc>
        <w:tc>
          <w:tcPr>
            <w:tcW w:w="0" w:type="auto"/>
            <w:shd w:val="clear" w:color="auto" w:fill="auto"/>
            <w:vAlign w:val="bottom"/>
          </w:tcPr>
          <w:p w14:paraId="06F4CFFB" w14:textId="77777777" w:rsidR="003E479D" w:rsidRDefault="003E479D">
            <w:pPr>
              <w:textAlignment w:val="bottom"/>
              <w:rPr>
                <w:rFonts w:ascii="Times New Roman" w:hAnsi="Times New Roman"/>
                <w:sz w:val="20"/>
                <w:szCs w:val="20"/>
              </w:rPr>
            </w:pPr>
          </w:p>
        </w:tc>
      </w:tr>
      <w:tr w:rsidR="003E479D" w14:paraId="06F4D008" w14:textId="77777777">
        <w:trPr>
          <w:jc w:val="center"/>
        </w:trPr>
        <w:tc>
          <w:tcPr>
            <w:tcW w:w="0" w:type="auto"/>
            <w:tcBorders>
              <w:top w:val="single" w:sz="8" w:space="0" w:color="000000"/>
            </w:tcBorders>
            <w:shd w:val="clear" w:color="auto" w:fill="CCEEFF"/>
            <w:tcMar>
              <w:top w:w="40" w:type="dxa"/>
              <w:left w:w="40" w:type="dxa"/>
              <w:bottom w:w="40" w:type="dxa"/>
              <w:right w:w="40" w:type="dxa"/>
            </w:tcMar>
            <w:vAlign w:val="bottom"/>
          </w:tcPr>
          <w:p w14:paraId="06F4CFFD" w14:textId="77777777" w:rsidR="003E479D" w:rsidRDefault="00717618">
            <w:pPr>
              <w:ind w:hanging="240"/>
              <w:textAlignment w:val="bottom"/>
              <w:rPr>
                <w:rFonts w:ascii="Times New Roman" w:hAnsi="Times New Roman"/>
                <w:sz w:val="20"/>
                <w:szCs w:val="20"/>
              </w:rPr>
            </w:pPr>
            <w:r>
              <w:rPr>
                <w:rFonts w:ascii="Arial" w:eastAsia="宋体" w:hAnsi="Arial" w:cs="Arial"/>
                <w:b/>
                <w:bCs/>
                <w:sz w:val="20"/>
                <w:szCs w:val="20"/>
              </w:rPr>
              <w:t>Comprehensive loss related to noncontrolling interests</w:t>
            </w:r>
          </w:p>
        </w:tc>
        <w:tc>
          <w:tcPr>
            <w:tcW w:w="0" w:type="auto"/>
            <w:gridSpan w:val="2"/>
            <w:tcBorders>
              <w:top w:val="single" w:sz="8" w:space="0" w:color="000000"/>
            </w:tcBorders>
            <w:shd w:val="clear" w:color="auto" w:fill="CCEEFF"/>
            <w:tcMar>
              <w:top w:w="40" w:type="dxa"/>
              <w:left w:w="40" w:type="dxa"/>
              <w:bottom w:w="40" w:type="dxa"/>
            </w:tcMar>
            <w:vAlign w:val="bottom"/>
          </w:tcPr>
          <w:p w14:paraId="06F4CFFE" w14:textId="77777777" w:rsidR="003E479D" w:rsidRDefault="003E479D">
            <w:pPr>
              <w:jc w:val="right"/>
              <w:textAlignment w:val="bottom"/>
              <w:rPr>
                <w:rFonts w:ascii="Times New Roman" w:hAnsi="Times New Roman"/>
                <w:sz w:val="20"/>
                <w:szCs w:val="20"/>
              </w:rPr>
            </w:pPr>
          </w:p>
        </w:tc>
        <w:tc>
          <w:tcPr>
            <w:tcW w:w="0" w:type="auto"/>
            <w:tcBorders>
              <w:top w:val="single" w:sz="8" w:space="0" w:color="000000"/>
            </w:tcBorders>
            <w:shd w:val="clear" w:color="auto" w:fill="CCEEFF"/>
            <w:vAlign w:val="bottom"/>
          </w:tcPr>
          <w:p w14:paraId="06F4CFF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D00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00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w:t>
            </w:r>
          </w:p>
        </w:tc>
        <w:tc>
          <w:tcPr>
            <w:tcW w:w="0" w:type="auto"/>
            <w:tcBorders>
              <w:top w:val="single" w:sz="8" w:space="0" w:color="000000"/>
            </w:tcBorders>
            <w:shd w:val="clear" w:color="auto" w:fill="CCEEFF"/>
            <w:tcMar>
              <w:top w:w="40" w:type="dxa"/>
              <w:bottom w:w="40" w:type="dxa"/>
              <w:right w:w="40" w:type="dxa"/>
            </w:tcMar>
            <w:vAlign w:val="bottom"/>
          </w:tcPr>
          <w:p w14:paraId="06F4D00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D00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D004"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D00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00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w:t>
            </w:r>
          </w:p>
        </w:tc>
        <w:tc>
          <w:tcPr>
            <w:tcW w:w="0" w:type="auto"/>
            <w:tcBorders>
              <w:top w:val="single" w:sz="8" w:space="0" w:color="000000"/>
            </w:tcBorders>
            <w:shd w:val="clear" w:color="auto" w:fill="CCEEFF"/>
            <w:tcMar>
              <w:top w:w="40" w:type="dxa"/>
              <w:bottom w:w="40" w:type="dxa"/>
              <w:right w:w="40" w:type="dxa"/>
            </w:tcMar>
            <w:vAlign w:val="bottom"/>
          </w:tcPr>
          <w:p w14:paraId="06F4D00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015"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00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Comprehensive loss, net of tax</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00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(2,908</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D00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00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00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(625</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D00E"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00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01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(2,087</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D01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01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01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(2,888</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D01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022" w14:textId="77777777">
        <w:trPr>
          <w:jc w:val="center"/>
        </w:trPr>
        <w:tc>
          <w:tcPr>
            <w:tcW w:w="0" w:type="auto"/>
            <w:tcBorders>
              <w:bottom w:val="single" w:sz="8" w:space="0" w:color="000000"/>
            </w:tcBorders>
            <w:shd w:val="clear" w:color="auto" w:fill="CCEEFF"/>
            <w:tcMar>
              <w:top w:w="40" w:type="dxa"/>
              <w:left w:w="40" w:type="dxa"/>
              <w:bottom w:w="40" w:type="dxa"/>
              <w:right w:w="40" w:type="dxa"/>
            </w:tcMar>
            <w:vAlign w:val="bottom"/>
          </w:tcPr>
          <w:p w14:paraId="06F4D016" w14:textId="77777777" w:rsidR="003E479D" w:rsidRDefault="00717618">
            <w:pPr>
              <w:textAlignment w:val="bottom"/>
              <w:rPr>
                <w:rFonts w:ascii="Times New Roman" w:hAnsi="Times New Roman"/>
                <w:sz w:val="20"/>
                <w:szCs w:val="20"/>
              </w:rPr>
            </w:pPr>
            <w:r>
              <w:rPr>
                <w:rFonts w:ascii="Arial" w:eastAsia="宋体" w:hAnsi="Arial" w:cs="Arial"/>
                <w:sz w:val="20"/>
                <w:szCs w:val="20"/>
              </w:rPr>
              <w:t>Less: Comprehensive loss related to noncontrolling interest</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01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(32</w:t>
            </w:r>
          </w:p>
        </w:tc>
        <w:tc>
          <w:tcPr>
            <w:tcW w:w="0" w:type="auto"/>
            <w:tcBorders>
              <w:bottom w:val="single" w:sz="8" w:space="0" w:color="000000"/>
            </w:tcBorders>
            <w:shd w:val="clear" w:color="auto" w:fill="CCEEFF"/>
            <w:tcMar>
              <w:top w:w="40" w:type="dxa"/>
              <w:bottom w:w="40" w:type="dxa"/>
              <w:right w:w="40" w:type="dxa"/>
            </w:tcMar>
            <w:vAlign w:val="bottom"/>
          </w:tcPr>
          <w:p w14:paraId="06F4D018"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01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01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w:t>
            </w:r>
          </w:p>
        </w:tc>
        <w:tc>
          <w:tcPr>
            <w:tcW w:w="0" w:type="auto"/>
            <w:tcBorders>
              <w:bottom w:val="single" w:sz="8" w:space="0" w:color="000000"/>
            </w:tcBorders>
            <w:shd w:val="clear" w:color="auto" w:fill="CCEEFF"/>
            <w:tcMar>
              <w:top w:w="40" w:type="dxa"/>
              <w:bottom w:w="40" w:type="dxa"/>
              <w:right w:w="40" w:type="dxa"/>
            </w:tcMar>
            <w:vAlign w:val="bottom"/>
          </w:tcPr>
          <w:p w14:paraId="06F4D01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01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06F4D01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(19</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01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01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06F4D02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021"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033" w14:textId="77777777">
        <w:trPr>
          <w:jc w:val="center"/>
        </w:trPr>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02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Comprehensive loss attributable to Boeing Shareholders, net of tax</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02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02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($2,876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02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02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02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02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($618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02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02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02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02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($2,068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02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02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03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03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($2,881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03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D03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See Not</w:t>
      </w:r>
      <w:r>
        <w:rPr>
          <w:rFonts w:ascii="Arial" w:eastAsia="宋体" w:hAnsi="Arial" w:cs="Arial"/>
          <w:sz w:val="20"/>
          <w:szCs w:val="20"/>
        </w:rPr>
        <w:t>es to the Condensed Consolidated Financial Statements.</w:t>
      </w:r>
    </w:p>
    <w:p w14:paraId="06F4D035" w14:textId="77777777" w:rsidR="003E479D" w:rsidRDefault="003E479D">
      <w:pPr>
        <w:rPr>
          <w:rFonts w:ascii="Times New Roman" w:hAnsi="Times New Roman"/>
          <w:sz w:val="20"/>
          <w:szCs w:val="20"/>
        </w:rPr>
      </w:pPr>
    </w:p>
    <w:p w14:paraId="06F4D036"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2</w:t>
      </w:r>
    </w:p>
    <w:p w14:paraId="06F4D037" w14:textId="77777777" w:rsidR="003E479D" w:rsidRDefault="00717618">
      <w:r>
        <w:rPr>
          <w:rFonts w:ascii="Times New Roman" w:hAnsi="Times New Roman"/>
          <w:sz w:val="18"/>
          <w:szCs w:val="18"/>
        </w:rPr>
        <w:pict w14:anchorId="06F4F417">
          <v:rect id="_x0000_i1028" style="width:415.3pt;height:1.5pt" o:hralign="center" o:hrstd="t" o:hr="t" fillcolor="#a0a0a0" stroked="f"/>
        </w:pict>
      </w:r>
    </w:p>
    <w:p w14:paraId="06F4D038" w14:textId="77777777" w:rsidR="003E479D" w:rsidRDefault="00717618">
      <w:pPr>
        <w:spacing w:line="288" w:lineRule="auto"/>
        <w:jc w:val="both"/>
        <w:rPr>
          <w:rFonts w:ascii="Times New Roman" w:hAnsi="Times New Roman"/>
          <w:sz w:val="18"/>
          <w:szCs w:val="18"/>
        </w:rPr>
      </w:pPr>
      <w:hyperlink r:id="rId105" w:anchor="s108C239D18F75501BFAC889AB4EF9825" w:history="1">
        <w:r>
          <w:rPr>
            <w:rStyle w:val="a5"/>
            <w:rFonts w:ascii="Arial" w:eastAsia="宋体" w:hAnsi="Arial" w:cs="Arial"/>
            <w:sz w:val="18"/>
            <w:szCs w:val="18"/>
          </w:rPr>
          <w:t>Table of Contents</w:t>
        </w:r>
      </w:hyperlink>
    </w:p>
    <w:p w14:paraId="06F4D039" w14:textId="77777777" w:rsidR="003E479D" w:rsidRDefault="003E479D">
      <w:pPr>
        <w:rPr>
          <w:rFonts w:ascii="Times New Roman" w:hAnsi="Times New Roman"/>
          <w:sz w:val="20"/>
          <w:szCs w:val="20"/>
        </w:rPr>
      </w:pPr>
    </w:p>
    <w:p w14:paraId="06F4D03A"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 xml:space="preserve">The Boeing Company and </w:t>
      </w:r>
      <w:r>
        <w:rPr>
          <w:rFonts w:ascii="Arial" w:eastAsia="宋体" w:hAnsi="Arial" w:cs="Arial"/>
          <w:b/>
          <w:bCs/>
          <w:sz w:val="20"/>
          <w:szCs w:val="20"/>
        </w:rPr>
        <w:t>Subsidiaries</w:t>
      </w:r>
    </w:p>
    <w:p w14:paraId="06F4D03B"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Condensed Consolidated Statements of Financial Position</w:t>
      </w:r>
    </w:p>
    <w:p w14:paraId="06F4D03C" w14:textId="77777777" w:rsidR="003E479D" w:rsidRDefault="00717618">
      <w:pPr>
        <w:spacing w:line="288" w:lineRule="auto"/>
        <w:jc w:val="center"/>
        <w:rPr>
          <w:rFonts w:ascii="Times New Roman" w:hAnsi="Times New Roman"/>
          <w:sz w:val="20"/>
          <w:szCs w:val="20"/>
        </w:rPr>
      </w:pPr>
      <w:r>
        <w:rPr>
          <w:rFonts w:ascii="Arial" w:eastAsia="宋体" w:hAnsi="Arial" w:cs="Arial"/>
          <w:sz w:val="20"/>
          <w:szCs w:val="20"/>
        </w:rPr>
        <w:t>(Unaudited)</w:t>
      </w:r>
    </w:p>
    <w:tbl>
      <w:tblPr>
        <w:tblW w:w="5000" w:type="pct"/>
        <w:tblCellMar>
          <w:left w:w="0" w:type="dxa"/>
          <w:right w:w="0" w:type="dxa"/>
        </w:tblCellMar>
        <w:tblLook w:val="04A0" w:firstRow="1" w:lastRow="0" w:firstColumn="1" w:lastColumn="0" w:noHBand="0" w:noVBand="1"/>
      </w:tblPr>
      <w:tblGrid>
        <w:gridCol w:w="5546"/>
        <w:gridCol w:w="64"/>
        <w:gridCol w:w="1144"/>
        <w:gridCol w:w="107"/>
        <w:gridCol w:w="130"/>
        <w:gridCol w:w="79"/>
        <w:gridCol w:w="1129"/>
        <w:gridCol w:w="107"/>
      </w:tblGrid>
      <w:tr w:rsidR="003E479D" w14:paraId="06F4D03E" w14:textId="77777777">
        <w:tc>
          <w:tcPr>
            <w:tcW w:w="0" w:type="auto"/>
            <w:gridSpan w:val="8"/>
            <w:shd w:val="clear" w:color="auto" w:fill="auto"/>
            <w:vAlign w:val="center"/>
          </w:tcPr>
          <w:p w14:paraId="06F4D03D" w14:textId="77777777" w:rsidR="003E479D" w:rsidRDefault="003E479D">
            <w:pPr>
              <w:rPr>
                <w:rFonts w:ascii="Times New Roman" w:hAnsi="Times New Roman"/>
                <w:sz w:val="20"/>
                <w:szCs w:val="20"/>
              </w:rPr>
            </w:pPr>
          </w:p>
        </w:tc>
      </w:tr>
      <w:tr w:rsidR="003E479D" w14:paraId="06F4D047" w14:textId="77777777">
        <w:tc>
          <w:tcPr>
            <w:tcW w:w="3350" w:type="pct"/>
            <w:shd w:val="clear" w:color="auto" w:fill="auto"/>
            <w:vAlign w:val="center"/>
          </w:tcPr>
          <w:p w14:paraId="06F4D03F" w14:textId="77777777" w:rsidR="003E479D" w:rsidRDefault="003E479D">
            <w:pPr>
              <w:rPr>
                <w:rFonts w:ascii="Times New Roman" w:hAnsi="Times New Roman"/>
                <w:sz w:val="20"/>
                <w:szCs w:val="20"/>
              </w:rPr>
            </w:pPr>
          </w:p>
        </w:tc>
        <w:tc>
          <w:tcPr>
            <w:tcW w:w="50" w:type="pct"/>
            <w:shd w:val="clear" w:color="auto" w:fill="auto"/>
            <w:vAlign w:val="center"/>
          </w:tcPr>
          <w:p w14:paraId="06F4D040" w14:textId="77777777" w:rsidR="003E479D" w:rsidRDefault="003E479D">
            <w:pPr>
              <w:rPr>
                <w:rFonts w:ascii="Times New Roman" w:hAnsi="Times New Roman"/>
                <w:sz w:val="20"/>
                <w:szCs w:val="20"/>
              </w:rPr>
            </w:pPr>
          </w:p>
        </w:tc>
        <w:tc>
          <w:tcPr>
            <w:tcW w:w="700" w:type="pct"/>
            <w:shd w:val="clear" w:color="auto" w:fill="auto"/>
            <w:vAlign w:val="center"/>
          </w:tcPr>
          <w:p w14:paraId="06F4D041" w14:textId="77777777" w:rsidR="003E479D" w:rsidRDefault="003E479D">
            <w:pPr>
              <w:rPr>
                <w:rFonts w:ascii="Times New Roman" w:hAnsi="Times New Roman"/>
                <w:sz w:val="20"/>
                <w:szCs w:val="20"/>
              </w:rPr>
            </w:pPr>
          </w:p>
        </w:tc>
        <w:tc>
          <w:tcPr>
            <w:tcW w:w="50" w:type="pct"/>
            <w:shd w:val="clear" w:color="auto" w:fill="auto"/>
            <w:vAlign w:val="center"/>
          </w:tcPr>
          <w:p w14:paraId="06F4D042" w14:textId="77777777" w:rsidR="003E479D" w:rsidRDefault="003E479D">
            <w:pPr>
              <w:rPr>
                <w:rFonts w:ascii="Times New Roman" w:hAnsi="Times New Roman"/>
                <w:sz w:val="20"/>
                <w:szCs w:val="20"/>
              </w:rPr>
            </w:pPr>
          </w:p>
        </w:tc>
        <w:tc>
          <w:tcPr>
            <w:tcW w:w="50" w:type="pct"/>
            <w:shd w:val="clear" w:color="auto" w:fill="auto"/>
            <w:vAlign w:val="center"/>
          </w:tcPr>
          <w:p w14:paraId="06F4D043" w14:textId="77777777" w:rsidR="003E479D" w:rsidRDefault="003E479D">
            <w:pPr>
              <w:rPr>
                <w:rFonts w:ascii="Times New Roman" w:hAnsi="Times New Roman"/>
                <w:sz w:val="20"/>
                <w:szCs w:val="20"/>
              </w:rPr>
            </w:pPr>
          </w:p>
        </w:tc>
        <w:tc>
          <w:tcPr>
            <w:tcW w:w="50" w:type="pct"/>
            <w:shd w:val="clear" w:color="auto" w:fill="auto"/>
            <w:vAlign w:val="center"/>
          </w:tcPr>
          <w:p w14:paraId="06F4D044" w14:textId="77777777" w:rsidR="003E479D" w:rsidRDefault="003E479D">
            <w:pPr>
              <w:rPr>
                <w:rFonts w:ascii="Times New Roman" w:hAnsi="Times New Roman"/>
                <w:sz w:val="20"/>
                <w:szCs w:val="20"/>
              </w:rPr>
            </w:pPr>
          </w:p>
        </w:tc>
        <w:tc>
          <w:tcPr>
            <w:tcW w:w="700" w:type="pct"/>
            <w:shd w:val="clear" w:color="auto" w:fill="auto"/>
            <w:vAlign w:val="center"/>
          </w:tcPr>
          <w:p w14:paraId="06F4D045" w14:textId="77777777" w:rsidR="003E479D" w:rsidRDefault="003E479D">
            <w:pPr>
              <w:rPr>
                <w:rFonts w:ascii="Times New Roman" w:hAnsi="Times New Roman"/>
                <w:sz w:val="20"/>
                <w:szCs w:val="20"/>
              </w:rPr>
            </w:pPr>
          </w:p>
        </w:tc>
        <w:tc>
          <w:tcPr>
            <w:tcW w:w="50" w:type="pct"/>
            <w:shd w:val="clear" w:color="auto" w:fill="auto"/>
            <w:vAlign w:val="center"/>
          </w:tcPr>
          <w:p w14:paraId="06F4D046" w14:textId="77777777" w:rsidR="003E479D" w:rsidRDefault="003E479D">
            <w:pPr>
              <w:rPr>
                <w:rFonts w:ascii="Times New Roman" w:hAnsi="Times New Roman"/>
                <w:sz w:val="20"/>
                <w:szCs w:val="20"/>
              </w:rPr>
            </w:pPr>
          </w:p>
        </w:tc>
      </w:tr>
      <w:tr w:rsidR="003E479D" w14:paraId="06F4D04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048" w14:textId="77777777" w:rsidR="003E479D" w:rsidRDefault="00717618">
            <w:pPr>
              <w:textAlignment w:val="bottom"/>
              <w:rPr>
                <w:rFonts w:ascii="Times New Roman" w:hAnsi="Times New Roman"/>
                <w:sz w:val="19"/>
                <w:szCs w:val="19"/>
              </w:rPr>
            </w:pPr>
            <w:r>
              <w:rPr>
                <w:rFonts w:ascii="Arial" w:eastAsia="宋体" w:hAnsi="Arial" w:cs="Arial"/>
                <w:i/>
                <w:iCs/>
                <w:sz w:val="19"/>
                <w:szCs w:val="19"/>
              </w:rPr>
              <w:t>(Dollars in millions, except per share data)</w:t>
            </w:r>
          </w:p>
        </w:tc>
        <w:tc>
          <w:tcPr>
            <w:tcW w:w="0" w:type="auto"/>
            <w:gridSpan w:val="2"/>
            <w:tcBorders>
              <w:bottom w:val="single" w:sz="8" w:space="0" w:color="000000"/>
            </w:tcBorders>
            <w:shd w:val="clear" w:color="auto" w:fill="auto"/>
            <w:tcMar>
              <w:top w:w="40" w:type="dxa"/>
              <w:left w:w="40" w:type="dxa"/>
              <w:bottom w:w="40" w:type="dxa"/>
            </w:tcMar>
            <w:vAlign w:val="bottom"/>
          </w:tcPr>
          <w:p w14:paraId="06F4D049" w14:textId="77777777" w:rsidR="003E479D" w:rsidRDefault="00717618">
            <w:pPr>
              <w:jc w:val="right"/>
              <w:textAlignment w:val="bottom"/>
              <w:rPr>
                <w:rFonts w:ascii="Times New Roman" w:hAnsi="Times New Roman"/>
                <w:sz w:val="19"/>
                <w:szCs w:val="19"/>
              </w:rPr>
            </w:pPr>
            <w:r>
              <w:rPr>
                <w:rFonts w:ascii="Arial" w:eastAsia="宋体" w:hAnsi="Arial" w:cs="Arial"/>
                <w:b/>
                <w:bCs/>
                <w:sz w:val="19"/>
                <w:szCs w:val="19"/>
              </w:rPr>
              <w:t xml:space="preserve">June 30 </w:t>
            </w:r>
            <w:r>
              <w:rPr>
                <w:rFonts w:ascii="Arial" w:eastAsia="宋体" w:hAnsi="Arial" w:cs="Arial"/>
                <w:b/>
                <w:bCs/>
                <w:sz w:val="19"/>
                <w:szCs w:val="19"/>
              </w:rPr>
              <w:br/>
              <w:t>2020</w:t>
            </w:r>
          </w:p>
        </w:tc>
        <w:tc>
          <w:tcPr>
            <w:tcW w:w="0" w:type="auto"/>
            <w:tcBorders>
              <w:bottom w:val="single" w:sz="8" w:space="0" w:color="000000"/>
            </w:tcBorders>
            <w:shd w:val="clear" w:color="auto" w:fill="auto"/>
            <w:vAlign w:val="bottom"/>
          </w:tcPr>
          <w:p w14:paraId="06F4D04A"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04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04C" w14:textId="77777777" w:rsidR="003E479D" w:rsidRDefault="00717618">
            <w:pPr>
              <w:jc w:val="right"/>
              <w:textAlignment w:val="bottom"/>
              <w:rPr>
                <w:rFonts w:ascii="Times New Roman" w:hAnsi="Times New Roman"/>
                <w:sz w:val="19"/>
                <w:szCs w:val="19"/>
              </w:rPr>
            </w:pPr>
            <w:r>
              <w:rPr>
                <w:rFonts w:ascii="Arial" w:eastAsia="宋体" w:hAnsi="Arial" w:cs="Arial"/>
                <w:sz w:val="19"/>
                <w:szCs w:val="19"/>
              </w:rPr>
              <w:t xml:space="preserve">December 31 </w:t>
            </w:r>
            <w:r>
              <w:rPr>
                <w:rFonts w:ascii="Arial" w:eastAsia="宋体" w:hAnsi="Arial" w:cs="Arial"/>
                <w:sz w:val="19"/>
                <w:szCs w:val="19"/>
              </w:rPr>
              <w:br/>
              <w:t>2019</w:t>
            </w:r>
          </w:p>
        </w:tc>
        <w:tc>
          <w:tcPr>
            <w:tcW w:w="0" w:type="auto"/>
            <w:tcBorders>
              <w:bottom w:val="single" w:sz="8" w:space="0" w:color="000000"/>
            </w:tcBorders>
            <w:shd w:val="clear" w:color="auto" w:fill="auto"/>
            <w:vAlign w:val="bottom"/>
          </w:tcPr>
          <w:p w14:paraId="06F4D04D" w14:textId="77777777" w:rsidR="003E479D" w:rsidRDefault="003E479D">
            <w:pPr>
              <w:textAlignment w:val="bottom"/>
              <w:rPr>
                <w:rFonts w:ascii="Times New Roman" w:hAnsi="Times New Roman"/>
                <w:sz w:val="20"/>
                <w:szCs w:val="20"/>
              </w:rPr>
            </w:pPr>
          </w:p>
        </w:tc>
      </w:tr>
      <w:tr w:rsidR="003E479D" w14:paraId="06F4D053" w14:textId="77777777">
        <w:tc>
          <w:tcPr>
            <w:tcW w:w="0" w:type="auto"/>
            <w:shd w:val="clear" w:color="auto" w:fill="CCEEFF"/>
            <w:tcMar>
              <w:top w:w="40" w:type="dxa"/>
              <w:left w:w="40" w:type="dxa"/>
              <w:bottom w:w="40" w:type="dxa"/>
              <w:right w:w="40" w:type="dxa"/>
            </w:tcMar>
            <w:vAlign w:val="bottom"/>
          </w:tcPr>
          <w:p w14:paraId="06F4D04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Assets</w:t>
            </w:r>
          </w:p>
        </w:tc>
        <w:tc>
          <w:tcPr>
            <w:tcW w:w="0" w:type="auto"/>
            <w:gridSpan w:val="3"/>
            <w:shd w:val="clear" w:color="auto" w:fill="CCEEFF"/>
            <w:tcMar>
              <w:top w:w="40" w:type="dxa"/>
              <w:left w:w="40" w:type="dxa"/>
              <w:bottom w:w="40" w:type="dxa"/>
              <w:right w:w="40" w:type="dxa"/>
            </w:tcMar>
            <w:vAlign w:val="bottom"/>
          </w:tcPr>
          <w:p w14:paraId="06F4D05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D05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05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05C" w14:textId="77777777">
        <w:tc>
          <w:tcPr>
            <w:tcW w:w="0" w:type="auto"/>
            <w:shd w:val="clear" w:color="auto" w:fill="auto"/>
            <w:tcMar>
              <w:top w:w="40" w:type="dxa"/>
              <w:left w:w="40" w:type="dxa"/>
              <w:bottom w:w="40" w:type="dxa"/>
              <w:right w:w="40" w:type="dxa"/>
            </w:tcMar>
            <w:vAlign w:val="bottom"/>
          </w:tcPr>
          <w:p w14:paraId="06F4D054" w14:textId="77777777" w:rsidR="003E479D" w:rsidRDefault="00717618">
            <w:pPr>
              <w:textAlignment w:val="bottom"/>
              <w:rPr>
                <w:rFonts w:ascii="Times New Roman" w:hAnsi="Times New Roman"/>
                <w:sz w:val="20"/>
                <w:szCs w:val="20"/>
              </w:rPr>
            </w:pPr>
            <w:r>
              <w:rPr>
                <w:rFonts w:ascii="Arial" w:eastAsia="宋体" w:hAnsi="Arial" w:cs="Arial"/>
                <w:sz w:val="20"/>
                <w:szCs w:val="20"/>
              </w:rPr>
              <w:t>Cash and cash equivalents</w:t>
            </w:r>
          </w:p>
        </w:tc>
        <w:tc>
          <w:tcPr>
            <w:tcW w:w="0" w:type="auto"/>
            <w:shd w:val="clear" w:color="auto" w:fill="auto"/>
            <w:tcMar>
              <w:top w:w="40" w:type="dxa"/>
              <w:left w:w="40" w:type="dxa"/>
              <w:bottom w:w="40" w:type="dxa"/>
            </w:tcMar>
            <w:vAlign w:val="bottom"/>
          </w:tcPr>
          <w:p w14:paraId="06F4D055"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05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$19,992</w:t>
            </w:r>
          </w:p>
        </w:tc>
        <w:tc>
          <w:tcPr>
            <w:tcW w:w="0" w:type="auto"/>
            <w:shd w:val="clear" w:color="auto" w:fill="auto"/>
            <w:vAlign w:val="bottom"/>
          </w:tcPr>
          <w:p w14:paraId="06F4D057"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05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D059"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05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$9,485</w:t>
            </w:r>
          </w:p>
        </w:tc>
        <w:tc>
          <w:tcPr>
            <w:tcW w:w="0" w:type="auto"/>
            <w:shd w:val="clear" w:color="auto" w:fill="auto"/>
            <w:vAlign w:val="bottom"/>
          </w:tcPr>
          <w:p w14:paraId="06F4D05B" w14:textId="77777777" w:rsidR="003E479D" w:rsidRDefault="003E479D">
            <w:pPr>
              <w:textAlignment w:val="bottom"/>
              <w:rPr>
                <w:rFonts w:ascii="Times New Roman" w:hAnsi="Times New Roman"/>
                <w:sz w:val="20"/>
                <w:szCs w:val="20"/>
              </w:rPr>
            </w:pPr>
          </w:p>
        </w:tc>
      </w:tr>
      <w:tr w:rsidR="003E479D" w14:paraId="06F4D063" w14:textId="77777777">
        <w:tc>
          <w:tcPr>
            <w:tcW w:w="0" w:type="auto"/>
            <w:shd w:val="clear" w:color="auto" w:fill="CCEEFF"/>
            <w:tcMar>
              <w:top w:w="40" w:type="dxa"/>
              <w:left w:w="40" w:type="dxa"/>
              <w:bottom w:w="40" w:type="dxa"/>
              <w:right w:w="40" w:type="dxa"/>
            </w:tcMar>
            <w:vAlign w:val="bottom"/>
          </w:tcPr>
          <w:p w14:paraId="06F4D05D"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Short-term and </w:t>
            </w:r>
            <w:r>
              <w:rPr>
                <w:rFonts w:ascii="Arial" w:eastAsia="宋体" w:hAnsi="Arial" w:cs="Arial"/>
                <w:sz w:val="20"/>
                <w:szCs w:val="20"/>
              </w:rPr>
              <w:t>other investments</w:t>
            </w:r>
          </w:p>
        </w:tc>
        <w:tc>
          <w:tcPr>
            <w:tcW w:w="0" w:type="auto"/>
            <w:gridSpan w:val="2"/>
            <w:shd w:val="clear" w:color="auto" w:fill="CCEEFF"/>
            <w:tcMar>
              <w:top w:w="40" w:type="dxa"/>
              <w:left w:w="40" w:type="dxa"/>
              <w:bottom w:w="40" w:type="dxa"/>
            </w:tcMar>
            <w:vAlign w:val="bottom"/>
          </w:tcPr>
          <w:p w14:paraId="06F4D05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12,438</w:t>
            </w:r>
          </w:p>
        </w:tc>
        <w:tc>
          <w:tcPr>
            <w:tcW w:w="0" w:type="auto"/>
            <w:shd w:val="clear" w:color="auto" w:fill="CCEEFF"/>
            <w:vAlign w:val="bottom"/>
          </w:tcPr>
          <w:p w14:paraId="06F4D05F"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06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06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545</w:t>
            </w:r>
          </w:p>
        </w:tc>
        <w:tc>
          <w:tcPr>
            <w:tcW w:w="0" w:type="auto"/>
            <w:shd w:val="clear" w:color="auto" w:fill="CCEEFF"/>
            <w:vAlign w:val="bottom"/>
          </w:tcPr>
          <w:p w14:paraId="06F4D062" w14:textId="77777777" w:rsidR="003E479D" w:rsidRDefault="003E479D">
            <w:pPr>
              <w:textAlignment w:val="bottom"/>
              <w:rPr>
                <w:rFonts w:ascii="Times New Roman" w:hAnsi="Times New Roman"/>
                <w:sz w:val="20"/>
                <w:szCs w:val="20"/>
              </w:rPr>
            </w:pPr>
          </w:p>
        </w:tc>
      </w:tr>
      <w:tr w:rsidR="003E479D" w14:paraId="06F4D06A" w14:textId="77777777">
        <w:tc>
          <w:tcPr>
            <w:tcW w:w="0" w:type="auto"/>
            <w:shd w:val="clear" w:color="auto" w:fill="auto"/>
            <w:tcMar>
              <w:top w:w="40" w:type="dxa"/>
              <w:left w:w="40" w:type="dxa"/>
              <w:bottom w:w="40" w:type="dxa"/>
              <w:right w:w="40" w:type="dxa"/>
            </w:tcMar>
            <w:vAlign w:val="bottom"/>
          </w:tcPr>
          <w:p w14:paraId="06F4D064" w14:textId="77777777" w:rsidR="003E479D" w:rsidRDefault="00717618">
            <w:pPr>
              <w:textAlignment w:val="bottom"/>
              <w:rPr>
                <w:rFonts w:ascii="Times New Roman" w:hAnsi="Times New Roman"/>
                <w:sz w:val="20"/>
                <w:szCs w:val="20"/>
              </w:rPr>
            </w:pPr>
            <w:r>
              <w:rPr>
                <w:rFonts w:ascii="Arial" w:eastAsia="宋体" w:hAnsi="Arial" w:cs="Arial"/>
                <w:sz w:val="20"/>
                <w:szCs w:val="20"/>
              </w:rPr>
              <w:t>Accounts receivable, net</w:t>
            </w:r>
          </w:p>
        </w:tc>
        <w:tc>
          <w:tcPr>
            <w:tcW w:w="0" w:type="auto"/>
            <w:gridSpan w:val="2"/>
            <w:shd w:val="clear" w:color="auto" w:fill="auto"/>
            <w:tcMar>
              <w:top w:w="40" w:type="dxa"/>
              <w:left w:w="40" w:type="dxa"/>
              <w:bottom w:w="40" w:type="dxa"/>
            </w:tcMar>
            <w:vAlign w:val="bottom"/>
          </w:tcPr>
          <w:p w14:paraId="06F4D06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2,793</w:t>
            </w:r>
          </w:p>
        </w:tc>
        <w:tc>
          <w:tcPr>
            <w:tcW w:w="0" w:type="auto"/>
            <w:shd w:val="clear" w:color="auto" w:fill="auto"/>
            <w:vAlign w:val="bottom"/>
          </w:tcPr>
          <w:p w14:paraId="06F4D066"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06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06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3,266</w:t>
            </w:r>
          </w:p>
        </w:tc>
        <w:tc>
          <w:tcPr>
            <w:tcW w:w="0" w:type="auto"/>
            <w:shd w:val="clear" w:color="auto" w:fill="auto"/>
            <w:vAlign w:val="bottom"/>
          </w:tcPr>
          <w:p w14:paraId="06F4D069" w14:textId="77777777" w:rsidR="003E479D" w:rsidRDefault="003E479D">
            <w:pPr>
              <w:textAlignment w:val="bottom"/>
              <w:rPr>
                <w:rFonts w:ascii="Times New Roman" w:hAnsi="Times New Roman"/>
                <w:sz w:val="20"/>
                <w:szCs w:val="20"/>
              </w:rPr>
            </w:pPr>
          </w:p>
        </w:tc>
      </w:tr>
      <w:tr w:rsidR="003E479D" w14:paraId="06F4D071" w14:textId="77777777">
        <w:tc>
          <w:tcPr>
            <w:tcW w:w="0" w:type="auto"/>
            <w:shd w:val="clear" w:color="auto" w:fill="CCEEFF"/>
            <w:tcMar>
              <w:top w:w="40" w:type="dxa"/>
              <w:left w:w="40" w:type="dxa"/>
              <w:bottom w:w="40" w:type="dxa"/>
              <w:right w:w="40" w:type="dxa"/>
            </w:tcMar>
            <w:vAlign w:val="bottom"/>
          </w:tcPr>
          <w:p w14:paraId="06F4D06B" w14:textId="77777777" w:rsidR="003E479D" w:rsidRDefault="00717618">
            <w:pPr>
              <w:textAlignment w:val="bottom"/>
              <w:rPr>
                <w:rFonts w:ascii="Times New Roman" w:hAnsi="Times New Roman"/>
                <w:sz w:val="20"/>
                <w:szCs w:val="20"/>
              </w:rPr>
            </w:pPr>
            <w:r>
              <w:rPr>
                <w:rFonts w:ascii="Arial" w:eastAsia="宋体" w:hAnsi="Arial" w:cs="Arial"/>
                <w:sz w:val="20"/>
                <w:szCs w:val="20"/>
              </w:rPr>
              <w:t>Unbilled receivables, net</w:t>
            </w:r>
          </w:p>
        </w:tc>
        <w:tc>
          <w:tcPr>
            <w:tcW w:w="0" w:type="auto"/>
            <w:gridSpan w:val="2"/>
            <w:shd w:val="clear" w:color="auto" w:fill="CCEEFF"/>
            <w:tcMar>
              <w:top w:w="40" w:type="dxa"/>
              <w:left w:w="40" w:type="dxa"/>
              <w:bottom w:w="40" w:type="dxa"/>
            </w:tcMar>
            <w:vAlign w:val="bottom"/>
          </w:tcPr>
          <w:p w14:paraId="06F4D06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8,570</w:t>
            </w:r>
          </w:p>
        </w:tc>
        <w:tc>
          <w:tcPr>
            <w:tcW w:w="0" w:type="auto"/>
            <w:shd w:val="clear" w:color="auto" w:fill="CCEEFF"/>
            <w:vAlign w:val="bottom"/>
          </w:tcPr>
          <w:p w14:paraId="06F4D06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06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06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9,043</w:t>
            </w:r>
          </w:p>
        </w:tc>
        <w:tc>
          <w:tcPr>
            <w:tcW w:w="0" w:type="auto"/>
            <w:shd w:val="clear" w:color="auto" w:fill="CCEEFF"/>
            <w:vAlign w:val="bottom"/>
          </w:tcPr>
          <w:p w14:paraId="06F4D070" w14:textId="77777777" w:rsidR="003E479D" w:rsidRDefault="003E479D">
            <w:pPr>
              <w:textAlignment w:val="bottom"/>
              <w:rPr>
                <w:rFonts w:ascii="Times New Roman" w:hAnsi="Times New Roman"/>
                <w:sz w:val="20"/>
                <w:szCs w:val="20"/>
              </w:rPr>
            </w:pPr>
          </w:p>
        </w:tc>
      </w:tr>
      <w:tr w:rsidR="003E479D" w14:paraId="06F4D078" w14:textId="77777777">
        <w:tc>
          <w:tcPr>
            <w:tcW w:w="0" w:type="auto"/>
            <w:shd w:val="clear" w:color="auto" w:fill="auto"/>
            <w:tcMar>
              <w:top w:w="40" w:type="dxa"/>
              <w:left w:w="40" w:type="dxa"/>
              <w:bottom w:w="40" w:type="dxa"/>
              <w:right w:w="40" w:type="dxa"/>
            </w:tcMar>
            <w:vAlign w:val="bottom"/>
          </w:tcPr>
          <w:p w14:paraId="06F4D072" w14:textId="77777777" w:rsidR="003E479D" w:rsidRDefault="00717618">
            <w:pPr>
              <w:textAlignment w:val="bottom"/>
              <w:rPr>
                <w:rFonts w:ascii="Times New Roman" w:hAnsi="Times New Roman"/>
                <w:sz w:val="20"/>
                <w:szCs w:val="20"/>
              </w:rPr>
            </w:pPr>
            <w:r>
              <w:rPr>
                <w:rFonts w:ascii="Arial" w:eastAsia="宋体" w:hAnsi="Arial" w:cs="Arial"/>
                <w:sz w:val="20"/>
                <w:szCs w:val="20"/>
              </w:rPr>
              <w:t>Current portion of customer financing, net</w:t>
            </w:r>
          </w:p>
        </w:tc>
        <w:tc>
          <w:tcPr>
            <w:tcW w:w="0" w:type="auto"/>
            <w:gridSpan w:val="2"/>
            <w:shd w:val="clear" w:color="auto" w:fill="auto"/>
            <w:tcMar>
              <w:top w:w="40" w:type="dxa"/>
              <w:left w:w="40" w:type="dxa"/>
              <w:bottom w:w="40" w:type="dxa"/>
            </w:tcMar>
            <w:vAlign w:val="bottom"/>
          </w:tcPr>
          <w:p w14:paraId="06F4D07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115</w:t>
            </w:r>
          </w:p>
        </w:tc>
        <w:tc>
          <w:tcPr>
            <w:tcW w:w="0" w:type="auto"/>
            <w:shd w:val="clear" w:color="auto" w:fill="auto"/>
            <w:vAlign w:val="bottom"/>
          </w:tcPr>
          <w:p w14:paraId="06F4D074"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07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07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162</w:t>
            </w:r>
          </w:p>
        </w:tc>
        <w:tc>
          <w:tcPr>
            <w:tcW w:w="0" w:type="auto"/>
            <w:shd w:val="clear" w:color="auto" w:fill="auto"/>
            <w:vAlign w:val="bottom"/>
          </w:tcPr>
          <w:p w14:paraId="06F4D077" w14:textId="77777777" w:rsidR="003E479D" w:rsidRDefault="003E479D">
            <w:pPr>
              <w:textAlignment w:val="bottom"/>
              <w:rPr>
                <w:rFonts w:ascii="Times New Roman" w:hAnsi="Times New Roman"/>
                <w:sz w:val="20"/>
                <w:szCs w:val="20"/>
              </w:rPr>
            </w:pPr>
          </w:p>
        </w:tc>
      </w:tr>
      <w:tr w:rsidR="003E479D" w14:paraId="06F4D07F" w14:textId="77777777">
        <w:tc>
          <w:tcPr>
            <w:tcW w:w="0" w:type="auto"/>
            <w:shd w:val="clear" w:color="auto" w:fill="CCEEFF"/>
            <w:tcMar>
              <w:top w:w="40" w:type="dxa"/>
              <w:left w:w="40" w:type="dxa"/>
              <w:bottom w:w="40" w:type="dxa"/>
              <w:right w:w="40" w:type="dxa"/>
            </w:tcMar>
            <w:vAlign w:val="bottom"/>
          </w:tcPr>
          <w:p w14:paraId="06F4D079" w14:textId="77777777" w:rsidR="003E479D" w:rsidRDefault="00717618">
            <w:pPr>
              <w:textAlignment w:val="bottom"/>
              <w:rPr>
                <w:rFonts w:ascii="Times New Roman" w:hAnsi="Times New Roman"/>
                <w:sz w:val="20"/>
                <w:szCs w:val="20"/>
              </w:rPr>
            </w:pPr>
            <w:r>
              <w:rPr>
                <w:rFonts w:ascii="Arial" w:eastAsia="宋体" w:hAnsi="Arial" w:cs="Arial"/>
                <w:sz w:val="20"/>
                <w:szCs w:val="20"/>
              </w:rPr>
              <w:t>Inventories</w:t>
            </w:r>
          </w:p>
        </w:tc>
        <w:tc>
          <w:tcPr>
            <w:tcW w:w="0" w:type="auto"/>
            <w:gridSpan w:val="2"/>
            <w:shd w:val="clear" w:color="auto" w:fill="CCEEFF"/>
            <w:tcMar>
              <w:top w:w="40" w:type="dxa"/>
              <w:left w:w="40" w:type="dxa"/>
              <w:bottom w:w="40" w:type="dxa"/>
            </w:tcMar>
            <w:vAlign w:val="bottom"/>
          </w:tcPr>
          <w:p w14:paraId="06F4D07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83,745</w:t>
            </w:r>
          </w:p>
        </w:tc>
        <w:tc>
          <w:tcPr>
            <w:tcW w:w="0" w:type="auto"/>
            <w:shd w:val="clear" w:color="auto" w:fill="CCEEFF"/>
            <w:vAlign w:val="bottom"/>
          </w:tcPr>
          <w:p w14:paraId="06F4D07B"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07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07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76,622</w:t>
            </w:r>
          </w:p>
        </w:tc>
        <w:tc>
          <w:tcPr>
            <w:tcW w:w="0" w:type="auto"/>
            <w:shd w:val="clear" w:color="auto" w:fill="CCEEFF"/>
            <w:vAlign w:val="bottom"/>
          </w:tcPr>
          <w:p w14:paraId="06F4D07E" w14:textId="77777777" w:rsidR="003E479D" w:rsidRDefault="003E479D">
            <w:pPr>
              <w:textAlignment w:val="bottom"/>
              <w:rPr>
                <w:rFonts w:ascii="Times New Roman" w:hAnsi="Times New Roman"/>
                <w:sz w:val="20"/>
                <w:szCs w:val="20"/>
              </w:rPr>
            </w:pPr>
          </w:p>
        </w:tc>
      </w:tr>
      <w:tr w:rsidR="003E479D" w14:paraId="06F4D08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080" w14:textId="77777777" w:rsidR="003E479D" w:rsidRDefault="00717618">
            <w:pPr>
              <w:textAlignment w:val="bottom"/>
              <w:rPr>
                <w:rFonts w:ascii="Times New Roman" w:hAnsi="Times New Roman"/>
                <w:sz w:val="20"/>
                <w:szCs w:val="20"/>
              </w:rPr>
            </w:pPr>
            <w:r>
              <w:rPr>
                <w:rFonts w:ascii="Arial" w:eastAsia="宋体" w:hAnsi="Arial" w:cs="Arial"/>
                <w:sz w:val="20"/>
                <w:szCs w:val="20"/>
              </w:rPr>
              <w:t>Other current assets, net</w:t>
            </w:r>
          </w:p>
        </w:tc>
        <w:tc>
          <w:tcPr>
            <w:tcW w:w="0" w:type="auto"/>
            <w:gridSpan w:val="2"/>
            <w:shd w:val="clear" w:color="auto" w:fill="auto"/>
            <w:tcMar>
              <w:top w:w="40" w:type="dxa"/>
              <w:left w:w="40" w:type="dxa"/>
              <w:bottom w:w="40" w:type="dxa"/>
            </w:tcMar>
            <w:vAlign w:val="bottom"/>
          </w:tcPr>
          <w:p w14:paraId="06F4D08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2,624</w:t>
            </w:r>
          </w:p>
        </w:tc>
        <w:tc>
          <w:tcPr>
            <w:tcW w:w="0" w:type="auto"/>
            <w:shd w:val="clear" w:color="auto" w:fill="auto"/>
            <w:vAlign w:val="bottom"/>
          </w:tcPr>
          <w:p w14:paraId="06F4D082"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08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08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3,106</w:t>
            </w:r>
          </w:p>
        </w:tc>
        <w:tc>
          <w:tcPr>
            <w:tcW w:w="0" w:type="auto"/>
            <w:shd w:val="clear" w:color="auto" w:fill="auto"/>
            <w:vAlign w:val="bottom"/>
          </w:tcPr>
          <w:p w14:paraId="06F4D085" w14:textId="77777777" w:rsidR="003E479D" w:rsidRDefault="003E479D">
            <w:pPr>
              <w:textAlignment w:val="bottom"/>
              <w:rPr>
                <w:rFonts w:ascii="Times New Roman" w:hAnsi="Times New Roman"/>
                <w:sz w:val="20"/>
                <w:szCs w:val="20"/>
              </w:rPr>
            </w:pPr>
          </w:p>
        </w:tc>
      </w:tr>
      <w:tr w:rsidR="003E479D" w14:paraId="06F4D08D" w14:textId="77777777">
        <w:tc>
          <w:tcPr>
            <w:tcW w:w="0" w:type="auto"/>
            <w:tcBorders>
              <w:top w:val="single" w:sz="8" w:space="0" w:color="000000"/>
            </w:tcBorders>
            <w:shd w:val="clear" w:color="auto" w:fill="CCEEFF"/>
            <w:tcMar>
              <w:top w:w="40" w:type="dxa"/>
              <w:left w:w="720" w:type="dxa"/>
              <w:bottom w:w="40" w:type="dxa"/>
              <w:right w:w="40" w:type="dxa"/>
            </w:tcMar>
            <w:vAlign w:val="bottom"/>
          </w:tcPr>
          <w:p w14:paraId="06F4D08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Total current assets</w:t>
            </w:r>
          </w:p>
        </w:tc>
        <w:tc>
          <w:tcPr>
            <w:tcW w:w="0" w:type="auto"/>
            <w:gridSpan w:val="2"/>
            <w:tcBorders>
              <w:top w:val="single" w:sz="8" w:space="0" w:color="000000"/>
            </w:tcBorders>
            <w:shd w:val="clear" w:color="auto" w:fill="CCEEFF"/>
            <w:tcMar>
              <w:top w:w="40" w:type="dxa"/>
              <w:left w:w="40" w:type="dxa"/>
              <w:bottom w:w="40" w:type="dxa"/>
            </w:tcMar>
            <w:vAlign w:val="bottom"/>
          </w:tcPr>
          <w:p w14:paraId="06F4D08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130,277</w:t>
            </w:r>
          </w:p>
        </w:tc>
        <w:tc>
          <w:tcPr>
            <w:tcW w:w="0" w:type="auto"/>
            <w:tcBorders>
              <w:top w:val="single" w:sz="8" w:space="0" w:color="000000"/>
            </w:tcBorders>
            <w:shd w:val="clear" w:color="auto" w:fill="CCEEFF"/>
            <w:vAlign w:val="bottom"/>
          </w:tcPr>
          <w:p w14:paraId="06F4D089"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D08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08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102,229</w:t>
            </w:r>
          </w:p>
        </w:tc>
        <w:tc>
          <w:tcPr>
            <w:tcW w:w="0" w:type="auto"/>
            <w:tcBorders>
              <w:top w:val="single" w:sz="8" w:space="0" w:color="000000"/>
            </w:tcBorders>
            <w:shd w:val="clear" w:color="auto" w:fill="CCEEFF"/>
            <w:vAlign w:val="bottom"/>
          </w:tcPr>
          <w:p w14:paraId="06F4D08C" w14:textId="77777777" w:rsidR="003E479D" w:rsidRDefault="003E479D">
            <w:pPr>
              <w:textAlignment w:val="bottom"/>
              <w:rPr>
                <w:rFonts w:ascii="Times New Roman" w:hAnsi="Times New Roman"/>
                <w:sz w:val="20"/>
                <w:szCs w:val="20"/>
              </w:rPr>
            </w:pPr>
          </w:p>
        </w:tc>
      </w:tr>
      <w:tr w:rsidR="003E479D" w14:paraId="06F4D094" w14:textId="77777777">
        <w:tc>
          <w:tcPr>
            <w:tcW w:w="0" w:type="auto"/>
            <w:shd w:val="clear" w:color="auto" w:fill="auto"/>
            <w:tcMar>
              <w:top w:w="40" w:type="dxa"/>
              <w:left w:w="40" w:type="dxa"/>
              <w:bottom w:w="40" w:type="dxa"/>
              <w:right w:w="40" w:type="dxa"/>
            </w:tcMar>
            <w:vAlign w:val="bottom"/>
          </w:tcPr>
          <w:p w14:paraId="06F4D08E" w14:textId="77777777" w:rsidR="003E479D" w:rsidRDefault="00717618">
            <w:pPr>
              <w:textAlignment w:val="bottom"/>
              <w:rPr>
                <w:rFonts w:ascii="Times New Roman" w:hAnsi="Times New Roman"/>
                <w:sz w:val="20"/>
                <w:szCs w:val="20"/>
              </w:rPr>
            </w:pPr>
            <w:r>
              <w:rPr>
                <w:rFonts w:ascii="Arial" w:eastAsia="宋体" w:hAnsi="Arial" w:cs="Arial"/>
                <w:sz w:val="20"/>
                <w:szCs w:val="20"/>
              </w:rPr>
              <w:t>Customer financing, net</w:t>
            </w:r>
          </w:p>
        </w:tc>
        <w:tc>
          <w:tcPr>
            <w:tcW w:w="0" w:type="auto"/>
            <w:gridSpan w:val="2"/>
            <w:shd w:val="clear" w:color="auto" w:fill="auto"/>
            <w:tcMar>
              <w:top w:w="40" w:type="dxa"/>
              <w:left w:w="40" w:type="dxa"/>
              <w:bottom w:w="40" w:type="dxa"/>
            </w:tcMar>
            <w:vAlign w:val="bottom"/>
          </w:tcPr>
          <w:p w14:paraId="06F4D08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2,054</w:t>
            </w:r>
          </w:p>
        </w:tc>
        <w:tc>
          <w:tcPr>
            <w:tcW w:w="0" w:type="auto"/>
            <w:shd w:val="clear" w:color="auto" w:fill="auto"/>
            <w:vAlign w:val="bottom"/>
          </w:tcPr>
          <w:p w14:paraId="06F4D09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09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09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2,136</w:t>
            </w:r>
          </w:p>
        </w:tc>
        <w:tc>
          <w:tcPr>
            <w:tcW w:w="0" w:type="auto"/>
            <w:shd w:val="clear" w:color="auto" w:fill="auto"/>
            <w:vAlign w:val="bottom"/>
          </w:tcPr>
          <w:p w14:paraId="06F4D093" w14:textId="77777777" w:rsidR="003E479D" w:rsidRDefault="003E479D">
            <w:pPr>
              <w:textAlignment w:val="bottom"/>
              <w:rPr>
                <w:rFonts w:ascii="Times New Roman" w:hAnsi="Times New Roman"/>
                <w:sz w:val="20"/>
                <w:szCs w:val="20"/>
              </w:rPr>
            </w:pPr>
          </w:p>
        </w:tc>
      </w:tr>
      <w:tr w:rsidR="003E479D" w14:paraId="06F4D09B" w14:textId="77777777">
        <w:tc>
          <w:tcPr>
            <w:tcW w:w="0" w:type="auto"/>
            <w:shd w:val="clear" w:color="auto" w:fill="CCEEFF"/>
            <w:tcMar>
              <w:top w:w="40" w:type="dxa"/>
              <w:left w:w="40" w:type="dxa"/>
              <w:bottom w:w="40" w:type="dxa"/>
              <w:right w:w="40" w:type="dxa"/>
            </w:tcMar>
            <w:vAlign w:val="bottom"/>
          </w:tcPr>
          <w:p w14:paraId="06F4D095"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Property, plant and equipment, net of accumulated depreciation of $19,863 and $19,342</w:t>
            </w:r>
          </w:p>
        </w:tc>
        <w:tc>
          <w:tcPr>
            <w:tcW w:w="0" w:type="auto"/>
            <w:gridSpan w:val="2"/>
            <w:shd w:val="clear" w:color="auto" w:fill="CCEEFF"/>
            <w:tcMar>
              <w:top w:w="40" w:type="dxa"/>
              <w:left w:w="40" w:type="dxa"/>
              <w:bottom w:w="40" w:type="dxa"/>
            </w:tcMar>
            <w:vAlign w:val="bottom"/>
          </w:tcPr>
          <w:p w14:paraId="06F4D09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12,182</w:t>
            </w:r>
          </w:p>
        </w:tc>
        <w:tc>
          <w:tcPr>
            <w:tcW w:w="0" w:type="auto"/>
            <w:shd w:val="clear" w:color="auto" w:fill="CCEEFF"/>
            <w:vAlign w:val="bottom"/>
          </w:tcPr>
          <w:p w14:paraId="06F4D097"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09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09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12,502</w:t>
            </w:r>
          </w:p>
        </w:tc>
        <w:tc>
          <w:tcPr>
            <w:tcW w:w="0" w:type="auto"/>
            <w:shd w:val="clear" w:color="auto" w:fill="CCEEFF"/>
            <w:vAlign w:val="bottom"/>
          </w:tcPr>
          <w:p w14:paraId="06F4D09A" w14:textId="77777777" w:rsidR="003E479D" w:rsidRDefault="003E479D">
            <w:pPr>
              <w:textAlignment w:val="bottom"/>
              <w:rPr>
                <w:rFonts w:ascii="Times New Roman" w:hAnsi="Times New Roman"/>
                <w:sz w:val="20"/>
                <w:szCs w:val="20"/>
              </w:rPr>
            </w:pPr>
          </w:p>
        </w:tc>
      </w:tr>
      <w:tr w:rsidR="003E479D" w14:paraId="06F4D0A2" w14:textId="77777777">
        <w:tc>
          <w:tcPr>
            <w:tcW w:w="0" w:type="auto"/>
            <w:shd w:val="clear" w:color="auto" w:fill="auto"/>
            <w:tcMar>
              <w:top w:w="40" w:type="dxa"/>
              <w:left w:w="40" w:type="dxa"/>
              <w:bottom w:w="40" w:type="dxa"/>
              <w:right w:w="40" w:type="dxa"/>
            </w:tcMar>
            <w:vAlign w:val="bottom"/>
          </w:tcPr>
          <w:p w14:paraId="06F4D09C" w14:textId="77777777" w:rsidR="003E479D" w:rsidRDefault="00717618">
            <w:pPr>
              <w:textAlignment w:val="bottom"/>
              <w:rPr>
                <w:rFonts w:ascii="Times New Roman" w:hAnsi="Times New Roman"/>
                <w:sz w:val="20"/>
                <w:szCs w:val="20"/>
              </w:rPr>
            </w:pPr>
            <w:r>
              <w:rPr>
                <w:rFonts w:ascii="Arial" w:eastAsia="宋体" w:hAnsi="Arial" w:cs="Arial"/>
                <w:sz w:val="20"/>
                <w:szCs w:val="20"/>
              </w:rPr>
              <w:t>Goodwill</w:t>
            </w:r>
          </w:p>
        </w:tc>
        <w:tc>
          <w:tcPr>
            <w:tcW w:w="0" w:type="auto"/>
            <w:gridSpan w:val="2"/>
            <w:shd w:val="clear" w:color="auto" w:fill="auto"/>
            <w:tcMar>
              <w:top w:w="40" w:type="dxa"/>
              <w:left w:w="40" w:type="dxa"/>
              <w:bottom w:w="40" w:type="dxa"/>
            </w:tcMar>
            <w:vAlign w:val="bottom"/>
          </w:tcPr>
          <w:p w14:paraId="06F4D09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8,064</w:t>
            </w:r>
          </w:p>
        </w:tc>
        <w:tc>
          <w:tcPr>
            <w:tcW w:w="0" w:type="auto"/>
            <w:shd w:val="clear" w:color="auto" w:fill="auto"/>
            <w:vAlign w:val="bottom"/>
          </w:tcPr>
          <w:p w14:paraId="06F4D09E"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09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0A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8,060</w:t>
            </w:r>
          </w:p>
        </w:tc>
        <w:tc>
          <w:tcPr>
            <w:tcW w:w="0" w:type="auto"/>
            <w:shd w:val="clear" w:color="auto" w:fill="auto"/>
            <w:vAlign w:val="bottom"/>
          </w:tcPr>
          <w:p w14:paraId="06F4D0A1" w14:textId="77777777" w:rsidR="003E479D" w:rsidRDefault="003E479D">
            <w:pPr>
              <w:textAlignment w:val="bottom"/>
              <w:rPr>
                <w:rFonts w:ascii="Times New Roman" w:hAnsi="Times New Roman"/>
                <w:sz w:val="20"/>
                <w:szCs w:val="20"/>
              </w:rPr>
            </w:pPr>
          </w:p>
        </w:tc>
      </w:tr>
      <w:tr w:rsidR="003E479D" w14:paraId="06F4D0A9" w14:textId="77777777">
        <w:tc>
          <w:tcPr>
            <w:tcW w:w="0" w:type="auto"/>
            <w:shd w:val="clear" w:color="auto" w:fill="CCEEFF"/>
            <w:tcMar>
              <w:top w:w="40" w:type="dxa"/>
              <w:left w:w="40" w:type="dxa"/>
              <w:bottom w:w="40" w:type="dxa"/>
              <w:right w:w="40" w:type="dxa"/>
            </w:tcMar>
            <w:vAlign w:val="bottom"/>
          </w:tcPr>
          <w:p w14:paraId="06F4D0A3" w14:textId="77777777" w:rsidR="003E479D" w:rsidRDefault="00717618">
            <w:pPr>
              <w:textAlignment w:val="bottom"/>
              <w:rPr>
                <w:rFonts w:ascii="Times New Roman" w:hAnsi="Times New Roman"/>
                <w:sz w:val="20"/>
                <w:szCs w:val="20"/>
              </w:rPr>
            </w:pPr>
            <w:r>
              <w:rPr>
                <w:rFonts w:ascii="Arial" w:eastAsia="宋体" w:hAnsi="Arial" w:cs="Arial"/>
                <w:sz w:val="20"/>
                <w:szCs w:val="20"/>
              </w:rPr>
              <w:t>Acquired intangible assets, net</w:t>
            </w:r>
          </w:p>
        </w:tc>
        <w:tc>
          <w:tcPr>
            <w:tcW w:w="0" w:type="auto"/>
            <w:gridSpan w:val="2"/>
            <w:shd w:val="clear" w:color="auto" w:fill="CCEEFF"/>
            <w:tcMar>
              <w:top w:w="40" w:type="dxa"/>
              <w:left w:w="40" w:type="dxa"/>
              <w:bottom w:w="40" w:type="dxa"/>
            </w:tcMar>
            <w:vAlign w:val="bottom"/>
          </w:tcPr>
          <w:p w14:paraId="06F4D0A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3,019</w:t>
            </w:r>
          </w:p>
        </w:tc>
        <w:tc>
          <w:tcPr>
            <w:tcW w:w="0" w:type="auto"/>
            <w:shd w:val="clear" w:color="auto" w:fill="CCEEFF"/>
            <w:vAlign w:val="bottom"/>
          </w:tcPr>
          <w:p w14:paraId="06F4D0A5"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0A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0A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3,338</w:t>
            </w:r>
          </w:p>
        </w:tc>
        <w:tc>
          <w:tcPr>
            <w:tcW w:w="0" w:type="auto"/>
            <w:shd w:val="clear" w:color="auto" w:fill="CCEEFF"/>
            <w:vAlign w:val="bottom"/>
          </w:tcPr>
          <w:p w14:paraId="06F4D0A8" w14:textId="77777777" w:rsidR="003E479D" w:rsidRDefault="003E479D">
            <w:pPr>
              <w:textAlignment w:val="bottom"/>
              <w:rPr>
                <w:rFonts w:ascii="Times New Roman" w:hAnsi="Times New Roman"/>
                <w:sz w:val="20"/>
                <w:szCs w:val="20"/>
              </w:rPr>
            </w:pPr>
          </w:p>
        </w:tc>
      </w:tr>
      <w:tr w:rsidR="003E479D" w14:paraId="06F4D0B0" w14:textId="77777777">
        <w:tc>
          <w:tcPr>
            <w:tcW w:w="0" w:type="auto"/>
            <w:shd w:val="clear" w:color="auto" w:fill="auto"/>
            <w:tcMar>
              <w:top w:w="40" w:type="dxa"/>
              <w:left w:w="40" w:type="dxa"/>
              <w:bottom w:w="40" w:type="dxa"/>
              <w:right w:w="40" w:type="dxa"/>
            </w:tcMar>
            <w:vAlign w:val="bottom"/>
          </w:tcPr>
          <w:p w14:paraId="06F4D0AA" w14:textId="77777777" w:rsidR="003E479D" w:rsidRDefault="00717618">
            <w:pPr>
              <w:textAlignment w:val="bottom"/>
              <w:rPr>
                <w:rFonts w:ascii="Times New Roman" w:hAnsi="Times New Roman"/>
                <w:sz w:val="20"/>
                <w:szCs w:val="20"/>
              </w:rPr>
            </w:pPr>
            <w:r>
              <w:rPr>
                <w:rFonts w:ascii="Arial" w:eastAsia="宋体" w:hAnsi="Arial" w:cs="Arial"/>
                <w:sz w:val="20"/>
                <w:szCs w:val="20"/>
              </w:rPr>
              <w:t>Deferred income taxes</w:t>
            </w:r>
          </w:p>
        </w:tc>
        <w:tc>
          <w:tcPr>
            <w:tcW w:w="0" w:type="auto"/>
            <w:gridSpan w:val="2"/>
            <w:shd w:val="clear" w:color="auto" w:fill="auto"/>
            <w:tcMar>
              <w:top w:w="40" w:type="dxa"/>
              <w:left w:w="40" w:type="dxa"/>
              <w:bottom w:w="40" w:type="dxa"/>
            </w:tcMar>
            <w:vAlign w:val="bottom"/>
          </w:tcPr>
          <w:p w14:paraId="06F4D0A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729</w:t>
            </w:r>
          </w:p>
        </w:tc>
        <w:tc>
          <w:tcPr>
            <w:tcW w:w="0" w:type="auto"/>
            <w:shd w:val="clear" w:color="auto" w:fill="auto"/>
            <w:vAlign w:val="bottom"/>
          </w:tcPr>
          <w:p w14:paraId="06F4D0AC"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0A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0A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683</w:t>
            </w:r>
          </w:p>
        </w:tc>
        <w:tc>
          <w:tcPr>
            <w:tcW w:w="0" w:type="auto"/>
            <w:shd w:val="clear" w:color="auto" w:fill="auto"/>
            <w:vAlign w:val="bottom"/>
          </w:tcPr>
          <w:p w14:paraId="06F4D0AF" w14:textId="77777777" w:rsidR="003E479D" w:rsidRDefault="003E479D">
            <w:pPr>
              <w:textAlignment w:val="bottom"/>
              <w:rPr>
                <w:rFonts w:ascii="Times New Roman" w:hAnsi="Times New Roman"/>
                <w:sz w:val="20"/>
                <w:szCs w:val="20"/>
              </w:rPr>
            </w:pPr>
          </w:p>
        </w:tc>
      </w:tr>
      <w:tr w:rsidR="003E479D" w14:paraId="06F4D0B7" w14:textId="77777777">
        <w:tc>
          <w:tcPr>
            <w:tcW w:w="0" w:type="auto"/>
            <w:shd w:val="clear" w:color="auto" w:fill="CCEEFF"/>
            <w:tcMar>
              <w:top w:w="40" w:type="dxa"/>
              <w:left w:w="40" w:type="dxa"/>
              <w:bottom w:w="40" w:type="dxa"/>
              <w:right w:w="40" w:type="dxa"/>
            </w:tcMar>
            <w:vAlign w:val="bottom"/>
          </w:tcPr>
          <w:p w14:paraId="06F4D0B1" w14:textId="77777777" w:rsidR="003E479D" w:rsidRDefault="00717618">
            <w:pPr>
              <w:textAlignment w:val="bottom"/>
              <w:rPr>
                <w:rFonts w:ascii="Times New Roman" w:hAnsi="Times New Roman"/>
                <w:sz w:val="20"/>
                <w:szCs w:val="20"/>
              </w:rPr>
            </w:pPr>
            <w:r>
              <w:rPr>
                <w:rFonts w:ascii="Arial" w:eastAsia="宋体" w:hAnsi="Arial" w:cs="Arial"/>
                <w:sz w:val="20"/>
                <w:szCs w:val="20"/>
              </w:rPr>
              <w:t>Investments</w:t>
            </w:r>
          </w:p>
        </w:tc>
        <w:tc>
          <w:tcPr>
            <w:tcW w:w="0" w:type="auto"/>
            <w:gridSpan w:val="2"/>
            <w:shd w:val="clear" w:color="auto" w:fill="CCEEFF"/>
            <w:tcMar>
              <w:top w:w="40" w:type="dxa"/>
              <w:left w:w="40" w:type="dxa"/>
              <w:bottom w:w="40" w:type="dxa"/>
            </w:tcMar>
            <w:vAlign w:val="bottom"/>
          </w:tcPr>
          <w:p w14:paraId="06F4D0B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1,066</w:t>
            </w:r>
          </w:p>
        </w:tc>
        <w:tc>
          <w:tcPr>
            <w:tcW w:w="0" w:type="auto"/>
            <w:shd w:val="clear" w:color="auto" w:fill="CCEEFF"/>
            <w:vAlign w:val="bottom"/>
          </w:tcPr>
          <w:p w14:paraId="06F4D0B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0B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0B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1,092</w:t>
            </w:r>
          </w:p>
        </w:tc>
        <w:tc>
          <w:tcPr>
            <w:tcW w:w="0" w:type="auto"/>
            <w:shd w:val="clear" w:color="auto" w:fill="CCEEFF"/>
            <w:vAlign w:val="bottom"/>
          </w:tcPr>
          <w:p w14:paraId="06F4D0B6" w14:textId="77777777" w:rsidR="003E479D" w:rsidRDefault="003E479D">
            <w:pPr>
              <w:textAlignment w:val="bottom"/>
              <w:rPr>
                <w:rFonts w:ascii="Times New Roman" w:hAnsi="Times New Roman"/>
                <w:sz w:val="20"/>
                <w:szCs w:val="20"/>
              </w:rPr>
            </w:pPr>
          </w:p>
        </w:tc>
      </w:tr>
      <w:tr w:rsidR="003E479D" w14:paraId="06F4D0B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0B8" w14:textId="77777777" w:rsidR="003E479D" w:rsidRDefault="00717618">
            <w:pPr>
              <w:textAlignment w:val="bottom"/>
              <w:rPr>
                <w:rFonts w:ascii="Times New Roman" w:hAnsi="Times New Roman"/>
                <w:sz w:val="20"/>
                <w:szCs w:val="20"/>
              </w:rPr>
            </w:pPr>
            <w:r>
              <w:rPr>
                <w:rFonts w:ascii="Arial" w:eastAsia="宋体" w:hAnsi="Arial" w:cs="Arial"/>
                <w:sz w:val="20"/>
                <w:szCs w:val="20"/>
              </w:rPr>
              <w:t>Other assets, net of accumulated amortization of $617 and $580</w:t>
            </w:r>
          </w:p>
        </w:tc>
        <w:tc>
          <w:tcPr>
            <w:tcW w:w="0" w:type="auto"/>
            <w:gridSpan w:val="2"/>
            <w:tcBorders>
              <w:bottom w:val="single" w:sz="8" w:space="0" w:color="000000"/>
            </w:tcBorders>
            <w:shd w:val="clear" w:color="auto" w:fill="auto"/>
            <w:tcMar>
              <w:top w:w="40" w:type="dxa"/>
              <w:left w:w="40" w:type="dxa"/>
              <w:bottom w:w="40" w:type="dxa"/>
            </w:tcMar>
            <w:vAlign w:val="bottom"/>
          </w:tcPr>
          <w:p w14:paraId="06F4D0B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5,481</w:t>
            </w:r>
          </w:p>
        </w:tc>
        <w:tc>
          <w:tcPr>
            <w:tcW w:w="0" w:type="auto"/>
            <w:tcBorders>
              <w:bottom w:val="single" w:sz="8" w:space="0" w:color="000000"/>
            </w:tcBorders>
            <w:shd w:val="clear" w:color="auto" w:fill="auto"/>
            <w:vAlign w:val="bottom"/>
          </w:tcPr>
          <w:p w14:paraId="06F4D0BA"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0B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0B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3,585</w:t>
            </w:r>
          </w:p>
        </w:tc>
        <w:tc>
          <w:tcPr>
            <w:tcW w:w="0" w:type="auto"/>
            <w:tcBorders>
              <w:bottom w:val="single" w:sz="8" w:space="0" w:color="000000"/>
            </w:tcBorders>
            <w:shd w:val="clear" w:color="auto" w:fill="auto"/>
            <w:vAlign w:val="bottom"/>
          </w:tcPr>
          <w:p w14:paraId="06F4D0BD" w14:textId="77777777" w:rsidR="003E479D" w:rsidRDefault="003E479D">
            <w:pPr>
              <w:textAlignment w:val="bottom"/>
              <w:rPr>
                <w:rFonts w:ascii="Times New Roman" w:hAnsi="Times New Roman"/>
                <w:sz w:val="20"/>
                <w:szCs w:val="20"/>
              </w:rPr>
            </w:pPr>
          </w:p>
        </w:tc>
      </w:tr>
      <w:tr w:rsidR="003E479D" w14:paraId="06F4D0C7" w14:textId="77777777">
        <w:tc>
          <w:tcPr>
            <w:tcW w:w="0" w:type="auto"/>
            <w:tcBorders>
              <w:top w:val="single" w:sz="8" w:space="0" w:color="000000"/>
              <w:bottom w:val="double" w:sz="6" w:space="0" w:color="000000"/>
            </w:tcBorders>
            <w:shd w:val="clear" w:color="auto" w:fill="CCEEFF"/>
            <w:tcMar>
              <w:top w:w="40" w:type="dxa"/>
              <w:left w:w="720" w:type="dxa"/>
              <w:bottom w:w="40" w:type="dxa"/>
              <w:right w:w="40" w:type="dxa"/>
            </w:tcMar>
            <w:vAlign w:val="bottom"/>
          </w:tcPr>
          <w:p w14:paraId="06F4D0B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Total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0C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0C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$162,872</w:t>
            </w:r>
          </w:p>
        </w:tc>
        <w:tc>
          <w:tcPr>
            <w:tcW w:w="0" w:type="auto"/>
            <w:tcBorders>
              <w:top w:val="single" w:sz="8" w:space="0" w:color="000000"/>
              <w:bottom w:val="double" w:sz="6" w:space="0" w:color="000000"/>
            </w:tcBorders>
            <w:shd w:val="clear" w:color="auto" w:fill="CCEEFF"/>
            <w:vAlign w:val="bottom"/>
          </w:tcPr>
          <w:p w14:paraId="06F4D0C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0C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0C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0C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$133,625</w:t>
            </w:r>
          </w:p>
        </w:tc>
        <w:tc>
          <w:tcPr>
            <w:tcW w:w="0" w:type="auto"/>
            <w:tcBorders>
              <w:top w:val="single" w:sz="8" w:space="0" w:color="000000"/>
              <w:bottom w:val="double" w:sz="6" w:space="0" w:color="000000"/>
            </w:tcBorders>
            <w:shd w:val="clear" w:color="auto" w:fill="CCEEFF"/>
            <w:vAlign w:val="bottom"/>
          </w:tcPr>
          <w:p w14:paraId="06F4D0C6" w14:textId="77777777" w:rsidR="003E479D" w:rsidRDefault="003E479D">
            <w:pPr>
              <w:textAlignment w:val="bottom"/>
              <w:rPr>
                <w:rFonts w:ascii="Times New Roman" w:hAnsi="Times New Roman"/>
                <w:sz w:val="20"/>
                <w:szCs w:val="20"/>
              </w:rPr>
            </w:pPr>
          </w:p>
        </w:tc>
      </w:tr>
      <w:tr w:rsidR="003E479D" w14:paraId="06F4D0CC" w14:textId="77777777">
        <w:tc>
          <w:tcPr>
            <w:tcW w:w="0" w:type="auto"/>
            <w:shd w:val="clear" w:color="auto" w:fill="auto"/>
            <w:tcMar>
              <w:top w:w="40" w:type="dxa"/>
              <w:left w:w="40" w:type="dxa"/>
              <w:bottom w:w="40" w:type="dxa"/>
              <w:right w:w="40" w:type="dxa"/>
            </w:tcMar>
            <w:vAlign w:val="bottom"/>
          </w:tcPr>
          <w:p w14:paraId="06F4D0C8"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Liabilities and equity</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06F4D0C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right w:w="40" w:type="dxa"/>
            </w:tcMar>
            <w:vAlign w:val="bottom"/>
          </w:tcPr>
          <w:p w14:paraId="06F4D0C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06F4D0C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0D5" w14:textId="77777777">
        <w:tc>
          <w:tcPr>
            <w:tcW w:w="0" w:type="auto"/>
            <w:shd w:val="clear" w:color="auto" w:fill="CCEEFF"/>
            <w:tcMar>
              <w:top w:w="40" w:type="dxa"/>
              <w:left w:w="40" w:type="dxa"/>
              <w:bottom w:w="40" w:type="dxa"/>
              <w:right w:w="40" w:type="dxa"/>
            </w:tcMar>
            <w:vAlign w:val="bottom"/>
          </w:tcPr>
          <w:p w14:paraId="06F4D0CD" w14:textId="77777777" w:rsidR="003E479D" w:rsidRDefault="00717618">
            <w:pPr>
              <w:textAlignment w:val="bottom"/>
              <w:rPr>
                <w:rFonts w:ascii="Times New Roman" w:hAnsi="Times New Roman"/>
                <w:sz w:val="20"/>
                <w:szCs w:val="20"/>
              </w:rPr>
            </w:pPr>
            <w:r>
              <w:rPr>
                <w:rFonts w:ascii="Arial" w:eastAsia="宋体" w:hAnsi="Arial" w:cs="Arial"/>
                <w:sz w:val="20"/>
                <w:szCs w:val="20"/>
              </w:rPr>
              <w:t>Accounts payable</w:t>
            </w:r>
          </w:p>
        </w:tc>
        <w:tc>
          <w:tcPr>
            <w:tcW w:w="0" w:type="auto"/>
            <w:shd w:val="clear" w:color="auto" w:fill="CCEEFF"/>
            <w:tcMar>
              <w:top w:w="40" w:type="dxa"/>
              <w:left w:w="40" w:type="dxa"/>
              <w:bottom w:w="40" w:type="dxa"/>
            </w:tcMar>
            <w:vAlign w:val="bottom"/>
          </w:tcPr>
          <w:p w14:paraId="06F4D0CE"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0C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$13,700</w:t>
            </w:r>
          </w:p>
        </w:tc>
        <w:tc>
          <w:tcPr>
            <w:tcW w:w="0" w:type="auto"/>
            <w:shd w:val="clear" w:color="auto" w:fill="CCEEFF"/>
            <w:vAlign w:val="bottom"/>
          </w:tcPr>
          <w:p w14:paraId="06F4D0D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0D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D0D2"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0D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$15,553</w:t>
            </w:r>
          </w:p>
        </w:tc>
        <w:tc>
          <w:tcPr>
            <w:tcW w:w="0" w:type="auto"/>
            <w:shd w:val="clear" w:color="auto" w:fill="CCEEFF"/>
            <w:vAlign w:val="bottom"/>
          </w:tcPr>
          <w:p w14:paraId="06F4D0D4" w14:textId="77777777" w:rsidR="003E479D" w:rsidRDefault="003E479D">
            <w:pPr>
              <w:textAlignment w:val="bottom"/>
              <w:rPr>
                <w:rFonts w:ascii="Times New Roman" w:hAnsi="Times New Roman"/>
                <w:sz w:val="20"/>
                <w:szCs w:val="20"/>
              </w:rPr>
            </w:pPr>
          </w:p>
        </w:tc>
      </w:tr>
      <w:tr w:rsidR="003E479D" w14:paraId="06F4D0DC" w14:textId="77777777">
        <w:tc>
          <w:tcPr>
            <w:tcW w:w="0" w:type="auto"/>
            <w:shd w:val="clear" w:color="auto" w:fill="auto"/>
            <w:tcMar>
              <w:top w:w="40" w:type="dxa"/>
              <w:left w:w="40" w:type="dxa"/>
              <w:bottom w:w="40" w:type="dxa"/>
              <w:right w:w="40" w:type="dxa"/>
            </w:tcMar>
            <w:vAlign w:val="bottom"/>
          </w:tcPr>
          <w:p w14:paraId="06F4D0D6" w14:textId="77777777" w:rsidR="003E479D" w:rsidRDefault="00717618">
            <w:pPr>
              <w:textAlignment w:val="bottom"/>
              <w:rPr>
                <w:rFonts w:ascii="Times New Roman" w:hAnsi="Times New Roman"/>
                <w:sz w:val="20"/>
                <w:szCs w:val="20"/>
              </w:rPr>
            </w:pPr>
            <w:r>
              <w:rPr>
                <w:rFonts w:ascii="Arial" w:eastAsia="宋体" w:hAnsi="Arial" w:cs="Arial"/>
                <w:sz w:val="20"/>
                <w:szCs w:val="20"/>
              </w:rPr>
              <w:t>Accrued liabilities</w:t>
            </w:r>
          </w:p>
        </w:tc>
        <w:tc>
          <w:tcPr>
            <w:tcW w:w="0" w:type="auto"/>
            <w:gridSpan w:val="2"/>
            <w:shd w:val="clear" w:color="auto" w:fill="auto"/>
            <w:tcMar>
              <w:top w:w="40" w:type="dxa"/>
              <w:left w:w="40" w:type="dxa"/>
              <w:bottom w:w="40" w:type="dxa"/>
            </w:tcMar>
            <w:vAlign w:val="bottom"/>
          </w:tcPr>
          <w:p w14:paraId="06F4D0D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22,493</w:t>
            </w:r>
          </w:p>
        </w:tc>
        <w:tc>
          <w:tcPr>
            <w:tcW w:w="0" w:type="auto"/>
            <w:shd w:val="clear" w:color="auto" w:fill="auto"/>
            <w:vAlign w:val="bottom"/>
          </w:tcPr>
          <w:p w14:paraId="06F4D0D8"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0D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0D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22,868</w:t>
            </w:r>
          </w:p>
        </w:tc>
        <w:tc>
          <w:tcPr>
            <w:tcW w:w="0" w:type="auto"/>
            <w:shd w:val="clear" w:color="auto" w:fill="auto"/>
            <w:vAlign w:val="bottom"/>
          </w:tcPr>
          <w:p w14:paraId="06F4D0DB" w14:textId="77777777" w:rsidR="003E479D" w:rsidRDefault="003E479D">
            <w:pPr>
              <w:textAlignment w:val="bottom"/>
              <w:rPr>
                <w:rFonts w:ascii="Times New Roman" w:hAnsi="Times New Roman"/>
                <w:sz w:val="20"/>
                <w:szCs w:val="20"/>
              </w:rPr>
            </w:pPr>
          </w:p>
        </w:tc>
      </w:tr>
      <w:tr w:rsidR="003E479D" w14:paraId="06F4D0E3" w14:textId="77777777">
        <w:tc>
          <w:tcPr>
            <w:tcW w:w="0" w:type="auto"/>
            <w:shd w:val="clear" w:color="auto" w:fill="CCEEFF"/>
            <w:tcMar>
              <w:top w:w="40" w:type="dxa"/>
              <w:left w:w="40" w:type="dxa"/>
              <w:bottom w:w="40" w:type="dxa"/>
              <w:right w:w="40" w:type="dxa"/>
            </w:tcMar>
            <w:vAlign w:val="bottom"/>
          </w:tcPr>
          <w:p w14:paraId="06F4D0DD" w14:textId="77777777" w:rsidR="003E479D" w:rsidRDefault="00717618">
            <w:pPr>
              <w:textAlignment w:val="bottom"/>
              <w:rPr>
                <w:rFonts w:ascii="Times New Roman" w:hAnsi="Times New Roman"/>
                <w:sz w:val="20"/>
                <w:szCs w:val="20"/>
              </w:rPr>
            </w:pPr>
            <w:r>
              <w:rPr>
                <w:rFonts w:ascii="Arial" w:eastAsia="宋体" w:hAnsi="Arial" w:cs="Arial"/>
                <w:sz w:val="20"/>
                <w:szCs w:val="20"/>
              </w:rPr>
              <w:t>Advances and progress billings</w:t>
            </w:r>
          </w:p>
        </w:tc>
        <w:tc>
          <w:tcPr>
            <w:tcW w:w="0" w:type="auto"/>
            <w:gridSpan w:val="2"/>
            <w:shd w:val="clear" w:color="auto" w:fill="CCEEFF"/>
            <w:tcMar>
              <w:top w:w="40" w:type="dxa"/>
              <w:left w:w="40" w:type="dxa"/>
              <w:bottom w:w="40" w:type="dxa"/>
            </w:tcMar>
            <w:vAlign w:val="bottom"/>
          </w:tcPr>
          <w:p w14:paraId="06F4D0D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53,367</w:t>
            </w:r>
          </w:p>
        </w:tc>
        <w:tc>
          <w:tcPr>
            <w:tcW w:w="0" w:type="auto"/>
            <w:shd w:val="clear" w:color="auto" w:fill="CCEEFF"/>
            <w:vAlign w:val="bottom"/>
          </w:tcPr>
          <w:p w14:paraId="06F4D0DF"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0E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0E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51,551</w:t>
            </w:r>
          </w:p>
        </w:tc>
        <w:tc>
          <w:tcPr>
            <w:tcW w:w="0" w:type="auto"/>
            <w:shd w:val="clear" w:color="auto" w:fill="CCEEFF"/>
            <w:vAlign w:val="bottom"/>
          </w:tcPr>
          <w:p w14:paraId="06F4D0E2" w14:textId="77777777" w:rsidR="003E479D" w:rsidRDefault="003E479D">
            <w:pPr>
              <w:textAlignment w:val="bottom"/>
              <w:rPr>
                <w:rFonts w:ascii="Times New Roman" w:hAnsi="Times New Roman"/>
                <w:sz w:val="20"/>
                <w:szCs w:val="20"/>
              </w:rPr>
            </w:pPr>
          </w:p>
        </w:tc>
      </w:tr>
      <w:tr w:rsidR="003E479D" w14:paraId="06F4D0E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0E4" w14:textId="77777777" w:rsidR="003E479D" w:rsidRDefault="00717618">
            <w:pPr>
              <w:textAlignment w:val="bottom"/>
              <w:rPr>
                <w:rFonts w:ascii="Times New Roman" w:hAnsi="Times New Roman"/>
                <w:sz w:val="20"/>
                <w:szCs w:val="20"/>
              </w:rPr>
            </w:pPr>
            <w:r>
              <w:rPr>
                <w:rFonts w:ascii="Arial" w:eastAsia="宋体" w:hAnsi="Arial" w:cs="Arial"/>
                <w:sz w:val="20"/>
                <w:szCs w:val="20"/>
              </w:rPr>
              <w:t>Short-term debt and current portion of long-term debt</w:t>
            </w:r>
          </w:p>
        </w:tc>
        <w:tc>
          <w:tcPr>
            <w:tcW w:w="0" w:type="auto"/>
            <w:gridSpan w:val="2"/>
            <w:tcBorders>
              <w:bottom w:val="single" w:sz="8" w:space="0" w:color="000000"/>
            </w:tcBorders>
            <w:shd w:val="clear" w:color="auto" w:fill="auto"/>
            <w:tcMar>
              <w:top w:w="40" w:type="dxa"/>
              <w:left w:w="40" w:type="dxa"/>
              <w:bottom w:w="40" w:type="dxa"/>
            </w:tcMar>
            <w:vAlign w:val="bottom"/>
          </w:tcPr>
          <w:p w14:paraId="06F4D0E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2,922</w:t>
            </w:r>
          </w:p>
        </w:tc>
        <w:tc>
          <w:tcPr>
            <w:tcW w:w="0" w:type="auto"/>
            <w:tcBorders>
              <w:bottom w:val="single" w:sz="8" w:space="0" w:color="000000"/>
            </w:tcBorders>
            <w:shd w:val="clear" w:color="auto" w:fill="auto"/>
            <w:vAlign w:val="bottom"/>
          </w:tcPr>
          <w:p w14:paraId="06F4D0E6"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0E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0E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7,340</w:t>
            </w:r>
          </w:p>
        </w:tc>
        <w:tc>
          <w:tcPr>
            <w:tcW w:w="0" w:type="auto"/>
            <w:tcBorders>
              <w:bottom w:val="single" w:sz="8" w:space="0" w:color="000000"/>
            </w:tcBorders>
            <w:shd w:val="clear" w:color="auto" w:fill="auto"/>
            <w:vAlign w:val="bottom"/>
          </w:tcPr>
          <w:p w14:paraId="06F4D0E9" w14:textId="77777777" w:rsidR="003E479D" w:rsidRDefault="003E479D">
            <w:pPr>
              <w:textAlignment w:val="bottom"/>
              <w:rPr>
                <w:rFonts w:ascii="Times New Roman" w:hAnsi="Times New Roman"/>
                <w:sz w:val="20"/>
                <w:szCs w:val="20"/>
              </w:rPr>
            </w:pPr>
          </w:p>
        </w:tc>
      </w:tr>
      <w:tr w:rsidR="003E479D" w14:paraId="06F4D0F1" w14:textId="77777777">
        <w:tc>
          <w:tcPr>
            <w:tcW w:w="0" w:type="auto"/>
            <w:tcBorders>
              <w:top w:val="single" w:sz="8" w:space="0" w:color="000000"/>
            </w:tcBorders>
            <w:shd w:val="clear" w:color="auto" w:fill="CCEEFF"/>
            <w:tcMar>
              <w:top w:w="40" w:type="dxa"/>
              <w:left w:w="720" w:type="dxa"/>
              <w:bottom w:w="40" w:type="dxa"/>
              <w:right w:w="40" w:type="dxa"/>
            </w:tcMar>
            <w:vAlign w:val="bottom"/>
          </w:tcPr>
          <w:p w14:paraId="06F4D0E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Total current liabilities</w:t>
            </w:r>
          </w:p>
        </w:tc>
        <w:tc>
          <w:tcPr>
            <w:tcW w:w="0" w:type="auto"/>
            <w:gridSpan w:val="2"/>
            <w:tcBorders>
              <w:top w:val="single" w:sz="8" w:space="0" w:color="000000"/>
            </w:tcBorders>
            <w:shd w:val="clear" w:color="auto" w:fill="CCEEFF"/>
            <w:tcMar>
              <w:top w:w="40" w:type="dxa"/>
              <w:left w:w="40" w:type="dxa"/>
              <w:bottom w:w="40" w:type="dxa"/>
            </w:tcMar>
            <w:vAlign w:val="bottom"/>
          </w:tcPr>
          <w:p w14:paraId="06F4D0E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92,482</w:t>
            </w:r>
          </w:p>
        </w:tc>
        <w:tc>
          <w:tcPr>
            <w:tcW w:w="0" w:type="auto"/>
            <w:tcBorders>
              <w:top w:val="single" w:sz="8" w:space="0" w:color="000000"/>
            </w:tcBorders>
            <w:shd w:val="clear" w:color="auto" w:fill="CCEEFF"/>
            <w:vAlign w:val="bottom"/>
          </w:tcPr>
          <w:p w14:paraId="06F4D0E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D0E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0E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97,312</w:t>
            </w:r>
          </w:p>
        </w:tc>
        <w:tc>
          <w:tcPr>
            <w:tcW w:w="0" w:type="auto"/>
            <w:tcBorders>
              <w:top w:val="single" w:sz="8" w:space="0" w:color="000000"/>
            </w:tcBorders>
            <w:shd w:val="clear" w:color="auto" w:fill="CCEEFF"/>
            <w:vAlign w:val="bottom"/>
          </w:tcPr>
          <w:p w14:paraId="06F4D0F0" w14:textId="77777777" w:rsidR="003E479D" w:rsidRDefault="003E479D">
            <w:pPr>
              <w:textAlignment w:val="bottom"/>
              <w:rPr>
                <w:rFonts w:ascii="Times New Roman" w:hAnsi="Times New Roman"/>
                <w:sz w:val="20"/>
                <w:szCs w:val="20"/>
              </w:rPr>
            </w:pPr>
          </w:p>
        </w:tc>
      </w:tr>
      <w:tr w:rsidR="003E479D" w14:paraId="06F4D0F8" w14:textId="77777777">
        <w:tc>
          <w:tcPr>
            <w:tcW w:w="0" w:type="auto"/>
            <w:shd w:val="clear" w:color="auto" w:fill="auto"/>
            <w:tcMar>
              <w:top w:w="40" w:type="dxa"/>
              <w:left w:w="40" w:type="dxa"/>
              <w:bottom w:w="40" w:type="dxa"/>
              <w:right w:w="40" w:type="dxa"/>
            </w:tcMar>
            <w:vAlign w:val="bottom"/>
          </w:tcPr>
          <w:p w14:paraId="06F4D0F2" w14:textId="77777777" w:rsidR="003E479D" w:rsidRDefault="00717618">
            <w:pPr>
              <w:textAlignment w:val="bottom"/>
              <w:rPr>
                <w:rFonts w:ascii="Times New Roman" w:hAnsi="Times New Roman"/>
                <w:sz w:val="20"/>
                <w:szCs w:val="20"/>
              </w:rPr>
            </w:pPr>
            <w:r>
              <w:rPr>
                <w:rFonts w:ascii="Arial" w:eastAsia="宋体" w:hAnsi="Arial" w:cs="Arial"/>
                <w:sz w:val="20"/>
                <w:szCs w:val="20"/>
              </w:rPr>
              <w:t>Deferred income taxes</w:t>
            </w:r>
          </w:p>
        </w:tc>
        <w:tc>
          <w:tcPr>
            <w:tcW w:w="0" w:type="auto"/>
            <w:gridSpan w:val="2"/>
            <w:shd w:val="clear" w:color="auto" w:fill="auto"/>
            <w:tcMar>
              <w:top w:w="40" w:type="dxa"/>
              <w:left w:w="40" w:type="dxa"/>
              <w:bottom w:w="40" w:type="dxa"/>
            </w:tcMar>
            <w:vAlign w:val="bottom"/>
          </w:tcPr>
          <w:p w14:paraId="06F4D0F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404</w:t>
            </w:r>
          </w:p>
        </w:tc>
        <w:tc>
          <w:tcPr>
            <w:tcW w:w="0" w:type="auto"/>
            <w:shd w:val="clear" w:color="auto" w:fill="auto"/>
            <w:vAlign w:val="bottom"/>
          </w:tcPr>
          <w:p w14:paraId="06F4D0F4"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0F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0F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413</w:t>
            </w:r>
          </w:p>
        </w:tc>
        <w:tc>
          <w:tcPr>
            <w:tcW w:w="0" w:type="auto"/>
            <w:shd w:val="clear" w:color="auto" w:fill="auto"/>
            <w:vAlign w:val="bottom"/>
          </w:tcPr>
          <w:p w14:paraId="06F4D0F7" w14:textId="77777777" w:rsidR="003E479D" w:rsidRDefault="003E479D">
            <w:pPr>
              <w:textAlignment w:val="bottom"/>
              <w:rPr>
                <w:rFonts w:ascii="Times New Roman" w:hAnsi="Times New Roman"/>
                <w:sz w:val="20"/>
                <w:szCs w:val="20"/>
              </w:rPr>
            </w:pPr>
          </w:p>
        </w:tc>
      </w:tr>
      <w:tr w:rsidR="003E479D" w14:paraId="06F4D0FF" w14:textId="77777777">
        <w:tc>
          <w:tcPr>
            <w:tcW w:w="0" w:type="auto"/>
            <w:shd w:val="clear" w:color="auto" w:fill="CCEEFF"/>
            <w:tcMar>
              <w:top w:w="40" w:type="dxa"/>
              <w:left w:w="40" w:type="dxa"/>
              <w:bottom w:w="40" w:type="dxa"/>
              <w:right w:w="40" w:type="dxa"/>
            </w:tcMar>
            <w:vAlign w:val="bottom"/>
          </w:tcPr>
          <w:p w14:paraId="06F4D0F9" w14:textId="77777777" w:rsidR="003E479D" w:rsidRDefault="00717618">
            <w:pPr>
              <w:textAlignment w:val="bottom"/>
              <w:rPr>
                <w:rFonts w:ascii="Times New Roman" w:hAnsi="Times New Roman"/>
                <w:sz w:val="20"/>
                <w:szCs w:val="20"/>
              </w:rPr>
            </w:pPr>
            <w:r>
              <w:rPr>
                <w:rFonts w:ascii="Arial" w:eastAsia="宋体" w:hAnsi="Arial" w:cs="Arial"/>
                <w:sz w:val="20"/>
                <w:szCs w:val="20"/>
              </w:rPr>
              <w:t>Accrued retiree health care</w:t>
            </w:r>
          </w:p>
        </w:tc>
        <w:tc>
          <w:tcPr>
            <w:tcW w:w="0" w:type="auto"/>
            <w:gridSpan w:val="2"/>
            <w:shd w:val="clear" w:color="auto" w:fill="CCEEFF"/>
            <w:tcMar>
              <w:top w:w="40" w:type="dxa"/>
              <w:left w:w="40" w:type="dxa"/>
              <w:bottom w:w="40" w:type="dxa"/>
            </w:tcMar>
            <w:vAlign w:val="bottom"/>
          </w:tcPr>
          <w:p w14:paraId="06F4D0F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4,427</w:t>
            </w:r>
          </w:p>
        </w:tc>
        <w:tc>
          <w:tcPr>
            <w:tcW w:w="0" w:type="auto"/>
            <w:shd w:val="clear" w:color="auto" w:fill="CCEEFF"/>
            <w:vAlign w:val="bottom"/>
          </w:tcPr>
          <w:p w14:paraId="06F4D0FB"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0F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0F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4,540</w:t>
            </w:r>
          </w:p>
        </w:tc>
        <w:tc>
          <w:tcPr>
            <w:tcW w:w="0" w:type="auto"/>
            <w:shd w:val="clear" w:color="auto" w:fill="CCEEFF"/>
            <w:vAlign w:val="bottom"/>
          </w:tcPr>
          <w:p w14:paraId="06F4D0FE" w14:textId="77777777" w:rsidR="003E479D" w:rsidRDefault="003E479D">
            <w:pPr>
              <w:textAlignment w:val="bottom"/>
              <w:rPr>
                <w:rFonts w:ascii="Times New Roman" w:hAnsi="Times New Roman"/>
                <w:sz w:val="20"/>
                <w:szCs w:val="20"/>
              </w:rPr>
            </w:pPr>
          </w:p>
        </w:tc>
      </w:tr>
      <w:tr w:rsidR="003E479D" w14:paraId="06F4D106" w14:textId="77777777">
        <w:tc>
          <w:tcPr>
            <w:tcW w:w="0" w:type="auto"/>
            <w:shd w:val="clear" w:color="auto" w:fill="auto"/>
            <w:tcMar>
              <w:top w:w="40" w:type="dxa"/>
              <w:left w:w="40" w:type="dxa"/>
              <w:bottom w:w="40" w:type="dxa"/>
              <w:right w:w="40" w:type="dxa"/>
            </w:tcMar>
            <w:vAlign w:val="bottom"/>
          </w:tcPr>
          <w:p w14:paraId="06F4D100" w14:textId="77777777" w:rsidR="003E479D" w:rsidRDefault="00717618">
            <w:pPr>
              <w:textAlignment w:val="bottom"/>
              <w:rPr>
                <w:rFonts w:ascii="Times New Roman" w:hAnsi="Times New Roman"/>
                <w:sz w:val="20"/>
                <w:szCs w:val="20"/>
              </w:rPr>
            </w:pPr>
            <w:r>
              <w:rPr>
                <w:rFonts w:ascii="Arial" w:eastAsia="宋体" w:hAnsi="Arial" w:cs="Arial"/>
                <w:sz w:val="20"/>
                <w:szCs w:val="20"/>
              </w:rPr>
              <w:t>Accrued pension plan liability, net</w:t>
            </w:r>
          </w:p>
        </w:tc>
        <w:tc>
          <w:tcPr>
            <w:tcW w:w="0" w:type="auto"/>
            <w:gridSpan w:val="2"/>
            <w:shd w:val="clear" w:color="auto" w:fill="auto"/>
            <w:tcMar>
              <w:top w:w="40" w:type="dxa"/>
              <w:left w:w="40" w:type="dxa"/>
              <w:bottom w:w="40" w:type="dxa"/>
            </w:tcMar>
            <w:vAlign w:val="bottom"/>
          </w:tcPr>
          <w:p w14:paraId="06F4D10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15,663</w:t>
            </w:r>
          </w:p>
        </w:tc>
        <w:tc>
          <w:tcPr>
            <w:tcW w:w="0" w:type="auto"/>
            <w:shd w:val="clear" w:color="auto" w:fill="auto"/>
            <w:vAlign w:val="bottom"/>
          </w:tcPr>
          <w:p w14:paraId="06F4D102"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10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10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16,276</w:t>
            </w:r>
          </w:p>
        </w:tc>
        <w:tc>
          <w:tcPr>
            <w:tcW w:w="0" w:type="auto"/>
            <w:shd w:val="clear" w:color="auto" w:fill="auto"/>
            <w:vAlign w:val="bottom"/>
          </w:tcPr>
          <w:p w14:paraId="06F4D105" w14:textId="77777777" w:rsidR="003E479D" w:rsidRDefault="003E479D">
            <w:pPr>
              <w:textAlignment w:val="bottom"/>
              <w:rPr>
                <w:rFonts w:ascii="Times New Roman" w:hAnsi="Times New Roman"/>
                <w:sz w:val="20"/>
                <w:szCs w:val="20"/>
              </w:rPr>
            </w:pPr>
          </w:p>
        </w:tc>
      </w:tr>
      <w:tr w:rsidR="003E479D" w14:paraId="06F4D10D" w14:textId="77777777">
        <w:tc>
          <w:tcPr>
            <w:tcW w:w="0" w:type="auto"/>
            <w:shd w:val="clear" w:color="auto" w:fill="CCEEFF"/>
            <w:tcMar>
              <w:top w:w="40" w:type="dxa"/>
              <w:left w:w="40" w:type="dxa"/>
              <w:bottom w:w="40" w:type="dxa"/>
              <w:right w:w="40" w:type="dxa"/>
            </w:tcMar>
            <w:vAlign w:val="bottom"/>
          </w:tcPr>
          <w:p w14:paraId="06F4D107" w14:textId="77777777" w:rsidR="003E479D" w:rsidRDefault="00717618">
            <w:pPr>
              <w:textAlignment w:val="bottom"/>
              <w:rPr>
                <w:rFonts w:ascii="Times New Roman" w:hAnsi="Times New Roman"/>
                <w:sz w:val="20"/>
                <w:szCs w:val="20"/>
              </w:rPr>
            </w:pPr>
            <w:r>
              <w:rPr>
                <w:rFonts w:ascii="Arial" w:eastAsia="宋体" w:hAnsi="Arial" w:cs="Arial"/>
                <w:sz w:val="20"/>
                <w:szCs w:val="20"/>
              </w:rPr>
              <w:t>Other long-term liabilities</w:t>
            </w:r>
          </w:p>
        </w:tc>
        <w:tc>
          <w:tcPr>
            <w:tcW w:w="0" w:type="auto"/>
            <w:gridSpan w:val="2"/>
            <w:shd w:val="clear" w:color="auto" w:fill="CCEEFF"/>
            <w:tcMar>
              <w:top w:w="40" w:type="dxa"/>
              <w:left w:w="40" w:type="dxa"/>
              <w:bottom w:w="40" w:type="dxa"/>
            </w:tcMar>
            <w:vAlign w:val="bottom"/>
          </w:tcPr>
          <w:p w14:paraId="06F4D10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2,821</w:t>
            </w:r>
          </w:p>
        </w:tc>
        <w:tc>
          <w:tcPr>
            <w:tcW w:w="0" w:type="auto"/>
            <w:shd w:val="clear" w:color="auto" w:fill="CCEEFF"/>
            <w:vAlign w:val="bottom"/>
          </w:tcPr>
          <w:p w14:paraId="06F4D109"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10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10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3,422</w:t>
            </w:r>
          </w:p>
        </w:tc>
        <w:tc>
          <w:tcPr>
            <w:tcW w:w="0" w:type="auto"/>
            <w:shd w:val="clear" w:color="auto" w:fill="CCEEFF"/>
            <w:vAlign w:val="bottom"/>
          </w:tcPr>
          <w:p w14:paraId="06F4D10C" w14:textId="77777777" w:rsidR="003E479D" w:rsidRDefault="003E479D">
            <w:pPr>
              <w:textAlignment w:val="bottom"/>
              <w:rPr>
                <w:rFonts w:ascii="Times New Roman" w:hAnsi="Times New Roman"/>
                <w:sz w:val="20"/>
                <w:szCs w:val="20"/>
              </w:rPr>
            </w:pPr>
          </w:p>
        </w:tc>
      </w:tr>
      <w:tr w:rsidR="003E479D" w14:paraId="06F4D114" w14:textId="77777777">
        <w:tc>
          <w:tcPr>
            <w:tcW w:w="0" w:type="auto"/>
            <w:shd w:val="clear" w:color="auto" w:fill="auto"/>
            <w:tcMar>
              <w:top w:w="40" w:type="dxa"/>
              <w:left w:w="40" w:type="dxa"/>
              <w:bottom w:w="40" w:type="dxa"/>
              <w:right w:w="40" w:type="dxa"/>
            </w:tcMar>
            <w:vAlign w:val="bottom"/>
          </w:tcPr>
          <w:p w14:paraId="06F4D10E" w14:textId="77777777" w:rsidR="003E479D" w:rsidRDefault="00717618">
            <w:pPr>
              <w:textAlignment w:val="bottom"/>
              <w:rPr>
                <w:rFonts w:ascii="Times New Roman" w:hAnsi="Times New Roman"/>
                <w:sz w:val="20"/>
                <w:szCs w:val="20"/>
              </w:rPr>
            </w:pPr>
            <w:r>
              <w:rPr>
                <w:rFonts w:ascii="Arial" w:eastAsia="宋体" w:hAnsi="Arial" w:cs="Arial"/>
                <w:sz w:val="20"/>
                <w:szCs w:val="20"/>
              </w:rPr>
              <w:t>Long-term debt</w:t>
            </w:r>
          </w:p>
        </w:tc>
        <w:tc>
          <w:tcPr>
            <w:tcW w:w="0" w:type="auto"/>
            <w:gridSpan w:val="2"/>
            <w:shd w:val="clear" w:color="auto" w:fill="auto"/>
            <w:tcMar>
              <w:top w:w="40" w:type="dxa"/>
              <w:left w:w="40" w:type="dxa"/>
              <w:bottom w:w="40" w:type="dxa"/>
            </w:tcMar>
            <w:vAlign w:val="bottom"/>
          </w:tcPr>
          <w:p w14:paraId="06F4D10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58,457</w:t>
            </w:r>
          </w:p>
        </w:tc>
        <w:tc>
          <w:tcPr>
            <w:tcW w:w="0" w:type="auto"/>
            <w:shd w:val="clear" w:color="auto" w:fill="auto"/>
            <w:vAlign w:val="bottom"/>
          </w:tcPr>
          <w:p w14:paraId="06F4D11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11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11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19,962</w:t>
            </w:r>
          </w:p>
        </w:tc>
        <w:tc>
          <w:tcPr>
            <w:tcW w:w="0" w:type="auto"/>
            <w:shd w:val="clear" w:color="auto" w:fill="auto"/>
            <w:vAlign w:val="bottom"/>
          </w:tcPr>
          <w:p w14:paraId="06F4D113" w14:textId="77777777" w:rsidR="003E479D" w:rsidRDefault="003E479D">
            <w:pPr>
              <w:textAlignment w:val="bottom"/>
              <w:rPr>
                <w:rFonts w:ascii="Times New Roman" w:hAnsi="Times New Roman"/>
                <w:sz w:val="20"/>
                <w:szCs w:val="20"/>
              </w:rPr>
            </w:pPr>
          </w:p>
        </w:tc>
      </w:tr>
      <w:tr w:rsidR="003E479D" w14:paraId="06F4D11B" w14:textId="77777777">
        <w:tc>
          <w:tcPr>
            <w:tcW w:w="0" w:type="auto"/>
            <w:tcBorders>
              <w:top w:val="single" w:sz="8" w:space="0" w:color="000000"/>
            </w:tcBorders>
            <w:shd w:val="clear" w:color="auto" w:fill="CCEEFF"/>
            <w:tcMar>
              <w:top w:w="40" w:type="dxa"/>
              <w:left w:w="720" w:type="dxa"/>
              <w:bottom w:w="40" w:type="dxa"/>
              <w:right w:w="40" w:type="dxa"/>
            </w:tcMar>
            <w:vAlign w:val="bottom"/>
          </w:tcPr>
          <w:p w14:paraId="06F4D115"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Total liabilities</w:t>
            </w:r>
          </w:p>
        </w:tc>
        <w:tc>
          <w:tcPr>
            <w:tcW w:w="0" w:type="auto"/>
            <w:gridSpan w:val="2"/>
            <w:tcBorders>
              <w:top w:val="single" w:sz="8" w:space="0" w:color="000000"/>
            </w:tcBorders>
            <w:shd w:val="clear" w:color="auto" w:fill="CCEEFF"/>
            <w:tcMar>
              <w:top w:w="40" w:type="dxa"/>
              <w:left w:w="40" w:type="dxa"/>
              <w:bottom w:w="40" w:type="dxa"/>
            </w:tcMar>
            <w:vAlign w:val="bottom"/>
          </w:tcPr>
          <w:p w14:paraId="06F4D11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174,254</w:t>
            </w:r>
          </w:p>
        </w:tc>
        <w:tc>
          <w:tcPr>
            <w:tcW w:w="0" w:type="auto"/>
            <w:tcBorders>
              <w:top w:val="single" w:sz="8" w:space="0" w:color="000000"/>
            </w:tcBorders>
            <w:shd w:val="clear" w:color="auto" w:fill="CCEEFF"/>
            <w:vAlign w:val="bottom"/>
          </w:tcPr>
          <w:p w14:paraId="06F4D117"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D11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11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141,925</w:t>
            </w:r>
          </w:p>
        </w:tc>
        <w:tc>
          <w:tcPr>
            <w:tcW w:w="0" w:type="auto"/>
            <w:tcBorders>
              <w:top w:val="single" w:sz="8" w:space="0" w:color="000000"/>
            </w:tcBorders>
            <w:shd w:val="clear" w:color="auto" w:fill="CCEEFF"/>
            <w:vAlign w:val="bottom"/>
          </w:tcPr>
          <w:p w14:paraId="06F4D11A" w14:textId="77777777" w:rsidR="003E479D" w:rsidRDefault="003E479D">
            <w:pPr>
              <w:textAlignment w:val="bottom"/>
              <w:rPr>
                <w:rFonts w:ascii="Times New Roman" w:hAnsi="Times New Roman"/>
                <w:sz w:val="20"/>
                <w:szCs w:val="20"/>
              </w:rPr>
            </w:pPr>
          </w:p>
        </w:tc>
      </w:tr>
      <w:tr w:rsidR="003E479D" w14:paraId="06F4D120" w14:textId="77777777">
        <w:tc>
          <w:tcPr>
            <w:tcW w:w="0" w:type="auto"/>
            <w:shd w:val="clear" w:color="auto" w:fill="auto"/>
            <w:tcMar>
              <w:top w:w="40" w:type="dxa"/>
              <w:left w:w="40" w:type="dxa"/>
              <w:bottom w:w="40" w:type="dxa"/>
              <w:right w:w="40" w:type="dxa"/>
            </w:tcMar>
            <w:vAlign w:val="bottom"/>
          </w:tcPr>
          <w:p w14:paraId="06F4D11C" w14:textId="77777777" w:rsidR="003E479D" w:rsidRDefault="00717618">
            <w:pPr>
              <w:textAlignment w:val="bottom"/>
              <w:rPr>
                <w:rFonts w:ascii="Times New Roman" w:hAnsi="Times New Roman"/>
                <w:sz w:val="20"/>
                <w:szCs w:val="20"/>
              </w:rPr>
            </w:pPr>
            <w:r>
              <w:rPr>
                <w:rFonts w:ascii="Arial" w:eastAsia="宋体" w:hAnsi="Arial" w:cs="Arial"/>
                <w:sz w:val="20"/>
                <w:szCs w:val="20"/>
              </w:rPr>
              <w:t>Shareholders’ equity:</w:t>
            </w:r>
          </w:p>
        </w:tc>
        <w:tc>
          <w:tcPr>
            <w:tcW w:w="0" w:type="auto"/>
            <w:gridSpan w:val="3"/>
            <w:shd w:val="clear" w:color="auto" w:fill="auto"/>
            <w:tcMar>
              <w:top w:w="40" w:type="dxa"/>
              <w:left w:w="40" w:type="dxa"/>
              <w:bottom w:w="40" w:type="dxa"/>
              <w:right w:w="40" w:type="dxa"/>
            </w:tcMar>
            <w:vAlign w:val="bottom"/>
          </w:tcPr>
          <w:p w14:paraId="06F4D11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11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11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127" w14:textId="77777777">
        <w:tc>
          <w:tcPr>
            <w:tcW w:w="0" w:type="auto"/>
            <w:shd w:val="clear" w:color="auto" w:fill="CCEEFF"/>
            <w:tcMar>
              <w:top w:w="40" w:type="dxa"/>
              <w:left w:w="240" w:type="dxa"/>
              <w:bottom w:w="40" w:type="dxa"/>
              <w:right w:w="40" w:type="dxa"/>
            </w:tcMar>
            <w:vAlign w:val="bottom"/>
          </w:tcPr>
          <w:p w14:paraId="06F4D121"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Common stock, par value $5.00 – 1,200,000,000 shares authorized; 1,012,261,159 shares issued</w:t>
            </w:r>
          </w:p>
        </w:tc>
        <w:tc>
          <w:tcPr>
            <w:tcW w:w="0" w:type="auto"/>
            <w:gridSpan w:val="2"/>
            <w:shd w:val="clear" w:color="auto" w:fill="CCEEFF"/>
            <w:tcMar>
              <w:top w:w="40" w:type="dxa"/>
              <w:left w:w="40" w:type="dxa"/>
              <w:bottom w:w="40" w:type="dxa"/>
            </w:tcMar>
            <w:vAlign w:val="bottom"/>
          </w:tcPr>
          <w:p w14:paraId="06F4D12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5,061</w:t>
            </w:r>
          </w:p>
        </w:tc>
        <w:tc>
          <w:tcPr>
            <w:tcW w:w="0" w:type="auto"/>
            <w:shd w:val="clear" w:color="auto" w:fill="CCEEFF"/>
            <w:vAlign w:val="bottom"/>
          </w:tcPr>
          <w:p w14:paraId="06F4D12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12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12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5,061</w:t>
            </w:r>
          </w:p>
        </w:tc>
        <w:tc>
          <w:tcPr>
            <w:tcW w:w="0" w:type="auto"/>
            <w:shd w:val="clear" w:color="auto" w:fill="CCEEFF"/>
            <w:vAlign w:val="bottom"/>
          </w:tcPr>
          <w:p w14:paraId="06F4D126" w14:textId="77777777" w:rsidR="003E479D" w:rsidRDefault="003E479D">
            <w:pPr>
              <w:textAlignment w:val="bottom"/>
              <w:rPr>
                <w:rFonts w:ascii="Times New Roman" w:hAnsi="Times New Roman"/>
                <w:sz w:val="20"/>
                <w:szCs w:val="20"/>
              </w:rPr>
            </w:pPr>
          </w:p>
        </w:tc>
      </w:tr>
      <w:tr w:rsidR="003E479D" w14:paraId="06F4D12E" w14:textId="77777777">
        <w:tc>
          <w:tcPr>
            <w:tcW w:w="0" w:type="auto"/>
            <w:shd w:val="clear" w:color="auto" w:fill="auto"/>
            <w:tcMar>
              <w:top w:w="40" w:type="dxa"/>
              <w:left w:w="240" w:type="dxa"/>
              <w:bottom w:w="40" w:type="dxa"/>
              <w:right w:w="40" w:type="dxa"/>
            </w:tcMar>
            <w:vAlign w:val="bottom"/>
          </w:tcPr>
          <w:p w14:paraId="06F4D128" w14:textId="77777777" w:rsidR="003E479D" w:rsidRDefault="00717618">
            <w:pPr>
              <w:textAlignment w:val="bottom"/>
              <w:rPr>
                <w:rFonts w:ascii="Times New Roman" w:hAnsi="Times New Roman"/>
                <w:sz w:val="20"/>
                <w:szCs w:val="20"/>
              </w:rPr>
            </w:pPr>
            <w:r>
              <w:rPr>
                <w:rFonts w:ascii="Arial" w:eastAsia="宋体" w:hAnsi="Arial" w:cs="Arial"/>
                <w:sz w:val="20"/>
                <w:szCs w:val="20"/>
              </w:rPr>
              <w:t>Additional paid-in capital</w:t>
            </w:r>
          </w:p>
        </w:tc>
        <w:tc>
          <w:tcPr>
            <w:tcW w:w="0" w:type="auto"/>
            <w:gridSpan w:val="2"/>
            <w:shd w:val="clear" w:color="auto" w:fill="auto"/>
            <w:tcMar>
              <w:top w:w="40" w:type="dxa"/>
              <w:left w:w="40" w:type="dxa"/>
              <w:bottom w:w="40" w:type="dxa"/>
            </w:tcMar>
            <w:vAlign w:val="bottom"/>
          </w:tcPr>
          <w:p w14:paraId="06F4D12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6,648</w:t>
            </w:r>
          </w:p>
        </w:tc>
        <w:tc>
          <w:tcPr>
            <w:tcW w:w="0" w:type="auto"/>
            <w:shd w:val="clear" w:color="auto" w:fill="auto"/>
            <w:vAlign w:val="bottom"/>
          </w:tcPr>
          <w:p w14:paraId="06F4D12A"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12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12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6,745</w:t>
            </w:r>
          </w:p>
        </w:tc>
        <w:tc>
          <w:tcPr>
            <w:tcW w:w="0" w:type="auto"/>
            <w:shd w:val="clear" w:color="auto" w:fill="auto"/>
            <w:vAlign w:val="bottom"/>
          </w:tcPr>
          <w:p w14:paraId="06F4D12D" w14:textId="77777777" w:rsidR="003E479D" w:rsidRDefault="003E479D">
            <w:pPr>
              <w:textAlignment w:val="bottom"/>
              <w:rPr>
                <w:rFonts w:ascii="Times New Roman" w:hAnsi="Times New Roman"/>
                <w:sz w:val="20"/>
                <w:szCs w:val="20"/>
              </w:rPr>
            </w:pPr>
          </w:p>
        </w:tc>
      </w:tr>
      <w:tr w:rsidR="003E479D" w14:paraId="06F4D135" w14:textId="77777777">
        <w:tc>
          <w:tcPr>
            <w:tcW w:w="0" w:type="auto"/>
            <w:shd w:val="clear" w:color="auto" w:fill="CCEEFF"/>
            <w:tcMar>
              <w:top w:w="40" w:type="dxa"/>
              <w:left w:w="240" w:type="dxa"/>
              <w:bottom w:w="40" w:type="dxa"/>
              <w:right w:w="40" w:type="dxa"/>
            </w:tcMar>
            <w:vAlign w:val="bottom"/>
          </w:tcPr>
          <w:p w14:paraId="06F4D12F" w14:textId="77777777" w:rsidR="003E479D" w:rsidRDefault="00717618">
            <w:pPr>
              <w:textAlignment w:val="bottom"/>
              <w:rPr>
                <w:rFonts w:ascii="Times New Roman" w:hAnsi="Times New Roman"/>
                <w:sz w:val="20"/>
                <w:szCs w:val="20"/>
              </w:rPr>
            </w:pPr>
            <w:r>
              <w:rPr>
                <w:rFonts w:ascii="Arial" w:eastAsia="宋体" w:hAnsi="Arial" w:cs="Arial"/>
                <w:sz w:val="20"/>
                <w:szCs w:val="20"/>
              </w:rPr>
              <w:t>Treasury stock, at cost - 447,840,938 and 449,352,405 shares</w:t>
            </w:r>
          </w:p>
        </w:tc>
        <w:tc>
          <w:tcPr>
            <w:tcW w:w="0" w:type="auto"/>
            <w:gridSpan w:val="2"/>
            <w:shd w:val="clear" w:color="auto" w:fill="CCEEFF"/>
            <w:tcMar>
              <w:top w:w="40" w:type="dxa"/>
              <w:left w:w="40" w:type="dxa"/>
              <w:bottom w:w="40" w:type="dxa"/>
            </w:tcMar>
            <w:vAlign w:val="bottom"/>
          </w:tcPr>
          <w:p w14:paraId="06F4D13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(54,829</w:t>
            </w:r>
          </w:p>
        </w:tc>
        <w:tc>
          <w:tcPr>
            <w:tcW w:w="0" w:type="auto"/>
            <w:shd w:val="clear" w:color="auto" w:fill="CCEEFF"/>
            <w:tcMar>
              <w:top w:w="40" w:type="dxa"/>
              <w:bottom w:w="40" w:type="dxa"/>
              <w:right w:w="40" w:type="dxa"/>
            </w:tcMar>
            <w:vAlign w:val="bottom"/>
          </w:tcPr>
          <w:p w14:paraId="06F4D13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13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13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(54,914</w:t>
            </w:r>
          </w:p>
        </w:tc>
        <w:tc>
          <w:tcPr>
            <w:tcW w:w="0" w:type="auto"/>
            <w:shd w:val="clear" w:color="auto" w:fill="CCEEFF"/>
            <w:tcMar>
              <w:top w:w="40" w:type="dxa"/>
              <w:bottom w:w="40" w:type="dxa"/>
              <w:right w:w="40" w:type="dxa"/>
            </w:tcMar>
            <w:vAlign w:val="bottom"/>
          </w:tcPr>
          <w:p w14:paraId="06F4D13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13C" w14:textId="77777777">
        <w:tc>
          <w:tcPr>
            <w:tcW w:w="0" w:type="auto"/>
            <w:shd w:val="clear" w:color="auto" w:fill="auto"/>
            <w:tcMar>
              <w:top w:w="40" w:type="dxa"/>
              <w:left w:w="240" w:type="dxa"/>
              <w:bottom w:w="40" w:type="dxa"/>
              <w:right w:w="40" w:type="dxa"/>
            </w:tcMar>
            <w:vAlign w:val="bottom"/>
          </w:tcPr>
          <w:p w14:paraId="06F4D136"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Retained </w:t>
            </w:r>
            <w:r>
              <w:rPr>
                <w:rFonts w:ascii="Arial" w:eastAsia="宋体" w:hAnsi="Arial" w:cs="Arial"/>
                <w:sz w:val="20"/>
                <w:szCs w:val="20"/>
              </w:rPr>
              <w:t>earnings</w:t>
            </w:r>
          </w:p>
        </w:tc>
        <w:tc>
          <w:tcPr>
            <w:tcW w:w="0" w:type="auto"/>
            <w:gridSpan w:val="2"/>
            <w:shd w:val="clear" w:color="auto" w:fill="auto"/>
            <w:tcMar>
              <w:top w:w="40" w:type="dxa"/>
              <w:left w:w="40" w:type="dxa"/>
              <w:bottom w:w="40" w:type="dxa"/>
            </w:tcMar>
            <w:vAlign w:val="bottom"/>
          </w:tcPr>
          <w:p w14:paraId="06F4D13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47,478</w:t>
            </w:r>
          </w:p>
        </w:tc>
        <w:tc>
          <w:tcPr>
            <w:tcW w:w="0" w:type="auto"/>
            <w:shd w:val="clear" w:color="auto" w:fill="auto"/>
            <w:vAlign w:val="bottom"/>
          </w:tcPr>
          <w:p w14:paraId="06F4D138"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13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13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50,644</w:t>
            </w:r>
          </w:p>
        </w:tc>
        <w:tc>
          <w:tcPr>
            <w:tcW w:w="0" w:type="auto"/>
            <w:shd w:val="clear" w:color="auto" w:fill="auto"/>
            <w:vAlign w:val="bottom"/>
          </w:tcPr>
          <w:p w14:paraId="06F4D13B" w14:textId="77777777" w:rsidR="003E479D" w:rsidRDefault="003E479D">
            <w:pPr>
              <w:textAlignment w:val="bottom"/>
              <w:rPr>
                <w:rFonts w:ascii="Times New Roman" w:hAnsi="Times New Roman"/>
                <w:sz w:val="20"/>
                <w:szCs w:val="20"/>
              </w:rPr>
            </w:pPr>
          </w:p>
        </w:tc>
      </w:tr>
      <w:tr w:rsidR="003E479D" w14:paraId="06F4D143" w14:textId="77777777">
        <w:tc>
          <w:tcPr>
            <w:tcW w:w="0" w:type="auto"/>
            <w:tcBorders>
              <w:bottom w:val="single" w:sz="8" w:space="0" w:color="000000"/>
            </w:tcBorders>
            <w:shd w:val="clear" w:color="auto" w:fill="CCEEFF"/>
            <w:tcMar>
              <w:top w:w="40" w:type="dxa"/>
              <w:left w:w="240" w:type="dxa"/>
              <w:bottom w:w="40" w:type="dxa"/>
              <w:right w:w="40" w:type="dxa"/>
            </w:tcMar>
            <w:vAlign w:val="bottom"/>
          </w:tcPr>
          <w:p w14:paraId="06F4D13D" w14:textId="77777777" w:rsidR="003E479D" w:rsidRDefault="00717618">
            <w:pPr>
              <w:textAlignment w:val="bottom"/>
              <w:rPr>
                <w:rFonts w:ascii="Times New Roman" w:hAnsi="Times New Roman"/>
                <w:sz w:val="20"/>
                <w:szCs w:val="20"/>
              </w:rPr>
            </w:pPr>
            <w:r>
              <w:rPr>
                <w:rFonts w:ascii="Arial" w:eastAsia="宋体" w:hAnsi="Arial" w:cs="Arial"/>
                <w:sz w:val="20"/>
                <w:szCs w:val="20"/>
              </w:rPr>
              <w:t>Accumulated other comprehensive loss</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13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(16,025</w:t>
            </w:r>
          </w:p>
        </w:tc>
        <w:tc>
          <w:tcPr>
            <w:tcW w:w="0" w:type="auto"/>
            <w:tcBorders>
              <w:bottom w:val="single" w:sz="8" w:space="0" w:color="000000"/>
            </w:tcBorders>
            <w:shd w:val="clear" w:color="auto" w:fill="CCEEFF"/>
            <w:tcMar>
              <w:top w:w="40" w:type="dxa"/>
              <w:bottom w:w="40" w:type="dxa"/>
              <w:right w:w="40" w:type="dxa"/>
            </w:tcMar>
            <w:vAlign w:val="bottom"/>
          </w:tcPr>
          <w:p w14:paraId="06F4D13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14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14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(16,153</w:t>
            </w:r>
          </w:p>
        </w:tc>
        <w:tc>
          <w:tcPr>
            <w:tcW w:w="0" w:type="auto"/>
            <w:tcBorders>
              <w:bottom w:val="single" w:sz="8" w:space="0" w:color="000000"/>
            </w:tcBorders>
            <w:shd w:val="clear" w:color="auto" w:fill="CCEEFF"/>
            <w:tcMar>
              <w:top w:w="40" w:type="dxa"/>
              <w:bottom w:w="40" w:type="dxa"/>
              <w:right w:w="40" w:type="dxa"/>
            </w:tcMar>
            <w:vAlign w:val="bottom"/>
          </w:tcPr>
          <w:p w14:paraId="06F4D14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14A" w14:textId="77777777">
        <w:tc>
          <w:tcPr>
            <w:tcW w:w="0" w:type="auto"/>
            <w:tcBorders>
              <w:top w:val="single" w:sz="8" w:space="0" w:color="000000"/>
            </w:tcBorders>
            <w:shd w:val="clear" w:color="auto" w:fill="auto"/>
            <w:tcMar>
              <w:top w:w="40" w:type="dxa"/>
              <w:left w:w="720" w:type="dxa"/>
              <w:bottom w:w="40" w:type="dxa"/>
              <w:right w:w="40" w:type="dxa"/>
            </w:tcMar>
            <w:vAlign w:val="bottom"/>
          </w:tcPr>
          <w:p w14:paraId="06F4D14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Total shareholders’ equity</w:t>
            </w:r>
          </w:p>
        </w:tc>
        <w:tc>
          <w:tcPr>
            <w:tcW w:w="0" w:type="auto"/>
            <w:gridSpan w:val="2"/>
            <w:tcBorders>
              <w:top w:val="single" w:sz="8" w:space="0" w:color="000000"/>
            </w:tcBorders>
            <w:shd w:val="clear" w:color="auto" w:fill="auto"/>
            <w:tcMar>
              <w:top w:w="40" w:type="dxa"/>
              <w:left w:w="40" w:type="dxa"/>
              <w:bottom w:w="40" w:type="dxa"/>
            </w:tcMar>
            <w:vAlign w:val="bottom"/>
          </w:tcPr>
          <w:p w14:paraId="06F4D14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(11,667</w:t>
            </w:r>
          </w:p>
        </w:tc>
        <w:tc>
          <w:tcPr>
            <w:tcW w:w="0" w:type="auto"/>
            <w:tcBorders>
              <w:top w:val="single" w:sz="8" w:space="0" w:color="000000"/>
            </w:tcBorders>
            <w:shd w:val="clear" w:color="auto" w:fill="auto"/>
            <w:tcMar>
              <w:top w:w="40" w:type="dxa"/>
              <w:bottom w:w="40" w:type="dxa"/>
              <w:right w:w="40" w:type="dxa"/>
            </w:tcMar>
            <w:vAlign w:val="bottom"/>
          </w:tcPr>
          <w:p w14:paraId="06F4D14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14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14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(8,617</w:t>
            </w:r>
          </w:p>
        </w:tc>
        <w:tc>
          <w:tcPr>
            <w:tcW w:w="0" w:type="auto"/>
            <w:tcBorders>
              <w:top w:val="single" w:sz="8" w:space="0" w:color="000000"/>
            </w:tcBorders>
            <w:shd w:val="clear" w:color="auto" w:fill="auto"/>
            <w:tcMar>
              <w:top w:w="40" w:type="dxa"/>
              <w:bottom w:w="40" w:type="dxa"/>
              <w:right w:w="40" w:type="dxa"/>
            </w:tcMar>
            <w:vAlign w:val="bottom"/>
          </w:tcPr>
          <w:p w14:paraId="06F4D149"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151"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D14B" w14:textId="77777777" w:rsidR="003E479D" w:rsidRDefault="00717618">
            <w:pPr>
              <w:textAlignment w:val="bottom"/>
              <w:rPr>
                <w:rFonts w:ascii="Times New Roman" w:hAnsi="Times New Roman"/>
                <w:sz w:val="20"/>
                <w:szCs w:val="20"/>
              </w:rPr>
            </w:pPr>
            <w:r>
              <w:rPr>
                <w:rFonts w:ascii="Arial" w:eastAsia="宋体" w:hAnsi="Arial" w:cs="Arial"/>
                <w:sz w:val="20"/>
                <w:szCs w:val="20"/>
              </w:rPr>
              <w:t>Noncontrolling interests</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14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285</w:t>
            </w:r>
          </w:p>
        </w:tc>
        <w:tc>
          <w:tcPr>
            <w:tcW w:w="0" w:type="auto"/>
            <w:tcBorders>
              <w:bottom w:val="single" w:sz="8" w:space="0" w:color="000000"/>
            </w:tcBorders>
            <w:shd w:val="clear" w:color="auto" w:fill="CCEEFF"/>
            <w:vAlign w:val="bottom"/>
          </w:tcPr>
          <w:p w14:paraId="06F4D14D"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14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14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317</w:t>
            </w:r>
          </w:p>
        </w:tc>
        <w:tc>
          <w:tcPr>
            <w:tcW w:w="0" w:type="auto"/>
            <w:tcBorders>
              <w:bottom w:val="single" w:sz="8" w:space="0" w:color="000000"/>
            </w:tcBorders>
            <w:shd w:val="clear" w:color="auto" w:fill="CCEEFF"/>
            <w:vAlign w:val="bottom"/>
          </w:tcPr>
          <w:p w14:paraId="06F4D150" w14:textId="77777777" w:rsidR="003E479D" w:rsidRDefault="003E479D">
            <w:pPr>
              <w:textAlignment w:val="bottom"/>
              <w:rPr>
                <w:rFonts w:ascii="Times New Roman" w:hAnsi="Times New Roman"/>
                <w:sz w:val="20"/>
                <w:szCs w:val="20"/>
              </w:rPr>
            </w:pPr>
          </w:p>
        </w:tc>
      </w:tr>
      <w:tr w:rsidR="003E479D" w14:paraId="06F4D158" w14:textId="77777777">
        <w:tc>
          <w:tcPr>
            <w:tcW w:w="0" w:type="auto"/>
            <w:shd w:val="clear" w:color="auto" w:fill="auto"/>
            <w:tcMar>
              <w:top w:w="40" w:type="dxa"/>
              <w:left w:w="720" w:type="dxa"/>
              <w:bottom w:w="40" w:type="dxa"/>
              <w:right w:w="40" w:type="dxa"/>
            </w:tcMar>
            <w:vAlign w:val="bottom"/>
          </w:tcPr>
          <w:p w14:paraId="06F4D15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Total equity</w:t>
            </w:r>
          </w:p>
        </w:tc>
        <w:tc>
          <w:tcPr>
            <w:tcW w:w="0" w:type="auto"/>
            <w:gridSpan w:val="2"/>
            <w:shd w:val="clear" w:color="auto" w:fill="auto"/>
            <w:tcMar>
              <w:top w:w="40" w:type="dxa"/>
              <w:left w:w="40" w:type="dxa"/>
              <w:bottom w:w="40" w:type="dxa"/>
            </w:tcMar>
            <w:vAlign w:val="bottom"/>
          </w:tcPr>
          <w:p w14:paraId="06F4D15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(11,382</w:t>
            </w:r>
          </w:p>
        </w:tc>
        <w:tc>
          <w:tcPr>
            <w:tcW w:w="0" w:type="auto"/>
            <w:shd w:val="clear" w:color="auto" w:fill="auto"/>
            <w:tcMar>
              <w:top w:w="40" w:type="dxa"/>
              <w:bottom w:w="40" w:type="dxa"/>
              <w:right w:w="40" w:type="dxa"/>
            </w:tcMar>
            <w:vAlign w:val="bottom"/>
          </w:tcPr>
          <w:p w14:paraId="06F4D15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D15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15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(8,300</w:t>
            </w:r>
          </w:p>
        </w:tc>
        <w:tc>
          <w:tcPr>
            <w:tcW w:w="0" w:type="auto"/>
            <w:shd w:val="clear" w:color="auto" w:fill="auto"/>
            <w:tcMar>
              <w:top w:w="40" w:type="dxa"/>
              <w:bottom w:w="40" w:type="dxa"/>
              <w:right w:w="40" w:type="dxa"/>
            </w:tcMar>
            <w:vAlign w:val="bottom"/>
          </w:tcPr>
          <w:p w14:paraId="06F4D15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161" w14:textId="77777777">
        <w:tc>
          <w:tcPr>
            <w:tcW w:w="0" w:type="auto"/>
            <w:tcBorders>
              <w:top w:val="single" w:sz="8" w:space="0" w:color="000000"/>
              <w:bottom w:val="double" w:sz="6" w:space="0" w:color="000000"/>
            </w:tcBorders>
            <w:shd w:val="clear" w:color="auto" w:fill="CCEEFF"/>
            <w:tcMar>
              <w:top w:w="40" w:type="dxa"/>
              <w:left w:w="720" w:type="dxa"/>
              <w:bottom w:w="40" w:type="dxa"/>
              <w:right w:w="40" w:type="dxa"/>
            </w:tcMar>
            <w:vAlign w:val="bottom"/>
          </w:tcPr>
          <w:p w14:paraId="06F4D15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Total liabilities and equity</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15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15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$162,872</w:t>
            </w:r>
          </w:p>
        </w:tc>
        <w:tc>
          <w:tcPr>
            <w:tcW w:w="0" w:type="auto"/>
            <w:tcBorders>
              <w:top w:val="single" w:sz="8" w:space="0" w:color="000000"/>
              <w:bottom w:val="double" w:sz="6" w:space="0" w:color="000000"/>
            </w:tcBorders>
            <w:shd w:val="clear" w:color="auto" w:fill="CCEEFF"/>
            <w:vAlign w:val="bottom"/>
          </w:tcPr>
          <w:p w14:paraId="06F4D15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15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15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15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$133,625</w:t>
            </w:r>
          </w:p>
        </w:tc>
        <w:tc>
          <w:tcPr>
            <w:tcW w:w="0" w:type="auto"/>
            <w:tcBorders>
              <w:top w:val="single" w:sz="8" w:space="0" w:color="000000"/>
              <w:bottom w:val="double" w:sz="6" w:space="0" w:color="000000"/>
            </w:tcBorders>
            <w:shd w:val="clear" w:color="auto" w:fill="CCEEFF"/>
            <w:vAlign w:val="bottom"/>
          </w:tcPr>
          <w:p w14:paraId="06F4D160" w14:textId="77777777" w:rsidR="003E479D" w:rsidRDefault="003E479D">
            <w:pPr>
              <w:textAlignment w:val="bottom"/>
              <w:rPr>
                <w:rFonts w:ascii="Times New Roman" w:hAnsi="Times New Roman"/>
                <w:sz w:val="20"/>
                <w:szCs w:val="20"/>
              </w:rPr>
            </w:pPr>
          </w:p>
        </w:tc>
      </w:tr>
    </w:tbl>
    <w:p w14:paraId="06F4D16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See Notes to the Condensed Consolidated Financial Statements.</w:t>
      </w:r>
    </w:p>
    <w:p w14:paraId="06F4D163" w14:textId="77777777" w:rsidR="003E479D" w:rsidRDefault="003E479D">
      <w:pPr>
        <w:rPr>
          <w:rFonts w:ascii="Times New Roman" w:hAnsi="Times New Roman"/>
          <w:sz w:val="20"/>
          <w:szCs w:val="20"/>
        </w:rPr>
      </w:pPr>
    </w:p>
    <w:p w14:paraId="06F4D164"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3</w:t>
      </w:r>
    </w:p>
    <w:p w14:paraId="06F4D165" w14:textId="77777777" w:rsidR="003E479D" w:rsidRDefault="00717618">
      <w:r>
        <w:rPr>
          <w:rFonts w:ascii="Times New Roman" w:hAnsi="Times New Roman"/>
          <w:sz w:val="18"/>
          <w:szCs w:val="18"/>
        </w:rPr>
        <w:pict w14:anchorId="06F4F418">
          <v:rect id="_x0000_i1029" style="width:415.3pt;height:1.5pt" o:hralign="center" o:hrstd="t" o:hr="t" fillcolor="#a0a0a0" stroked="f"/>
        </w:pict>
      </w:r>
    </w:p>
    <w:p w14:paraId="06F4D166" w14:textId="77777777" w:rsidR="003E479D" w:rsidRDefault="00717618">
      <w:pPr>
        <w:spacing w:line="288" w:lineRule="auto"/>
        <w:jc w:val="both"/>
        <w:rPr>
          <w:rFonts w:ascii="Times New Roman" w:hAnsi="Times New Roman"/>
          <w:sz w:val="18"/>
          <w:szCs w:val="18"/>
        </w:rPr>
      </w:pPr>
      <w:hyperlink r:id="rId106" w:anchor="s108C239D18F75501BFAC889AB4EF9825" w:history="1">
        <w:r>
          <w:rPr>
            <w:rStyle w:val="a5"/>
            <w:rFonts w:ascii="Arial" w:eastAsia="宋体" w:hAnsi="Arial" w:cs="Arial"/>
            <w:sz w:val="18"/>
            <w:szCs w:val="18"/>
          </w:rPr>
          <w:t>Table of Contents</w:t>
        </w:r>
      </w:hyperlink>
    </w:p>
    <w:p w14:paraId="06F4D167" w14:textId="77777777" w:rsidR="003E479D" w:rsidRDefault="003E479D">
      <w:pPr>
        <w:rPr>
          <w:rFonts w:ascii="Times New Roman" w:hAnsi="Times New Roman"/>
          <w:sz w:val="20"/>
          <w:szCs w:val="20"/>
        </w:rPr>
      </w:pPr>
    </w:p>
    <w:p w14:paraId="06F4D168"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The Boeing Company and Subsidiaries</w:t>
      </w:r>
    </w:p>
    <w:p w14:paraId="06F4D169"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Condensed Consolidated Statements of Cash Flows</w:t>
      </w:r>
    </w:p>
    <w:p w14:paraId="06F4D16A" w14:textId="77777777" w:rsidR="003E479D" w:rsidRDefault="00717618">
      <w:pPr>
        <w:spacing w:line="288" w:lineRule="auto"/>
        <w:jc w:val="center"/>
        <w:rPr>
          <w:rFonts w:ascii="Times New Roman" w:hAnsi="Times New Roman"/>
          <w:sz w:val="20"/>
          <w:szCs w:val="20"/>
        </w:rPr>
      </w:pPr>
      <w:r>
        <w:rPr>
          <w:rFonts w:ascii="Arial" w:eastAsia="宋体" w:hAnsi="Arial" w:cs="Arial"/>
          <w:sz w:val="20"/>
          <w:szCs w:val="20"/>
        </w:rPr>
        <w:t>(Unaudited)</w:t>
      </w:r>
    </w:p>
    <w:tbl>
      <w:tblPr>
        <w:tblW w:w="4947" w:type="pct"/>
        <w:jc w:val="center"/>
        <w:tblCellMar>
          <w:left w:w="0" w:type="dxa"/>
          <w:right w:w="0" w:type="dxa"/>
        </w:tblCellMar>
        <w:tblLook w:val="04A0" w:firstRow="1" w:lastRow="0" w:firstColumn="1" w:lastColumn="0" w:noHBand="0" w:noVBand="1"/>
      </w:tblPr>
      <w:tblGrid>
        <w:gridCol w:w="5982"/>
        <w:gridCol w:w="65"/>
        <w:gridCol w:w="887"/>
        <w:gridCol w:w="100"/>
        <w:gridCol w:w="130"/>
        <w:gridCol w:w="66"/>
        <w:gridCol w:w="888"/>
        <w:gridCol w:w="100"/>
      </w:tblGrid>
      <w:tr w:rsidR="003E479D" w14:paraId="06F4D16C" w14:textId="77777777">
        <w:trPr>
          <w:jc w:val="center"/>
        </w:trPr>
        <w:tc>
          <w:tcPr>
            <w:tcW w:w="0" w:type="auto"/>
            <w:gridSpan w:val="8"/>
            <w:shd w:val="clear" w:color="auto" w:fill="auto"/>
            <w:vAlign w:val="center"/>
          </w:tcPr>
          <w:p w14:paraId="06F4D16B" w14:textId="77777777" w:rsidR="003E479D" w:rsidRDefault="003E479D">
            <w:pPr>
              <w:rPr>
                <w:rFonts w:ascii="Times New Roman" w:hAnsi="Times New Roman"/>
                <w:sz w:val="20"/>
                <w:szCs w:val="20"/>
              </w:rPr>
            </w:pPr>
          </w:p>
        </w:tc>
      </w:tr>
      <w:tr w:rsidR="003E479D" w14:paraId="06F4D175" w14:textId="77777777">
        <w:trPr>
          <w:jc w:val="center"/>
        </w:trPr>
        <w:tc>
          <w:tcPr>
            <w:tcW w:w="3650" w:type="pct"/>
            <w:shd w:val="clear" w:color="auto" w:fill="auto"/>
            <w:vAlign w:val="center"/>
          </w:tcPr>
          <w:p w14:paraId="06F4D16D" w14:textId="77777777" w:rsidR="003E479D" w:rsidRDefault="003E479D">
            <w:pPr>
              <w:rPr>
                <w:rFonts w:ascii="Times New Roman" w:hAnsi="Times New Roman"/>
                <w:sz w:val="20"/>
                <w:szCs w:val="20"/>
              </w:rPr>
            </w:pPr>
          </w:p>
        </w:tc>
        <w:tc>
          <w:tcPr>
            <w:tcW w:w="50" w:type="pct"/>
            <w:shd w:val="clear" w:color="auto" w:fill="auto"/>
            <w:vAlign w:val="center"/>
          </w:tcPr>
          <w:p w14:paraId="06F4D16E" w14:textId="77777777" w:rsidR="003E479D" w:rsidRDefault="003E479D">
            <w:pPr>
              <w:rPr>
                <w:rFonts w:ascii="Times New Roman" w:hAnsi="Times New Roman"/>
                <w:sz w:val="20"/>
                <w:szCs w:val="20"/>
              </w:rPr>
            </w:pPr>
          </w:p>
        </w:tc>
        <w:tc>
          <w:tcPr>
            <w:tcW w:w="550" w:type="pct"/>
            <w:shd w:val="clear" w:color="auto" w:fill="auto"/>
            <w:vAlign w:val="center"/>
          </w:tcPr>
          <w:p w14:paraId="06F4D16F" w14:textId="77777777" w:rsidR="003E479D" w:rsidRDefault="003E479D">
            <w:pPr>
              <w:rPr>
                <w:rFonts w:ascii="Times New Roman" w:hAnsi="Times New Roman"/>
                <w:sz w:val="20"/>
                <w:szCs w:val="20"/>
              </w:rPr>
            </w:pPr>
          </w:p>
        </w:tc>
        <w:tc>
          <w:tcPr>
            <w:tcW w:w="50" w:type="pct"/>
            <w:shd w:val="clear" w:color="auto" w:fill="auto"/>
            <w:vAlign w:val="center"/>
          </w:tcPr>
          <w:p w14:paraId="06F4D170" w14:textId="77777777" w:rsidR="003E479D" w:rsidRDefault="003E479D">
            <w:pPr>
              <w:rPr>
                <w:rFonts w:ascii="Times New Roman" w:hAnsi="Times New Roman"/>
                <w:sz w:val="20"/>
                <w:szCs w:val="20"/>
              </w:rPr>
            </w:pPr>
          </w:p>
        </w:tc>
        <w:tc>
          <w:tcPr>
            <w:tcW w:w="50" w:type="pct"/>
            <w:shd w:val="clear" w:color="auto" w:fill="auto"/>
            <w:vAlign w:val="center"/>
          </w:tcPr>
          <w:p w14:paraId="06F4D171" w14:textId="77777777" w:rsidR="003E479D" w:rsidRDefault="003E479D">
            <w:pPr>
              <w:rPr>
                <w:rFonts w:ascii="Times New Roman" w:hAnsi="Times New Roman"/>
                <w:sz w:val="20"/>
                <w:szCs w:val="20"/>
              </w:rPr>
            </w:pPr>
          </w:p>
        </w:tc>
        <w:tc>
          <w:tcPr>
            <w:tcW w:w="50" w:type="pct"/>
            <w:shd w:val="clear" w:color="auto" w:fill="auto"/>
            <w:vAlign w:val="center"/>
          </w:tcPr>
          <w:p w14:paraId="06F4D172" w14:textId="77777777" w:rsidR="003E479D" w:rsidRDefault="003E479D">
            <w:pPr>
              <w:rPr>
                <w:rFonts w:ascii="Times New Roman" w:hAnsi="Times New Roman"/>
                <w:sz w:val="20"/>
                <w:szCs w:val="20"/>
              </w:rPr>
            </w:pPr>
          </w:p>
        </w:tc>
        <w:tc>
          <w:tcPr>
            <w:tcW w:w="550" w:type="pct"/>
            <w:shd w:val="clear" w:color="auto" w:fill="auto"/>
            <w:vAlign w:val="center"/>
          </w:tcPr>
          <w:p w14:paraId="06F4D173" w14:textId="77777777" w:rsidR="003E479D" w:rsidRDefault="003E479D">
            <w:pPr>
              <w:rPr>
                <w:rFonts w:ascii="Times New Roman" w:hAnsi="Times New Roman"/>
                <w:sz w:val="20"/>
                <w:szCs w:val="20"/>
              </w:rPr>
            </w:pPr>
          </w:p>
        </w:tc>
        <w:tc>
          <w:tcPr>
            <w:tcW w:w="50" w:type="pct"/>
            <w:shd w:val="clear" w:color="auto" w:fill="auto"/>
            <w:vAlign w:val="center"/>
          </w:tcPr>
          <w:p w14:paraId="06F4D174" w14:textId="77777777" w:rsidR="003E479D" w:rsidRDefault="003E479D">
            <w:pPr>
              <w:rPr>
                <w:rFonts w:ascii="Times New Roman" w:hAnsi="Times New Roman"/>
                <w:sz w:val="20"/>
                <w:szCs w:val="20"/>
              </w:rPr>
            </w:pPr>
          </w:p>
        </w:tc>
      </w:tr>
      <w:tr w:rsidR="003E479D" w14:paraId="06F4D178"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06F4D176" w14:textId="77777777" w:rsidR="003E479D" w:rsidRDefault="00717618">
            <w:pPr>
              <w:textAlignment w:val="bottom"/>
              <w:rPr>
                <w:rFonts w:ascii="Times New Roman" w:hAnsi="Times New Roman"/>
                <w:sz w:val="18"/>
                <w:szCs w:val="18"/>
              </w:rPr>
            </w:pPr>
            <w:r>
              <w:rPr>
                <w:rFonts w:ascii="Arial" w:eastAsia="宋体" w:hAnsi="Arial" w:cs="Arial"/>
                <w:i/>
                <w:iCs/>
                <w:sz w:val="18"/>
                <w:szCs w:val="18"/>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06F4D177" w14:textId="77777777" w:rsidR="003E479D" w:rsidRDefault="00717618">
            <w:pPr>
              <w:jc w:val="center"/>
              <w:textAlignment w:val="bottom"/>
              <w:rPr>
                <w:rFonts w:ascii="Times New Roman" w:hAnsi="Times New Roman"/>
                <w:sz w:val="18"/>
                <w:szCs w:val="18"/>
              </w:rPr>
            </w:pPr>
            <w:r>
              <w:rPr>
                <w:rFonts w:ascii="Arial" w:eastAsia="宋体" w:hAnsi="Arial" w:cs="Arial"/>
                <w:b/>
                <w:bCs/>
                <w:sz w:val="18"/>
                <w:szCs w:val="18"/>
              </w:rPr>
              <w:t>Six months ended June 30</w:t>
            </w:r>
          </w:p>
        </w:tc>
      </w:tr>
      <w:tr w:rsidR="003E479D" w14:paraId="06F4D17F" w14:textId="77777777">
        <w:trPr>
          <w:jc w:val="center"/>
        </w:trPr>
        <w:tc>
          <w:tcPr>
            <w:tcW w:w="0" w:type="auto"/>
            <w:tcBorders>
              <w:bottom w:val="single" w:sz="8" w:space="0" w:color="000000"/>
            </w:tcBorders>
            <w:shd w:val="clear" w:color="auto" w:fill="auto"/>
            <w:tcMar>
              <w:top w:w="40" w:type="dxa"/>
              <w:bottom w:w="40" w:type="dxa"/>
            </w:tcMar>
            <w:vAlign w:val="bottom"/>
          </w:tcPr>
          <w:p w14:paraId="06F4D179" w14:textId="77777777" w:rsidR="003E479D" w:rsidRDefault="00717618">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17A"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2020</w:t>
            </w:r>
          </w:p>
        </w:tc>
        <w:tc>
          <w:tcPr>
            <w:tcW w:w="0" w:type="auto"/>
            <w:tcBorders>
              <w:top w:val="single" w:sz="8" w:space="0" w:color="000000"/>
              <w:bottom w:val="single" w:sz="8" w:space="0" w:color="000000"/>
            </w:tcBorders>
            <w:shd w:val="clear" w:color="auto" w:fill="auto"/>
            <w:vAlign w:val="bottom"/>
          </w:tcPr>
          <w:p w14:paraId="06F4D17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17C" w14:textId="77777777" w:rsidR="003E479D" w:rsidRDefault="003E479D">
            <w:pPr>
              <w:jc w:val="right"/>
              <w:textAlignment w:val="bottom"/>
              <w:rPr>
                <w:rFonts w:ascii="Times New Roman" w:hAnsi="Times New Roman"/>
                <w:sz w:val="18"/>
                <w:szCs w:val="18"/>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17D"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2019</w:t>
            </w:r>
          </w:p>
        </w:tc>
        <w:tc>
          <w:tcPr>
            <w:tcW w:w="0" w:type="auto"/>
            <w:tcBorders>
              <w:top w:val="single" w:sz="8" w:space="0" w:color="000000"/>
              <w:bottom w:val="single" w:sz="8" w:space="0" w:color="000000"/>
            </w:tcBorders>
            <w:shd w:val="clear" w:color="auto" w:fill="auto"/>
            <w:vAlign w:val="bottom"/>
          </w:tcPr>
          <w:p w14:paraId="06F4D17E" w14:textId="77777777" w:rsidR="003E479D" w:rsidRDefault="003E479D">
            <w:pPr>
              <w:textAlignment w:val="bottom"/>
              <w:rPr>
                <w:rFonts w:ascii="Times New Roman" w:hAnsi="Times New Roman"/>
                <w:sz w:val="20"/>
                <w:szCs w:val="20"/>
              </w:rPr>
            </w:pPr>
          </w:p>
        </w:tc>
      </w:tr>
      <w:tr w:rsidR="003E479D" w14:paraId="06F4D184" w14:textId="77777777">
        <w:trPr>
          <w:jc w:val="center"/>
        </w:trPr>
        <w:tc>
          <w:tcPr>
            <w:tcW w:w="0" w:type="auto"/>
            <w:shd w:val="clear" w:color="auto" w:fill="CCEEFF"/>
            <w:tcMar>
              <w:top w:w="40" w:type="dxa"/>
              <w:left w:w="40" w:type="dxa"/>
              <w:bottom w:w="40" w:type="dxa"/>
              <w:right w:w="40" w:type="dxa"/>
            </w:tcMar>
            <w:vAlign w:val="bottom"/>
          </w:tcPr>
          <w:p w14:paraId="06F4D180"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Cash flows – operating activities: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D18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D182" w14:textId="77777777" w:rsidR="003E479D" w:rsidRDefault="003E479D">
            <w:pPr>
              <w:textAlignment w:val="bottom"/>
              <w:rPr>
                <w:rFonts w:ascii="Times New Roman" w:hAnsi="Times New Roman"/>
                <w:sz w:val="18"/>
                <w:szCs w:val="18"/>
              </w:rPr>
            </w:pPr>
          </w:p>
        </w:tc>
        <w:tc>
          <w:tcPr>
            <w:tcW w:w="0" w:type="auto"/>
            <w:gridSpan w:val="3"/>
            <w:shd w:val="clear" w:color="auto" w:fill="CCEEFF"/>
            <w:tcMar>
              <w:top w:w="40" w:type="dxa"/>
              <w:left w:w="40" w:type="dxa"/>
              <w:bottom w:w="40" w:type="dxa"/>
              <w:right w:w="40" w:type="dxa"/>
            </w:tcMar>
            <w:vAlign w:val="bottom"/>
          </w:tcPr>
          <w:p w14:paraId="06F4D18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18D" w14:textId="77777777">
        <w:trPr>
          <w:jc w:val="center"/>
        </w:trPr>
        <w:tc>
          <w:tcPr>
            <w:tcW w:w="0" w:type="auto"/>
            <w:shd w:val="clear" w:color="auto" w:fill="auto"/>
            <w:tcMar>
              <w:top w:w="40" w:type="dxa"/>
              <w:left w:w="240" w:type="dxa"/>
              <w:bottom w:w="40" w:type="dxa"/>
              <w:right w:w="40" w:type="dxa"/>
            </w:tcMar>
            <w:vAlign w:val="bottom"/>
          </w:tcPr>
          <w:p w14:paraId="06F4D185" w14:textId="77777777" w:rsidR="003E479D" w:rsidRDefault="00717618">
            <w:pPr>
              <w:textAlignment w:val="bottom"/>
              <w:rPr>
                <w:rFonts w:ascii="Times New Roman" w:hAnsi="Times New Roman"/>
                <w:sz w:val="18"/>
                <w:szCs w:val="18"/>
              </w:rPr>
            </w:pPr>
            <w:r>
              <w:rPr>
                <w:rFonts w:ascii="Arial" w:eastAsia="宋体" w:hAnsi="Arial" w:cs="Arial"/>
                <w:sz w:val="18"/>
                <w:szCs w:val="18"/>
              </w:rPr>
              <w:t>Net loss</w:t>
            </w:r>
          </w:p>
        </w:tc>
        <w:tc>
          <w:tcPr>
            <w:tcW w:w="0" w:type="auto"/>
            <w:shd w:val="clear" w:color="auto" w:fill="auto"/>
            <w:tcMar>
              <w:top w:w="40" w:type="dxa"/>
              <w:left w:w="40" w:type="dxa"/>
              <w:bottom w:w="40" w:type="dxa"/>
            </w:tcMar>
            <w:vAlign w:val="bottom"/>
          </w:tcPr>
          <w:p w14:paraId="06F4D186"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187"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($3,036</w:t>
            </w:r>
          </w:p>
        </w:tc>
        <w:tc>
          <w:tcPr>
            <w:tcW w:w="0" w:type="auto"/>
            <w:shd w:val="clear" w:color="auto" w:fill="auto"/>
            <w:tcMar>
              <w:top w:w="40" w:type="dxa"/>
              <w:bottom w:w="40" w:type="dxa"/>
              <w:right w:w="40" w:type="dxa"/>
            </w:tcMar>
            <w:vAlign w:val="bottom"/>
          </w:tcPr>
          <w:p w14:paraId="06F4D188"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tcMar>
              <w:top w:w="40" w:type="dxa"/>
              <w:left w:w="40" w:type="dxa"/>
              <w:bottom w:w="40" w:type="dxa"/>
              <w:right w:w="40" w:type="dxa"/>
            </w:tcMar>
            <w:vAlign w:val="bottom"/>
          </w:tcPr>
          <w:p w14:paraId="06F4D189" w14:textId="77777777" w:rsidR="003E479D" w:rsidRDefault="003E479D">
            <w:pPr>
              <w:jc w:val="right"/>
              <w:textAlignment w:val="bottom"/>
              <w:rPr>
                <w:rFonts w:ascii="Times New Roman" w:hAnsi="Times New Roman"/>
                <w:sz w:val="18"/>
                <w:szCs w:val="18"/>
              </w:rPr>
            </w:pPr>
          </w:p>
        </w:tc>
        <w:tc>
          <w:tcPr>
            <w:tcW w:w="0" w:type="auto"/>
            <w:shd w:val="clear" w:color="auto" w:fill="auto"/>
            <w:tcMar>
              <w:top w:w="40" w:type="dxa"/>
              <w:left w:w="40" w:type="dxa"/>
              <w:bottom w:w="40" w:type="dxa"/>
            </w:tcMar>
            <w:vAlign w:val="bottom"/>
          </w:tcPr>
          <w:p w14:paraId="06F4D18A"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18B"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($793</w:t>
            </w:r>
          </w:p>
        </w:tc>
        <w:tc>
          <w:tcPr>
            <w:tcW w:w="0" w:type="auto"/>
            <w:shd w:val="clear" w:color="auto" w:fill="auto"/>
            <w:tcMar>
              <w:top w:w="40" w:type="dxa"/>
              <w:bottom w:w="40" w:type="dxa"/>
              <w:right w:w="40" w:type="dxa"/>
            </w:tcMar>
            <w:vAlign w:val="bottom"/>
          </w:tcPr>
          <w:p w14:paraId="06F4D18C"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192" w14:textId="77777777">
        <w:trPr>
          <w:jc w:val="center"/>
        </w:trPr>
        <w:tc>
          <w:tcPr>
            <w:tcW w:w="0" w:type="auto"/>
            <w:shd w:val="clear" w:color="auto" w:fill="CCEEFF"/>
            <w:tcMar>
              <w:top w:w="40" w:type="dxa"/>
              <w:left w:w="240" w:type="dxa"/>
              <w:bottom w:w="40" w:type="dxa"/>
              <w:right w:w="40" w:type="dxa"/>
            </w:tcMar>
            <w:vAlign w:val="bottom"/>
          </w:tcPr>
          <w:p w14:paraId="06F4D18E" w14:textId="77777777" w:rsidR="003E479D" w:rsidRDefault="00717618">
            <w:pPr>
              <w:ind w:hanging="120"/>
              <w:textAlignment w:val="bottom"/>
              <w:rPr>
                <w:rFonts w:ascii="Times New Roman" w:hAnsi="Times New Roman"/>
                <w:sz w:val="18"/>
                <w:szCs w:val="18"/>
              </w:rPr>
            </w:pPr>
            <w:r>
              <w:rPr>
                <w:rFonts w:ascii="Arial" w:eastAsia="宋体" w:hAnsi="Arial" w:cs="Arial"/>
                <w:sz w:val="18"/>
                <w:szCs w:val="18"/>
              </w:rPr>
              <w:t xml:space="preserve">Adjustments to reconcile net loss to net cash (used)/provided by operating </w:t>
            </w:r>
            <w:r>
              <w:rPr>
                <w:rFonts w:ascii="Arial" w:eastAsia="宋体" w:hAnsi="Arial" w:cs="Arial"/>
                <w:sz w:val="18"/>
                <w:szCs w:val="18"/>
              </w:rPr>
              <w:t>activities:</w:t>
            </w:r>
          </w:p>
        </w:tc>
        <w:tc>
          <w:tcPr>
            <w:tcW w:w="0" w:type="auto"/>
            <w:gridSpan w:val="3"/>
            <w:shd w:val="clear" w:color="auto" w:fill="CCEEFF"/>
            <w:tcMar>
              <w:top w:w="40" w:type="dxa"/>
              <w:left w:w="40" w:type="dxa"/>
              <w:bottom w:w="40" w:type="dxa"/>
              <w:right w:w="40" w:type="dxa"/>
            </w:tcMar>
            <w:vAlign w:val="bottom"/>
          </w:tcPr>
          <w:p w14:paraId="06F4D18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D190" w14:textId="77777777" w:rsidR="003E479D" w:rsidRDefault="003E479D">
            <w:pPr>
              <w:textAlignment w:val="bottom"/>
              <w:rPr>
                <w:rFonts w:ascii="Times New Roman" w:hAnsi="Times New Roman"/>
                <w:sz w:val="18"/>
                <w:szCs w:val="18"/>
              </w:rPr>
            </w:pPr>
          </w:p>
        </w:tc>
        <w:tc>
          <w:tcPr>
            <w:tcW w:w="0" w:type="auto"/>
            <w:gridSpan w:val="3"/>
            <w:shd w:val="clear" w:color="auto" w:fill="CCEEFF"/>
            <w:tcMar>
              <w:top w:w="40" w:type="dxa"/>
              <w:left w:w="40" w:type="dxa"/>
              <w:bottom w:w="40" w:type="dxa"/>
              <w:right w:w="40" w:type="dxa"/>
            </w:tcMar>
            <w:vAlign w:val="bottom"/>
          </w:tcPr>
          <w:p w14:paraId="06F4D19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197" w14:textId="77777777">
        <w:trPr>
          <w:jc w:val="center"/>
        </w:trPr>
        <w:tc>
          <w:tcPr>
            <w:tcW w:w="0" w:type="auto"/>
            <w:shd w:val="clear" w:color="auto" w:fill="auto"/>
            <w:tcMar>
              <w:top w:w="40" w:type="dxa"/>
              <w:left w:w="560" w:type="dxa"/>
              <w:bottom w:w="40" w:type="dxa"/>
              <w:right w:w="40" w:type="dxa"/>
            </w:tcMar>
            <w:vAlign w:val="bottom"/>
          </w:tcPr>
          <w:p w14:paraId="06F4D193" w14:textId="77777777" w:rsidR="003E479D" w:rsidRDefault="00717618">
            <w:pPr>
              <w:textAlignment w:val="bottom"/>
              <w:rPr>
                <w:rFonts w:ascii="Times New Roman" w:hAnsi="Times New Roman"/>
                <w:sz w:val="18"/>
                <w:szCs w:val="18"/>
              </w:rPr>
            </w:pPr>
            <w:r>
              <w:rPr>
                <w:rFonts w:ascii="Arial" w:eastAsia="宋体" w:hAnsi="Arial" w:cs="Arial"/>
                <w:sz w:val="18"/>
                <w:szCs w:val="18"/>
              </w:rPr>
              <w:t>Non-cash items – </w:t>
            </w:r>
          </w:p>
        </w:tc>
        <w:tc>
          <w:tcPr>
            <w:tcW w:w="0" w:type="auto"/>
            <w:gridSpan w:val="3"/>
            <w:shd w:val="clear" w:color="auto" w:fill="auto"/>
            <w:tcMar>
              <w:top w:w="40" w:type="dxa"/>
              <w:left w:w="40" w:type="dxa"/>
              <w:bottom w:w="40" w:type="dxa"/>
              <w:right w:w="40" w:type="dxa"/>
            </w:tcMar>
            <w:vAlign w:val="bottom"/>
          </w:tcPr>
          <w:p w14:paraId="06F4D19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195" w14:textId="77777777" w:rsidR="003E479D" w:rsidRDefault="003E479D">
            <w:pPr>
              <w:textAlignment w:val="bottom"/>
              <w:rPr>
                <w:rFonts w:ascii="Times New Roman" w:hAnsi="Times New Roman"/>
                <w:sz w:val="18"/>
                <w:szCs w:val="18"/>
              </w:rPr>
            </w:pPr>
          </w:p>
        </w:tc>
        <w:tc>
          <w:tcPr>
            <w:tcW w:w="0" w:type="auto"/>
            <w:gridSpan w:val="3"/>
            <w:shd w:val="clear" w:color="auto" w:fill="auto"/>
            <w:tcMar>
              <w:top w:w="40" w:type="dxa"/>
              <w:left w:w="40" w:type="dxa"/>
              <w:bottom w:w="40" w:type="dxa"/>
              <w:right w:w="40" w:type="dxa"/>
            </w:tcMar>
            <w:vAlign w:val="bottom"/>
          </w:tcPr>
          <w:p w14:paraId="06F4D19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19E" w14:textId="77777777">
        <w:trPr>
          <w:jc w:val="center"/>
        </w:trPr>
        <w:tc>
          <w:tcPr>
            <w:tcW w:w="0" w:type="auto"/>
            <w:shd w:val="clear" w:color="auto" w:fill="CCEEFF"/>
            <w:tcMar>
              <w:top w:w="40" w:type="dxa"/>
              <w:left w:w="880" w:type="dxa"/>
              <w:bottom w:w="40" w:type="dxa"/>
              <w:right w:w="40" w:type="dxa"/>
            </w:tcMar>
            <w:vAlign w:val="bottom"/>
          </w:tcPr>
          <w:p w14:paraId="06F4D198" w14:textId="77777777" w:rsidR="003E479D" w:rsidRDefault="00717618">
            <w:pPr>
              <w:textAlignment w:val="bottom"/>
              <w:rPr>
                <w:rFonts w:ascii="Times New Roman" w:hAnsi="Times New Roman"/>
                <w:sz w:val="18"/>
                <w:szCs w:val="18"/>
              </w:rPr>
            </w:pPr>
            <w:r>
              <w:rPr>
                <w:rFonts w:ascii="Arial" w:eastAsia="宋体" w:hAnsi="Arial" w:cs="Arial"/>
                <w:sz w:val="18"/>
                <w:szCs w:val="18"/>
              </w:rPr>
              <w:t>Share-based plans expense</w:t>
            </w:r>
          </w:p>
        </w:tc>
        <w:tc>
          <w:tcPr>
            <w:tcW w:w="0" w:type="auto"/>
            <w:gridSpan w:val="2"/>
            <w:shd w:val="clear" w:color="auto" w:fill="CCEEFF"/>
            <w:tcMar>
              <w:top w:w="40" w:type="dxa"/>
              <w:left w:w="40" w:type="dxa"/>
              <w:bottom w:w="40" w:type="dxa"/>
            </w:tcMar>
            <w:vAlign w:val="bottom"/>
          </w:tcPr>
          <w:p w14:paraId="06F4D199"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115</w:t>
            </w:r>
          </w:p>
        </w:tc>
        <w:tc>
          <w:tcPr>
            <w:tcW w:w="0" w:type="auto"/>
            <w:shd w:val="clear" w:color="auto" w:fill="CCEEFF"/>
            <w:vAlign w:val="bottom"/>
          </w:tcPr>
          <w:p w14:paraId="06F4D19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19B" w14:textId="77777777" w:rsidR="003E479D" w:rsidRDefault="003E479D">
            <w:pPr>
              <w:jc w:val="right"/>
              <w:textAlignment w:val="bottom"/>
              <w:rPr>
                <w:rFonts w:ascii="Times New Roman" w:hAnsi="Times New Roman"/>
                <w:sz w:val="18"/>
                <w:szCs w:val="18"/>
              </w:rPr>
            </w:pPr>
          </w:p>
        </w:tc>
        <w:tc>
          <w:tcPr>
            <w:tcW w:w="0" w:type="auto"/>
            <w:gridSpan w:val="2"/>
            <w:shd w:val="clear" w:color="auto" w:fill="CCEEFF"/>
            <w:tcMar>
              <w:top w:w="40" w:type="dxa"/>
              <w:left w:w="40" w:type="dxa"/>
              <w:bottom w:w="40" w:type="dxa"/>
            </w:tcMar>
            <w:vAlign w:val="bottom"/>
          </w:tcPr>
          <w:p w14:paraId="06F4D19C"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104</w:t>
            </w:r>
          </w:p>
        </w:tc>
        <w:tc>
          <w:tcPr>
            <w:tcW w:w="0" w:type="auto"/>
            <w:shd w:val="clear" w:color="auto" w:fill="CCEEFF"/>
            <w:vAlign w:val="bottom"/>
          </w:tcPr>
          <w:p w14:paraId="06F4D19D" w14:textId="77777777" w:rsidR="003E479D" w:rsidRDefault="003E479D">
            <w:pPr>
              <w:textAlignment w:val="bottom"/>
              <w:rPr>
                <w:rFonts w:ascii="Times New Roman" w:hAnsi="Times New Roman"/>
                <w:sz w:val="20"/>
                <w:szCs w:val="20"/>
              </w:rPr>
            </w:pPr>
          </w:p>
        </w:tc>
      </w:tr>
      <w:tr w:rsidR="003E479D" w14:paraId="06F4D1A5" w14:textId="77777777">
        <w:trPr>
          <w:jc w:val="center"/>
        </w:trPr>
        <w:tc>
          <w:tcPr>
            <w:tcW w:w="0" w:type="auto"/>
            <w:shd w:val="clear" w:color="auto" w:fill="auto"/>
            <w:tcMar>
              <w:top w:w="40" w:type="dxa"/>
              <w:left w:w="880" w:type="dxa"/>
              <w:bottom w:w="40" w:type="dxa"/>
              <w:right w:w="40" w:type="dxa"/>
            </w:tcMar>
            <w:vAlign w:val="bottom"/>
          </w:tcPr>
          <w:p w14:paraId="06F4D19F" w14:textId="77777777" w:rsidR="003E479D" w:rsidRDefault="00717618">
            <w:pPr>
              <w:textAlignment w:val="bottom"/>
              <w:rPr>
                <w:rFonts w:ascii="Times New Roman" w:hAnsi="Times New Roman"/>
                <w:sz w:val="18"/>
                <w:szCs w:val="18"/>
              </w:rPr>
            </w:pPr>
            <w:r>
              <w:rPr>
                <w:rFonts w:ascii="Arial" w:eastAsia="宋体" w:hAnsi="Arial" w:cs="Arial"/>
                <w:sz w:val="18"/>
                <w:szCs w:val="18"/>
              </w:rPr>
              <w:t>Depreciation and amortization</w:t>
            </w:r>
          </w:p>
        </w:tc>
        <w:tc>
          <w:tcPr>
            <w:tcW w:w="0" w:type="auto"/>
            <w:gridSpan w:val="2"/>
            <w:shd w:val="clear" w:color="auto" w:fill="auto"/>
            <w:tcMar>
              <w:top w:w="40" w:type="dxa"/>
              <w:left w:w="40" w:type="dxa"/>
              <w:bottom w:w="40" w:type="dxa"/>
            </w:tcMar>
            <w:vAlign w:val="bottom"/>
          </w:tcPr>
          <w:p w14:paraId="06F4D1A0"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1,103</w:t>
            </w:r>
          </w:p>
        </w:tc>
        <w:tc>
          <w:tcPr>
            <w:tcW w:w="0" w:type="auto"/>
            <w:shd w:val="clear" w:color="auto" w:fill="auto"/>
            <w:vAlign w:val="bottom"/>
          </w:tcPr>
          <w:p w14:paraId="06F4D1A1"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1A2" w14:textId="77777777" w:rsidR="003E479D" w:rsidRDefault="003E479D">
            <w:pPr>
              <w:jc w:val="right"/>
              <w:textAlignment w:val="bottom"/>
              <w:rPr>
                <w:rFonts w:ascii="Times New Roman" w:hAnsi="Times New Roman"/>
                <w:sz w:val="18"/>
                <w:szCs w:val="18"/>
              </w:rPr>
            </w:pPr>
          </w:p>
        </w:tc>
        <w:tc>
          <w:tcPr>
            <w:tcW w:w="0" w:type="auto"/>
            <w:gridSpan w:val="2"/>
            <w:shd w:val="clear" w:color="auto" w:fill="auto"/>
            <w:tcMar>
              <w:top w:w="40" w:type="dxa"/>
              <w:left w:w="40" w:type="dxa"/>
              <w:bottom w:w="40" w:type="dxa"/>
            </w:tcMar>
            <w:vAlign w:val="bottom"/>
          </w:tcPr>
          <w:p w14:paraId="06F4D1A3"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1,067</w:t>
            </w:r>
          </w:p>
        </w:tc>
        <w:tc>
          <w:tcPr>
            <w:tcW w:w="0" w:type="auto"/>
            <w:shd w:val="clear" w:color="auto" w:fill="auto"/>
            <w:vAlign w:val="bottom"/>
          </w:tcPr>
          <w:p w14:paraId="06F4D1A4" w14:textId="77777777" w:rsidR="003E479D" w:rsidRDefault="003E479D">
            <w:pPr>
              <w:textAlignment w:val="bottom"/>
              <w:rPr>
                <w:rFonts w:ascii="Times New Roman" w:hAnsi="Times New Roman"/>
                <w:sz w:val="20"/>
                <w:szCs w:val="20"/>
              </w:rPr>
            </w:pPr>
          </w:p>
        </w:tc>
      </w:tr>
      <w:tr w:rsidR="003E479D" w14:paraId="06F4D1AC" w14:textId="77777777">
        <w:trPr>
          <w:jc w:val="center"/>
        </w:trPr>
        <w:tc>
          <w:tcPr>
            <w:tcW w:w="0" w:type="auto"/>
            <w:shd w:val="clear" w:color="auto" w:fill="CCEEFF"/>
            <w:tcMar>
              <w:top w:w="40" w:type="dxa"/>
              <w:left w:w="880" w:type="dxa"/>
              <w:bottom w:w="40" w:type="dxa"/>
              <w:right w:w="40" w:type="dxa"/>
            </w:tcMar>
            <w:vAlign w:val="bottom"/>
          </w:tcPr>
          <w:p w14:paraId="06F4D1A6" w14:textId="77777777" w:rsidR="003E479D" w:rsidRDefault="00717618">
            <w:pPr>
              <w:textAlignment w:val="bottom"/>
              <w:rPr>
                <w:rFonts w:ascii="Times New Roman" w:hAnsi="Times New Roman"/>
                <w:sz w:val="18"/>
                <w:szCs w:val="18"/>
              </w:rPr>
            </w:pPr>
            <w:r>
              <w:rPr>
                <w:rFonts w:ascii="Arial" w:eastAsia="宋体" w:hAnsi="Arial" w:cs="Arial"/>
                <w:sz w:val="18"/>
                <w:szCs w:val="18"/>
              </w:rPr>
              <w:t>Investment/asset impairment charges, net</w:t>
            </w:r>
          </w:p>
        </w:tc>
        <w:tc>
          <w:tcPr>
            <w:tcW w:w="0" w:type="auto"/>
            <w:gridSpan w:val="2"/>
            <w:shd w:val="clear" w:color="auto" w:fill="CCEEFF"/>
            <w:tcMar>
              <w:top w:w="40" w:type="dxa"/>
              <w:left w:w="40" w:type="dxa"/>
              <w:bottom w:w="40" w:type="dxa"/>
            </w:tcMar>
            <w:vAlign w:val="bottom"/>
          </w:tcPr>
          <w:p w14:paraId="06F4D1A7"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280</w:t>
            </w:r>
          </w:p>
        </w:tc>
        <w:tc>
          <w:tcPr>
            <w:tcW w:w="0" w:type="auto"/>
            <w:shd w:val="clear" w:color="auto" w:fill="CCEEFF"/>
            <w:vAlign w:val="bottom"/>
          </w:tcPr>
          <w:p w14:paraId="06F4D1A8"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1A9" w14:textId="77777777" w:rsidR="003E479D" w:rsidRDefault="003E479D">
            <w:pPr>
              <w:jc w:val="right"/>
              <w:textAlignment w:val="bottom"/>
              <w:rPr>
                <w:rFonts w:ascii="Times New Roman" w:hAnsi="Times New Roman"/>
                <w:sz w:val="18"/>
                <w:szCs w:val="18"/>
              </w:rPr>
            </w:pPr>
          </w:p>
        </w:tc>
        <w:tc>
          <w:tcPr>
            <w:tcW w:w="0" w:type="auto"/>
            <w:gridSpan w:val="2"/>
            <w:shd w:val="clear" w:color="auto" w:fill="CCEEFF"/>
            <w:tcMar>
              <w:top w:w="40" w:type="dxa"/>
              <w:left w:w="40" w:type="dxa"/>
              <w:bottom w:w="40" w:type="dxa"/>
            </w:tcMar>
            <w:vAlign w:val="bottom"/>
          </w:tcPr>
          <w:p w14:paraId="06F4D1AA"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70</w:t>
            </w:r>
          </w:p>
        </w:tc>
        <w:tc>
          <w:tcPr>
            <w:tcW w:w="0" w:type="auto"/>
            <w:shd w:val="clear" w:color="auto" w:fill="CCEEFF"/>
            <w:vAlign w:val="bottom"/>
          </w:tcPr>
          <w:p w14:paraId="06F4D1AB" w14:textId="77777777" w:rsidR="003E479D" w:rsidRDefault="003E479D">
            <w:pPr>
              <w:textAlignment w:val="bottom"/>
              <w:rPr>
                <w:rFonts w:ascii="Times New Roman" w:hAnsi="Times New Roman"/>
                <w:sz w:val="20"/>
                <w:szCs w:val="20"/>
              </w:rPr>
            </w:pPr>
          </w:p>
        </w:tc>
      </w:tr>
      <w:tr w:rsidR="003E479D" w14:paraId="06F4D1B3" w14:textId="77777777">
        <w:trPr>
          <w:jc w:val="center"/>
        </w:trPr>
        <w:tc>
          <w:tcPr>
            <w:tcW w:w="0" w:type="auto"/>
            <w:shd w:val="clear" w:color="auto" w:fill="auto"/>
            <w:tcMar>
              <w:top w:w="40" w:type="dxa"/>
              <w:left w:w="880" w:type="dxa"/>
              <w:bottom w:w="40" w:type="dxa"/>
              <w:right w:w="40" w:type="dxa"/>
            </w:tcMar>
            <w:vAlign w:val="bottom"/>
          </w:tcPr>
          <w:p w14:paraId="06F4D1AD" w14:textId="77777777" w:rsidR="003E479D" w:rsidRDefault="00717618">
            <w:pPr>
              <w:textAlignment w:val="bottom"/>
              <w:rPr>
                <w:rFonts w:ascii="Times New Roman" w:hAnsi="Times New Roman"/>
                <w:sz w:val="18"/>
                <w:szCs w:val="18"/>
              </w:rPr>
            </w:pPr>
            <w:r>
              <w:rPr>
                <w:rFonts w:ascii="Arial" w:eastAsia="宋体" w:hAnsi="Arial" w:cs="Arial"/>
                <w:sz w:val="18"/>
                <w:szCs w:val="18"/>
              </w:rPr>
              <w:t>Customer financing valuation adjustments</w:t>
            </w:r>
          </w:p>
        </w:tc>
        <w:tc>
          <w:tcPr>
            <w:tcW w:w="0" w:type="auto"/>
            <w:gridSpan w:val="2"/>
            <w:shd w:val="clear" w:color="auto" w:fill="auto"/>
            <w:tcMar>
              <w:top w:w="40" w:type="dxa"/>
              <w:left w:w="40" w:type="dxa"/>
              <w:bottom w:w="40" w:type="dxa"/>
            </w:tcMar>
            <w:vAlign w:val="bottom"/>
          </w:tcPr>
          <w:p w14:paraId="06F4D1AE"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9</w:t>
            </w:r>
          </w:p>
        </w:tc>
        <w:tc>
          <w:tcPr>
            <w:tcW w:w="0" w:type="auto"/>
            <w:shd w:val="clear" w:color="auto" w:fill="auto"/>
            <w:vAlign w:val="bottom"/>
          </w:tcPr>
          <w:p w14:paraId="06F4D1AF"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1B0" w14:textId="77777777" w:rsidR="003E479D" w:rsidRDefault="003E479D">
            <w:pPr>
              <w:textAlignment w:val="bottom"/>
              <w:rPr>
                <w:rFonts w:ascii="Times New Roman" w:hAnsi="Times New Roman"/>
                <w:sz w:val="18"/>
                <w:szCs w:val="18"/>
              </w:rPr>
            </w:pPr>
          </w:p>
        </w:tc>
        <w:tc>
          <w:tcPr>
            <w:tcW w:w="0" w:type="auto"/>
            <w:gridSpan w:val="2"/>
            <w:shd w:val="clear" w:color="auto" w:fill="auto"/>
            <w:tcMar>
              <w:top w:w="40" w:type="dxa"/>
              <w:left w:w="40" w:type="dxa"/>
              <w:bottom w:w="40" w:type="dxa"/>
            </w:tcMar>
            <w:vAlign w:val="bottom"/>
          </w:tcPr>
          <w:p w14:paraId="06F4D1B1"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249</w:t>
            </w:r>
          </w:p>
        </w:tc>
        <w:tc>
          <w:tcPr>
            <w:tcW w:w="0" w:type="auto"/>
            <w:shd w:val="clear" w:color="auto" w:fill="auto"/>
            <w:vAlign w:val="bottom"/>
          </w:tcPr>
          <w:p w14:paraId="06F4D1B2" w14:textId="77777777" w:rsidR="003E479D" w:rsidRDefault="003E479D">
            <w:pPr>
              <w:textAlignment w:val="bottom"/>
              <w:rPr>
                <w:rFonts w:ascii="Times New Roman" w:hAnsi="Times New Roman"/>
                <w:sz w:val="20"/>
                <w:szCs w:val="20"/>
              </w:rPr>
            </w:pPr>
          </w:p>
        </w:tc>
      </w:tr>
      <w:tr w:rsidR="003E479D" w14:paraId="06F4D1BA" w14:textId="77777777">
        <w:trPr>
          <w:jc w:val="center"/>
        </w:trPr>
        <w:tc>
          <w:tcPr>
            <w:tcW w:w="0" w:type="auto"/>
            <w:shd w:val="clear" w:color="auto" w:fill="CCEEFF"/>
            <w:tcMar>
              <w:top w:w="40" w:type="dxa"/>
              <w:left w:w="880" w:type="dxa"/>
              <w:bottom w:w="40" w:type="dxa"/>
              <w:right w:w="40" w:type="dxa"/>
            </w:tcMar>
            <w:vAlign w:val="bottom"/>
          </w:tcPr>
          <w:p w14:paraId="06F4D1B4" w14:textId="77777777" w:rsidR="003E479D" w:rsidRDefault="00717618">
            <w:pPr>
              <w:textAlignment w:val="bottom"/>
              <w:rPr>
                <w:rFonts w:ascii="Times New Roman" w:hAnsi="Times New Roman"/>
                <w:sz w:val="18"/>
                <w:szCs w:val="18"/>
              </w:rPr>
            </w:pPr>
            <w:r>
              <w:rPr>
                <w:rFonts w:ascii="Arial" w:eastAsia="宋体" w:hAnsi="Arial" w:cs="Arial"/>
                <w:sz w:val="18"/>
                <w:szCs w:val="18"/>
              </w:rPr>
              <w:t xml:space="preserve">Gain on </w:t>
            </w:r>
            <w:r>
              <w:rPr>
                <w:rFonts w:ascii="Arial" w:eastAsia="宋体" w:hAnsi="Arial" w:cs="Arial"/>
                <w:sz w:val="18"/>
                <w:szCs w:val="18"/>
              </w:rPr>
              <w:t>dispositions, net</w:t>
            </w:r>
          </w:p>
        </w:tc>
        <w:tc>
          <w:tcPr>
            <w:tcW w:w="0" w:type="auto"/>
            <w:gridSpan w:val="2"/>
            <w:shd w:val="clear" w:color="auto" w:fill="CCEEFF"/>
            <w:tcMar>
              <w:top w:w="40" w:type="dxa"/>
              <w:left w:w="40" w:type="dxa"/>
              <w:bottom w:w="40" w:type="dxa"/>
            </w:tcMar>
            <w:vAlign w:val="bottom"/>
          </w:tcPr>
          <w:p w14:paraId="06F4D1B5"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(92</w:t>
            </w:r>
          </w:p>
        </w:tc>
        <w:tc>
          <w:tcPr>
            <w:tcW w:w="0" w:type="auto"/>
            <w:shd w:val="clear" w:color="auto" w:fill="CCEEFF"/>
            <w:tcMar>
              <w:top w:w="40" w:type="dxa"/>
              <w:bottom w:w="40" w:type="dxa"/>
              <w:right w:w="40" w:type="dxa"/>
            </w:tcMar>
            <w:vAlign w:val="bottom"/>
          </w:tcPr>
          <w:p w14:paraId="06F4D1B6"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left w:w="40" w:type="dxa"/>
              <w:bottom w:w="40" w:type="dxa"/>
              <w:right w:w="40" w:type="dxa"/>
            </w:tcMar>
            <w:vAlign w:val="bottom"/>
          </w:tcPr>
          <w:p w14:paraId="06F4D1B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1B8"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(300</w:t>
            </w:r>
          </w:p>
        </w:tc>
        <w:tc>
          <w:tcPr>
            <w:tcW w:w="0" w:type="auto"/>
            <w:shd w:val="clear" w:color="auto" w:fill="CCEEFF"/>
            <w:tcMar>
              <w:top w:w="40" w:type="dxa"/>
              <w:bottom w:w="40" w:type="dxa"/>
              <w:right w:w="40" w:type="dxa"/>
            </w:tcMar>
            <w:vAlign w:val="bottom"/>
          </w:tcPr>
          <w:p w14:paraId="06F4D1B9"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1C1" w14:textId="77777777">
        <w:trPr>
          <w:jc w:val="center"/>
        </w:trPr>
        <w:tc>
          <w:tcPr>
            <w:tcW w:w="0" w:type="auto"/>
            <w:shd w:val="clear" w:color="auto" w:fill="auto"/>
            <w:tcMar>
              <w:top w:w="40" w:type="dxa"/>
              <w:left w:w="880" w:type="dxa"/>
              <w:bottom w:w="40" w:type="dxa"/>
              <w:right w:w="40" w:type="dxa"/>
            </w:tcMar>
            <w:vAlign w:val="bottom"/>
          </w:tcPr>
          <w:p w14:paraId="06F4D1BB" w14:textId="77777777" w:rsidR="003E479D" w:rsidRDefault="00717618">
            <w:pPr>
              <w:textAlignment w:val="bottom"/>
              <w:rPr>
                <w:rFonts w:ascii="Times New Roman" w:hAnsi="Times New Roman"/>
                <w:sz w:val="18"/>
                <w:szCs w:val="18"/>
              </w:rPr>
            </w:pPr>
            <w:r>
              <w:rPr>
                <w:rFonts w:ascii="Arial" w:eastAsia="宋体" w:hAnsi="Arial" w:cs="Arial"/>
                <w:sz w:val="18"/>
                <w:szCs w:val="18"/>
              </w:rPr>
              <w:t>Other charges and credits, net</w:t>
            </w:r>
          </w:p>
        </w:tc>
        <w:tc>
          <w:tcPr>
            <w:tcW w:w="0" w:type="auto"/>
            <w:gridSpan w:val="2"/>
            <w:shd w:val="clear" w:color="auto" w:fill="auto"/>
            <w:tcMar>
              <w:top w:w="40" w:type="dxa"/>
              <w:left w:w="40" w:type="dxa"/>
              <w:bottom w:w="40" w:type="dxa"/>
            </w:tcMar>
            <w:vAlign w:val="bottom"/>
          </w:tcPr>
          <w:p w14:paraId="06F4D1BC"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815</w:t>
            </w:r>
          </w:p>
        </w:tc>
        <w:tc>
          <w:tcPr>
            <w:tcW w:w="0" w:type="auto"/>
            <w:shd w:val="clear" w:color="auto" w:fill="auto"/>
            <w:vAlign w:val="bottom"/>
          </w:tcPr>
          <w:p w14:paraId="06F4D1B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1BE" w14:textId="77777777" w:rsidR="003E479D" w:rsidRDefault="003E479D">
            <w:pPr>
              <w:jc w:val="right"/>
              <w:textAlignment w:val="bottom"/>
              <w:rPr>
                <w:rFonts w:ascii="Times New Roman" w:hAnsi="Times New Roman"/>
                <w:sz w:val="18"/>
                <w:szCs w:val="18"/>
              </w:rPr>
            </w:pPr>
          </w:p>
        </w:tc>
        <w:tc>
          <w:tcPr>
            <w:tcW w:w="0" w:type="auto"/>
            <w:gridSpan w:val="2"/>
            <w:shd w:val="clear" w:color="auto" w:fill="auto"/>
            <w:tcMar>
              <w:top w:w="40" w:type="dxa"/>
              <w:left w:w="40" w:type="dxa"/>
              <w:bottom w:w="40" w:type="dxa"/>
            </w:tcMar>
            <w:vAlign w:val="bottom"/>
          </w:tcPr>
          <w:p w14:paraId="06F4D1BF"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145</w:t>
            </w:r>
          </w:p>
        </w:tc>
        <w:tc>
          <w:tcPr>
            <w:tcW w:w="0" w:type="auto"/>
            <w:shd w:val="clear" w:color="auto" w:fill="auto"/>
            <w:vAlign w:val="bottom"/>
          </w:tcPr>
          <w:p w14:paraId="06F4D1C0" w14:textId="77777777" w:rsidR="003E479D" w:rsidRDefault="003E479D">
            <w:pPr>
              <w:textAlignment w:val="bottom"/>
              <w:rPr>
                <w:rFonts w:ascii="Times New Roman" w:hAnsi="Times New Roman"/>
                <w:sz w:val="20"/>
                <w:szCs w:val="20"/>
              </w:rPr>
            </w:pPr>
          </w:p>
        </w:tc>
      </w:tr>
      <w:tr w:rsidR="003E479D" w14:paraId="06F4D1C6" w14:textId="77777777">
        <w:trPr>
          <w:jc w:val="center"/>
        </w:trPr>
        <w:tc>
          <w:tcPr>
            <w:tcW w:w="0" w:type="auto"/>
            <w:shd w:val="clear" w:color="auto" w:fill="CCEEFF"/>
            <w:tcMar>
              <w:top w:w="40" w:type="dxa"/>
              <w:left w:w="400" w:type="dxa"/>
              <w:bottom w:w="40" w:type="dxa"/>
              <w:right w:w="40" w:type="dxa"/>
            </w:tcMar>
            <w:vAlign w:val="bottom"/>
          </w:tcPr>
          <w:p w14:paraId="06F4D1C2" w14:textId="77777777" w:rsidR="003E479D" w:rsidRDefault="00717618">
            <w:pPr>
              <w:textAlignment w:val="bottom"/>
              <w:rPr>
                <w:rFonts w:ascii="Times New Roman" w:hAnsi="Times New Roman"/>
                <w:sz w:val="18"/>
                <w:szCs w:val="18"/>
              </w:rPr>
            </w:pPr>
            <w:r>
              <w:rPr>
                <w:rFonts w:ascii="Arial" w:eastAsia="宋体" w:hAnsi="Arial" w:cs="Arial"/>
                <w:sz w:val="18"/>
                <w:szCs w:val="18"/>
              </w:rPr>
              <w:t>Changes in assets and liabilities – </w:t>
            </w:r>
          </w:p>
        </w:tc>
        <w:tc>
          <w:tcPr>
            <w:tcW w:w="0" w:type="auto"/>
            <w:gridSpan w:val="3"/>
            <w:shd w:val="clear" w:color="auto" w:fill="CCEEFF"/>
            <w:tcMar>
              <w:top w:w="40" w:type="dxa"/>
              <w:left w:w="40" w:type="dxa"/>
              <w:bottom w:w="40" w:type="dxa"/>
              <w:right w:w="40" w:type="dxa"/>
            </w:tcMar>
            <w:vAlign w:val="bottom"/>
          </w:tcPr>
          <w:p w14:paraId="06F4D1C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D1C4" w14:textId="77777777" w:rsidR="003E479D" w:rsidRDefault="003E479D">
            <w:pPr>
              <w:textAlignment w:val="bottom"/>
              <w:rPr>
                <w:rFonts w:ascii="Times New Roman" w:hAnsi="Times New Roman"/>
                <w:sz w:val="18"/>
                <w:szCs w:val="18"/>
              </w:rPr>
            </w:pPr>
          </w:p>
        </w:tc>
        <w:tc>
          <w:tcPr>
            <w:tcW w:w="0" w:type="auto"/>
            <w:gridSpan w:val="3"/>
            <w:shd w:val="clear" w:color="auto" w:fill="CCEEFF"/>
            <w:tcMar>
              <w:top w:w="40" w:type="dxa"/>
              <w:left w:w="40" w:type="dxa"/>
              <w:bottom w:w="40" w:type="dxa"/>
              <w:right w:w="40" w:type="dxa"/>
            </w:tcMar>
            <w:vAlign w:val="bottom"/>
          </w:tcPr>
          <w:p w14:paraId="06F4D1C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1CD" w14:textId="77777777">
        <w:trPr>
          <w:jc w:val="center"/>
        </w:trPr>
        <w:tc>
          <w:tcPr>
            <w:tcW w:w="0" w:type="auto"/>
            <w:shd w:val="clear" w:color="auto" w:fill="auto"/>
            <w:tcMar>
              <w:top w:w="40" w:type="dxa"/>
              <w:left w:w="880" w:type="dxa"/>
              <w:bottom w:w="40" w:type="dxa"/>
              <w:right w:w="40" w:type="dxa"/>
            </w:tcMar>
            <w:vAlign w:val="bottom"/>
          </w:tcPr>
          <w:p w14:paraId="06F4D1C7" w14:textId="77777777" w:rsidR="003E479D" w:rsidRDefault="00717618">
            <w:pPr>
              <w:textAlignment w:val="bottom"/>
              <w:rPr>
                <w:rFonts w:ascii="Times New Roman" w:hAnsi="Times New Roman"/>
                <w:sz w:val="18"/>
                <w:szCs w:val="18"/>
              </w:rPr>
            </w:pPr>
            <w:r>
              <w:rPr>
                <w:rFonts w:ascii="Arial" w:eastAsia="宋体" w:hAnsi="Arial" w:cs="Arial"/>
                <w:sz w:val="18"/>
                <w:szCs w:val="18"/>
              </w:rPr>
              <w:t>Accounts receivable</w:t>
            </w:r>
          </w:p>
        </w:tc>
        <w:tc>
          <w:tcPr>
            <w:tcW w:w="0" w:type="auto"/>
            <w:gridSpan w:val="2"/>
            <w:shd w:val="clear" w:color="auto" w:fill="auto"/>
            <w:tcMar>
              <w:top w:w="40" w:type="dxa"/>
              <w:left w:w="40" w:type="dxa"/>
              <w:bottom w:w="40" w:type="dxa"/>
            </w:tcMar>
            <w:vAlign w:val="bottom"/>
          </w:tcPr>
          <w:p w14:paraId="06F4D1C8"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143</w:t>
            </w:r>
          </w:p>
        </w:tc>
        <w:tc>
          <w:tcPr>
            <w:tcW w:w="0" w:type="auto"/>
            <w:shd w:val="clear" w:color="auto" w:fill="auto"/>
            <w:vAlign w:val="bottom"/>
          </w:tcPr>
          <w:p w14:paraId="06F4D1C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1CA" w14:textId="77777777" w:rsidR="003E479D" w:rsidRDefault="003E479D">
            <w:pPr>
              <w:jc w:val="right"/>
              <w:textAlignment w:val="bottom"/>
              <w:rPr>
                <w:rFonts w:ascii="Times New Roman" w:hAnsi="Times New Roman"/>
                <w:sz w:val="18"/>
                <w:szCs w:val="18"/>
              </w:rPr>
            </w:pPr>
          </w:p>
        </w:tc>
        <w:tc>
          <w:tcPr>
            <w:tcW w:w="0" w:type="auto"/>
            <w:gridSpan w:val="2"/>
            <w:shd w:val="clear" w:color="auto" w:fill="auto"/>
            <w:tcMar>
              <w:top w:w="40" w:type="dxa"/>
              <w:left w:w="40" w:type="dxa"/>
              <w:bottom w:w="40" w:type="dxa"/>
            </w:tcMar>
            <w:vAlign w:val="bottom"/>
          </w:tcPr>
          <w:p w14:paraId="06F4D1CB"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588</w:t>
            </w:r>
          </w:p>
        </w:tc>
        <w:tc>
          <w:tcPr>
            <w:tcW w:w="0" w:type="auto"/>
            <w:shd w:val="clear" w:color="auto" w:fill="auto"/>
            <w:vAlign w:val="bottom"/>
          </w:tcPr>
          <w:p w14:paraId="06F4D1CC" w14:textId="77777777" w:rsidR="003E479D" w:rsidRDefault="003E479D">
            <w:pPr>
              <w:textAlignment w:val="bottom"/>
              <w:rPr>
                <w:rFonts w:ascii="Times New Roman" w:hAnsi="Times New Roman"/>
                <w:sz w:val="20"/>
                <w:szCs w:val="20"/>
              </w:rPr>
            </w:pPr>
          </w:p>
        </w:tc>
      </w:tr>
      <w:tr w:rsidR="003E479D" w14:paraId="06F4D1D4" w14:textId="77777777">
        <w:trPr>
          <w:jc w:val="center"/>
        </w:trPr>
        <w:tc>
          <w:tcPr>
            <w:tcW w:w="0" w:type="auto"/>
            <w:shd w:val="clear" w:color="auto" w:fill="CCEEFF"/>
            <w:tcMar>
              <w:top w:w="40" w:type="dxa"/>
              <w:left w:w="880" w:type="dxa"/>
              <w:bottom w:w="40" w:type="dxa"/>
              <w:right w:w="40" w:type="dxa"/>
            </w:tcMar>
            <w:vAlign w:val="bottom"/>
          </w:tcPr>
          <w:p w14:paraId="06F4D1CE" w14:textId="77777777" w:rsidR="003E479D" w:rsidRDefault="00717618">
            <w:pPr>
              <w:textAlignment w:val="bottom"/>
              <w:rPr>
                <w:rFonts w:ascii="Times New Roman" w:hAnsi="Times New Roman"/>
                <w:sz w:val="18"/>
                <w:szCs w:val="18"/>
              </w:rPr>
            </w:pPr>
            <w:r>
              <w:rPr>
                <w:rFonts w:ascii="Arial" w:eastAsia="宋体" w:hAnsi="Arial" w:cs="Arial"/>
                <w:sz w:val="18"/>
                <w:szCs w:val="18"/>
              </w:rPr>
              <w:t>Unbilled receivables</w:t>
            </w:r>
          </w:p>
        </w:tc>
        <w:tc>
          <w:tcPr>
            <w:tcW w:w="0" w:type="auto"/>
            <w:gridSpan w:val="2"/>
            <w:shd w:val="clear" w:color="auto" w:fill="CCEEFF"/>
            <w:tcMar>
              <w:top w:w="40" w:type="dxa"/>
              <w:left w:w="40" w:type="dxa"/>
              <w:bottom w:w="40" w:type="dxa"/>
            </w:tcMar>
            <w:vAlign w:val="bottom"/>
          </w:tcPr>
          <w:p w14:paraId="06F4D1CF"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285</w:t>
            </w:r>
          </w:p>
        </w:tc>
        <w:tc>
          <w:tcPr>
            <w:tcW w:w="0" w:type="auto"/>
            <w:shd w:val="clear" w:color="auto" w:fill="CCEEFF"/>
            <w:vAlign w:val="bottom"/>
          </w:tcPr>
          <w:p w14:paraId="06F4D1D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1D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1D2"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(222</w:t>
            </w:r>
          </w:p>
        </w:tc>
        <w:tc>
          <w:tcPr>
            <w:tcW w:w="0" w:type="auto"/>
            <w:shd w:val="clear" w:color="auto" w:fill="CCEEFF"/>
            <w:tcMar>
              <w:top w:w="40" w:type="dxa"/>
              <w:bottom w:w="40" w:type="dxa"/>
              <w:right w:w="40" w:type="dxa"/>
            </w:tcMar>
            <w:vAlign w:val="bottom"/>
          </w:tcPr>
          <w:p w14:paraId="06F4D1D3"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1DB" w14:textId="77777777">
        <w:trPr>
          <w:jc w:val="center"/>
        </w:trPr>
        <w:tc>
          <w:tcPr>
            <w:tcW w:w="0" w:type="auto"/>
            <w:shd w:val="clear" w:color="auto" w:fill="auto"/>
            <w:tcMar>
              <w:top w:w="40" w:type="dxa"/>
              <w:left w:w="880" w:type="dxa"/>
              <w:bottom w:w="40" w:type="dxa"/>
              <w:right w:w="40" w:type="dxa"/>
            </w:tcMar>
            <w:vAlign w:val="bottom"/>
          </w:tcPr>
          <w:p w14:paraId="06F4D1D5" w14:textId="77777777" w:rsidR="003E479D" w:rsidRDefault="00717618">
            <w:pPr>
              <w:textAlignment w:val="bottom"/>
              <w:rPr>
                <w:rFonts w:ascii="Times New Roman" w:hAnsi="Times New Roman"/>
                <w:sz w:val="18"/>
                <w:szCs w:val="18"/>
              </w:rPr>
            </w:pPr>
            <w:r>
              <w:rPr>
                <w:rFonts w:ascii="Arial" w:eastAsia="宋体" w:hAnsi="Arial" w:cs="Arial"/>
                <w:sz w:val="18"/>
                <w:szCs w:val="18"/>
              </w:rPr>
              <w:t>Advances and progress billings</w:t>
            </w:r>
          </w:p>
        </w:tc>
        <w:tc>
          <w:tcPr>
            <w:tcW w:w="0" w:type="auto"/>
            <w:gridSpan w:val="2"/>
            <w:shd w:val="clear" w:color="auto" w:fill="auto"/>
            <w:tcMar>
              <w:top w:w="40" w:type="dxa"/>
              <w:left w:w="40" w:type="dxa"/>
              <w:bottom w:w="40" w:type="dxa"/>
            </w:tcMar>
            <w:vAlign w:val="bottom"/>
          </w:tcPr>
          <w:p w14:paraId="06F4D1D6"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1,822</w:t>
            </w:r>
          </w:p>
        </w:tc>
        <w:tc>
          <w:tcPr>
            <w:tcW w:w="0" w:type="auto"/>
            <w:shd w:val="clear" w:color="auto" w:fill="auto"/>
            <w:vAlign w:val="bottom"/>
          </w:tcPr>
          <w:p w14:paraId="06F4D1D7"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1D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1D9"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1,842</w:t>
            </w:r>
          </w:p>
        </w:tc>
        <w:tc>
          <w:tcPr>
            <w:tcW w:w="0" w:type="auto"/>
            <w:shd w:val="clear" w:color="auto" w:fill="auto"/>
            <w:vAlign w:val="bottom"/>
          </w:tcPr>
          <w:p w14:paraId="06F4D1DA" w14:textId="77777777" w:rsidR="003E479D" w:rsidRDefault="003E479D">
            <w:pPr>
              <w:textAlignment w:val="bottom"/>
              <w:rPr>
                <w:rFonts w:ascii="Times New Roman" w:hAnsi="Times New Roman"/>
                <w:sz w:val="20"/>
                <w:szCs w:val="20"/>
              </w:rPr>
            </w:pPr>
          </w:p>
        </w:tc>
      </w:tr>
      <w:tr w:rsidR="003E479D" w14:paraId="06F4D1E2" w14:textId="77777777">
        <w:trPr>
          <w:jc w:val="center"/>
        </w:trPr>
        <w:tc>
          <w:tcPr>
            <w:tcW w:w="0" w:type="auto"/>
            <w:shd w:val="clear" w:color="auto" w:fill="CCEEFF"/>
            <w:tcMar>
              <w:top w:w="40" w:type="dxa"/>
              <w:left w:w="880" w:type="dxa"/>
              <w:bottom w:w="40" w:type="dxa"/>
              <w:right w:w="40" w:type="dxa"/>
            </w:tcMar>
            <w:vAlign w:val="bottom"/>
          </w:tcPr>
          <w:p w14:paraId="06F4D1DC" w14:textId="77777777" w:rsidR="003E479D" w:rsidRDefault="00717618">
            <w:pPr>
              <w:textAlignment w:val="bottom"/>
              <w:rPr>
                <w:rFonts w:ascii="Times New Roman" w:hAnsi="Times New Roman"/>
                <w:sz w:val="18"/>
                <w:szCs w:val="18"/>
              </w:rPr>
            </w:pPr>
            <w:r>
              <w:rPr>
                <w:rFonts w:ascii="Arial" w:eastAsia="宋体" w:hAnsi="Arial" w:cs="Arial"/>
                <w:sz w:val="18"/>
                <w:szCs w:val="18"/>
              </w:rPr>
              <w:t>Inventories</w:t>
            </w:r>
          </w:p>
        </w:tc>
        <w:tc>
          <w:tcPr>
            <w:tcW w:w="0" w:type="auto"/>
            <w:gridSpan w:val="2"/>
            <w:shd w:val="clear" w:color="auto" w:fill="CCEEFF"/>
            <w:tcMar>
              <w:top w:w="40" w:type="dxa"/>
              <w:left w:w="40" w:type="dxa"/>
              <w:bottom w:w="40" w:type="dxa"/>
            </w:tcMar>
            <w:vAlign w:val="bottom"/>
          </w:tcPr>
          <w:p w14:paraId="06F4D1DD"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(6,741</w:t>
            </w:r>
          </w:p>
        </w:tc>
        <w:tc>
          <w:tcPr>
            <w:tcW w:w="0" w:type="auto"/>
            <w:shd w:val="clear" w:color="auto" w:fill="CCEEFF"/>
            <w:tcMar>
              <w:top w:w="40" w:type="dxa"/>
              <w:bottom w:w="40" w:type="dxa"/>
              <w:right w:w="40" w:type="dxa"/>
            </w:tcMar>
            <w:vAlign w:val="bottom"/>
          </w:tcPr>
          <w:p w14:paraId="06F4D1DE"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left w:w="40" w:type="dxa"/>
              <w:bottom w:w="40" w:type="dxa"/>
              <w:right w:w="40" w:type="dxa"/>
            </w:tcMar>
            <w:vAlign w:val="bottom"/>
          </w:tcPr>
          <w:p w14:paraId="06F4D1DF" w14:textId="77777777" w:rsidR="003E479D" w:rsidRDefault="003E479D">
            <w:pPr>
              <w:jc w:val="right"/>
              <w:textAlignment w:val="bottom"/>
              <w:rPr>
                <w:rFonts w:ascii="Times New Roman" w:hAnsi="Times New Roman"/>
                <w:sz w:val="18"/>
                <w:szCs w:val="18"/>
              </w:rPr>
            </w:pPr>
          </w:p>
        </w:tc>
        <w:tc>
          <w:tcPr>
            <w:tcW w:w="0" w:type="auto"/>
            <w:gridSpan w:val="2"/>
            <w:shd w:val="clear" w:color="auto" w:fill="CCEEFF"/>
            <w:tcMar>
              <w:top w:w="40" w:type="dxa"/>
              <w:left w:w="40" w:type="dxa"/>
              <w:bottom w:w="40" w:type="dxa"/>
            </w:tcMar>
            <w:vAlign w:val="bottom"/>
          </w:tcPr>
          <w:p w14:paraId="06F4D1E0"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(5,233</w:t>
            </w:r>
          </w:p>
        </w:tc>
        <w:tc>
          <w:tcPr>
            <w:tcW w:w="0" w:type="auto"/>
            <w:shd w:val="clear" w:color="auto" w:fill="CCEEFF"/>
            <w:tcMar>
              <w:top w:w="40" w:type="dxa"/>
              <w:bottom w:w="40" w:type="dxa"/>
              <w:right w:w="40" w:type="dxa"/>
            </w:tcMar>
            <w:vAlign w:val="bottom"/>
          </w:tcPr>
          <w:p w14:paraId="06F4D1E1"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1E9" w14:textId="77777777">
        <w:trPr>
          <w:jc w:val="center"/>
        </w:trPr>
        <w:tc>
          <w:tcPr>
            <w:tcW w:w="0" w:type="auto"/>
            <w:shd w:val="clear" w:color="auto" w:fill="auto"/>
            <w:tcMar>
              <w:top w:w="40" w:type="dxa"/>
              <w:left w:w="880" w:type="dxa"/>
              <w:bottom w:w="40" w:type="dxa"/>
              <w:right w:w="40" w:type="dxa"/>
            </w:tcMar>
            <w:vAlign w:val="bottom"/>
          </w:tcPr>
          <w:p w14:paraId="06F4D1E3" w14:textId="77777777" w:rsidR="003E479D" w:rsidRDefault="00717618">
            <w:pPr>
              <w:textAlignment w:val="bottom"/>
              <w:rPr>
                <w:rFonts w:ascii="Times New Roman" w:hAnsi="Times New Roman"/>
                <w:sz w:val="18"/>
                <w:szCs w:val="18"/>
              </w:rPr>
            </w:pPr>
            <w:r>
              <w:rPr>
                <w:rFonts w:ascii="Arial" w:eastAsia="宋体" w:hAnsi="Arial" w:cs="Arial"/>
                <w:sz w:val="18"/>
                <w:szCs w:val="18"/>
              </w:rPr>
              <w:t>Other current assets</w:t>
            </w:r>
          </w:p>
        </w:tc>
        <w:tc>
          <w:tcPr>
            <w:tcW w:w="0" w:type="auto"/>
            <w:gridSpan w:val="2"/>
            <w:shd w:val="clear" w:color="auto" w:fill="auto"/>
            <w:tcMar>
              <w:top w:w="40" w:type="dxa"/>
              <w:left w:w="40" w:type="dxa"/>
              <w:bottom w:w="40" w:type="dxa"/>
            </w:tcMar>
            <w:vAlign w:val="bottom"/>
          </w:tcPr>
          <w:p w14:paraId="06F4D1E4"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433</w:t>
            </w:r>
          </w:p>
        </w:tc>
        <w:tc>
          <w:tcPr>
            <w:tcW w:w="0" w:type="auto"/>
            <w:shd w:val="clear" w:color="auto" w:fill="auto"/>
            <w:vAlign w:val="bottom"/>
          </w:tcPr>
          <w:p w14:paraId="06F4D1E5"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1E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1E7"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(887</w:t>
            </w:r>
          </w:p>
        </w:tc>
        <w:tc>
          <w:tcPr>
            <w:tcW w:w="0" w:type="auto"/>
            <w:shd w:val="clear" w:color="auto" w:fill="auto"/>
            <w:tcMar>
              <w:top w:w="40" w:type="dxa"/>
              <w:bottom w:w="40" w:type="dxa"/>
              <w:right w:w="40" w:type="dxa"/>
            </w:tcMar>
            <w:vAlign w:val="bottom"/>
          </w:tcPr>
          <w:p w14:paraId="06F4D1E8"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1F0" w14:textId="77777777">
        <w:trPr>
          <w:jc w:val="center"/>
        </w:trPr>
        <w:tc>
          <w:tcPr>
            <w:tcW w:w="0" w:type="auto"/>
            <w:shd w:val="clear" w:color="auto" w:fill="CCEEFF"/>
            <w:tcMar>
              <w:top w:w="40" w:type="dxa"/>
              <w:left w:w="880" w:type="dxa"/>
              <w:bottom w:w="40" w:type="dxa"/>
              <w:right w:w="40" w:type="dxa"/>
            </w:tcMar>
            <w:vAlign w:val="bottom"/>
          </w:tcPr>
          <w:p w14:paraId="06F4D1EA" w14:textId="77777777" w:rsidR="003E479D" w:rsidRDefault="00717618">
            <w:pPr>
              <w:textAlignment w:val="bottom"/>
              <w:rPr>
                <w:rFonts w:ascii="Times New Roman" w:hAnsi="Times New Roman"/>
                <w:sz w:val="18"/>
                <w:szCs w:val="18"/>
              </w:rPr>
            </w:pPr>
            <w:r>
              <w:rPr>
                <w:rFonts w:ascii="Arial" w:eastAsia="宋体" w:hAnsi="Arial" w:cs="Arial"/>
                <w:sz w:val="18"/>
                <w:szCs w:val="18"/>
              </w:rPr>
              <w:t>Accounts payable</w:t>
            </w:r>
          </w:p>
        </w:tc>
        <w:tc>
          <w:tcPr>
            <w:tcW w:w="0" w:type="auto"/>
            <w:gridSpan w:val="2"/>
            <w:shd w:val="clear" w:color="auto" w:fill="CCEEFF"/>
            <w:tcMar>
              <w:top w:w="40" w:type="dxa"/>
              <w:left w:w="40" w:type="dxa"/>
              <w:bottom w:w="40" w:type="dxa"/>
            </w:tcMar>
            <w:vAlign w:val="bottom"/>
          </w:tcPr>
          <w:p w14:paraId="06F4D1EB"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(3,181</w:t>
            </w:r>
          </w:p>
        </w:tc>
        <w:tc>
          <w:tcPr>
            <w:tcW w:w="0" w:type="auto"/>
            <w:shd w:val="clear" w:color="auto" w:fill="CCEEFF"/>
            <w:tcMar>
              <w:top w:w="40" w:type="dxa"/>
              <w:bottom w:w="40" w:type="dxa"/>
              <w:right w:w="40" w:type="dxa"/>
            </w:tcMar>
            <w:vAlign w:val="bottom"/>
          </w:tcPr>
          <w:p w14:paraId="06F4D1EC"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left w:w="40" w:type="dxa"/>
              <w:bottom w:w="40" w:type="dxa"/>
              <w:right w:w="40" w:type="dxa"/>
            </w:tcMar>
            <w:vAlign w:val="bottom"/>
          </w:tcPr>
          <w:p w14:paraId="06F4D1ED" w14:textId="77777777" w:rsidR="003E479D" w:rsidRDefault="003E479D">
            <w:pPr>
              <w:jc w:val="right"/>
              <w:textAlignment w:val="bottom"/>
              <w:rPr>
                <w:rFonts w:ascii="Times New Roman" w:hAnsi="Times New Roman"/>
                <w:sz w:val="18"/>
                <w:szCs w:val="18"/>
              </w:rPr>
            </w:pPr>
          </w:p>
        </w:tc>
        <w:tc>
          <w:tcPr>
            <w:tcW w:w="0" w:type="auto"/>
            <w:gridSpan w:val="2"/>
            <w:shd w:val="clear" w:color="auto" w:fill="CCEEFF"/>
            <w:tcMar>
              <w:top w:w="40" w:type="dxa"/>
              <w:left w:w="40" w:type="dxa"/>
              <w:bottom w:w="40" w:type="dxa"/>
            </w:tcMar>
            <w:vAlign w:val="bottom"/>
          </w:tcPr>
          <w:p w14:paraId="06F4D1EE"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2,002</w:t>
            </w:r>
          </w:p>
        </w:tc>
        <w:tc>
          <w:tcPr>
            <w:tcW w:w="0" w:type="auto"/>
            <w:shd w:val="clear" w:color="auto" w:fill="CCEEFF"/>
            <w:vAlign w:val="bottom"/>
          </w:tcPr>
          <w:p w14:paraId="06F4D1EF" w14:textId="77777777" w:rsidR="003E479D" w:rsidRDefault="003E479D">
            <w:pPr>
              <w:textAlignment w:val="bottom"/>
              <w:rPr>
                <w:rFonts w:ascii="Times New Roman" w:hAnsi="Times New Roman"/>
                <w:sz w:val="20"/>
                <w:szCs w:val="20"/>
              </w:rPr>
            </w:pPr>
          </w:p>
        </w:tc>
      </w:tr>
      <w:tr w:rsidR="003E479D" w14:paraId="06F4D1F7" w14:textId="77777777">
        <w:trPr>
          <w:jc w:val="center"/>
        </w:trPr>
        <w:tc>
          <w:tcPr>
            <w:tcW w:w="0" w:type="auto"/>
            <w:shd w:val="clear" w:color="auto" w:fill="auto"/>
            <w:tcMar>
              <w:top w:w="40" w:type="dxa"/>
              <w:left w:w="880" w:type="dxa"/>
              <w:bottom w:w="40" w:type="dxa"/>
              <w:right w:w="40" w:type="dxa"/>
            </w:tcMar>
            <w:vAlign w:val="bottom"/>
          </w:tcPr>
          <w:p w14:paraId="06F4D1F1" w14:textId="77777777" w:rsidR="003E479D" w:rsidRDefault="00717618">
            <w:pPr>
              <w:textAlignment w:val="bottom"/>
              <w:rPr>
                <w:rFonts w:ascii="Times New Roman" w:hAnsi="Times New Roman"/>
                <w:sz w:val="18"/>
                <w:szCs w:val="18"/>
              </w:rPr>
            </w:pPr>
            <w:r>
              <w:rPr>
                <w:rFonts w:ascii="Arial" w:eastAsia="宋体" w:hAnsi="Arial" w:cs="Arial"/>
                <w:sz w:val="18"/>
                <w:szCs w:val="18"/>
              </w:rPr>
              <w:t>Accrued liabilities</w:t>
            </w:r>
          </w:p>
        </w:tc>
        <w:tc>
          <w:tcPr>
            <w:tcW w:w="0" w:type="auto"/>
            <w:gridSpan w:val="2"/>
            <w:shd w:val="clear" w:color="auto" w:fill="auto"/>
            <w:tcMar>
              <w:top w:w="40" w:type="dxa"/>
              <w:left w:w="40" w:type="dxa"/>
              <w:bottom w:w="40" w:type="dxa"/>
            </w:tcMar>
            <w:vAlign w:val="bottom"/>
          </w:tcPr>
          <w:p w14:paraId="06F4D1F2"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514</w:t>
            </w:r>
          </w:p>
        </w:tc>
        <w:tc>
          <w:tcPr>
            <w:tcW w:w="0" w:type="auto"/>
            <w:shd w:val="clear" w:color="auto" w:fill="auto"/>
            <w:vAlign w:val="bottom"/>
          </w:tcPr>
          <w:p w14:paraId="06F4D1F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1F4" w14:textId="77777777" w:rsidR="003E479D" w:rsidRDefault="003E479D">
            <w:pPr>
              <w:jc w:val="right"/>
              <w:textAlignment w:val="bottom"/>
              <w:rPr>
                <w:rFonts w:ascii="Times New Roman" w:hAnsi="Times New Roman"/>
                <w:sz w:val="18"/>
                <w:szCs w:val="18"/>
              </w:rPr>
            </w:pPr>
          </w:p>
        </w:tc>
        <w:tc>
          <w:tcPr>
            <w:tcW w:w="0" w:type="auto"/>
            <w:gridSpan w:val="2"/>
            <w:shd w:val="clear" w:color="auto" w:fill="auto"/>
            <w:tcMar>
              <w:top w:w="40" w:type="dxa"/>
              <w:left w:w="40" w:type="dxa"/>
              <w:bottom w:w="40" w:type="dxa"/>
            </w:tcMar>
            <w:vAlign w:val="bottom"/>
          </w:tcPr>
          <w:p w14:paraId="06F4D1F5"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4,959</w:t>
            </w:r>
          </w:p>
        </w:tc>
        <w:tc>
          <w:tcPr>
            <w:tcW w:w="0" w:type="auto"/>
            <w:shd w:val="clear" w:color="auto" w:fill="auto"/>
            <w:vAlign w:val="bottom"/>
          </w:tcPr>
          <w:p w14:paraId="06F4D1F6" w14:textId="77777777" w:rsidR="003E479D" w:rsidRDefault="003E479D">
            <w:pPr>
              <w:textAlignment w:val="bottom"/>
              <w:rPr>
                <w:rFonts w:ascii="Times New Roman" w:hAnsi="Times New Roman"/>
                <w:sz w:val="20"/>
                <w:szCs w:val="20"/>
              </w:rPr>
            </w:pPr>
          </w:p>
        </w:tc>
      </w:tr>
      <w:tr w:rsidR="003E479D" w14:paraId="06F4D1FE" w14:textId="77777777">
        <w:trPr>
          <w:jc w:val="center"/>
        </w:trPr>
        <w:tc>
          <w:tcPr>
            <w:tcW w:w="0" w:type="auto"/>
            <w:shd w:val="clear" w:color="auto" w:fill="CCEEFF"/>
            <w:tcMar>
              <w:top w:w="40" w:type="dxa"/>
              <w:left w:w="880" w:type="dxa"/>
              <w:bottom w:w="40" w:type="dxa"/>
              <w:right w:w="40" w:type="dxa"/>
            </w:tcMar>
            <w:vAlign w:val="bottom"/>
          </w:tcPr>
          <w:p w14:paraId="06F4D1F8" w14:textId="77777777" w:rsidR="003E479D" w:rsidRDefault="00717618">
            <w:pPr>
              <w:textAlignment w:val="bottom"/>
              <w:rPr>
                <w:rFonts w:ascii="Times New Roman" w:hAnsi="Times New Roman"/>
                <w:sz w:val="18"/>
                <w:szCs w:val="18"/>
              </w:rPr>
            </w:pPr>
            <w:r>
              <w:rPr>
                <w:rFonts w:ascii="Arial" w:eastAsia="宋体" w:hAnsi="Arial" w:cs="Arial"/>
                <w:sz w:val="18"/>
                <w:szCs w:val="18"/>
              </w:rPr>
              <w:t>Income taxes receivable, payable and deferred</w:t>
            </w:r>
          </w:p>
        </w:tc>
        <w:tc>
          <w:tcPr>
            <w:tcW w:w="0" w:type="auto"/>
            <w:gridSpan w:val="2"/>
            <w:shd w:val="clear" w:color="auto" w:fill="CCEEFF"/>
            <w:tcMar>
              <w:top w:w="40" w:type="dxa"/>
              <w:left w:w="40" w:type="dxa"/>
              <w:bottom w:w="40" w:type="dxa"/>
            </w:tcMar>
            <w:vAlign w:val="bottom"/>
          </w:tcPr>
          <w:p w14:paraId="06F4D1F9"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(1,894</w:t>
            </w:r>
          </w:p>
        </w:tc>
        <w:tc>
          <w:tcPr>
            <w:tcW w:w="0" w:type="auto"/>
            <w:shd w:val="clear" w:color="auto" w:fill="CCEEFF"/>
            <w:tcMar>
              <w:top w:w="40" w:type="dxa"/>
              <w:bottom w:w="40" w:type="dxa"/>
              <w:right w:w="40" w:type="dxa"/>
            </w:tcMar>
            <w:vAlign w:val="bottom"/>
          </w:tcPr>
          <w:p w14:paraId="06F4D1FA"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left w:w="40" w:type="dxa"/>
              <w:bottom w:w="40" w:type="dxa"/>
              <w:right w:w="40" w:type="dxa"/>
            </w:tcMar>
            <w:vAlign w:val="bottom"/>
          </w:tcPr>
          <w:p w14:paraId="06F4D1FB" w14:textId="77777777" w:rsidR="003E479D" w:rsidRDefault="003E479D">
            <w:pPr>
              <w:jc w:val="right"/>
              <w:textAlignment w:val="bottom"/>
              <w:rPr>
                <w:rFonts w:ascii="Times New Roman" w:hAnsi="Times New Roman"/>
                <w:sz w:val="18"/>
                <w:szCs w:val="18"/>
              </w:rPr>
            </w:pPr>
          </w:p>
        </w:tc>
        <w:tc>
          <w:tcPr>
            <w:tcW w:w="0" w:type="auto"/>
            <w:gridSpan w:val="2"/>
            <w:shd w:val="clear" w:color="auto" w:fill="CCEEFF"/>
            <w:tcMar>
              <w:top w:w="40" w:type="dxa"/>
              <w:left w:w="40" w:type="dxa"/>
              <w:bottom w:w="40" w:type="dxa"/>
            </w:tcMar>
            <w:vAlign w:val="bottom"/>
          </w:tcPr>
          <w:p w14:paraId="06F4D1FC"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(921</w:t>
            </w:r>
          </w:p>
        </w:tc>
        <w:tc>
          <w:tcPr>
            <w:tcW w:w="0" w:type="auto"/>
            <w:shd w:val="clear" w:color="auto" w:fill="CCEEFF"/>
            <w:tcMar>
              <w:top w:w="40" w:type="dxa"/>
              <w:bottom w:w="40" w:type="dxa"/>
              <w:right w:w="40" w:type="dxa"/>
            </w:tcMar>
            <w:vAlign w:val="bottom"/>
          </w:tcPr>
          <w:p w14:paraId="06F4D1FD"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205" w14:textId="77777777">
        <w:trPr>
          <w:jc w:val="center"/>
        </w:trPr>
        <w:tc>
          <w:tcPr>
            <w:tcW w:w="0" w:type="auto"/>
            <w:shd w:val="clear" w:color="auto" w:fill="auto"/>
            <w:tcMar>
              <w:top w:w="40" w:type="dxa"/>
              <w:left w:w="880" w:type="dxa"/>
              <w:bottom w:w="40" w:type="dxa"/>
              <w:right w:w="40" w:type="dxa"/>
            </w:tcMar>
            <w:vAlign w:val="bottom"/>
          </w:tcPr>
          <w:p w14:paraId="06F4D1FF" w14:textId="77777777" w:rsidR="003E479D" w:rsidRDefault="00717618">
            <w:pPr>
              <w:textAlignment w:val="bottom"/>
              <w:rPr>
                <w:rFonts w:ascii="Times New Roman" w:hAnsi="Times New Roman"/>
                <w:sz w:val="18"/>
                <w:szCs w:val="18"/>
              </w:rPr>
            </w:pPr>
            <w:r>
              <w:rPr>
                <w:rFonts w:ascii="Arial" w:eastAsia="宋体" w:hAnsi="Arial" w:cs="Arial"/>
                <w:sz w:val="18"/>
                <w:szCs w:val="18"/>
              </w:rPr>
              <w:t>Other long-term liabilities</w:t>
            </w:r>
          </w:p>
        </w:tc>
        <w:tc>
          <w:tcPr>
            <w:tcW w:w="0" w:type="auto"/>
            <w:gridSpan w:val="2"/>
            <w:shd w:val="clear" w:color="auto" w:fill="auto"/>
            <w:tcMar>
              <w:top w:w="40" w:type="dxa"/>
              <w:left w:w="40" w:type="dxa"/>
              <w:bottom w:w="40" w:type="dxa"/>
            </w:tcMar>
            <w:vAlign w:val="bottom"/>
          </w:tcPr>
          <w:p w14:paraId="06F4D200"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(109</w:t>
            </w:r>
          </w:p>
        </w:tc>
        <w:tc>
          <w:tcPr>
            <w:tcW w:w="0" w:type="auto"/>
            <w:shd w:val="clear" w:color="auto" w:fill="auto"/>
            <w:tcMar>
              <w:top w:w="40" w:type="dxa"/>
              <w:bottom w:w="40" w:type="dxa"/>
              <w:right w:w="40" w:type="dxa"/>
            </w:tcMar>
            <w:vAlign w:val="bottom"/>
          </w:tcPr>
          <w:p w14:paraId="06F4D201"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tcMar>
              <w:top w:w="40" w:type="dxa"/>
              <w:left w:w="40" w:type="dxa"/>
              <w:bottom w:w="40" w:type="dxa"/>
              <w:right w:w="40" w:type="dxa"/>
            </w:tcMar>
            <w:vAlign w:val="bottom"/>
          </w:tcPr>
          <w:p w14:paraId="06F4D202" w14:textId="77777777" w:rsidR="003E479D" w:rsidRDefault="003E479D">
            <w:pPr>
              <w:jc w:val="right"/>
              <w:textAlignment w:val="bottom"/>
              <w:rPr>
                <w:rFonts w:ascii="Times New Roman" w:hAnsi="Times New Roman"/>
                <w:sz w:val="18"/>
                <w:szCs w:val="18"/>
              </w:rPr>
            </w:pPr>
          </w:p>
        </w:tc>
        <w:tc>
          <w:tcPr>
            <w:tcW w:w="0" w:type="auto"/>
            <w:gridSpan w:val="2"/>
            <w:shd w:val="clear" w:color="auto" w:fill="auto"/>
            <w:tcMar>
              <w:top w:w="40" w:type="dxa"/>
              <w:left w:w="40" w:type="dxa"/>
              <w:bottom w:w="40" w:type="dxa"/>
            </w:tcMar>
            <w:vAlign w:val="bottom"/>
          </w:tcPr>
          <w:p w14:paraId="06F4D203"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(509</w:t>
            </w:r>
          </w:p>
        </w:tc>
        <w:tc>
          <w:tcPr>
            <w:tcW w:w="0" w:type="auto"/>
            <w:shd w:val="clear" w:color="auto" w:fill="auto"/>
            <w:tcMar>
              <w:top w:w="40" w:type="dxa"/>
              <w:bottom w:w="40" w:type="dxa"/>
              <w:right w:w="40" w:type="dxa"/>
            </w:tcMar>
            <w:vAlign w:val="bottom"/>
          </w:tcPr>
          <w:p w14:paraId="06F4D204"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20C" w14:textId="77777777">
        <w:trPr>
          <w:jc w:val="center"/>
        </w:trPr>
        <w:tc>
          <w:tcPr>
            <w:tcW w:w="0" w:type="auto"/>
            <w:shd w:val="clear" w:color="auto" w:fill="CCEEFF"/>
            <w:tcMar>
              <w:top w:w="40" w:type="dxa"/>
              <w:left w:w="880" w:type="dxa"/>
              <w:bottom w:w="40" w:type="dxa"/>
              <w:right w:w="40" w:type="dxa"/>
            </w:tcMar>
            <w:vAlign w:val="bottom"/>
          </w:tcPr>
          <w:p w14:paraId="06F4D206" w14:textId="77777777" w:rsidR="003E479D" w:rsidRDefault="00717618">
            <w:pPr>
              <w:textAlignment w:val="bottom"/>
              <w:rPr>
                <w:rFonts w:ascii="Times New Roman" w:hAnsi="Times New Roman"/>
                <w:sz w:val="18"/>
                <w:szCs w:val="18"/>
              </w:rPr>
            </w:pPr>
            <w:r>
              <w:rPr>
                <w:rFonts w:ascii="Arial" w:eastAsia="宋体" w:hAnsi="Arial" w:cs="Arial"/>
                <w:sz w:val="18"/>
                <w:szCs w:val="18"/>
              </w:rPr>
              <w:t>Pension and other postretirement plans</w:t>
            </w:r>
          </w:p>
        </w:tc>
        <w:tc>
          <w:tcPr>
            <w:tcW w:w="0" w:type="auto"/>
            <w:gridSpan w:val="2"/>
            <w:shd w:val="clear" w:color="auto" w:fill="CCEEFF"/>
            <w:tcMar>
              <w:top w:w="40" w:type="dxa"/>
              <w:left w:w="40" w:type="dxa"/>
              <w:bottom w:w="40" w:type="dxa"/>
            </w:tcMar>
            <w:vAlign w:val="bottom"/>
          </w:tcPr>
          <w:p w14:paraId="06F4D207"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(357</w:t>
            </w:r>
          </w:p>
        </w:tc>
        <w:tc>
          <w:tcPr>
            <w:tcW w:w="0" w:type="auto"/>
            <w:shd w:val="clear" w:color="auto" w:fill="CCEEFF"/>
            <w:tcMar>
              <w:top w:w="40" w:type="dxa"/>
              <w:bottom w:w="40" w:type="dxa"/>
              <w:right w:w="40" w:type="dxa"/>
            </w:tcMar>
            <w:vAlign w:val="bottom"/>
          </w:tcPr>
          <w:p w14:paraId="06F4D208"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left w:w="40" w:type="dxa"/>
              <w:bottom w:w="40" w:type="dxa"/>
              <w:right w:w="40" w:type="dxa"/>
            </w:tcMar>
            <w:vAlign w:val="bottom"/>
          </w:tcPr>
          <w:p w14:paraId="06F4D209" w14:textId="77777777" w:rsidR="003E479D" w:rsidRDefault="003E479D">
            <w:pPr>
              <w:jc w:val="right"/>
              <w:textAlignment w:val="bottom"/>
              <w:rPr>
                <w:rFonts w:ascii="Times New Roman" w:hAnsi="Times New Roman"/>
                <w:sz w:val="18"/>
                <w:szCs w:val="18"/>
              </w:rPr>
            </w:pPr>
          </w:p>
        </w:tc>
        <w:tc>
          <w:tcPr>
            <w:tcW w:w="0" w:type="auto"/>
            <w:gridSpan w:val="2"/>
            <w:shd w:val="clear" w:color="auto" w:fill="CCEEFF"/>
            <w:tcMar>
              <w:top w:w="40" w:type="dxa"/>
              <w:left w:w="40" w:type="dxa"/>
              <w:bottom w:w="40" w:type="dxa"/>
            </w:tcMar>
            <w:vAlign w:val="bottom"/>
          </w:tcPr>
          <w:p w14:paraId="06F4D20A"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(390</w:t>
            </w:r>
          </w:p>
        </w:tc>
        <w:tc>
          <w:tcPr>
            <w:tcW w:w="0" w:type="auto"/>
            <w:shd w:val="clear" w:color="auto" w:fill="CCEEFF"/>
            <w:tcMar>
              <w:top w:w="40" w:type="dxa"/>
              <w:bottom w:w="40" w:type="dxa"/>
              <w:right w:w="40" w:type="dxa"/>
            </w:tcMar>
            <w:vAlign w:val="bottom"/>
          </w:tcPr>
          <w:p w14:paraId="06F4D20B"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213" w14:textId="77777777">
        <w:trPr>
          <w:jc w:val="center"/>
        </w:trPr>
        <w:tc>
          <w:tcPr>
            <w:tcW w:w="0" w:type="auto"/>
            <w:shd w:val="clear" w:color="auto" w:fill="auto"/>
            <w:tcMar>
              <w:top w:w="40" w:type="dxa"/>
              <w:left w:w="880" w:type="dxa"/>
              <w:bottom w:w="40" w:type="dxa"/>
              <w:right w:w="40" w:type="dxa"/>
            </w:tcMar>
            <w:vAlign w:val="bottom"/>
          </w:tcPr>
          <w:p w14:paraId="06F4D20D" w14:textId="77777777" w:rsidR="003E479D" w:rsidRDefault="00717618">
            <w:pPr>
              <w:textAlignment w:val="bottom"/>
              <w:rPr>
                <w:rFonts w:ascii="Times New Roman" w:hAnsi="Times New Roman"/>
                <w:sz w:val="18"/>
                <w:szCs w:val="18"/>
              </w:rPr>
            </w:pPr>
            <w:r>
              <w:rPr>
                <w:rFonts w:ascii="Arial" w:eastAsia="宋体" w:hAnsi="Arial" w:cs="Arial"/>
                <w:sz w:val="18"/>
                <w:szCs w:val="18"/>
              </w:rPr>
              <w:t>Customer financing, net</w:t>
            </w:r>
          </w:p>
        </w:tc>
        <w:tc>
          <w:tcPr>
            <w:tcW w:w="0" w:type="auto"/>
            <w:gridSpan w:val="2"/>
            <w:shd w:val="clear" w:color="auto" w:fill="auto"/>
            <w:tcMar>
              <w:top w:w="40" w:type="dxa"/>
              <w:left w:w="40" w:type="dxa"/>
              <w:bottom w:w="40" w:type="dxa"/>
            </w:tcMar>
            <w:vAlign w:val="bottom"/>
          </w:tcPr>
          <w:p w14:paraId="06F4D20E"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62</w:t>
            </w:r>
          </w:p>
        </w:tc>
        <w:tc>
          <w:tcPr>
            <w:tcW w:w="0" w:type="auto"/>
            <w:shd w:val="clear" w:color="auto" w:fill="auto"/>
            <w:vAlign w:val="bottom"/>
          </w:tcPr>
          <w:p w14:paraId="06F4D20F"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210" w14:textId="77777777" w:rsidR="003E479D" w:rsidRDefault="003E479D">
            <w:pPr>
              <w:jc w:val="right"/>
              <w:textAlignment w:val="bottom"/>
              <w:rPr>
                <w:rFonts w:ascii="Times New Roman" w:hAnsi="Times New Roman"/>
                <w:sz w:val="18"/>
                <w:szCs w:val="18"/>
              </w:rPr>
            </w:pPr>
          </w:p>
        </w:tc>
        <w:tc>
          <w:tcPr>
            <w:tcW w:w="0" w:type="auto"/>
            <w:gridSpan w:val="2"/>
            <w:shd w:val="clear" w:color="auto" w:fill="auto"/>
            <w:tcMar>
              <w:top w:w="40" w:type="dxa"/>
              <w:left w:w="40" w:type="dxa"/>
              <w:bottom w:w="40" w:type="dxa"/>
            </w:tcMar>
            <w:vAlign w:val="bottom"/>
          </w:tcPr>
          <w:p w14:paraId="06F4D211"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347</w:t>
            </w:r>
          </w:p>
        </w:tc>
        <w:tc>
          <w:tcPr>
            <w:tcW w:w="0" w:type="auto"/>
            <w:shd w:val="clear" w:color="auto" w:fill="auto"/>
            <w:vAlign w:val="bottom"/>
          </w:tcPr>
          <w:p w14:paraId="06F4D212" w14:textId="77777777" w:rsidR="003E479D" w:rsidRDefault="003E479D">
            <w:pPr>
              <w:textAlignment w:val="bottom"/>
              <w:rPr>
                <w:rFonts w:ascii="Times New Roman" w:hAnsi="Times New Roman"/>
                <w:sz w:val="20"/>
                <w:szCs w:val="20"/>
              </w:rPr>
            </w:pPr>
          </w:p>
        </w:tc>
      </w:tr>
      <w:tr w:rsidR="003E479D" w14:paraId="06F4D21A" w14:textId="77777777">
        <w:trPr>
          <w:jc w:val="center"/>
        </w:trPr>
        <w:tc>
          <w:tcPr>
            <w:tcW w:w="0" w:type="auto"/>
            <w:tcBorders>
              <w:bottom w:val="single" w:sz="8" w:space="0" w:color="000000"/>
            </w:tcBorders>
            <w:shd w:val="clear" w:color="auto" w:fill="CCEEFF"/>
            <w:tcMar>
              <w:top w:w="40" w:type="dxa"/>
              <w:left w:w="880" w:type="dxa"/>
              <w:bottom w:w="40" w:type="dxa"/>
              <w:right w:w="40" w:type="dxa"/>
            </w:tcMar>
            <w:vAlign w:val="bottom"/>
          </w:tcPr>
          <w:p w14:paraId="06F4D214" w14:textId="77777777" w:rsidR="003E479D" w:rsidRDefault="00717618">
            <w:pPr>
              <w:textAlignment w:val="bottom"/>
              <w:rPr>
                <w:rFonts w:ascii="Times New Roman" w:hAnsi="Times New Roman"/>
                <w:sz w:val="18"/>
                <w:szCs w:val="18"/>
              </w:rPr>
            </w:pPr>
            <w:r>
              <w:rPr>
                <w:rFonts w:ascii="Arial" w:eastAsia="宋体" w:hAnsi="Arial" w:cs="Arial"/>
                <w:sz w:val="18"/>
                <w:szCs w:val="18"/>
              </w:rPr>
              <w:t>Other</w:t>
            </w:r>
          </w:p>
        </w:tc>
        <w:tc>
          <w:tcPr>
            <w:tcW w:w="0" w:type="auto"/>
            <w:gridSpan w:val="2"/>
            <w:shd w:val="clear" w:color="auto" w:fill="CCEEFF"/>
            <w:tcMar>
              <w:top w:w="40" w:type="dxa"/>
              <w:left w:w="40" w:type="dxa"/>
              <w:bottom w:w="40" w:type="dxa"/>
            </w:tcMar>
            <w:vAlign w:val="bottom"/>
          </w:tcPr>
          <w:p w14:paraId="06F4D215"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247</w:t>
            </w:r>
          </w:p>
        </w:tc>
        <w:tc>
          <w:tcPr>
            <w:tcW w:w="0" w:type="auto"/>
            <w:shd w:val="clear" w:color="auto" w:fill="CCEEFF"/>
            <w:vAlign w:val="bottom"/>
          </w:tcPr>
          <w:p w14:paraId="06F4D216"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217" w14:textId="77777777" w:rsidR="003E479D" w:rsidRDefault="003E479D">
            <w:pPr>
              <w:jc w:val="right"/>
              <w:textAlignment w:val="bottom"/>
              <w:rPr>
                <w:rFonts w:ascii="Times New Roman" w:hAnsi="Times New Roman"/>
                <w:sz w:val="18"/>
                <w:szCs w:val="18"/>
              </w:rPr>
            </w:pPr>
          </w:p>
        </w:tc>
        <w:tc>
          <w:tcPr>
            <w:tcW w:w="0" w:type="auto"/>
            <w:gridSpan w:val="2"/>
            <w:shd w:val="clear" w:color="auto" w:fill="CCEEFF"/>
            <w:tcMar>
              <w:top w:w="40" w:type="dxa"/>
              <w:left w:w="40" w:type="dxa"/>
              <w:bottom w:w="40" w:type="dxa"/>
            </w:tcMar>
            <w:vAlign w:val="bottom"/>
          </w:tcPr>
          <w:p w14:paraId="06F4D218"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80</w:t>
            </w:r>
          </w:p>
        </w:tc>
        <w:tc>
          <w:tcPr>
            <w:tcW w:w="0" w:type="auto"/>
            <w:shd w:val="clear" w:color="auto" w:fill="CCEEFF"/>
            <w:vAlign w:val="bottom"/>
          </w:tcPr>
          <w:p w14:paraId="06F4D219" w14:textId="77777777" w:rsidR="003E479D" w:rsidRDefault="003E479D">
            <w:pPr>
              <w:textAlignment w:val="bottom"/>
              <w:rPr>
                <w:rFonts w:ascii="Times New Roman" w:hAnsi="Times New Roman"/>
                <w:sz w:val="20"/>
                <w:szCs w:val="20"/>
              </w:rPr>
            </w:pPr>
          </w:p>
        </w:tc>
      </w:tr>
      <w:tr w:rsidR="003E479D" w14:paraId="06F4D221" w14:textId="77777777">
        <w:trPr>
          <w:jc w:val="center"/>
        </w:trPr>
        <w:tc>
          <w:tcPr>
            <w:tcW w:w="0" w:type="auto"/>
            <w:tcBorders>
              <w:bottom w:val="single" w:sz="8" w:space="0" w:color="000000"/>
            </w:tcBorders>
            <w:shd w:val="clear" w:color="auto" w:fill="auto"/>
            <w:tcMar>
              <w:top w:w="40" w:type="dxa"/>
              <w:left w:w="1040" w:type="dxa"/>
              <w:bottom w:w="40" w:type="dxa"/>
              <w:right w:w="40" w:type="dxa"/>
            </w:tcMar>
            <w:vAlign w:val="bottom"/>
          </w:tcPr>
          <w:p w14:paraId="06F4D21B"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Net cash (used)/provided by operating activities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21C"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(9,582</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D21D"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21E" w14:textId="77777777" w:rsidR="003E479D" w:rsidRDefault="003E479D">
            <w:pPr>
              <w:jc w:val="right"/>
              <w:textAlignment w:val="bottom"/>
              <w:rPr>
                <w:rFonts w:ascii="Times New Roman" w:hAnsi="Times New Roman"/>
                <w:sz w:val="18"/>
                <w:szCs w:val="18"/>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21F"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2,198</w:t>
            </w:r>
          </w:p>
        </w:tc>
        <w:tc>
          <w:tcPr>
            <w:tcW w:w="0" w:type="auto"/>
            <w:tcBorders>
              <w:top w:val="single" w:sz="8" w:space="0" w:color="000000"/>
              <w:bottom w:val="single" w:sz="8" w:space="0" w:color="000000"/>
            </w:tcBorders>
            <w:shd w:val="clear" w:color="auto" w:fill="auto"/>
            <w:vAlign w:val="bottom"/>
          </w:tcPr>
          <w:p w14:paraId="06F4D220" w14:textId="77777777" w:rsidR="003E479D" w:rsidRDefault="003E479D">
            <w:pPr>
              <w:textAlignment w:val="bottom"/>
              <w:rPr>
                <w:rFonts w:ascii="Times New Roman" w:hAnsi="Times New Roman"/>
                <w:sz w:val="20"/>
                <w:szCs w:val="20"/>
              </w:rPr>
            </w:pPr>
          </w:p>
        </w:tc>
      </w:tr>
      <w:tr w:rsidR="003E479D" w14:paraId="06F4D226" w14:textId="77777777">
        <w:trPr>
          <w:jc w:val="center"/>
        </w:trPr>
        <w:tc>
          <w:tcPr>
            <w:tcW w:w="0" w:type="auto"/>
            <w:tcBorders>
              <w:top w:val="single" w:sz="8" w:space="0" w:color="000000"/>
            </w:tcBorders>
            <w:shd w:val="clear" w:color="auto" w:fill="CCEEFF"/>
            <w:tcMar>
              <w:top w:w="40" w:type="dxa"/>
              <w:left w:w="40" w:type="dxa"/>
              <w:bottom w:w="40" w:type="dxa"/>
              <w:right w:w="40" w:type="dxa"/>
            </w:tcMar>
            <w:vAlign w:val="bottom"/>
          </w:tcPr>
          <w:p w14:paraId="06F4D222"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Cash flows – investing activities:</w:t>
            </w:r>
          </w:p>
        </w:tc>
        <w:tc>
          <w:tcPr>
            <w:tcW w:w="0" w:type="auto"/>
            <w:gridSpan w:val="3"/>
            <w:shd w:val="clear" w:color="auto" w:fill="CCEEFF"/>
            <w:tcMar>
              <w:top w:w="40" w:type="dxa"/>
              <w:left w:w="40" w:type="dxa"/>
              <w:bottom w:w="40" w:type="dxa"/>
              <w:right w:w="40" w:type="dxa"/>
            </w:tcMar>
            <w:vAlign w:val="bottom"/>
          </w:tcPr>
          <w:p w14:paraId="06F4D22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D22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D22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22D" w14:textId="77777777">
        <w:trPr>
          <w:jc w:val="center"/>
        </w:trPr>
        <w:tc>
          <w:tcPr>
            <w:tcW w:w="0" w:type="auto"/>
            <w:shd w:val="clear" w:color="auto" w:fill="auto"/>
            <w:tcMar>
              <w:top w:w="40" w:type="dxa"/>
              <w:left w:w="400" w:type="dxa"/>
              <w:bottom w:w="40" w:type="dxa"/>
              <w:right w:w="40" w:type="dxa"/>
            </w:tcMar>
            <w:vAlign w:val="bottom"/>
          </w:tcPr>
          <w:p w14:paraId="06F4D227" w14:textId="77777777" w:rsidR="003E479D" w:rsidRDefault="00717618">
            <w:pPr>
              <w:textAlignment w:val="bottom"/>
              <w:rPr>
                <w:rFonts w:ascii="Times New Roman" w:hAnsi="Times New Roman"/>
                <w:sz w:val="18"/>
                <w:szCs w:val="18"/>
              </w:rPr>
            </w:pPr>
            <w:r>
              <w:rPr>
                <w:rFonts w:ascii="Arial" w:eastAsia="宋体" w:hAnsi="Arial" w:cs="Arial"/>
                <w:sz w:val="18"/>
                <w:szCs w:val="18"/>
              </w:rPr>
              <w:t xml:space="preserve">Property, plant and equipment </w:t>
            </w:r>
            <w:r>
              <w:rPr>
                <w:rFonts w:ascii="Arial" w:eastAsia="宋体" w:hAnsi="Arial" w:cs="Arial"/>
                <w:sz w:val="18"/>
                <w:szCs w:val="18"/>
              </w:rPr>
              <w:t>additions</w:t>
            </w:r>
          </w:p>
        </w:tc>
        <w:tc>
          <w:tcPr>
            <w:tcW w:w="0" w:type="auto"/>
            <w:gridSpan w:val="2"/>
            <w:shd w:val="clear" w:color="auto" w:fill="auto"/>
            <w:tcMar>
              <w:top w:w="40" w:type="dxa"/>
              <w:left w:w="40" w:type="dxa"/>
              <w:bottom w:w="40" w:type="dxa"/>
            </w:tcMar>
            <w:vAlign w:val="bottom"/>
          </w:tcPr>
          <w:p w14:paraId="06F4D228"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(776</w:t>
            </w:r>
          </w:p>
        </w:tc>
        <w:tc>
          <w:tcPr>
            <w:tcW w:w="0" w:type="auto"/>
            <w:shd w:val="clear" w:color="auto" w:fill="auto"/>
            <w:tcMar>
              <w:top w:w="40" w:type="dxa"/>
              <w:bottom w:w="40" w:type="dxa"/>
              <w:right w:w="40" w:type="dxa"/>
            </w:tcMar>
            <w:vAlign w:val="bottom"/>
          </w:tcPr>
          <w:p w14:paraId="06F4D229"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tcMar>
              <w:top w:w="40" w:type="dxa"/>
              <w:left w:w="40" w:type="dxa"/>
              <w:bottom w:w="40" w:type="dxa"/>
              <w:right w:w="40" w:type="dxa"/>
            </w:tcMar>
            <w:vAlign w:val="bottom"/>
          </w:tcPr>
          <w:p w14:paraId="06F4D22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22B"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(922</w:t>
            </w:r>
          </w:p>
        </w:tc>
        <w:tc>
          <w:tcPr>
            <w:tcW w:w="0" w:type="auto"/>
            <w:shd w:val="clear" w:color="auto" w:fill="auto"/>
            <w:tcMar>
              <w:top w:w="40" w:type="dxa"/>
              <w:bottom w:w="40" w:type="dxa"/>
              <w:right w:w="40" w:type="dxa"/>
            </w:tcMar>
            <w:vAlign w:val="bottom"/>
          </w:tcPr>
          <w:p w14:paraId="06F4D22C"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234" w14:textId="77777777">
        <w:trPr>
          <w:jc w:val="center"/>
        </w:trPr>
        <w:tc>
          <w:tcPr>
            <w:tcW w:w="0" w:type="auto"/>
            <w:shd w:val="clear" w:color="auto" w:fill="CCEEFF"/>
            <w:tcMar>
              <w:top w:w="40" w:type="dxa"/>
              <w:left w:w="400" w:type="dxa"/>
              <w:bottom w:w="40" w:type="dxa"/>
              <w:right w:w="40" w:type="dxa"/>
            </w:tcMar>
            <w:vAlign w:val="bottom"/>
          </w:tcPr>
          <w:p w14:paraId="06F4D22E" w14:textId="77777777" w:rsidR="003E479D" w:rsidRDefault="00717618">
            <w:pPr>
              <w:textAlignment w:val="bottom"/>
              <w:rPr>
                <w:rFonts w:ascii="Times New Roman" w:hAnsi="Times New Roman"/>
                <w:sz w:val="18"/>
                <w:szCs w:val="18"/>
              </w:rPr>
            </w:pPr>
            <w:r>
              <w:rPr>
                <w:rFonts w:ascii="Arial" w:eastAsia="宋体" w:hAnsi="Arial" w:cs="Arial"/>
                <w:sz w:val="18"/>
                <w:szCs w:val="18"/>
              </w:rPr>
              <w:t>Property, plant and equipment reductions</w:t>
            </w:r>
          </w:p>
        </w:tc>
        <w:tc>
          <w:tcPr>
            <w:tcW w:w="0" w:type="auto"/>
            <w:gridSpan w:val="2"/>
            <w:shd w:val="clear" w:color="auto" w:fill="CCEEFF"/>
            <w:tcMar>
              <w:top w:w="40" w:type="dxa"/>
              <w:left w:w="40" w:type="dxa"/>
              <w:bottom w:w="40" w:type="dxa"/>
            </w:tcMar>
            <w:vAlign w:val="bottom"/>
          </w:tcPr>
          <w:p w14:paraId="06F4D22F"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96</w:t>
            </w:r>
          </w:p>
        </w:tc>
        <w:tc>
          <w:tcPr>
            <w:tcW w:w="0" w:type="auto"/>
            <w:shd w:val="clear" w:color="auto" w:fill="CCEEFF"/>
            <w:vAlign w:val="bottom"/>
          </w:tcPr>
          <w:p w14:paraId="06F4D23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23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232"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331</w:t>
            </w:r>
          </w:p>
        </w:tc>
        <w:tc>
          <w:tcPr>
            <w:tcW w:w="0" w:type="auto"/>
            <w:shd w:val="clear" w:color="auto" w:fill="CCEEFF"/>
            <w:vAlign w:val="bottom"/>
          </w:tcPr>
          <w:p w14:paraId="06F4D233" w14:textId="77777777" w:rsidR="003E479D" w:rsidRDefault="003E479D">
            <w:pPr>
              <w:textAlignment w:val="bottom"/>
              <w:rPr>
                <w:rFonts w:ascii="Times New Roman" w:hAnsi="Times New Roman"/>
                <w:sz w:val="20"/>
                <w:szCs w:val="20"/>
              </w:rPr>
            </w:pPr>
          </w:p>
        </w:tc>
      </w:tr>
      <w:tr w:rsidR="003E479D" w14:paraId="06F4D23B" w14:textId="77777777">
        <w:trPr>
          <w:jc w:val="center"/>
        </w:trPr>
        <w:tc>
          <w:tcPr>
            <w:tcW w:w="0" w:type="auto"/>
            <w:shd w:val="clear" w:color="auto" w:fill="auto"/>
            <w:tcMar>
              <w:top w:w="40" w:type="dxa"/>
              <w:left w:w="400" w:type="dxa"/>
              <w:bottom w:w="40" w:type="dxa"/>
              <w:right w:w="40" w:type="dxa"/>
            </w:tcMar>
            <w:vAlign w:val="bottom"/>
          </w:tcPr>
          <w:p w14:paraId="06F4D235" w14:textId="77777777" w:rsidR="003E479D" w:rsidRDefault="00717618">
            <w:pPr>
              <w:textAlignment w:val="bottom"/>
              <w:rPr>
                <w:rFonts w:ascii="Times New Roman" w:hAnsi="Times New Roman"/>
                <w:sz w:val="18"/>
                <w:szCs w:val="18"/>
              </w:rPr>
            </w:pPr>
            <w:r>
              <w:rPr>
                <w:rFonts w:ascii="Arial" w:eastAsia="宋体" w:hAnsi="Arial" w:cs="Arial"/>
                <w:sz w:val="18"/>
                <w:szCs w:val="18"/>
              </w:rPr>
              <w:t>Acquisitions, net of cash acquired</w:t>
            </w:r>
          </w:p>
        </w:tc>
        <w:tc>
          <w:tcPr>
            <w:tcW w:w="0" w:type="auto"/>
            <w:gridSpan w:val="2"/>
            <w:shd w:val="clear" w:color="auto" w:fill="auto"/>
            <w:tcMar>
              <w:top w:w="40" w:type="dxa"/>
              <w:left w:w="40" w:type="dxa"/>
              <w:bottom w:w="40" w:type="dxa"/>
            </w:tcMar>
            <w:vAlign w:val="bottom"/>
          </w:tcPr>
          <w:p w14:paraId="06F4D236" w14:textId="77777777" w:rsidR="003E479D" w:rsidRDefault="003E479D">
            <w:pPr>
              <w:jc w:val="right"/>
              <w:textAlignment w:val="bottom"/>
              <w:rPr>
                <w:rFonts w:ascii="Times New Roman" w:hAnsi="Times New Roman"/>
                <w:sz w:val="18"/>
                <w:szCs w:val="18"/>
              </w:rPr>
            </w:pPr>
          </w:p>
        </w:tc>
        <w:tc>
          <w:tcPr>
            <w:tcW w:w="0" w:type="auto"/>
            <w:shd w:val="clear" w:color="auto" w:fill="auto"/>
            <w:vAlign w:val="bottom"/>
          </w:tcPr>
          <w:p w14:paraId="06F4D237"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23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239"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(492</w:t>
            </w:r>
          </w:p>
        </w:tc>
        <w:tc>
          <w:tcPr>
            <w:tcW w:w="0" w:type="auto"/>
            <w:shd w:val="clear" w:color="auto" w:fill="auto"/>
            <w:tcMar>
              <w:top w:w="40" w:type="dxa"/>
              <w:bottom w:w="40" w:type="dxa"/>
              <w:right w:w="40" w:type="dxa"/>
            </w:tcMar>
            <w:vAlign w:val="bottom"/>
          </w:tcPr>
          <w:p w14:paraId="06F4D23A"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242" w14:textId="77777777">
        <w:trPr>
          <w:jc w:val="center"/>
        </w:trPr>
        <w:tc>
          <w:tcPr>
            <w:tcW w:w="0" w:type="auto"/>
            <w:shd w:val="clear" w:color="auto" w:fill="CCEEFF"/>
            <w:tcMar>
              <w:top w:w="40" w:type="dxa"/>
              <w:left w:w="400" w:type="dxa"/>
              <w:bottom w:w="40" w:type="dxa"/>
              <w:right w:w="40" w:type="dxa"/>
            </w:tcMar>
            <w:vAlign w:val="bottom"/>
          </w:tcPr>
          <w:p w14:paraId="06F4D23C" w14:textId="77777777" w:rsidR="003E479D" w:rsidRDefault="00717618">
            <w:pPr>
              <w:textAlignment w:val="bottom"/>
              <w:rPr>
                <w:rFonts w:ascii="Times New Roman" w:hAnsi="Times New Roman"/>
                <w:sz w:val="18"/>
                <w:szCs w:val="18"/>
              </w:rPr>
            </w:pPr>
            <w:r>
              <w:rPr>
                <w:rFonts w:ascii="Arial" w:eastAsia="宋体" w:hAnsi="Arial" w:cs="Arial"/>
                <w:sz w:val="18"/>
                <w:szCs w:val="18"/>
              </w:rPr>
              <w:t>Contributions to investments</w:t>
            </w:r>
          </w:p>
        </w:tc>
        <w:tc>
          <w:tcPr>
            <w:tcW w:w="0" w:type="auto"/>
            <w:gridSpan w:val="2"/>
            <w:shd w:val="clear" w:color="auto" w:fill="CCEEFF"/>
            <w:tcMar>
              <w:top w:w="40" w:type="dxa"/>
              <w:left w:w="40" w:type="dxa"/>
              <w:bottom w:w="40" w:type="dxa"/>
            </w:tcMar>
            <w:vAlign w:val="bottom"/>
          </w:tcPr>
          <w:p w14:paraId="06F4D23D"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(12,557</w:t>
            </w:r>
          </w:p>
        </w:tc>
        <w:tc>
          <w:tcPr>
            <w:tcW w:w="0" w:type="auto"/>
            <w:shd w:val="clear" w:color="auto" w:fill="CCEEFF"/>
            <w:tcMar>
              <w:top w:w="40" w:type="dxa"/>
              <w:bottom w:w="40" w:type="dxa"/>
              <w:right w:w="40" w:type="dxa"/>
            </w:tcMar>
            <w:vAlign w:val="bottom"/>
          </w:tcPr>
          <w:p w14:paraId="06F4D23E"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left w:w="40" w:type="dxa"/>
              <w:bottom w:w="40" w:type="dxa"/>
              <w:right w:w="40" w:type="dxa"/>
            </w:tcMar>
            <w:vAlign w:val="bottom"/>
          </w:tcPr>
          <w:p w14:paraId="06F4D23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240"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(496</w:t>
            </w:r>
          </w:p>
        </w:tc>
        <w:tc>
          <w:tcPr>
            <w:tcW w:w="0" w:type="auto"/>
            <w:shd w:val="clear" w:color="auto" w:fill="CCEEFF"/>
            <w:tcMar>
              <w:top w:w="40" w:type="dxa"/>
              <w:bottom w:w="40" w:type="dxa"/>
              <w:right w:w="40" w:type="dxa"/>
            </w:tcMar>
            <w:vAlign w:val="bottom"/>
          </w:tcPr>
          <w:p w14:paraId="06F4D241"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249" w14:textId="77777777">
        <w:trPr>
          <w:jc w:val="center"/>
        </w:trPr>
        <w:tc>
          <w:tcPr>
            <w:tcW w:w="0" w:type="auto"/>
            <w:shd w:val="clear" w:color="auto" w:fill="auto"/>
            <w:tcMar>
              <w:top w:w="40" w:type="dxa"/>
              <w:left w:w="400" w:type="dxa"/>
              <w:bottom w:w="40" w:type="dxa"/>
              <w:right w:w="40" w:type="dxa"/>
            </w:tcMar>
            <w:vAlign w:val="bottom"/>
          </w:tcPr>
          <w:p w14:paraId="06F4D243" w14:textId="77777777" w:rsidR="003E479D" w:rsidRDefault="00717618">
            <w:pPr>
              <w:textAlignment w:val="bottom"/>
              <w:rPr>
                <w:rFonts w:ascii="Times New Roman" w:hAnsi="Times New Roman"/>
                <w:sz w:val="18"/>
                <w:szCs w:val="18"/>
              </w:rPr>
            </w:pPr>
            <w:r>
              <w:rPr>
                <w:rFonts w:ascii="Arial" w:eastAsia="宋体" w:hAnsi="Arial" w:cs="Arial"/>
                <w:sz w:val="18"/>
                <w:szCs w:val="18"/>
              </w:rPr>
              <w:t>Proceeds from investments</w:t>
            </w:r>
          </w:p>
        </w:tc>
        <w:tc>
          <w:tcPr>
            <w:tcW w:w="0" w:type="auto"/>
            <w:gridSpan w:val="2"/>
            <w:shd w:val="clear" w:color="auto" w:fill="auto"/>
            <w:tcMar>
              <w:top w:w="40" w:type="dxa"/>
              <w:left w:w="40" w:type="dxa"/>
              <w:bottom w:w="40" w:type="dxa"/>
            </w:tcMar>
            <w:vAlign w:val="bottom"/>
          </w:tcPr>
          <w:p w14:paraId="06F4D244"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543</w:t>
            </w:r>
          </w:p>
        </w:tc>
        <w:tc>
          <w:tcPr>
            <w:tcW w:w="0" w:type="auto"/>
            <w:shd w:val="clear" w:color="auto" w:fill="auto"/>
            <w:vAlign w:val="bottom"/>
          </w:tcPr>
          <w:p w14:paraId="06F4D245"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24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247"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758</w:t>
            </w:r>
          </w:p>
        </w:tc>
        <w:tc>
          <w:tcPr>
            <w:tcW w:w="0" w:type="auto"/>
            <w:shd w:val="clear" w:color="auto" w:fill="auto"/>
            <w:vAlign w:val="bottom"/>
          </w:tcPr>
          <w:p w14:paraId="06F4D248" w14:textId="77777777" w:rsidR="003E479D" w:rsidRDefault="003E479D">
            <w:pPr>
              <w:textAlignment w:val="bottom"/>
              <w:rPr>
                <w:rFonts w:ascii="Times New Roman" w:hAnsi="Times New Roman"/>
                <w:sz w:val="20"/>
                <w:szCs w:val="20"/>
              </w:rPr>
            </w:pPr>
          </w:p>
        </w:tc>
      </w:tr>
      <w:tr w:rsidR="003E479D" w14:paraId="06F4D250" w14:textId="77777777">
        <w:trPr>
          <w:jc w:val="center"/>
        </w:trPr>
        <w:tc>
          <w:tcPr>
            <w:tcW w:w="0" w:type="auto"/>
            <w:shd w:val="clear" w:color="auto" w:fill="CCEEFF"/>
            <w:tcMar>
              <w:top w:w="40" w:type="dxa"/>
              <w:left w:w="400" w:type="dxa"/>
              <w:bottom w:w="40" w:type="dxa"/>
              <w:right w:w="40" w:type="dxa"/>
            </w:tcMar>
            <w:vAlign w:val="bottom"/>
          </w:tcPr>
          <w:p w14:paraId="06F4D24A" w14:textId="77777777" w:rsidR="003E479D" w:rsidRDefault="00717618">
            <w:pPr>
              <w:textAlignment w:val="bottom"/>
              <w:rPr>
                <w:rFonts w:ascii="Times New Roman" w:hAnsi="Times New Roman"/>
                <w:sz w:val="18"/>
                <w:szCs w:val="18"/>
              </w:rPr>
            </w:pPr>
            <w:r>
              <w:rPr>
                <w:rFonts w:ascii="Arial" w:eastAsia="宋体" w:hAnsi="Arial" w:cs="Arial"/>
                <w:sz w:val="18"/>
                <w:szCs w:val="18"/>
              </w:rPr>
              <w:t>Purchase of distribution rights</w:t>
            </w:r>
          </w:p>
        </w:tc>
        <w:tc>
          <w:tcPr>
            <w:tcW w:w="0" w:type="auto"/>
            <w:gridSpan w:val="2"/>
            <w:shd w:val="clear" w:color="auto" w:fill="CCEEFF"/>
            <w:tcMar>
              <w:top w:w="40" w:type="dxa"/>
              <w:left w:w="40" w:type="dxa"/>
              <w:bottom w:w="40" w:type="dxa"/>
            </w:tcMar>
            <w:vAlign w:val="bottom"/>
          </w:tcPr>
          <w:p w14:paraId="06F4D24B" w14:textId="77777777" w:rsidR="003E479D" w:rsidRDefault="003E479D">
            <w:pPr>
              <w:jc w:val="right"/>
              <w:textAlignment w:val="bottom"/>
              <w:rPr>
                <w:rFonts w:ascii="Times New Roman" w:hAnsi="Times New Roman"/>
                <w:sz w:val="18"/>
                <w:szCs w:val="18"/>
              </w:rPr>
            </w:pPr>
          </w:p>
        </w:tc>
        <w:tc>
          <w:tcPr>
            <w:tcW w:w="0" w:type="auto"/>
            <w:shd w:val="clear" w:color="auto" w:fill="CCEEFF"/>
            <w:vAlign w:val="bottom"/>
          </w:tcPr>
          <w:p w14:paraId="06F4D24C"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24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24E"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(20</w:t>
            </w:r>
          </w:p>
        </w:tc>
        <w:tc>
          <w:tcPr>
            <w:tcW w:w="0" w:type="auto"/>
            <w:shd w:val="clear" w:color="auto" w:fill="CCEEFF"/>
            <w:tcMar>
              <w:top w:w="40" w:type="dxa"/>
              <w:bottom w:w="40" w:type="dxa"/>
              <w:right w:w="40" w:type="dxa"/>
            </w:tcMar>
            <w:vAlign w:val="bottom"/>
          </w:tcPr>
          <w:p w14:paraId="06F4D24F"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257" w14:textId="77777777">
        <w:trPr>
          <w:jc w:val="center"/>
        </w:trPr>
        <w:tc>
          <w:tcPr>
            <w:tcW w:w="0" w:type="auto"/>
            <w:shd w:val="clear" w:color="auto" w:fill="auto"/>
            <w:tcMar>
              <w:top w:w="40" w:type="dxa"/>
              <w:left w:w="400" w:type="dxa"/>
              <w:bottom w:w="40" w:type="dxa"/>
              <w:right w:w="40" w:type="dxa"/>
            </w:tcMar>
            <w:vAlign w:val="bottom"/>
          </w:tcPr>
          <w:p w14:paraId="06F4D251" w14:textId="77777777" w:rsidR="003E479D" w:rsidRDefault="00717618">
            <w:pPr>
              <w:textAlignment w:val="bottom"/>
              <w:rPr>
                <w:rFonts w:ascii="Times New Roman" w:hAnsi="Times New Roman"/>
                <w:sz w:val="18"/>
                <w:szCs w:val="18"/>
              </w:rPr>
            </w:pPr>
            <w:r>
              <w:rPr>
                <w:rFonts w:ascii="Arial" w:eastAsia="宋体" w:hAnsi="Arial" w:cs="Arial"/>
                <w:sz w:val="18"/>
                <w:szCs w:val="18"/>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06F4D252"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8</w:t>
            </w:r>
          </w:p>
        </w:tc>
        <w:tc>
          <w:tcPr>
            <w:tcW w:w="0" w:type="auto"/>
            <w:tcBorders>
              <w:bottom w:val="single" w:sz="8" w:space="0" w:color="000000"/>
            </w:tcBorders>
            <w:shd w:val="clear" w:color="auto" w:fill="auto"/>
            <w:vAlign w:val="bottom"/>
          </w:tcPr>
          <w:p w14:paraId="06F4D253"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25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255"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(12</w:t>
            </w:r>
          </w:p>
        </w:tc>
        <w:tc>
          <w:tcPr>
            <w:tcW w:w="0" w:type="auto"/>
            <w:tcBorders>
              <w:bottom w:val="single" w:sz="8" w:space="0" w:color="000000"/>
            </w:tcBorders>
            <w:shd w:val="clear" w:color="auto" w:fill="auto"/>
            <w:tcMar>
              <w:top w:w="40" w:type="dxa"/>
              <w:bottom w:w="40" w:type="dxa"/>
              <w:right w:w="40" w:type="dxa"/>
            </w:tcMar>
            <w:vAlign w:val="bottom"/>
          </w:tcPr>
          <w:p w14:paraId="06F4D256"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25E" w14:textId="77777777">
        <w:trPr>
          <w:jc w:val="center"/>
        </w:trPr>
        <w:tc>
          <w:tcPr>
            <w:tcW w:w="0" w:type="auto"/>
            <w:tcBorders>
              <w:top w:val="single" w:sz="8" w:space="0" w:color="000000"/>
              <w:bottom w:val="single" w:sz="8" w:space="0" w:color="000000"/>
            </w:tcBorders>
            <w:shd w:val="clear" w:color="auto" w:fill="CCEEFF"/>
            <w:tcMar>
              <w:top w:w="40" w:type="dxa"/>
              <w:left w:w="1040" w:type="dxa"/>
              <w:bottom w:w="40" w:type="dxa"/>
              <w:right w:w="40" w:type="dxa"/>
            </w:tcMar>
            <w:vAlign w:val="bottom"/>
          </w:tcPr>
          <w:p w14:paraId="06F4D258"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Net cash used by investing activities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259"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(12,686</w:t>
            </w:r>
          </w:p>
        </w:tc>
        <w:tc>
          <w:tcPr>
            <w:tcW w:w="0" w:type="auto"/>
            <w:tcBorders>
              <w:bottom w:val="single" w:sz="8" w:space="0" w:color="000000"/>
            </w:tcBorders>
            <w:shd w:val="clear" w:color="auto" w:fill="CCEEFF"/>
            <w:tcMar>
              <w:top w:w="40" w:type="dxa"/>
              <w:bottom w:w="40" w:type="dxa"/>
              <w:right w:w="40" w:type="dxa"/>
            </w:tcMar>
            <w:vAlign w:val="bottom"/>
          </w:tcPr>
          <w:p w14:paraId="06F4D25A"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25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25C"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(853</w:t>
            </w:r>
          </w:p>
        </w:tc>
        <w:tc>
          <w:tcPr>
            <w:tcW w:w="0" w:type="auto"/>
            <w:tcBorders>
              <w:bottom w:val="single" w:sz="8" w:space="0" w:color="000000"/>
            </w:tcBorders>
            <w:shd w:val="clear" w:color="auto" w:fill="CCEEFF"/>
            <w:tcMar>
              <w:top w:w="40" w:type="dxa"/>
              <w:bottom w:w="40" w:type="dxa"/>
              <w:right w:w="40" w:type="dxa"/>
            </w:tcMar>
            <w:vAlign w:val="bottom"/>
          </w:tcPr>
          <w:p w14:paraId="06F4D25D"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263" w14:textId="77777777">
        <w:trPr>
          <w:jc w:val="center"/>
        </w:trPr>
        <w:tc>
          <w:tcPr>
            <w:tcW w:w="0" w:type="auto"/>
            <w:shd w:val="clear" w:color="auto" w:fill="auto"/>
            <w:tcMar>
              <w:top w:w="40" w:type="dxa"/>
              <w:left w:w="40" w:type="dxa"/>
              <w:bottom w:w="40" w:type="dxa"/>
              <w:right w:w="40" w:type="dxa"/>
            </w:tcMar>
            <w:vAlign w:val="bottom"/>
          </w:tcPr>
          <w:p w14:paraId="06F4D25F"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Cash flows – financing activities:</w:t>
            </w:r>
          </w:p>
        </w:tc>
        <w:tc>
          <w:tcPr>
            <w:tcW w:w="0" w:type="auto"/>
            <w:gridSpan w:val="3"/>
            <w:shd w:val="clear" w:color="auto" w:fill="auto"/>
            <w:tcMar>
              <w:top w:w="40" w:type="dxa"/>
              <w:left w:w="40" w:type="dxa"/>
              <w:bottom w:w="40" w:type="dxa"/>
              <w:right w:w="40" w:type="dxa"/>
            </w:tcMar>
            <w:vAlign w:val="bottom"/>
          </w:tcPr>
          <w:p w14:paraId="06F4D26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26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26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26A" w14:textId="77777777">
        <w:trPr>
          <w:jc w:val="center"/>
        </w:trPr>
        <w:tc>
          <w:tcPr>
            <w:tcW w:w="0" w:type="auto"/>
            <w:shd w:val="clear" w:color="auto" w:fill="CCEEFF"/>
            <w:tcMar>
              <w:top w:w="40" w:type="dxa"/>
              <w:left w:w="400" w:type="dxa"/>
              <w:bottom w:w="40" w:type="dxa"/>
              <w:right w:w="40" w:type="dxa"/>
            </w:tcMar>
            <w:vAlign w:val="bottom"/>
          </w:tcPr>
          <w:p w14:paraId="06F4D264" w14:textId="77777777" w:rsidR="003E479D" w:rsidRDefault="00717618">
            <w:pPr>
              <w:textAlignment w:val="bottom"/>
              <w:rPr>
                <w:rFonts w:ascii="Times New Roman" w:hAnsi="Times New Roman"/>
                <w:sz w:val="18"/>
                <w:szCs w:val="18"/>
              </w:rPr>
            </w:pPr>
            <w:r>
              <w:rPr>
                <w:rFonts w:ascii="Arial" w:eastAsia="宋体" w:hAnsi="Arial" w:cs="Arial"/>
                <w:sz w:val="18"/>
                <w:szCs w:val="18"/>
              </w:rPr>
              <w:t>New borrowings</w:t>
            </w:r>
          </w:p>
        </w:tc>
        <w:tc>
          <w:tcPr>
            <w:tcW w:w="0" w:type="auto"/>
            <w:gridSpan w:val="2"/>
            <w:shd w:val="clear" w:color="auto" w:fill="CCEEFF"/>
            <w:tcMar>
              <w:top w:w="40" w:type="dxa"/>
              <w:left w:w="40" w:type="dxa"/>
              <w:bottom w:w="40" w:type="dxa"/>
            </w:tcMar>
            <w:vAlign w:val="bottom"/>
          </w:tcPr>
          <w:p w14:paraId="06F4D265"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42,302</w:t>
            </w:r>
          </w:p>
        </w:tc>
        <w:tc>
          <w:tcPr>
            <w:tcW w:w="0" w:type="auto"/>
            <w:shd w:val="clear" w:color="auto" w:fill="CCEEFF"/>
            <w:vAlign w:val="bottom"/>
          </w:tcPr>
          <w:p w14:paraId="06F4D266"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26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268"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11,670</w:t>
            </w:r>
          </w:p>
        </w:tc>
        <w:tc>
          <w:tcPr>
            <w:tcW w:w="0" w:type="auto"/>
            <w:shd w:val="clear" w:color="auto" w:fill="CCEEFF"/>
            <w:vAlign w:val="bottom"/>
          </w:tcPr>
          <w:p w14:paraId="06F4D269" w14:textId="77777777" w:rsidR="003E479D" w:rsidRDefault="003E479D">
            <w:pPr>
              <w:textAlignment w:val="bottom"/>
              <w:rPr>
                <w:rFonts w:ascii="Times New Roman" w:hAnsi="Times New Roman"/>
                <w:sz w:val="20"/>
                <w:szCs w:val="20"/>
              </w:rPr>
            </w:pPr>
          </w:p>
        </w:tc>
      </w:tr>
      <w:tr w:rsidR="003E479D" w14:paraId="06F4D271" w14:textId="77777777">
        <w:trPr>
          <w:jc w:val="center"/>
        </w:trPr>
        <w:tc>
          <w:tcPr>
            <w:tcW w:w="0" w:type="auto"/>
            <w:shd w:val="clear" w:color="auto" w:fill="auto"/>
            <w:tcMar>
              <w:top w:w="40" w:type="dxa"/>
              <w:left w:w="400" w:type="dxa"/>
              <w:bottom w:w="40" w:type="dxa"/>
              <w:right w:w="40" w:type="dxa"/>
            </w:tcMar>
            <w:vAlign w:val="bottom"/>
          </w:tcPr>
          <w:p w14:paraId="06F4D26B" w14:textId="77777777" w:rsidR="003E479D" w:rsidRDefault="00717618">
            <w:pPr>
              <w:textAlignment w:val="bottom"/>
              <w:rPr>
                <w:rFonts w:ascii="Times New Roman" w:hAnsi="Times New Roman"/>
                <w:sz w:val="18"/>
                <w:szCs w:val="18"/>
              </w:rPr>
            </w:pPr>
            <w:r>
              <w:rPr>
                <w:rFonts w:ascii="Arial" w:eastAsia="宋体" w:hAnsi="Arial" w:cs="Arial"/>
                <w:sz w:val="18"/>
                <w:szCs w:val="18"/>
              </w:rPr>
              <w:t>Debt repayments</w:t>
            </w:r>
          </w:p>
        </w:tc>
        <w:tc>
          <w:tcPr>
            <w:tcW w:w="0" w:type="auto"/>
            <w:gridSpan w:val="2"/>
            <w:shd w:val="clear" w:color="auto" w:fill="auto"/>
            <w:tcMar>
              <w:top w:w="40" w:type="dxa"/>
              <w:left w:w="40" w:type="dxa"/>
              <w:bottom w:w="40" w:type="dxa"/>
            </w:tcMar>
            <w:vAlign w:val="bottom"/>
          </w:tcPr>
          <w:p w14:paraId="06F4D26C"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(8,265</w:t>
            </w:r>
          </w:p>
        </w:tc>
        <w:tc>
          <w:tcPr>
            <w:tcW w:w="0" w:type="auto"/>
            <w:shd w:val="clear" w:color="auto" w:fill="auto"/>
            <w:tcMar>
              <w:top w:w="40" w:type="dxa"/>
              <w:bottom w:w="40" w:type="dxa"/>
              <w:right w:w="40" w:type="dxa"/>
            </w:tcMar>
            <w:vAlign w:val="bottom"/>
          </w:tcPr>
          <w:p w14:paraId="06F4D26D"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tcMar>
              <w:top w:w="40" w:type="dxa"/>
              <w:left w:w="40" w:type="dxa"/>
              <w:bottom w:w="40" w:type="dxa"/>
              <w:right w:w="40" w:type="dxa"/>
            </w:tcMar>
            <w:vAlign w:val="bottom"/>
          </w:tcPr>
          <w:p w14:paraId="06F4D26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26F"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(6,422</w:t>
            </w:r>
          </w:p>
        </w:tc>
        <w:tc>
          <w:tcPr>
            <w:tcW w:w="0" w:type="auto"/>
            <w:shd w:val="clear" w:color="auto" w:fill="auto"/>
            <w:tcMar>
              <w:top w:w="40" w:type="dxa"/>
              <w:bottom w:w="40" w:type="dxa"/>
              <w:right w:w="40" w:type="dxa"/>
            </w:tcMar>
            <w:vAlign w:val="bottom"/>
          </w:tcPr>
          <w:p w14:paraId="06F4D270"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278" w14:textId="77777777">
        <w:trPr>
          <w:jc w:val="center"/>
        </w:trPr>
        <w:tc>
          <w:tcPr>
            <w:tcW w:w="0" w:type="auto"/>
            <w:shd w:val="clear" w:color="auto" w:fill="CCEEFF"/>
            <w:tcMar>
              <w:top w:w="40" w:type="dxa"/>
              <w:left w:w="400" w:type="dxa"/>
              <w:bottom w:w="40" w:type="dxa"/>
              <w:right w:w="40" w:type="dxa"/>
            </w:tcMar>
            <w:vAlign w:val="bottom"/>
          </w:tcPr>
          <w:p w14:paraId="06F4D272" w14:textId="77777777" w:rsidR="003E479D" w:rsidRDefault="00717618">
            <w:pPr>
              <w:textAlignment w:val="bottom"/>
              <w:rPr>
                <w:rFonts w:ascii="Times New Roman" w:hAnsi="Times New Roman"/>
                <w:sz w:val="18"/>
                <w:szCs w:val="18"/>
              </w:rPr>
            </w:pPr>
            <w:r>
              <w:rPr>
                <w:rFonts w:ascii="Arial" w:eastAsia="宋体" w:hAnsi="Arial" w:cs="Arial"/>
                <w:sz w:val="18"/>
                <w:szCs w:val="18"/>
              </w:rPr>
              <w:t>Contributions from noncontrolling interests</w:t>
            </w:r>
          </w:p>
        </w:tc>
        <w:tc>
          <w:tcPr>
            <w:tcW w:w="0" w:type="auto"/>
            <w:gridSpan w:val="2"/>
            <w:shd w:val="clear" w:color="auto" w:fill="CCEEFF"/>
            <w:tcMar>
              <w:top w:w="40" w:type="dxa"/>
              <w:left w:w="40" w:type="dxa"/>
              <w:bottom w:w="40" w:type="dxa"/>
            </w:tcMar>
            <w:vAlign w:val="bottom"/>
          </w:tcPr>
          <w:p w14:paraId="06F4D273" w14:textId="77777777" w:rsidR="003E479D" w:rsidRDefault="003E479D">
            <w:pPr>
              <w:jc w:val="right"/>
              <w:textAlignment w:val="bottom"/>
              <w:rPr>
                <w:rFonts w:ascii="Times New Roman" w:hAnsi="Times New Roman"/>
                <w:sz w:val="18"/>
                <w:szCs w:val="18"/>
              </w:rPr>
            </w:pPr>
          </w:p>
        </w:tc>
        <w:tc>
          <w:tcPr>
            <w:tcW w:w="0" w:type="auto"/>
            <w:shd w:val="clear" w:color="auto" w:fill="CCEEFF"/>
            <w:vAlign w:val="bottom"/>
          </w:tcPr>
          <w:p w14:paraId="06F4D274"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27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276"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7</w:t>
            </w:r>
          </w:p>
        </w:tc>
        <w:tc>
          <w:tcPr>
            <w:tcW w:w="0" w:type="auto"/>
            <w:shd w:val="clear" w:color="auto" w:fill="CCEEFF"/>
            <w:vAlign w:val="bottom"/>
          </w:tcPr>
          <w:p w14:paraId="06F4D277" w14:textId="77777777" w:rsidR="003E479D" w:rsidRDefault="003E479D">
            <w:pPr>
              <w:textAlignment w:val="bottom"/>
              <w:rPr>
                <w:rFonts w:ascii="Times New Roman" w:hAnsi="Times New Roman"/>
                <w:sz w:val="20"/>
                <w:szCs w:val="20"/>
              </w:rPr>
            </w:pPr>
          </w:p>
        </w:tc>
      </w:tr>
      <w:tr w:rsidR="003E479D" w14:paraId="06F4D27F" w14:textId="77777777">
        <w:trPr>
          <w:jc w:val="center"/>
        </w:trPr>
        <w:tc>
          <w:tcPr>
            <w:tcW w:w="0" w:type="auto"/>
            <w:shd w:val="clear" w:color="auto" w:fill="auto"/>
            <w:tcMar>
              <w:top w:w="40" w:type="dxa"/>
              <w:left w:w="400" w:type="dxa"/>
              <w:bottom w:w="40" w:type="dxa"/>
              <w:right w:w="40" w:type="dxa"/>
            </w:tcMar>
            <w:vAlign w:val="bottom"/>
          </w:tcPr>
          <w:p w14:paraId="06F4D279" w14:textId="77777777" w:rsidR="003E479D" w:rsidRDefault="00717618">
            <w:pPr>
              <w:textAlignment w:val="bottom"/>
              <w:rPr>
                <w:rFonts w:ascii="Times New Roman" w:hAnsi="Times New Roman"/>
                <w:sz w:val="18"/>
                <w:szCs w:val="18"/>
              </w:rPr>
            </w:pPr>
            <w:r>
              <w:rPr>
                <w:rFonts w:ascii="Arial" w:eastAsia="宋体" w:hAnsi="Arial" w:cs="Arial"/>
                <w:sz w:val="18"/>
                <w:szCs w:val="18"/>
              </w:rPr>
              <w:t>Stock options exercised</w:t>
            </w:r>
          </w:p>
        </w:tc>
        <w:tc>
          <w:tcPr>
            <w:tcW w:w="0" w:type="auto"/>
            <w:gridSpan w:val="2"/>
            <w:shd w:val="clear" w:color="auto" w:fill="auto"/>
            <w:tcMar>
              <w:top w:w="40" w:type="dxa"/>
              <w:left w:w="40" w:type="dxa"/>
              <w:bottom w:w="40" w:type="dxa"/>
            </w:tcMar>
            <w:vAlign w:val="bottom"/>
          </w:tcPr>
          <w:p w14:paraId="06F4D27A"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27</w:t>
            </w:r>
          </w:p>
        </w:tc>
        <w:tc>
          <w:tcPr>
            <w:tcW w:w="0" w:type="auto"/>
            <w:shd w:val="clear" w:color="auto" w:fill="auto"/>
            <w:vAlign w:val="bottom"/>
          </w:tcPr>
          <w:p w14:paraId="06F4D27B"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27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27D"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47</w:t>
            </w:r>
          </w:p>
        </w:tc>
        <w:tc>
          <w:tcPr>
            <w:tcW w:w="0" w:type="auto"/>
            <w:shd w:val="clear" w:color="auto" w:fill="auto"/>
            <w:vAlign w:val="bottom"/>
          </w:tcPr>
          <w:p w14:paraId="06F4D27E" w14:textId="77777777" w:rsidR="003E479D" w:rsidRDefault="003E479D">
            <w:pPr>
              <w:textAlignment w:val="bottom"/>
              <w:rPr>
                <w:rFonts w:ascii="Times New Roman" w:hAnsi="Times New Roman"/>
                <w:sz w:val="20"/>
                <w:szCs w:val="20"/>
              </w:rPr>
            </w:pPr>
          </w:p>
        </w:tc>
      </w:tr>
      <w:tr w:rsidR="003E479D" w14:paraId="06F4D286" w14:textId="77777777">
        <w:trPr>
          <w:jc w:val="center"/>
        </w:trPr>
        <w:tc>
          <w:tcPr>
            <w:tcW w:w="0" w:type="auto"/>
            <w:shd w:val="clear" w:color="auto" w:fill="CCEEFF"/>
            <w:tcMar>
              <w:top w:w="40" w:type="dxa"/>
              <w:left w:w="400" w:type="dxa"/>
              <w:bottom w:w="40" w:type="dxa"/>
              <w:right w:w="40" w:type="dxa"/>
            </w:tcMar>
            <w:vAlign w:val="bottom"/>
          </w:tcPr>
          <w:p w14:paraId="06F4D280" w14:textId="77777777" w:rsidR="003E479D" w:rsidRDefault="00717618">
            <w:pPr>
              <w:textAlignment w:val="bottom"/>
              <w:rPr>
                <w:rFonts w:ascii="Times New Roman" w:hAnsi="Times New Roman"/>
                <w:sz w:val="18"/>
                <w:szCs w:val="18"/>
              </w:rPr>
            </w:pPr>
            <w:r>
              <w:rPr>
                <w:rFonts w:ascii="Arial" w:eastAsia="宋体" w:hAnsi="Arial" w:cs="Arial"/>
                <w:sz w:val="18"/>
                <w:szCs w:val="18"/>
              </w:rPr>
              <w:t>Employee taxes on certain share-based payment arrangements</w:t>
            </w:r>
          </w:p>
        </w:tc>
        <w:tc>
          <w:tcPr>
            <w:tcW w:w="0" w:type="auto"/>
            <w:gridSpan w:val="2"/>
            <w:shd w:val="clear" w:color="auto" w:fill="CCEEFF"/>
            <w:tcMar>
              <w:top w:w="40" w:type="dxa"/>
              <w:left w:w="40" w:type="dxa"/>
              <w:bottom w:w="40" w:type="dxa"/>
            </w:tcMar>
            <w:vAlign w:val="bottom"/>
          </w:tcPr>
          <w:p w14:paraId="06F4D281"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(164</w:t>
            </w:r>
          </w:p>
        </w:tc>
        <w:tc>
          <w:tcPr>
            <w:tcW w:w="0" w:type="auto"/>
            <w:shd w:val="clear" w:color="auto" w:fill="CCEEFF"/>
            <w:tcMar>
              <w:top w:w="40" w:type="dxa"/>
              <w:bottom w:w="40" w:type="dxa"/>
              <w:right w:w="40" w:type="dxa"/>
            </w:tcMar>
            <w:vAlign w:val="bottom"/>
          </w:tcPr>
          <w:p w14:paraId="06F4D282"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left w:w="40" w:type="dxa"/>
              <w:bottom w:w="40" w:type="dxa"/>
              <w:right w:w="40" w:type="dxa"/>
            </w:tcMar>
            <w:vAlign w:val="bottom"/>
          </w:tcPr>
          <w:p w14:paraId="06F4D28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284"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(238</w:t>
            </w:r>
          </w:p>
        </w:tc>
        <w:tc>
          <w:tcPr>
            <w:tcW w:w="0" w:type="auto"/>
            <w:shd w:val="clear" w:color="auto" w:fill="CCEEFF"/>
            <w:tcMar>
              <w:top w:w="40" w:type="dxa"/>
              <w:bottom w:w="40" w:type="dxa"/>
              <w:right w:w="40" w:type="dxa"/>
            </w:tcMar>
            <w:vAlign w:val="bottom"/>
          </w:tcPr>
          <w:p w14:paraId="06F4D285"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28D" w14:textId="77777777">
        <w:trPr>
          <w:jc w:val="center"/>
        </w:trPr>
        <w:tc>
          <w:tcPr>
            <w:tcW w:w="0" w:type="auto"/>
            <w:shd w:val="clear" w:color="auto" w:fill="auto"/>
            <w:tcMar>
              <w:top w:w="40" w:type="dxa"/>
              <w:left w:w="400" w:type="dxa"/>
              <w:bottom w:w="40" w:type="dxa"/>
              <w:right w:w="40" w:type="dxa"/>
            </w:tcMar>
            <w:vAlign w:val="bottom"/>
          </w:tcPr>
          <w:p w14:paraId="06F4D287" w14:textId="77777777" w:rsidR="003E479D" w:rsidRDefault="00717618">
            <w:pPr>
              <w:textAlignment w:val="bottom"/>
              <w:rPr>
                <w:rFonts w:ascii="Times New Roman" w:hAnsi="Times New Roman"/>
                <w:sz w:val="18"/>
                <w:szCs w:val="18"/>
              </w:rPr>
            </w:pPr>
            <w:r>
              <w:rPr>
                <w:rFonts w:ascii="Arial" w:eastAsia="宋体" w:hAnsi="Arial" w:cs="Arial"/>
                <w:sz w:val="18"/>
                <w:szCs w:val="18"/>
              </w:rPr>
              <w:t>Common shares repurchased</w:t>
            </w:r>
          </w:p>
        </w:tc>
        <w:tc>
          <w:tcPr>
            <w:tcW w:w="0" w:type="auto"/>
            <w:gridSpan w:val="2"/>
            <w:shd w:val="clear" w:color="auto" w:fill="auto"/>
            <w:tcMar>
              <w:top w:w="40" w:type="dxa"/>
              <w:left w:w="40" w:type="dxa"/>
              <w:bottom w:w="40" w:type="dxa"/>
            </w:tcMar>
            <w:vAlign w:val="bottom"/>
          </w:tcPr>
          <w:p w14:paraId="06F4D288" w14:textId="77777777" w:rsidR="003E479D" w:rsidRDefault="003E479D">
            <w:pPr>
              <w:jc w:val="right"/>
              <w:textAlignment w:val="bottom"/>
              <w:rPr>
                <w:rFonts w:ascii="Times New Roman" w:hAnsi="Times New Roman"/>
                <w:sz w:val="18"/>
                <w:szCs w:val="18"/>
              </w:rPr>
            </w:pPr>
          </w:p>
        </w:tc>
        <w:tc>
          <w:tcPr>
            <w:tcW w:w="0" w:type="auto"/>
            <w:shd w:val="clear" w:color="auto" w:fill="auto"/>
            <w:vAlign w:val="bottom"/>
          </w:tcPr>
          <w:p w14:paraId="06F4D28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28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28B"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(2,651</w:t>
            </w:r>
          </w:p>
        </w:tc>
        <w:tc>
          <w:tcPr>
            <w:tcW w:w="0" w:type="auto"/>
            <w:shd w:val="clear" w:color="auto" w:fill="auto"/>
            <w:tcMar>
              <w:top w:w="40" w:type="dxa"/>
              <w:bottom w:w="40" w:type="dxa"/>
              <w:right w:w="40" w:type="dxa"/>
            </w:tcMar>
            <w:vAlign w:val="bottom"/>
          </w:tcPr>
          <w:p w14:paraId="06F4D28C"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294" w14:textId="77777777">
        <w:trPr>
          <w:jc w:val="center"/>
        </w:trPr>
        <w:tc>
          <w:tcPr>
            <w:tcW w:w="0" w:type="auto"/>
            <w:shd w:val="clear" w:color="auto" w:fill="CCEEFF"/>
            <w:tcMar>
              <w:top w:w="40" w:type="dxa"/>
              <w:left w:w="400" w:type="dxa"/>
              <w:bottom w:w="40" w:type="dxa"/>
              <w:right w:w="40" w:type="dxa"/>
            </w:tcMar>
            <w:vAlign w:val="bottom"/>
          </w:tcPr>
          <w:p w14:paraId="06F4D28E" w14:textId="77777777" w:rsidR="003E479D" w:rsidRDefault="00717618">
            <w:pPr>
              <w:textAlignment w:val="bottom"/>
              <w:rPr>
                <w:rFonts w:ascii="Times New Roman" w:hAnsi="Times New Roman"/>
                <w:sz w:val="18"/>
                <w:szCs w:val="18"/>
              </w:rPr>
            </w:pPr>
            <w:r>
              <w:rPr>
                <w:rFonts w:ascii="Arial" w:eastAsia="宋体" w:hAnsi="Arial" w:cs="Arial"/>
                <w:sz w:val="18"/>
                <w:szCs w:val="18"/>
              </w:rPr>
              <w:t>Dividends paid</w:t>
            </w:r>
          </w:p>
        </w:tc>
        <w:tc>
          <w:tcPr>
            <w:tcW w:w="0" w:type="auto"/>
            <w:gridSpan w:val="2"/>
            <w:shd w:val="clear" w:color="auto" w:fill="CCEEFF"/>
            <w:tcMar>
              <w:top w:w="40" w:type="dxa"/>
              <w:left w:w="40" w:type="dxa"/>
              <w:bottom w:w="40" w:type="dxa"/>
            </w:tcMar>
            <w:vAlign w:val="bottom"/>
          </w:tcPr>
          <w:p w14:paraId="06F4D28F"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(1,158</w:t>
            </w:r>
          </w:p>
        </w:tc>
        <w:tc>
          <w:tcPr>
            <w:tcW w:w="0" w:type="auto"/>
            <w:shd w:val="clear" w:color="auto" w:fill="CCEEFF"/>
            <w:tcMar>
              <w:top w:w="40" w:type="dxa"/>
              <w:bottom w:w="40" w:type="dxa"/>
              <w:right w:w="40" w:type="dxa"/>
            </w:tcMar>
            <w:vAlign w:val="bottom"/>
          </w:tcPr>
          <w:p w14:paraId="06F4D290"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left w:w="40" w:type="dxa"/>
              <w:bottom w:w="40" w:type="dxa"/>
              <w:right w:w="40" w:type="dxa"/>
            </w:tcMar>
            <w:vAlign w:val="bottom"/>
          </w:tcPr>
          <w:p w14:paraId="06F4D29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292"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(2,317</w:t>
            </w:r>
          </w:p>
        </w:tc>
        <w:tc>
          <w:tcPr>
            <w:tcW w:w="0" w:type="auto"/>
            <w:shd w:val="clear" w:color="auto" w:fill="CCEEFF"/>
            <w:tcMar>
              <w:top w:w="40" w:type="dxa"/>
              <w:bottom w:w="40" w:type="dxa"/>
              <w:right w:w="40" w:type="dxa"/>
            </w:tcMar>
            <w:vAlign w:val="bottom"/>
          </w:tcPr>
          <w:p w14:paraId="06F4D293"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29B" w14:textId="77777777">
        <w:trPr>
          <w:jc w:val="center"/>
        </w:trPr>
        <w:tc>
          <w:tcPr>
            <w:tcW w:w="0" w:type="auto"/>
            <w:tcBorders>
              <w:top w:val="single" w:sz="8" w:space="0" w:color="000000"/>
              <w:bottom w:val="single" w:sz="8" w:space="0" w:color="000000"/>
            </w:tcBorders>
            <w:shd w:val="clear" w:color="auto" w:fill="auto"/>
            <w:tcMar>
              <w:top w:w="40" w:type="dxa"/>
              <w:left w:w="1040" w:type="dxa"/>
              <w:bottom w:w="40" w:type="dxa"/>
              <w:right w:w="40" w:type="dxa"/>
            </w:tcMar>
            <w:vAlign w:val="bottom"/>
          </w:tcPr>
          <w:p w14:paraId="06F4D295"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Net cash provided by financing activities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296"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32,742</w:t>
            </w:r>
          </w:p>
        </w:tc>
        <w:tc>
          <w:tcPr>
            <w:tcW w:w="0" w:type="auto"/>
            <w:tcBorders>
              <w:top w:val="single" w:sz="8" w:space="0" w:color="000000"/>
              <w:bottom w:val="single" w:sz="8" w:space="0" w:color="000000"/>
            </w:tcBorders>
            <w:shd w:val="clear" w:color="auto" w:fill="auto"/>
            <w:vAlign w:val="bottom"/>
          </w:tcPr>
          <w:p w14:paraId="06F4D29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29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299"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96</w:t>
            </w:r>
          </w:p>
        </w:tc>
        <w:tc>
          <w:tcPr>
            <w:tcW w:w="0" w:type="auto"/>
            <w:tcBorders>
              <w:top w:val="single" w:sz="8" w:space="0" w:color="000000"/>
              <w:bottom w:val="single" w:sz="8" w:space="0" w:color="000000"/>
            </w:tcBorders>
            <w:shd w:val="clear" w:color="auto" w:fill="auto"/>
            <w:vAlign w:val="bottom"/>
          </w:tcPr>
          <w:p w14:paraId="06F4D29A" w14:textId="77777777" w:rsidR="003E479D" w:rsidRDefault="003E479D">
            <w:pPr>
              <w:textAlignment w:val="bottom"/>
              <w:rPr>
                <w:rFonts w:ascii="Times New Roman" w:hAnsi="Times New Roman"/>
                <w:sz w:val="20"/>
                <w:szCs w:val="20"/>
              </w:rPr>
            </w:pPr>
          </w:p>
        </w:tc>
      </w:tr>
      <w:tr w:rsidR="003E479D" w14:paraId="06F4D2A2" w14:textId="77777777">
        <w:trPr>
          <w:jc w:val="center"/>
        </w:trPr>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29C" w14:textId="77777777" w:rsidR="003E479D" w:rsidRDefault="00717618">
            <w:pPr>
              <w:textAlignment w:val="bottom"/>
              <w:rPr>
                <w:rFonts w:ascii="Times New Roman" w:hAnsi="Times New Roman"/>
                <w:sz w:val="18"/>
                <w:szCs w:val="18"/>
              </w:rPr>
            </w:pPr>
            <w:r>
              <w:rPr>
                <w:rFonts w:ascii="Arial" w:eastAsia="宋体" w:hAnsi="Arial" w:cs="Arial"/>
                <w:sz w:val="18"/>
                <w:szCs w:val="18"/>
              </w:rPr>
              <w:t xml:space="preserve">Effect of </w:t>
            </w:r>
            <w:r>
              <w:rPr>
                <w:rFonts w:ascii="Arial" w:eastAsia="宋体" w:hAnsi="Arial" w:cs="Arial"/>
                <w:sz w:val="18"/>
                <w:szCs w:val="18"/>
              </w:rPr>
              <w:t>exchange rate changes on cash and cash equivalents, including restricted</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06F4D29D"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(11</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29E"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29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2A0"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(2</w:t>
            </w:r>
          </w:p>
        </w:tc>
        <w:tc>
          <w:tcPr>
            <w:tcW w:w="0" w:type="auto"/>
            <w:tcBorders>
              <w:bottom w:val="single" w:sz="8" w:space="0" w:color="000000"/>
            </w:tcBorders>
            <w:shd w:val="clear" w:color="auto" w:fill="CCEEFF"/>
            <w:tcMar>
              <w:top w:w="40" w:type="dxa"/>
              <w:bottom w:w="40" w:type="dxa"/>
              <w:right w:w="40" w:type="dxa"/>
            </w:tcMar>
            <w:vAlign w:val="bottom"/>
          </w:tcPr>
          <w:p w14:paraId="06F4D2A1" w14:textId="77777777" w:rsidR="003E479D" w:rsidRDefault="00717618">
            <w:pPr>
              <w:textAlignment w:val="bottom"/>
              <w:rPr>
                <w:rFonts w:ascii="Times New Roman" w:hAnsi="Times New Roman"/>
                <w:sz w:val="18"/>
                <w:szCs w:val="18"/>
              </w:rPr>
            </w:pPr>
            <w:r>
              <w:rPr>
                <w:rFonts w:ascii="Arial" w:eastAsia="宋体" w:hAnsi="Arial" w:cs="Arial"/>
                <w:sz w:val="18"/>
                <w:szCs w:val="18"/>
              </w:rPr>
              <w:t>)</w:t>
            </w:r>
          </w:p>
        </w:tc>
      </w:tr>
      <w:tr w:rsidR="003E479D" w14:paraId="06F4D2A9" w14:textId="77777777">
        <w:trPr>
          <w:jc w:val="center"/>
        </w:trPr>
        <w:tc>
          <w:tcPr>
            <w:tcW w:w="0" w:type="auto"/>
            <w:shd w:val="clear" w:color="auto" w:fill="auto"/>
            <w:tcMar>
              <w:top w:w="40" w:type="dxa"/>
              <w:left w:w="40" w:type="dxa"/>
              <w:bottom w:w="40" w:type="dxa"/>
              <w:right w:w="40" w:type="dxa"/>
            </w:tcMar>
            <w:vAlign w:val="bottom"/>
          </w:tcPr>
          <w:p w14:paraId="06F4D2A3"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Net increase in cash &amp; cash equivalents, including restricted</w:t>
            </w:r>
          </w:p>
        </w:tc>
        <w:tc>
          <w:tcPr>
            <w:tcW w:w="0" w:type="auto"/>
            <w:gridSpan w:val="2"/>
            <w:shd w:val="clear" w:color="auto" w:fill="auto"/>
            <w:tcMar>
              <w:top w:w="40" w:type="dxa"/>
              <w:left w:w="40" w:type="dxa"/>
              <w:bottom w:w="40" w:type="dxa"/>
            </w:tcMar>
            <w:vAlign w:val="bottom"/>
          </w:tcPr>
          <w:p w14:paraId="06F4D2A4"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10,463</w:t>
            </w:r>
          </w:p>
        </w:tc>
        <w:tc>
          <w:tcPr>
            <w:tcW w:w="0" w:type="auto"/>
            <w:shd w:val="clear" w:color="auto" w:fill="auto"/>
            <w:vAlign w:val="bottom"/>
          </w:tcPr>
          <w:p w14:paraId="06F4D2A5"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2A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2A7"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1,439</w:t>
            </w:r>
          </w:p>
        </w:tc>
        <w:tc>
          <w:tcPr>
            <w:tcW w:w="0" w:type="auto"/>
            <w:shd w:val="clear" w:color="auto" w:fill="auto"/>
            <w:vAlign w:val="bottom"/>
          </w:tcPr>
          <w:p w14:paraId="06F4D2A8" w14:textId="77777777" w:rsidR="003E479D" w:rsidRDefault="003E479D">
            <w:pPr>
              <w:textAlignment w:val="bottom"/>
              <w:rPr>
                <w:rFonts w:ascii="Times New Roman" w:hAnsi="Times New Roman"/>
                <w:sz w:val="20"/>
                <w:szCs w:val="20"/>
              </w:rPr>
            </w:pPr>
          </w:p>
        </w:tc>
      </w:tr>
      <w:tr w:rsidR="003E479D" w14:paraId="06F4D2B0" w14:textId="77777777">
        <w:trPr>
          <w:jc w:val="center"/>
        </w:trPr>
        <w:tc>
          <w:tcPr>
            <w:tcW w:w="0" w:type="auto"/>
            <w:shd w:val="clear" w:color="auto" w:fill="CCEEFF"/>
            <w:tcMar>
              <w:top w:w="40" w:type="dxa"/>
              <w:left w:w="40" w:type="dxa"/>
              <w:bottom w:w="40" w:type="dxa"/>
              <w:right w:w="40" w:type="dxa"/>
            </w:tcMar>
            <w:vAlign w:val="bottom"/>
          </w:tcPr>
          <w:p w14:paraId="06F4D2AA" w14:textId="77777777" w:rsidR="003E479D" w:rsidRDefault="00717618">
            <w:pPr>
              <w:textAlignment w:val="bottom"/>
              <w:rPr>
                <w:rFonts w:ascii="Times New Roman" w:hAnsi="Times New Roman"/>
                <w:sz w:val="18"/>
                <w:szCs w:val="18"/>
              </w:rPr>
            </w:pPr>
            <w:r>
              <w:rPr>
                <w:rFonts w:ascii="Arial" w:eastAsia="宋体" w:hAnsi="Arial" w:cs="Arial"/>
                <w:sz w:val="18"/>
                <w:szCs w:val="18"/>
              </w:rPr>
              <w:t>Cash &amp; cash equivalents, including restricted, at beginning of year</w:t>
            </w:r>
          </w:p>
        </w:tc>
        <w:tc>
          <w:tcPr>
            <w:tcW w:w="0" w:type="auto"/>
            <w:gridSpan w:val="2"/>
            <w:shd w:val="clear" w:color="auto" w:fill="CCEEFF"/>
            <w:tcMar>
              <w:top w:w="40" w:type="dxa"/>
              <w:left w:w="40" w:type="dxa"/>
              <w:bottom w:w="40" w:type="dxa"/>
            </w:tcMar>
            <w:vAlign w:val="bottom"/>
          </w:tcPr>
          <w:p w14:paraId="06F4D2AB"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9,571</w:t>
            </w:r>
          </w:p>
        </w:tc>
        <w:tc>
          <w:tcPr>
            <w:tcW w:w="0" w:type="auto"/>
            <w:shd w:val="clear" w:color="auto" w:fill="CCEEFF"/>
            <w:vAlign w:val="bottom"/>
          </w:tcPr>
          <w:p w14:paraId="06F4D2AC"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2A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2AE"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7,813</w:t>
            </w:r>
          </w:p>
        </w:tc>
        <w:tc>
          <w:tcPr>
            <w:tcW w:w="0" w:type="auto"/>
            <w:shd w:val="clear" w:color="auto" w:fill="CCEEFF"/>
            <w:vAlign w:val="bottom"/>
          </w:tcPr>
          <w:p w14:paraId="06F4D2AF" w14:textId="77777777" w:rsidR="003E479D" w:rsidRDefault="003E479D">
            <w:pPr>
              <w:textAlignment w:val="bottom"/>
              <w:rPr>
                <w:rFonts w:ascii="Times New Roman" w:hAnsi="Times New Roman"/>
                <w:sz w:val="20"/>
                <w:szCs w:val="20"/>
              </w:rPr>
            </w:pPr>
          </w:p>
        </w:tc>
      </w:tr>
      <w:tr w:rsidR="003E479D" w14:paraId="06F4D2B7"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2B1"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Cash &amp; cash equivalents, including restricted, at end of period</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2B2"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20,034</w:t>
            </w:r>
          </w:p>
        </w:tc>
        <w:tc>
          <w:tcPr>
            <w:tcW w:w="0" w:type="auto"/>
            <w:tcBorders>
              <w:top w:val="single" w:sz="8" w:space="0" w:color="000000"/>
              <w:bottom w:val="single" w:sz="8" w:space="0" w:color="000000"/>
            </w:tcBorders>
            <w:shd w:val="clear" w:color="auto" w:fill="auto"/>
            <w:vAlign w:val="bottom"/>
          </w:tcPr>
          <w:p w14:paraId="06F4D2B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2B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2B5"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9,252</w:t>
            </w:r>
          </w:p>
        </w:tc>
        <w:tc>
          <w:tcPr>
            <w:tcW w:w="0" w:type="auto"/>
            <w:tcBorders>
              <w:top w:val="single" w:sz="8" w:space="0" w:color="000000"/>
              <w:bottom w:val="single" w:sz="8" w:space="0" w:color="000000"/>
            </w:tcBorders>
            <w:shd w:val="clear" w:color="auto" w:fill="auto"/>
            <w:vAlign w:val="bottom"/>
          </w:tcPr>
          <w:p w14:paraId="06F4D2B6" w14:textId="77777777" w:rsidR="003E479D" w:rsidRDefault="003E479D">
            <w:pPr>
              <w:textAlignment w:val="bottom"/>
              <w:rPr>
                <w:rFonts w:ascii="Times New Roman" w:hAnsi="Times New Roman"/>
                <w:sz w:val="20"/>
                <w:szCs w:val="20"/>
              </w:rPr>
            </w:pPr>
          </w:p>
        </w:tc>
      </w:tr>
      <w:tr w:rsidR="003E479D" w14:paraId="06F4D2BE" w14:textId="77777777">
        <w:trPr>
          <w:jc w:val="center"/>
        </w:trPr>
        <w:tc>
          <w:tcPr>
            <w:tcW w:w="0" w:type="auto"/>
            <w:shd w:val="clear" w:color="auto" w:fill="CCEEFF"/>
            <w:tcMar>
              <w:top w:w="40" w:type="dxa"/>
              <w:left w:w="400" w:type="dxa"/>
              <w:bottom w:w="40" w:type="dxa"/>
              <w:right w:w="40" w:type="dxa"/>
            </w:tcMar>
            <w:vAlign w:val="bottom"/>
          </w:tcPr>
          <w:p w14:paraId="06F4D2B8" w14:textId="77777777" w:rsidR="003E479D" w:rsidRDefault="00717618">
            <w:pPr>
              <w:textAlignment w:val="bottom"/>
              <w:rPr>
                <w:rFonts w:ascii="Times New Roman" w:hAnsi="Times New Roman"/>
                <w:sz w:val="18"/>
                <w:szCs w:val="18"/>
              </w:rPr>
            </w:pPr>
            <w:r>
              <w:rPr>
                <w:rFonts w:ascii="Arial" w:eastAsia="宋体" w:hAnsi="Arial" w:cs="Arial"/>
                <w:sz w:val="18"/>
                <w:szCs w:val="18"/>
              </w:rPr>
              <w:t>Less restricted cash &amp; cash equivalents, included in Investments</w:t>
            </w:r>
          </w:p>
        </w:tc>
        <w:tc>
          <w:tcPr>
            <w:tcW w:w="0" w:type="auto"/>
            <w:gridSpan w:val="2"/>
            <w:shd w:val="clear" w:color="auto" w:fill="CCEEFF"/>
            <w:tcMar>
              <w:top w:w="40" w:type="dxa"/>
              <w:left w:w="40" w:type="dxa"/>
              <w:bottom w:w="40" w:type="dxa"/>
            </w:tcMar>
            <w:vAlign w:val="bottom"/>
          </w:tcPr>
          <w:p w14:paraId="06F4D2B9"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42</w:t>
            </w:r>
          </w:p>
        </w:tc>
        <w:tc>
          <w:tcPr>
            <w:tcW w:w="0" w:type="auto"/>
            <w:shd w:val="clear" w:color="auto" w:fill="CCEEFF"/>
            <w:vAlign w:val="bottom"/>
          </w:tcPr>
          <w:p w14:paraId="06F4D2B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2B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2BC"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85</w:t>
            </w:r>
          </w:p>
        </w:tc>
        <w:tc>
          <w:tcPr>
            <w:tcW w:w="0" w:type="auto"/>
            <w:shd w:val="clear" w:color="auto" w:fill="CCEEFF"/>
            <w:vAlign w:val="bottom"/>
          </w:tcPr>
          <w:p w14:paraId="06F4D2BD" w14:textId="77777777" w:rsidR="003E479D" w:rsidRDefault="003E479D">
            <w:pPr>
              <w:textAlignment w:val="bottom"/>
              <w:rPr>
                <w:rFonts w:ascii="Times New Roman" w:hAnsi="Times New Roman"/>
                <w:sz w:val="20"/>
                <w:szCs w:val="20"/>
              </w:rPr>
            </w:pPr>
          </w:p>
        </w:tc>
      </w:tr>
      <w:tr w:rsidR="003E479D" w14:paraId="06F4D2C7" w14:textId="77777777">
        <w:trPr>
          <w:jc w:val="center"/>
        </w:trPr>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2BF" w14:textId="77777777" w:rsidR="003E479D" w:rsidRDefault="00717618">
            <w:pPr>
              <w:textAlignment w:val="bottom"/>
              <w:rPr>
                <w:rFonts w:ascii="Times New Roman" w:hAnsi="Times New Roman"/>
                <w:sz w:val="18"/>
                <w:szCs w:val="18"/>
              </w:rPr>
            </w:pPr>
            <w:r>
              <w:rPr>
                <w:rFonts w:ascii="Arial" w:eastAsia="宋体" w:hAnsi="Arial" w:cs="Arial"/>
                <w:b/>
                <w:bCs/>
                <w:sz w:val="18"/>
                <w:szCs w:val="18"/>
              </w:rPr>
              <w:t>Cash and cash equivalents at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2C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2C1"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$19,992</w:t>
            </w:r>
          </w:p>
        </w:tc>
        <w:tc>
          <w:tcPr>
            <w:tcW w:w="0" w:type="auto"/>
            <w:tcBorders>
              <w:top w:val="single" w:sz="8" w:space="0" w:color="000000"/>
              <w:bottom w:val="double" w:sz="6" w:space="0" w:color="000000"/>
            </w:tcBorders>
            <w:shd w:val="clear" w:color="auto" w:fill="auto"/>
            <w:vAlign w:val="bottom"/>
          </w:tcPr>
          <w:p w14:paraId="06F4D2C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2C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2C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2C5" w14:textId="77777777" w:rsidR="003E479D" w:rsidRDefault="00717618">
            <w:pPr>
              <w:jc w:val="right"/>
              <w:textAlignment w:val="bottom"/>
              <w:rPr>
                <w:rFonts w:ascii="Times New Roman" w:hAnsi="Times New Roman"/>
                <w:sz w:val="18"/>
                <w:szCs w:val="18"/>
              </w:rPr>
            </w:pPr>
            <w:r>
              <w:rPr>
                <w:rFonts w:ascii="Arial" w:eastAsia="宋体" w:hAnsi="Arial" w:cs="Arial"/>
                <w:sz w:val="18"/>
                <w:szCs w:val="18"/>
              </w:rPr>
              <w:t>$9,167</w:t>
            </w:r>
          </w:p>
        </w:tc>
        <w:tc>
          <w:tcPr>
            <w:tcW w:w="0" w:type="auto"/>
            <w:tcBorders>
              <w:top w:val="single" w:sz="8" w:space="0" w:color="000000"/>
              <w:bottom w:val="double" w:sz="6" w:space="0" w:color="000000"/>
            </w:tcBorders>
            <w:shd w:val="clear" w:color="auto" w:fill="auto"/>
            <w:vAlign w:val="bottom"/>
          </w:tcPr>
          <w:p w14:paraId="06F4D2C6" w14:textId="77777777" w:rsidR="003E479D" w:rsidRDefault="003E479D">
            <w:pPr>
              <w:textAlignment w:val="bottom"/>
              <w:rPr>
                <w:rFonts w:ascii="Times New Roman" w:hAnsi="Times New Roman"/>
                <w:sz w:val="20"/>
                <w:szCs w:val="20"/>
              </w:rPr>
            </w:pPr>
          </w:p>
        </w:tc>
      </w:tr>
    </w:tbl>
    <w:p w14:paraId="06F4D2C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See Notes to the </w:t>
      </w:r>
      <w:r>
        <w:rPr>
          <w:rFonts w:ascii="Arial" w:eastAsia="宋体" w:hAnsi="Arial" w:cs="Arial"/>
          <w:sz w:val="20"/>
          <w:szCs w:val="20"/>
        </w:rPr>
        <w:t>Condensed Consolidated Financial Statements.</w:t>
      </w:r>
    </w:p>
    <w:p w14:paraId="06F4D2C9" w14:textId="77777777" w:rsidR="003E479D" w:rsidRDefault="003E479D">
      <w:pPr>
        <w:rPr>
          <w:rFonts w:ascii="Times New Roman" w:hAnsi="Times New Roman"/>
          <w:sz w:val="20"/>
          <w:szCs w:val="20"/>
        </w:rPr>
      </w:pPr>
    </w:p>
    <w:p w14:paraId="06F4D2CA"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4</w:t>
      </w:r>
    </w:p>
    <w:p w14:paraId="06F4D2CB" w14:textId="77777777" w:rsidR="003E479D" w:rsidRDefault="00717618">
      <w:r>
        <w:rPr>
          <w:rFonts w:ascii="Times New Roman" w:hAnsi="Times New Roman"/>
          <w:sz w:val="18"/>
          <w:szCs w:val="18"/>
        </w:rPr>
        <w:pict w14:anchorId="06F4F419">
          <v:rect id="_x0000_i1030" style="width:415.3pt;height:1.5pt" o:hralign="center" o:hrstd="t" o:hr="t" fillcolor="#a0a0a0" stroked="f"/>
        </w:pict>
      </w:r>
    </w:p>
    <w:p w14:paraId="06F4D2CC" w14:textId="77777777" w:rsidR="003E479D" w:rsidRDefault="00717618">
      <w:pPr>
        <w:spacing w:line="288" w:lineRule="auto"/>
        <w:jc w:val="both"/>
        <w:rPr>
          <w:rFonts w:ascii="Times New Roman" w:hAnsi="Times New Roman"/>
          <w:sz w:val="18"/>
          <w:szCs w:val="18"/>
        </w:rPr>
      </w:pPr>
      <w:hyperlink r:id="rId107" w:anchor="s108C239D18F75501BFAC889AB4EF9825" w:history="1">
        <w:r>
          <w:rPr>
            <w:rStyle w:val="a5"/>
            <w:rFonts w:ascii="Arial" w:eastAsia="宋体" w:hAnsi="Arial" w:cs="Arial"/>
            <w:sz w:val="18"/>
            <w:szCs w:val="18"/>
          </w:rPr>
          <w:t>Table of Contents</w:t>
        </w:r>
      </w:hyperlink>
    </w:p>
    <w:p w14:paraId="06F4D2CD" w14:textId="77777777" w:rsidR="003E479D" w:rsidRDefault="003E479D">
      <w:pPr>
        <w:rPr>
          <w:rFonts w:ascii="Times New Roman" w:hAnsi="Times New Roman"/>
          <w:sz w:val="20"/>
          <w:szCs w:val="20"/>
        </w:rPr>
      </w:pPr>
    </w:p>
    <w:p w14:paraId="06F4D2CE"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The Boeing Company and Subsidiari</w:t>
      </w:r>
      <w:r>
        <w:rPr>
          <w:rFonts w:ascii="Arial" w:eastAsia="宋体" w:hAnsi="Arial" w:cs="Arial"/>
          <w:b/>
          <w:bCs/>
          <w:sz w:val="20"/>
          <w:szCs w:val="20"/>
        </w:rPr>
        <w:t>es</w:t>
      </w:r>
    </w:p>
    <w:p w14:paraId="06F4D2CF"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Condensed Consolidated Statements of Equity</w:t>
      </w:r>
    </w:p>
    <w:p w14:paraId="06F4D2D0"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 xml:space="preserve">For the six months ended June 30, 2020 and 2019 </w:t>
      </w:r>
    </w:p>
    <w:p w14:paraId="06F4D2D1" w14:textId="77777777" w:rsidR="003E479D" w:rsidRDefault="00717618">
      <w:pPr>
        <w:spacing w:line="288" w:lineRule="auto"/>
        <w:jc w:val="center"/>
        <w:rPr>
          <w:rFonts w:ascii="Times New Roman" w:hAnsi="Times New Roman"/>
          <w:sz w:val="20"/>
          <w:szCs w:val="20"/>
        </w:rPr>
      </w:pPr>
      <w:r>
        <w:rPr>
          <w:rFonts w:ascii="Arial" w:eastAsia="宋体" w:hAnsi="Arial" w:cs="Arial"/>
          <w:sz w:val="20"/>
          <w:szCs w:val="20"/>
        </w:rPr>
        <w:t>(Unaudited)</w:t>
      </w:r>
    </w:p>
    <w:tbl>
      <w:tblPr>
        <w:tblW w:w="5000" w:type="pct"/>
        <w:jc w:val="center"/>
        <w:tblCellMar>
          <w:left w:w="0" w:type="dxa"/>
          <w:right w:w="0" w:type="dxa"/>
        </w:tblCellMar>
        <w:tblLook w:val="04A0" w:firstRow="1" w:lastRow="0" w:firstColumn="1" w:lastColumn="0" w:noHBand="0" w:noVBand="1"/>
      </w:tblPr>
      <w:tblGrid>
        <w:gridCol w:w="2335"/>
        <w:gridCol w:w="99"/>
        <w:gridCol w:w="591"/>
        <w:gridCol w:w="6"/>
        <w:gridCol w:w="93"/>
        <w:gridCol w:w="650"/>
        <w:gridCol w:w="94"/>
        <w:gridCol w:w="46"/>
        <w:gridCol w:w="632"/>
        <w:gridCol w:w="94"/>
        <w:gridCol w:w="98"/>
        <w:gridCol w:w="583"/>
        <w:gridCol w:w="94"/>
        <w:gridCol w:w="97"/>
        <w:gridCol w:w="1064"/>
        <w:gridCol w:w="94"/>
        <w:gridCol w:w="97"/>
        <w:gridCol w:w="673"/>
        <w:gridCol w:w="94"/>
        <w:gridCol w:w="46"/>
        <w:gridCol w:w="632"/>
        <w:gridCol w:w="94"/>
      </w:tblGrid>
      <w:tr w:rsidR="003E479D" w14:paraId="06F4D2D3" w14:textId="77777777">
        <w:trPr>
          <w:jc w:val="center"/>
        </w:trPr>
        <w:tc>
          <w:tcPr>
            <w:tcW w:w="0" w:type="auto"/>
            <w:gridSpan w:val="22"/>
            <w:shd w:val="clear" w:color="auto" w:fill="auto"/>
            <w:vAlign w:val="center"/>
          </w:tcPr>
          <w:p w14:paraId="06F4D2D2" w14:textId="77777777" w:rsidR="003E479D" w:rsidRDefault="003E479D">
            <w:pPr>
              <w:rPr>
                <w:rFonts w:ascii="Times New Roman" w:hAnsi="Times New Roman"/>
                <w:sz w:val="20"/>
                <w:szCs w:val="20"/>
              </w:rPr>
            </w:pPr>
          </w:p>
        </w:tc>
      </w:tr>
      <w:tr w:rsidR="003E479D" w14:paraId="06F4D2EA" w14:textId="77777777">
        <w:trPr>
          <w:jc w:val="center"/>
        </w:trPr>
        <w:tc>
          <w:tcPr>
            <w:tcW w:w="1750" w:type="pct"/>
            <w:shd w:val="clear" w:color="auto" w:fill="auto"/>
            <w:vAlign w:val="center"/>
          </w:tcPr>
          <w:p w14:paraId="06F4D2D4" w14:textId="77777777" w:rsidR="003E479D" w:rsidRDefault="003E479D">
            <w:pPr>
              <w:rPr>
                <w:rFonts w:ascii="Times New Roman" w:hAnsi="Times New Roman"/>
                <w:sz w:val="20"/>
                <w:szCs w:val="20"/>
              </w:rPr>
            </w:pPr>
          </w:p>
        </w:tc>
        <w:tc>
          <w:tcPr>
            <w:tcW w:w="50" w:type="pct"/>
            <w:shd w:val="clear" w:color="auto" w:fill="auto"/>
            <w:vAlign w:val="center"/>
          </w:tcPr>
          <w:p w14:paraId="06F4D2D5" w14:textId="77777777" w:rsidR="003E479D" w:rsidRDefault="003E479D">
            <w:pPr>
              <w:rPr>
                <w:rFonts w:ascii="Times New Roman" w:hAnsi="Times New Roman"/>
                <w:sz w:val="20"/>
                <w:szCs w:val="20"/>
              </w:rPr>
            </w:pPr>
          </w:p>
        </w:tc>
        <w:tc>
          <w:tcPr>
            <w:tcW w:w="300" w:type="pct"/>
            <w:shd w:val="clear" w:color="auto" w:fill="auto"/>
            <w:vAlign w:val="center"/>
          </w:tcPr>
          <w:p w14:paraId="06F4D2D6" w14:textId="77777777" w:rsidR="003E479D" w:rsidRDefault="003E479D">
            <w:pPr>
              <w:rPr>
                <w:rFonts w:ascii="Times New Roman" w:hAnsi="Times New Roman"/>
                <w:sz w:val="20"/>
                <w:szCs w:val="20"/>
              </w:rPr>
            </w:pPr>
          </w:p>
        </w:tc>
        <w:tc>
          <w:tcPr>
            <w:tcW w:w="50" w:type="pct"/>
            <w:shd w:val="clear" w:color="auto" w:fill="auto"/>
            <w:vAlign w:val="center"/>
          </w:tcPr>
          <w:p w14:paraId="06F4D2D7" w14:textId="77777777" w:rsidR="003E479D" w:rsidRDefault="003E479D">
            <w:pPr>
              <w:rPr>
                <w:rFonts w:ascii="Times New Roman" w:hAnsi="Times New Roman"/>
                <w:sz w:val="20"/>
                <w:szCs w:val="20"/>
              </w:rPr>
            </w:pPr>
          </w:p>
        </w:tc>
        <w:tc>
          <w:tcPr>
            <w:tcW w:w="50" w:type="pct"/>
            <w:shd w:val="clear" w:color="auto" w:fill="auto"/>
            <w:vAlign w:val="center"/>
          </w:tcPr>
          <w:p w14:paraId="06F4D2D8" w14:textId="77777777" w:rsidR="003E479D" w:rsidRDefault="003E479D">
            <w:pPr>
              <w:rPr>
                <w:rFonts w:ascii="Times New Roman" w:hAnsi="Times New Roman"/>
                <w:sz w:val="20"/>
                <w:szCs w:val="20"/>
              </w:rPr>
            </w:pPr>
          </w:p>
        </w:tc>
        <w:tc>
          <w:tcPr>
            <w:tcW w:w="350" w:type="pct"/>
            <w:shd w:val="clear" w:color="auto" w:fill="auto"/>
            <w:vAlign w:val="center"/>
          </w:tcPr>
          <w:p w14:paraId="06F4D2D9" w14:textId="77777777" w:rsidR="003E479D" w:rsidRDefault="003E479D">
            <w:pPr>
              <w:rPr>
                <w:rFonts w:ascii="Times New Roman" w:hAnsi="Times New Roman"/>
                <w:sz w:val="20"/>
                <w:szCs w:val="20"/>
              </w:rPr>
            </w:pPr>
          </w:p>
        </w:tc>
        <w:tc>
          <w:tcPr>
            <w:tcW w:w="50" w:type="pct"/>
            <w:shd w:val="clear" w:color="auto" w:fill="auto"/>
            <w:vAlign w:val="center"/>
          </w:tcPr>
          <w:p w14:paraId="06F4D2DA" w14:textId="77777777" w:rsidR="003E479D" w:rsidRDefault="003E479D">
            <w:pPr>
              <w:rPr>
                <w:rFonts w:ascii="Times New Roman" w:hAnsi="Times New Roman"/>
                <w:sz w:val="20"/>
                <w:szCs w:val="20"/>
              </w:rPr>
            </w:pPr>
          </w:p>
        </w:tc>
        <w:tc>
          <w:tcPr>
            <w:tcW w:w="50" w:type="pct"/>
            <w:shd w:val="clear" w:color="auto" w:fill="auto"/>
            <w:vAlign w:val="center"/>
          </w:tcPr>
          <w:p w14:paraId="06F4D2DB" w14:textId="77777777" w:rsidR="003E479D" w:rsidRDefault="003E479D">
            <w:pPr>
              <w:rPr>
                <w:rFonts w:ascii="Times New Roman" w:hAnsi="Times New Roman"/>
                <w:sz w:val="20"/>
                <w:szCs w:val="20"/>
              </w:rPr>
            </w:pPr>
          </w:p>
        </w:tc>
        <w:tc>
          <w:tcPr>
            <w:tcW w:w="350" w:type="pct"/>
            <w:shd w:val="clear" w:color="auto" w:fill="auto"/>
            <w:vAlign w:val="center"/>
          </w:tcPr>
          <w:p w14:paraId="06F4D2DC" w14:textId="77777777" w:rsidR="003E479D" w:rsidRDefault="003E479D">
            <w:pPr>
              <w:rPr>
                <w:rFonts w:ascii="Times New Roman" w:hAnsi="Times New Roman"/>
                <w:sz w:val="20"/>
                <w:szCs w:val="20"/>
              </w:rPr>
            </w:pPr>
          </w:p>
        </w:tc>
        <w:tc>
          <w:tcPr>
            <w:tcW w:w="50" w:type="pct"/>
            <w:shd w:val="clear" w:color="auto" w:fill="auto"/>
            <w:vAlign w:val="center"/>
          </w:tcPr>
          <w:p w14:paraId="06F4D2DD" w14:textId="77777777" w:rsidR="003E479D" w:rsidRDefault="003E479D">
            <w:pPr>
              <w:rPr>
                <w:rFonts w:ascii="Times New Roman" w:hAnsi="Times New Roman"/>
                <w:sz w:val="20"/>
                <w:szCs w:val="20"/>
              </w:rPr>
            </w:pPr>
          </w:p>
        </w:tc>
        <w:tc>
          <w:tcPr>
            <w:tcW w:w="50" w:type="pct"/>
            <w:shd w:val="clear" w:color="auto" w:fill="auto"/>
            <w:vAlign w:val="center"/>
          </w:tcPr>
          <w:p w14:paraId="06F4D2DE" w14:textId="77777777" w:rsidR="003E479D" w:rsidRDefault="003E479D">
            <w:pPr>
              <w:rPr>
                <w:rFonts w:ascii="Times New Roman" w:hAnsi="Times New Roman"/>
                <w:sz w:val="20"/>
                <w:szCs w:val="20"/>
              </w:rPr>
            </w:pPr>
          </w:p>
        </w:tc>
        <w:tc>
          <w:tcPr>
            <w:tcW w:w="300" w:type="pct"/>
            <w:shd w:val="clear" w:color="auto" w:fill="auto"/>
            <w:vAlign w:val="center"/>
          </w:tcPr>
          <w:p w14:paraId="06F4D2DF" w14:textId="77777777" w:rsidR="003E479D" w:rsidRDefault="003E479D">
            <w:pPr>
              <w:rPr>
                <w:rFonts w:ascii="Times New Roman" w:hAnsi="Times New Roman"/>
                <w:sz w:val="20"/>
                <w:szCs w:val="20"/>
              </w:rPr>
            </w:pPr>
          </w:p>
        </w:tc>
        <w:tc>
          <w:tcPr>
            <w:tcW w:w="50" w:type="pct"/>
            <w:shd w:val="clear" w:color="auto" w:fill="auto"/>
            <w:vAlign w:val="center"/>
          </w:tcPr>
          <w:p w14:paraId="06F4D2E0" w14:textId="77777777" w:rsidR="003E479D" w:rsidRDefault="003E479D">
            <w:pPr>
              <w:rPr>
                <w:rFonts w:ascii="Times New Roman" w:hAnsi="Times New Roman"/>
                <w:sz w:val="20"/>
                <w:szCs w:val="20"/>
              </w:rPr>
            </w:pPr>
          </w:p>
        </w:tc>
        <w:tc>
          <w:tcPr>
            <w:tcW w:w="50" w:type="pct"/>
            <w:shd w:val="clear" w:color="auto" w:fill="auto"/>
            <w:vAlign w:val="center"/>
          </w:tcPr>
          <w:p w14:paraId="06F4D2E1" w14:textId="77777777" w:rsidR="003E479D" w:rsidRDefault="003E479D">
            <w:pPr>
              <w:rPr>
                <w:rFonts w:ascii="Times New Roman" w:hAnsi="Times New Roman"/>
                <w:sz w:val="20"/>
                <w:szCs w:val="20"/>
              </w:rPr>
            </w:pPr>
          </w:p>
        </w:tc>
        <w:tc>
          <w:tcPr>
            <w:tcW w:w="550" w:type="pct"/>
            <w:shd w:val="clear" w:color="auto" w:fill="auto"/>
            <w:vAlign w:val="center"/>
          </w:tcPr>
          <w:p w14:paraId="06F4D2E2" w14:textId="77777777" w:rsidR="003E479D" w:rsidRDefault="003E479D">
            <w:pPr>
              <w:rPr>
                <w:rFonts w:ascii="Times New Roman" w:hAnsi="Times New Roman"/>
                <w:sz w:val="20"/>
                <w:szCs w:val="20"/>
              </w:rPr>
            </w:pPr>
          </w:p>
        </w:tc>
        <w:tc>
          <w:tcPr>
            <w:tcW w:w="50" w:type="pct"/>
            <w:shd w:val="clear" w:color="auto" w:fill="auto"/>
            <w:vAlign w:val="center"/>
          </w:tcPr>
          <w:p w14:paraId="06F4D2E3" w14:textId="77777777" w:rsidR="003E479D" w:rsidRDefault="003E479D">
            <w:pPr>
              <w:rPr>
                <w:rFonts w:ascii="Times New Roman" w:hAnsi="Times New Roman"/>
                <w:sz w:val="20"/>
                <w:szCs w:val="20"/>
              </w:rPr>
            </w:pPr>
          </w:p>
        </w:tc>
        <w:tc>
          <w:tcPr>
            <w:tcW w:w="50" w:type="pct"/>
            <w:shd w:val="clear" w:color="auto" w:fill="auto"/>
            <w:vAlign w:val="center"/>
          </w:tcPr>
          <w:p w14:paraId="06F4D2E4" w14:textId="77777777" w:rsidR="003E479D" w:rsidRDefault="003E479D">
            <w:pPr>
              <w:rPr>
                <w:rFonts w:ascii="Times New Roman" w:hAnsi="Times New Roman"/>
                <w:sz w:val="20"/>
                <w:szCs w:val="20"/>
              </w:rPr>
            </w:pPr>
          </w:p>
        </w:tc>
        <w:tc>
          <w:tcPr>
            <w:tcW w:w="350" w:type="pct"/>
            <w:shd w:val="clear" w:color="auto" w:fill="auto"/>
            <w:vAlign w:val="center"/>
          </w:tcPr>
          <w:p w14:paraId="06F4D2E5" w14:textId="77777777" w:rsidR="003E479D" w:rsidRDefault="003E479D">
            <w:pPr>
              <w:rPr>
                <w:rFonts w:ascii="Times New Roman" w:hAnsi="Times New Roman"/>
                <w:sz w:val="20"/>
                <w:szCs w:val="20"/>
              </w:rPr>
            </w:pPr>
          </w:p>
        </w:tc>
        <w:tc>
          <w:tcPr>
            <w:tcW w:w="50" w:type="pct"/>
            <w:shd w:val="clear" w:color="auto" w:fill="auto"/>
            <w:vAlign w:val="center"/>
          </w:tcPr>
          <w:p w14:paraId="06F4D2E6" w14:textId="77777777" w:rsidR="003E479D" w:rsidRDefault="003E479D">
            <w:pPr>
              <w:rPr>
                <w:rFonts w:ascii="Times New Roman" w:hAnsi="Times New Roman"/>
                <w:sz w:val="20"/>
                <w:szCs w:val="20"/>
              </w:rPr>
            </w:pPr>
          </w:p>
        </w:tc>
        <w:tc>
          <w:tcPr>
            <w:tcW w:w="50" w:type="pct"/>
            <w:shd w:val="clear" w:color="auto" w:fill="auto"/>
            <w:vAlign w:val="center"/>
          </w:tcPr>
          <w:p w14:paraId="06F4D2E7" w14:textId="77777777" w:rsidR="003E479D" w:rsidRDefault="003E479D">
            <w:pPr>
              <w:rPr>
                <w:rFonts w:ascii="Times New Roman" w:hAnsi="Times New Roman"/>
                <w:sz w:val="20"/>
                <w:szCs w:val="20"/>
              </w:rPr>
            </w:pPr>
          </w:p>
        </w:tc>
        <w:tc>
          <w:tcPr>
            <w:tcW w:w="350" w:type="pct"/>
            <w:shd w:val="clear" w:color="auto" w:fill="auto"/>
            <w:vAlign w:val="center"/>
          </w:tcPr>
          <w:p w14:paraId="06F4D2E8" w14:textId="77777777" w:rsidR="003E479D" w:rsidRDefault="003E479D">
            <w:pPr>
              <w:rPr>
                <w:rFonts w:ascii="Times New Roman" w:hAnsi="Times New Roman"/>
                <w:sz w:val="20"/>
                <w:szCs w:val="20"/>
              </w:rPr>
            </w:pPr>
          </w:p>
        </w:tc>
        <w:tc>
          <w:tcPr>
            <w:tcW w:w="50" w:type="pct"/>
            <w:shd w:val="clear" w:color="auto" w:fill="auto"/>
            <w:vAlign w:val="center"/>
          </w:tcPr>
          <w:p w14:paraId="06F4D2E9" w14:textId="77777777" w:rsidR="003E479D" w:rsidRDefault="003E479D">
            <w:pPr>
              <w:rPr>
                <w:rFonts w:ascii="Times New Roman" w:hAnsi="Times New Roman"/>
                <w:sz w:val="20"/>
                <w:szCs w:val="20"/>
              </w:rPr>
            </w:pPr>
          </w:p>
        </w:tc>
      </w:tr>
      <w:tr w:rsidR="003E479D" w14:paraId="06F4D2EF" w14:textId="77777777">
        <w:trPr>
          <w:jc w:val="center"/>
        </w:trPr>
        <w:tc>
          <w:tcPr>
            <w:tcW w:w="0" w:type="auto"/>
            <w:shd w:val="clear" w:color="auto" w:fill="auto"/>
            <w:tcMar>
              <w:top w:w="40" w:type="dxa"/>
              <w:left w:w="40" w:type="dxa"/>
              <w:bottom w:w="40" w:type="dxa"/>
              <w:right w:w="40" w:type="dxa"/>
            </w:tcMar>
            <w:vAlign w:val="bottom"/>
          </w:tcPr>
          <w:p w14:paraId="06F4D2EB" w14:textId="77777777" w:rsidR="003E479D" w:rsidRDefault="0071761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5"/>
            <w:tcBorders>
              <w:top w:val="single" w:sz="8" w:space="0" w:color="000000"/>
              <w:bottom w:val="single" w:sz="8" w:space="0" w:color="000000"/>
            </w:tcBorders>
            <w:shd w:val="clear" w:color="auto" w:fill="auto"/>
            <w:tcMar>
              <w:top w:w="40" w:type="dxa"/>
              <w:left w:w="40" w:type="dxa"/>
              <w:bottom w:w="40" w:type="dxa"/>
            </w:tcMar>
            <w:vAlign w:val="bottom"/>
          </w:tcPr>
          <w:p w14:paraId="06F4D2EC" w14:textId="77777777" w:rsidR="003E479D" w:rsidRDefault="00717618">
            <w:pPr>
              <w:jc w:val="center"/>
              <w:textAlignment w:val="bottom"/>
              <w:rPr>
                <w:rFonts w:ascii="Times New Roman" w:hAnsi="Times New Roman"/>
                <w:sz w:val="16"/>
                <w:szCs w:val="16"/>
              </w:rPr>
            </w:pPr>
            <w:r>
              <w:rPr>
                <w:rFonts w:ascii="Arial" w:eastAsia="宋体" w:hAnsi="Arial" w:cs="Arial"/>
                <w:sz w:val="16"/>
                <w:szCs w:val="16"/>
              </w:rPr>
              <w:t>Boeing shareholders</w:t>
            </w:r>
          </w:p>
        </w:tc>
        <w:tc>
          <w:tcPr>
            <w:tcW w:w="0" w:type="auto"/>
            <w:gridSpan w:val="3"/>
            <w:shd w:val="clear" w:color="auto" w:fill="auto"/>
            <w:tcMar>
              <w:top w:w="40" w:type="dxa"/>
              <w:left w:w="40" w:type="dxa"/>
              <w:bottom w:w="40" w:type="dxa"/>
              <w:right w:w="40" w:type="dxa"/>
            </w:tcMar>
            <w:vAlign w:val="bottom"/>
          </w:tcPr>
          <w:p w14:paraId="06F4D2ED" w14:textId="77777777" w:rsidR="003E479D" w:rsidRDefault="0071761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shd w:val="clear" w:color="auto" w:fill="auto"/>
            <w:tcMar>
              <w:top w:w="40" w:type="dxa"/>
              <w:left w:w="40" w:type="dxa"/>
              <w:bottom w:w="40" w:type="dxa"/>
              <w:right w:w="40" w:type="dxa"/>
            </w:tcMar>
            <w:vAlign w:val="bottom"/>
          </w:tcPr>
          <w:p w14:paraId="06F4D2EE" w14:textId="77777777" w:rsidR="003E479D" w:rsidRDefault="00717618">
            <w:pPr>
              <w:textAlignment w:val="bottom"/>
              <w:rPr>
                <w:rFonts w:ascii="Times New Roman" w:hAnsi="Times New Roman"/>
                <w:sz w:val="16"/>
                <w:szCs w:val="16"/>
              </w:rPr>
            </w:pPr>
            <w:r>
              <w:rPr>
                <w:rFonts w:ascii="Times New Roman" w:eastAsia="宋体" w:hAnsi="Times New Roman"/>
                <w:sz w:val="16"/>
                <w:szCs w:val="16"/>
              </w:rPr>
              <w:t> </w:t>
            </w:r>
          </w:p>
        </w:tc>
      </w:tr>
      <w:tr w:rsidR="003E479D" w14:paraId="06F4D305" w14:textId="77777777">
        <w:trPr>
          <w:jc w:val="center"/>
        </w:trPr>
        <w:tc>
          <w:tcPr>
            <w:tcW w:w="0" w:type="auto"/>
            <w:shd w:val="clear" w:color="auto" w:fill="auto"/>
            <w:tcMar>
              <w:top w:w="40" w:type="dxa"/>
              <w:left w:w="40" w:type="dxa"/>
              <w:bottom w:w="40" w:type="dxa"/>
              <w:right w:w="40" w:type="dxa"/>
            </w:tcMar>
            <w:vAlign w:val="bottom"/>
          </w:tcPr>
          <w:p w14:paraId="06F4D2F0" w14:textId="77777777" w:rsidR="003E479D" w:rsidRDefault="00717618">
            <w:pPr>
              <w:textAlignment w:val="bottom"/>
              <w:rPr>
                <w:rFonts w:ascii="Times New Roman" w:hAnsi="Times New Roman"/>
                <w:sz w:val="16"/>
                <w:szCs w:val="16"/>
              </w:rPr>
            </w:pPr>
            <w:r>
              <w:rPr>
                <w:rFonts w:ascii="Arial" w:eastAsia="宋体" w:hAnsi="Arial" w:cs="Arial"/>
                <w:i/>
                <w:iCs/>
                <w:sz w:val="16"/>
                <w:szCs w:val="16"/>
              </w:rPr>
              <w:t>(Dollars in millions, except per share data)</w:t>
            </w:r>
          </w:p>
        </w:tc>
        <w:tc>
          <w:tcPr>
            <w:tcW w:w="0" w:type="auto"/>
            <w:gridSpan w:val="2"/>
            <w:shd w:val="clear" w:color="auto" w:fill="auto"/>
            <w:tcMar>
              <w:top w:w="40" w:type="dxa"/>
              <w:left w:w="40" w:type="dxa"/>
              <w:bottom w:w="40" w:type="dxa"/>
            </w:tcMar>
            <w:vAlign w:val="bottom"/>
          </w:tcPr>
          <w:p w14:paraId="06F4D2F1"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Common</w:t>
            </w:r>
          </w:p>
          <w:p w14:paraId="06F4D2F2"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Stock</w:t>
            </w:r>
          </w:p>
        </w:tc>
        <w:tc>
          <w:tcPr>
            <w:tcW w:w="0" w:type="auto"/>
            <w:shd w:val="clear" w:color="auto" w:fill="auto"/>
            <w:vAlign w:val="bottom"/>
          </w:tcPr>
          <w:p w14:paraId="06F4D2F3"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2F4"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Additional</w:t>
            </w:r>
          </w:p>
          <w:p w14:paraId="06F4D2F5"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Paid-In</w:t>
            </w:r>
          </w:p>
          <w:p w14:paraId="06F4D2F6"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Capital</w:t>
            </w:r>
          </w:p>
        </w:tc>
        <w:tc>
          <w:tcPr>
            <w:tcW w:w="0" w:type="auto"/>
            <w:shd w:val="clear" w:color="auto" w:fill="auto"/>
            <w:vAlign w:val="bottom"/>
          </w:tcPr>
          <w:p w14:paraId="06F4D2F7"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2F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Treasury Stock</w:t>
            </w:r>
          </w:p>
        </w:tc>
        <w:tc>
          <w:tcPr>
            <w:tcW w:w="0" w:type="auto"/>
            <w:shd w:val="clear" w:color="auto" w:fill="auto"/>
            <w:vAlign w:val="bottom"/>
          </w:tcPr>
          <w:p w14:paraId="06F4D2F9"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2FA"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Retained</w:t>
            </w:r>
          </w:p>
          <w:p w14:paraId="06F4D2FB"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Earnings</w:t>
            </w:r>
          </w:p>
        </w:tc>
        <w:tc>
          <w:tcPr>
            <w:tcW w:w="0" w:type="auto"/>
            <w:shd w:val="clear" w:color="auto" w:fill="auto"/>
            <w:vAlign w:val="bottom"/>
          </w:tcPr>
          <w:p w14:paraId="06F4D2FC"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2FD"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Accumulated Other Comprehensive Loss</w:t>
            </w:r>
          </w:p>
        </w:tc>
        <w:tc>
          <w:tcPr>
            <w:tcW w:w="0" w:type="auto"/>
            <w:shd w:val="clear" w:color="auto" w:fill="auto"/>
            <w:vAlign w:val="bottom"/>
          </w:tcPr>
          <w:p w14:paraId="06F4D2FE"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2FF"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Non-</w:t>
            </w:r>
          </w:p>
          <w:p w14:paraId="06F4D300"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controlling</w:t>
            </w:r>
          </w:p>
          <w:p w14:paraId="06F4D301"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Interests</w:t>
            </w:r>
          </w:p>
        </w:tc>
        <w:tc>
          <w:tcPr>
            <w:tcW w:w="0" w:type="auto"/>
            <w:shd w:val="clear" w:color="auto" w:fill="auto"/>
            <w:vAlign w:val="bottom"/>
          </w:tcPr>
          <w:p w14:paraId="06F4D302"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303"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Total</w:t>
            </w:r>
          </w:p>
        </w:tc>
        <w:tc>
          <w:tcPr>
            <w:tcW w:w="0" w:type="auto"/>
            <w:shd w:val="clear" w:color="auto" w:fill="auto"/>
            <w:vAlign w:val="bottom"/>
          </w:tcPr>
          <w:p w14:paraId="06F4D304" w14:textId="77777777" w:rsidR="003E479D" w:rsidRDefault="003E479D">
            <w:pPr>
              <w:textAlignment w:val="bottom"/>
              <w:rPr>
                <w:rFonts w:ascii="Times New Roman" w:hAnsi="Times New Roman"/>
                <w:sz w:val="20"/>
                <w:szCs w:val="20"/>
              </w:rPr>
            </w:pPr>
          </w:p>
        </w:tc>
      </w:tr>
      <w:tr w:rsidR="003E479D" w14:paraId="06F4D31C" w14:textId="77777777">
        <w:trPr>
          <w:jc w:val="center"/>
        </w:trPr>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306" w14:textId="77777777" w:rsidR="003E479D" w:rsidRDefault="00717618">
            <w:pPr>
              <w:textAlignment w:val="bottom"/>
              <w:rPr>
                <w:rFonts w:ascii="Times New Roman" w:hAnsi="Times New Roman"/>
                <w:sz w:val="16"/>
                <w:szCs w:val="16"/>
              </w:rPr>
            </w:pPr>
            <w:r>
              <w:rPr>
                <w:rFonts w:ascii="Arial" w:eastAsia="宋体" w:hAnsi="Arial" w:cs="Arial"/>
                <w:sz w:val="16"/>
                <w:szCs w:val="16"/>
              </w:rPr>
              <w:t xml:space="preserve">Balance at </w:t>
            </w:r>
            <w:r>
              <w:rPr>
                <w:rFonts w:ascii="Arial" w:eastAsia="宋体" w:hAnsi="Arial" w:cs="Arial"/>
                <w:sz w:val="16"/>
                <w:szCs w:val="16"/>
              </w:rPr>
              <w:t>January 1, 2019</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30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30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$5,061</w:t>
            </w:r>
          </w:p>
        </w:tc>
        <w:tc>
          <w:tcPr>
            <w:tcW w:w="0" w:type="auto"/>
            <w:tcBorders>
              <w:top w:val="single" w:sz="8" w:space="0" w:color="000000"/>
              <w:bottom w:val="single" w:sz="8" w:space="0" w:color="000000"/>
            </w:tcBorders>
            <w:shd w:val="clear" w:color="auto" w:fill="CCEEFF"/>
            <w:vAlign w:val="bottom"/>
          </w:tcPr>
          <w:p w14:paraId="06F4D30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30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30B"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$6,768</w:t>
            </w:r>
          </w:p>
        </w:tc>
        <w:tc>
          <w:tcPr>
            <w:tcW w:w="0" w:type="auto"/>
            <w:tcBorders>
              <w:top w:val="single" w:sz="8" w:space="0" w:color="000000"/>
              <w:bottom w:val="single" w:sz="8" w:space="0" w:color="000000"/>
            </w:tcBorders>
            <w:shd w:val="clear" w:color="auto" w:fill="CCEEFF"/>
            <w:vAlign w:val="bottom"/>
          </w:tcPr>
          <w:p w14:paraId="06F4D30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30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30E"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($52,348</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30F"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31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311"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$55,941</w:t>
            </w:r>
          </w:p>
        </w:tc>
        <w:tc>
          <w:tcPr>
            <w:tcW w:w="0" w:type="auto"/>
            <w:tcBorders>
              <w:top w:val="single" w:sz="8" w:space="0" w:color="000000"/>
              <w:bottom w:val="single" w:sz="8" w:space="0" w:color="000000"/>
            </w:tcBorders>
            <w:shd w:val="clear" w:color="auto" w:fill="CCEEFF"/>
            <w:vAlign w:val="bottom"/>
          </w:tcPr>
          <w:p w14:paraId="06F4D31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31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314"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($15,083</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315"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31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317"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$71</w:t>
            </w:r>
          </w:p>
        </w:tc>
        <w:tc>
          <w:tcPr>
            <w:tcW w:w="0" w:type="auto"/>
            <w:tcBorders>
              <w:top w:val="single" w:sz="8" w:space="0" w:color="000000"/>
              <w:bottom w:val="single" w:sz="8" w:space="0" w:color="000000"/>
            </w:tcBorders>
            <w:shd w:val="clear" w:color="auto" w:fill="CCEEFF"/>
            <w:vAlign w:val="bottom"/>
          </w:tcPr>
          <w:p w14:paraId="06F4D31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31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31A"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$410</w:t>
            </w:r>
          </w:p>
        </w:tc>
        <w:tc>
          <w:tcPr>
            <w:tcW w:w="0" w:type="auto"/>
            <w:tcBorders>
              <w:top w:val="single" w:sz="8" w:space="0" w:color="000000"/>
              <w:bottom w:val="single" w:sz="8" w:space="0" w:color="000000"/>
            </w:tcBorders>
            <w:shd w:val="clear" w:color="auto" w:fill="CCEEFF"/>
            <w:vAlign w:val="bottom"/>
          </w:tcPr>
          <w:p w14:paraId="06F4D31B" w14:textId="77777777" w:rsidR="003E479D" w:rsidRDefault="003E479D">
            <w:pPr>
              <w:textAlignment w:val="bottom"/>
              <w:rPr>
                <w:rFonts w:ascii="Times New Roman" w:hAnsi="Times New Roman"/>
                <w:sz w:val="20"/>
                <w:szCs w:val="20"/>
              </w:rPr>
            </w:pPr>
          </w:p>
        </w:tc>
      </w:tr>
      <w:tr w:rsidR="003E479D" w14:paraId="06F4D328"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06F4D31D" w14:textId="77777777" w:rsidR="003E479D" w:rsidRDefault="00717618">
            <w:pPr>
              <w:textAlignment w:val="bottom"/>
              <w:rPr>
                <w:rFonts w:ascii="Times New Roman" w:hAnsi="Times New Roman"/>
                <w:sz w:val="16"/>
                <w:szCs w:val="16"/>
              </w:rPr>
            </w:pPr>
            <w:r>
              <w:rPr>
                <w:rFonts w:ascii="Arial" w:eastAsia="宋体" w:hAnsi="Arial" w:cs="Arial"/>
                <w:sz w:val="16"/>
                <w:szCs w:val="16"/>
              </w:rPr>
              <w:t>Net loss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6F4D31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6F4D31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6F4D32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321"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(793</w:t>
            </w:r>
          </w:p>
        </w:tc>
        <w:tc>
          <w:tcPr>
            <w:tcW w:w="0" w:type="auto"/>
            <w:tcBorders>
              <w:top w:val="single" w:sz="8" w:space="0" w:color="000000"/>
            </w:tcBorders>
            <w:shd w:val="clear" w:color="auto" w:fill="auto"/>
            <w:tcMar>
              <w:top w:w="40" w:type="dxa"/>
              <w:bottom w:w="40" w:type="dxa"/>
              <w:right w:w="40" w:type="dxa"/>
            </w:tcMar>
            <w:vAlign w:val="bottom"/>
          </w:tcPr>
          <w:p w14:paraId="06F4D322"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6F4D32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324"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(7</w:t>
            </w:r>
          </w:p>
        </w:tc>
        <w:tc>
          <w:tcPr>
            <w:tcW w:w="0" w:type="auto"/>
            <w:tcBorders>
              <w:top w:val="single" w:sz="8" w:space="0" w:color="000000"/>
            </w:tcBorders>
            <w:shd w:val="clear" w:color="auto" w:fill="auto"/>
            <w:tcMar>
              <w:top w:w="40" w:type="dxa"/>
              <w:bottom w:w="40" w:type="dxa"/>
              <w:right w:w="40" w:type="dxa"/>
            </w:tcMar>
            <w:vAlign w:val="bottom"/>
          </w:tcPr>
          <w:p w14:paraId="06F4D325"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2"/>
            <w:tcBorders>
              <w:top w:val="single" w:sz="8" w:space="0" w:color="000000"/>
            </w:tcBorders>
            <w:shd w:val="clear" w:color="auto" w:fill="auto"/>
            <w:tcMar>
              <w:top w:w="40" w:type="dxa"/>
              <w:left w:w="40" w:type="dxa"/>
              <w:bottom w:w="40" w:type="dxa"/>
            </w:tcMar>
            <w:vAlign w:val="bottom"/>
          </w:tcPr>
          <w:p w14:paraId="06F4D326"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(800</w:t>
            </w:r>
          </w:p>
        </w:tc>
        <w:tc>
          <w:tcPr>
            <w:tcW w:w="0" w:type="auto"/>
            <w:tcBorders>
              <w:top w:val="single" w:sz="8" w:space="0" w:color="000000"/>
            </w:tcBorders>
            <w:shd w:val="clear" w:color="auto" w:fill="auto"/>
            <w:tcMar>
              <w:top w:w="40" w:type="dxa"/>
              <w:bottom w:w="40" w:type="dxa"/>
              <w:right w:w="40" w:type="dxa"/>
            </w:tcMar>
            <w:vAlign w:val="bottom"/>
          </w:tcPr>
          <w:p w14:paraId="06F4D327"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333" w14:textId="77777777">
        <w:trPr>
          <w:jc w:val="center"/>
        </w:trPr>
        <w:tc>
          <w:tcPr>
            <w:tcW w:w="0" w:type="auto"/>
            <w:shd w:val="clear" w:color="auto" w:fill="CCEEFF"/>
            <w:tcMar>
              <w:top w:w="40" w:type="dxa"/>
              <w:left w:w="40" w:type="dxa"/>
              <w:bottom w:w="40" w:type="dxa"/>
              <w:right w:w="40" w:type="dxa"/>
            </w:tcMar>
            <w:vAlign w:val="bottom"/>
          </w:tcPr>
          <w:p w14:paraId="06F4D329"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Other comprehensive income, net of tax of ($48)</w:t>
            </w:r>
          </w:p>
        </w:tc>
        <w:tc>
          <w:tcPr>
            <w:tcW w:w="0" w:type="auto"/>
            <w:gridSpan w:val="3"/>
            <w:shd w:val="clear" w:color="auto" w:fill="CCEEFF"/>
            <w:tcMar>
              <w:top w:w="40" w:type="dxa"/>
              <w:left w:w="40" w:type="dxa"/>
              <w:bottom w:w="40" w:type="dxa"/>
              <w:right w:w="40" w:type="dxa"/>
            </w:tcMar>
            <w:vAlign w:val="bottom"/>
          </w:tcPr>
          <w:p w14:paraId="06F4D32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2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2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2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32E"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175</w:t>
            </w:r>
          </w:p>
        </w:tc>
        <w:tc>
          <w:tcPr>
            <w:tcW w:w="0" w:type="auto"/>
            <w:shd w:val="clear" w:color="auto" w:fill="CCEEFF"/>
            <w:vAlign w:val="bottom"/>
          </w:tcPr>
          <w:p w14:paraId="06F4D32F" w14:textId="77777777" w:rsidR="003E479D" w:rsidRDefault="003E479D">
            <w:pPr>
              <w:textAlignment w:val="bottom"/>
              <w:rPr>
                <w:rFonts w:ascii="Times New Roman" w:hAnsi="Times New Roman"/>
                <w:sz w:val="20"/>
                <w:szCs w:val="20"/>
              </w:rPr>
            </w:pPr>
          </w:p>
        </w:tc>
        <w:tc>
          <w:tcPr>
            <w:tcW w:w="0" w:type="auto"/>
            <w:gridSpan w:val="3"/>
            <w:shd w:val="clear" w:color="auto" w:fill="CCEEFF"/>
            <w:tcMar>
              <w:top w:w="40" w:type="dxa"/>
              <w:left w:w="40" w:type="dxa"/>
              <w:bottom w:w="40" w:type="dxa"/>
              <w:right w:w="40" w:type="dxa"/>
            </w:tcMar>
            <w:vAlign w:val="bottom"/>
          </w:tcPr>
          <w:p w14:paraId="06F4D33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331"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175</w:t>
            </w:r>
          </w:p>
        </w:tc>
        <w:tc>
          <w:tcPr>
            <w:tcW w:w="0" w:type="auto"/>
            <w:shd w:val="clear" w:color="auto" w:fill="CCEEFF"/>
            <w:vAlign w:val="bottom"/>
          </w:tcPr>
          <w:p w14:paraId="06F4D332" w14:textId="77777777" w:rsidR="003E479D" w:rsidRDefault="003E479D">
            <w:pPr>
              <w:textAlignment w:val="bottom"/>
              <w:rPr>
                <w:rFonts w:ascii="Times New Roman" w:hAnsi="Times New Roman"/>
                <w:sz w:val="20"/>
                <w:szCs w:val="20"/>
              </w:rPr>
            </w:pPr>
          </w:p>
        </w:tc>
      </w:tr>
      <w:tr w:rsidR="003E479D" w14:paraId="06F4D33F" w14:textId="77777777">
        <w:trPr>
          <w:jc w:val="center"/>
        </w:trPr>
        <w:tc>
          <w:tcPr>
            <w:tcW w:w="0" w:type="auto"/>
            <w:shd w:val="clear" w:color="auto" w:fill="auto"/>
            <w:tcMar>
              <w:top w:w="40" w:type="dxa"/>
              <w:left w:w="40" w:type="dxa"/>
              <w:bottom w:w="40" w:type="dxa"/>
              <w:right w:w="40" w:type="dxa"/>
            </w:tcMar>
            <w:vAlign w:val="bottom"/>
          </w:tcPr>
          <w:p w14:paraId="06F4D334"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Share-based compensation and related dividend equivalents</w:t>
            </w:r>
          </w:p>
        </w:tc>
        <w:tc>
          <w:tcPr>
            <w:tcW w:w="0" w:type="auto"/>
            <w:gridSpan w:val="3"/>
            <w:shd w:val="clear" w:color="auto" w:fill="auto"/>
            <w:tcMar>
              <w:top w:w="40" w:type="dxa"/>
              <w:left w:w="40" w:type="dxa"/>
              <w:bottom w:w="40" w:type="dxa"/>
              <w:right w:w="40" w:type="dxa"/>
            </w:tcMar>
            <w:vAlign w:val="bottom"/>
          </w:tcPr>
          <w:p w14:paraId="06F4D33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336"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120</w:t>
            </w:r>
          </w:p>
        </w:tc>
        <w:tc>
          <w:tcPr>
            <w:tcW w:w="0" w:type="auto"/>
            <w:shd w:val="clear" w:color="auto" w:fill="auto"/>
            <w:vAlign w:val="bottom"/>
          </w:tcPr>
          <w:p w14:paraId="06F4D337" w14:textId="77777777" w:rsidR="003E479D" w:rsidRDefault="003E479D">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06F4D33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339"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(16</w:t>
            </w:r>
          </w:p>
        </w:tc>
        <w:tc>
          <w:tcPr>
            <w:tcW w:w="0" w:type="auto"/>
            <w:shd w:val="clear" w:color="auto" w:fill="auto"/>
            <w:tcMar>
              <w:top w:w="40" w:type="dxa"/>
              <w:bottom w:w="40" w:type="dxa"/>
              <w:right w:w="40" w:type="dxa"/>
            </w:tcMar>
            <w:vAlign w:val="bottom"/>
          </w:tcPr>
          <w:p w14:paraId="06F4D33A"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3"/>
            <w:shd w:val="clear" w:color="auto" w:fill="auto"/>
            <w:tcMar>
              <w:top w:w="40" w:type="dxa"/>
              <w:left w:w="40" w:type="dxa"/>
              <w:bottom w:w="40" w:type="dxa"/>
              <w:right w:w="40" w:type="dxa"/>
            </w:tcMar>
            <w:vAlign w:val="bottom"/>
          </w:tcPr>
          <w:p w14:paraId="06F4D33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33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33D"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104</w:t>
            </w:r>
          </w:p>
        </w:tc>
        <w:tc>
          <w:tcPr>
            <w:tcW w:w="0" w:type="auto"/>
            <w:shd w:val="clear" w:color="auto" w:fill="auto"/>
            <w:vAlign w:val="bottom"/>
          </w:tcPr>
          <w:p w14:paraId="06F4D33E" w14:textId="77777777" w:rsidR="003E479D" w:rsidRDefault="003E479D">
            <w:pPr>
              <w:textAlignment w:val="bottom"/>
              <w:rPr>
                <w:rFonts w:ascii="Times New Roman" w:hAnsi="Times New Roman"/>
                <w:sz w:val="20"/>
                <w:szCs w:val="20"/>
              </w:rPr>
            </w:pPr>
          </w:p>
        </w:tc>
      </w:tr>
      <w:tr w:rsidR="003E479D" w14:paraId="06F4D34B" w14:textId="77777777">
        <w:trPr>
          <w:jc w:val="center"/>
        </w:trPr>
        <w:tc>
          <w:tcPr>
            <w:tcW w:w="0" w:type="auto"/>
            <w:shd w:val="clear" w:color="auto" w:fill="CCEEFF"/>
            <w:tcMar>
              <w:top w:w="40" w:type="dxa"/>
              <w:left w:w="40" w:type="dxa"/>
              <w:bottom w:w="40" w:type="dxa"/>
              <w:right w:w="40" w:type="dxa"/>
            </w:tcMar>
            <w:vAlign w:val="bottom"/>
          </w:tcPr>
          <w:p w14:paraId="06F4D340"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 xml:space="preserve">Treasury shares issued </w:t>
            </w:r>
            <w:r>
              <w:rPr>
                <w:rFonts w:ascii="Arial" w:eastAsia="宋体" w:hAnsi="Arial" w:cs="Arial"/>
                <w:sz w:val="16"/>
                <w:szCs w:val="16"/>
              </w:rPr>
              <w:t>for stock options exercised, net</w:t>
            </w:r>
          </w:p>
        </w:tc>
        <w:tc>
          <w:tcPr>
            <w:tcW w:w="0" w:type="auto"/>
            <w:gridSpan w:val="3"/>
            <w:shd w:val="clear" w:color="auto" w:fill="CCEEFF"/>
            <w:tcMar>
              <w:top w:w="40" w:type="dxa"/>
              <w:left w:w="40" w:type="dxa"/>
              <w:bottom w:w="40" w:type="dxa"/>
              <w:right w:w="40" w:type="dxa"/>
            </w:tcMar>
            <w:vAlign w:val="bottom"/>
          </w:tcPr>
          <w:p w14:paraId="06F4D34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342"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(39</w:t>
            </w:r>
          </w:p>
        </w:tc>
        <w:tc>
          <w:tcPr>
            <w:tcW w:w="0" w:type="auto"/>
            <w:shd w:val="clear" w:color="auto" w:fill="CCEEFF"/>
            <w:tcMar>
              <w:top w:w="40" w:type="dxa"/>
              <w:bottom w:w="40" w:type="dxa"/>
              <w:right w:w="40" w:type="dxa"/>
            </w:tcMar>
            <w:vAlign w:val="bottom"/>
          </w:tcPr>
          <w:p w14:paraId="06F4D343"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2"/>
            <w:shd w:val="clear" w:color="auto" w:fill="CCEEFF"/>
            <w:tcMar>
              <w:top w:w="40" w:type="dxa"/>
              <w:left w:w="40" w:type="dxa"/>
              <w:bottom w:w="40" w:type="dxa"/>
            </w:tcMar>
            <w:vAlign w:val="bottom"/>
          </w:tcPr>
          <w:p w14:paraId="06F4D344"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82</w:t>
            </w:r>
          </w:p>
        </w:tc>
        <w:tc>
          <w:tcPr>
            <w:tcW w:w="0" w:type="auto"/>
            <w:shd w:val="clear" w:color="auto" w:fill="CCEEFF"/>
            <w:vAlign w:val="bottom"/>
          </w:tcPr>
          <w:p w14:paraId="06F4D345" w14:textId="77777777" w:rsidR="003E479D" w:rsidRDefault="003E479D">
            <w:pPr>
              <w:textAlignment w:val="bottom"/>
              <w:rPr>
                <w:rFonts w:ascii="Times New Roman" w:hAnsi="Times New Roman"/>
                <w:sz w:val="20"/>
                <w:szCs w:val="20"/>
              </w:rPr>
            </w:pPr>
          </w:p>
        </w:tc>
        <w:tc>
          <w:tcPr>
            <w:tcW w:w="0" w:type="auto"/>
            <w:gridSpan w:val="3"/>
            <w:shd w:val="clear" w:color="auto" w:fill="CCEEFF"/>
            <w:tcMar>
              <w:top w:w="40" w:type="dxa"/>
              <w:left w:w="40" w:type="dxa"/>
              <w:bottom w:w="40" w:type="dxa"/>
              <w:right w:w="40" w:type="dxa"/>
            </w:tcMar>
            <w:vAlign w:val="bottom"/>
          </w:tcPr>
          <w:p w14:paraId="06F4D34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4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4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349"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43</w:t>
            </w:r>
          </w:p>
        </w:tc>
        <w:tc>
          <w:tcPr>
            <w:tcW w:w="0" w:type="auto"/>
            <w:shd w:val="clear" w:color="auto" w:fill="CCEEFF"/>
            <w:vAlign w:val="bottom"/>
          </w:tcPr>
          <w:p w14:paraId="06F4D34A" w14:textId="77777777" w:rsidR="003E479D" w:rsidRDefault="003E479D">
            <w:pPr>
              <w:textAlignment w:val="bottom"/>
              <w:rPr>
                <w:rFonts w:ascii="Times New Roman" w:hAnsi="Times New Roman"/>
                <w:sz w:val="20"/>
                <w:szCs w:val="20"/>
              </w:rPr>
            </w:pPr>
          </w:p>
        </w:tc>
      </w:tr>
      <w:tr w:rsidR="003E479D" w14:paraId="06F4D357" w14:textId="77777777">
        <w:trPr>
          <w:jc w:val="center"/>
        </w:trPr>
        <w:tc>
          <w:tcPr>
            <w:tcW w:w="0" w:type="auto"/>
            <w:shd w:val="clear" w:color="auto" w:fill="auto"/>
            <w:tcMar>
              <w:top w:w="40" w:type="dxa"/>
              <w:left w:w="40" w:type="dxa"/>
              <w:bottom w:w="40" w:type="dxa"/>
              <w:right w:w="40" w:type="dxa"/>
            </w:tcMar>
            <w:vAlign w:val="bottom"/>
          </w:tcPr>
          <w:p w14:paraId="06F4D34C"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Treasury shares issued for other share-based plans, net</w:t>
            </w:r>
          </w:p>
        </w:tc>
        <w:tc>
          <w:tcPr>
            <w:tcW w:w="0" w:type="auto"/>
            <w:gridSpan w:val="3"/>
            <w:shd w:val="clear" w:color="auto" w:fill="auto"/>
            <w:tcMar>
              <w:top w:w="40" w:type="dxa"/>
              <w:left w:w="40" w:type="dxa"/>
              <w:bottom w:w="40" w:type="dxa"/>
              <w:right w:w="40" w:type="dxa"/>
            </w:tcMar>
            <w:vAlign w:val="bottom"/>
          </w:tcPr>
          <w:p w14:paraId="06F4D34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34E"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(211</w:t>
            </w:r>
          </w:p>
        </w:tc>
        <w:tc>
          <w:tcPr>
            <w:tcW w:w="0" w:type="auto"/>
            <w:shd w:val="clear" w:color="auto" w:fill="auto"/>
            <w:tcMar>
              <w:top w:w="40" w:type="dxa"/>
              <w:bottom w:w="40" w:type="dxa"/>
              <w:right w:w="40" w:type="dxa"/>
            </w:tcMar>
            <w:vAlign w:val="bottom"/>
          </w:tcPr>
          <w:p w14:paraId="06F4D34F"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2"/>
            <w:shd w:val="clear" w:color="auto" w:fill="auto"/>
            <w:tcMar>
              <w:top w:w="40" w:type="dxa"/>
              <w:left w:w="40" w:type="dxa"/>
              <w:bottom w:w="40" w:type="dxa"/>
            </w:tcMar>
            <w:vAlign w:val="bottom"/>
          </w:tcPr>
          <w:p w14:paraId="06F4D350"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(15</w:t>
            </w:r>
          </w:p>
        </w:tc>
        <w:tc>
          <w:tcPr>
            <w:tcW w:w="0" w:type="auto"/>
            <w:shd w:val="clear" w:color="auto" w:fill="auto"/>
            <w:tcMar>
              <w:top w:w="40" w:type="dxa"/>
              <w:bottom w:w="40" w:type="dxa"/>
              <w:right w:w="40" w:type="dxa"/>
            </w:tcMar>
            <w:vAlign w:val="bottom"/>
          </w:tcPr>
          <w:p w14:paraId="06F4D351"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3"/>
            <w:shd w:val="clear" w:color="auto" w:fill="auto"/>
            <w:tcMar>
              <w:top w:w="40" w:type="dxa"/>
              <w:left w:w="40" w:type="dxa"/>
              <w:bottom w:w="40" w:type="dxa"/>
              <w:right w:w="40" w:type="dxa"/>
            </w:tcMar>
            <w:vAlign w:val="bottom"/>
          </w:tcPr>
          <w:p w14:paraId="06F4D35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35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35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355"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(226</w:t>
            </w:r>
          </w:p>
        </w:tc>
        <w:tc>
          <w:tcPr>
            <w:tcW w:w="0" w:type="auto"/>
            <w:shd w:val="clear" w:color="auto" w:fill="auto"/>
            <w:tcMar>
              <w:top w:w="40" w:type="dxa"/>
              <w:bottom w:w="40" w:type="dxa"/>
              <w:right w:w="40" w:type="dxa"/>
            </w:tcMar>
            <w:vAlign w:val="bottom"/>
          </w:tcPr>
          <w:p w14:paraId="06F4D356"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362" w14:textId="77777777">
        <w:trPr>
          <w:jc w:val="center"/>
        </w:trPr>
        <w:tc>
          <w:tcPr>
            <w:tcW w:w="0" w:type="auto"/>
            <w:shd w:val="clear" w:color="auto" w:fill="CCEEFF"/>
            <w:tcMar>
              <w:top w:w="40" w:type="dxa"/>
              <w:left w:w="40" w:type="dxa"/>
              <w:bottom w:w="40" w:type="dxa"/>
              <w:right w:w="40" w:type="dxa"/>
            </w:tcMar>
            <w:vAlign w:val="bottom"/>
          </w:tcPr>
          <w:p w14:paraId="06F4D358"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Common shares repurchased</w:t>
            </w:r>
          </w:p>
        </w:tc>
        <w:tc>
          <w:tcPr>
            <w:tcW w:w="0" w:type="auto"/>
            <w:gridSpan w:val="3"/>
            <w:shd w:val="clear" w:color="auto" w:fill="CCEEFF"/>
            <w:tcMar>
              <w:top w:w="40" w:type="dxa"/>
              <w:left w:w="40" w:type="dxa"/>
              <w:bottom w:w="40" w:type="dxa"/>
              <w:right w:w="40" w:type="dxa"/>
            </w:tcMar>
            <w:vAlign w:val="bottom"/>
          </w:tcPr>
          <w:p w14:paraId="06F4D35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5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35B"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(2,651</w:t>
            </w:r>
          </w:p>
        </w:tc>
        <w:tc>
          <w:tcPr>
            <w:tcW w:w="0" w:type="auto"/>
            <w:shd w:val="clear" w:color="auto" w:fill="CCEEFF"/>
            <w:tcMar>
              <w:top w:w="40" w:type="dxa"/>
              <w:bottom w:w="40" w:type="dxa"/>
              <w:right w:w="40" w:type="dxa"/>
            </w:tcMar>
            <w:vAlign w:val="bottom"/>
          </w:tcPr>
          <w:p w14:paraId="06F4D35C"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3"/>
            <w:shd w:val="clear" w:color="auto" w:fill="CCEEFF"/>
            <w:tcMar>
              <w:top w:w="40" w:type="dxa"/>
              <w:left w:w="40" w:type="dxa"/>
              <w:bottom w:w="40" w:type="dxa"/>
              <w:right w:w="40" w:type="dxa"/>
            </w:tcMar>
            <w:vAlign w:val="bottom"/>
          </w:tcPr>
          <w:p w14:paraId="06F4D35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5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5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360"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(2,651</w:t>
            </w:r>
          </w:p>
        </w:tc>
        <w:tc>
          <w:tcPr>
            <w:tcW w:w="0" w:type="auto"/>
            <w:shd w:val="clear" w:color="auto" w:fill="CCEEFF"/>
            <w:tcMar>
              <w:top w:w="40" w:type="dxa"/>
              <w:bottom w:w="40" w:type="dxa"/>
              <w:right w:w="40" w:type="dxa"/>
            </w:tcMar>
            <w:vAlign w:val="bottom"/>
          </w:tcPr>
          <w:p w14:paraId="06F4D361"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36D" w14:textId="77777777">
        <w:trPr>
          <w:jc w:val="center"/>
        </w:trPr>
        <w:tc>
          <w:tcPr>
            <w:tcW w:w="0" w:type="auto"/>
            <w:shd w:val="clear" w:color="auto" w:fill="auto"/>
            <w:tcMar>
              <w:top w:w="40" w:type="dxa"/>
              <w:left w:w="40" w:type="dxa"/>
              <w:bottom w:w="40" w:type="dxa"/>
              <w:right w:w="40" w:type="dxa"/>
            </w:tcMar>
            <w:vAlign w:val="bottom"/>
          </w:tcPr>
          <w:p w14:paraId="06F4D363" w14:textId="77777777" w:rsidR="003E479D" w:rsidRDefault="00717618">
            <w:pPr>
              <w:textAlignment w:val="bottom"/>
              <w:rPr>
                <w:rFonts w:ascii="Times New Roman" w:hAnsi="Times New Roman"/>
                <w:sz w:val="16"/>
                <w:szCs w:val="16"/>
              </w:rPr>
            </w:pPr>
            <w:r>
              <w:rPr>
                <w:rFonts w:ascii="Arial" w:eastAsia="宋体" w:hAnsi="Arial" w:cs="Arial"/>
                <w:sz w:val="16"/>
                <w:szCs w:val="16"/>
              </w:rPr>
              <w:t>Cash dividends declared ($4.11 per share)</w:t>
            </w:r>
          </w:p>
        </w:tc>
        <w:tc>
          <w:tcPr>
            <w:tcW w:w="0" w:type="auto"/>
            <w:gridSpan w:val="3"/>
            <w:shd w:val="clear" w:color="auto" w:fill="auto"/>
            <w:tcMar>
              <w:top w:w="40" w:type="dxa"/>
              <w:left w:w="40" w:type="dxa"/>
              <w:bottom w:w="40" w:type="dxa"/>
              <w:right w:w="40" w:type="dxa"/>
            </w:tcMar>
            <w:vAlign w:val="bottom"/>
          </w:tcPr>
          <w:p w14:paraId="06F4D36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36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36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367"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(2,313</w:t>
            </w:r>
          </w:p>
        </w:tc>
        <w:tc>
          <w:tcPr>
            <w:tcW w:w="0" w:type="auto"/>
            <w:shd w:val="clear" w:color="auto" w:fill="auto"/>
            <w:tcMar>
              <w:top w:w="40" w:type="dxa"/>
              <w:bottom w:w="40" w:type="dxa"/>
              <w:right w:w="40" w:type="dxa"/>
            </w:tcMar>
            <w:vAlign w:val="bottom"/>
          </w:tcPr>
          <w:p w14:paraId="06F4D368"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3"/>
            <w:shd w:val="clear" w:color="auto" w:fill="auto"/>
            <w:tcMar>
              <w:top w:w="40" w:type="dxa"/>
              <w:left w:w="40" w:type="dxa"/>
              <w:bottom w:w="40" w:type="dxa"/>
              <w:right w:w="40" w:type="dxa"/>
            </w:tcMar>
            <w:vAlign w:val="bottom"/>
          </w:tcPr>
          <w:p w14:paraId="06F4D36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36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36B"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(2,313</w:t>
            </w:r>
          </w:p>
        </w:tc>
        <w:tc>
          <w:tcPr>
            <w:tcW w:w="0" w:type="auto"/>
            <w:shd w:val="clear" w:color="auto" w:fill="auto"/>
            <w:tcMar>
              <w:top w:w="40" w:type="dxa"/>
              <w:bottom w:w="40" w:type="dxa"/>
              <w:right w:w="40" w:type="dxa"/>
            </w:tcMar>
            <w:vAlign w:val="bottom"/>
          </w:tcPr>
          <w:p w14:paraId="06F4D36C"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378" w14:textId="77777777">
        <w:trPr>
          <w:jc w:val="center"/>
        </w:trPr>
        <w:tc>
          <w:tcPr>
            <w:tcW w:w="0" w:type="auto"/>
            <w:shd w:val="clear" w:color="auto" w:fill="CCEEFF"/>
            <w:tcMar>
              <w:top w:w="40" w:type="dxa"/>
              <w:left w:w="40" w:type="dxa"/>
              <w:bottom w:w="40" w:type="dxa"/>
              <w:right w:w="40" w:type="dxa"/>
            </w:tcMar>
            <w:vAlign w:val="bottom"/>
          </w:tcPr>
          <w:p w14:paraId="06F4D36E" w14:textId="77777777" w:rsidR="003E479D" w:rsidRDefault="00717618">
            <w:pPr>
              <w:textAlignment w:val="bottom"/>
              <w:rPr>
                <w:rFonts w:ascii="Times New Roman" w:hAnsi="Times New Roman"/>
                <w:sz w:val="16"/>
                <w:szCs w:val="16"/>
              </w:rPr>
            </w:pPr>
            <w:r>
              <w:rPr>
                <w:rFonts w:ascii="Arial" w:eastAsia="宋体" w:hAnsi="Arial" w:cs="Arial"/>
                <w:sz w:val="16"/>
                <w:szCs w:val="16"/>
              </w:rPr>
              <w:t>Changes in noncontrolling interests</w:t>
            </w:r>
          </w:p>
        </w:tc>
        <w:tc>
          <w:tcPr>
            <w:tcW w:w="0" w:type="auto"/>
            <w:gridSpan w:val="3"/>
            <w:shd w:val="clear" w:color="auto" w:fill="CCEEFF"/>
            <w:tcMar>
              <w:top w:w="40" w:type="dxa"/>
              <w:left w:w="40" w:type="dxa"/>
              <w:bottom w:w="40" w:type="dxa"/>
              <w:right w:w="40" w:type="dxa"/>
            </w:tcMar>
            <w:vAlign w:val="bottom"/>
          </w:tcPr>
          <w:p w14:paraId="06F4D36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7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7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7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7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374"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315</w:t>
            </w:r>
          </w:p>
        </w:tc>
        <w:tc>
          <w:tcPr>
            <w:tcW w:w="0" w:type="auto"/>
            <w:tcBorders>
              <w:bottom w:val="single" w:sz="8" w:space="0" w:color="000000"/>
            </w:tcBorders>
            <w:shd w:val="clear" w:color="auto" w:fill="CCEEFF"/>
            <w:vAlign w:val="bottom"/>
          </w:tcPr>
          <w:p w14:paraId="06F4D375"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376"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315</w:t>
            </w:r>
          </w:p>
        </w:tc>
        <w:tc>
          <w:tcPr>
            <w:tcW w:w="0" w:type="auto"/>
            <w:shd w:val="clear" w:color="auto" w:fill="CCEEFF"/>
            <w:vAlign w:val="bottom"/>
          </w:tcPr>
          <w:p w14:paraId="06F4D377" w14:textId="77777777" w:rsidR="003E479D" w:rsidRDefault="003E479D">
            <w:pPr>
              <w:textAlignment w:val="bottom"/>
              <w:rPr>
                <w:rFonts w:ascii="Times New Roman" w:hAnsi="Times New Roman"/>
                <w:sz w:val="20"/>
                <w:szCs w:val="20"/>
              </w:rPr>
            </w:pPr>
          </w:p>
        </w:tc>
      </w:tr>
      <w:tr w:rsidR="003E479D" w14:paraId="06F4D38F" w14:textId="77777777">
        <w:trPr>
          <w:jc w:val="center"/>
        </w:trPr>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379" w14:textId="77777777" w:rsidR="003E479D" w:rsidRDefault="00717618">
            <w:pPr>
              <w:textAlignment w:val="bottom"/>
              <w:rPr>
                <w:rFonts w:ascii="Times New Roman" w:hAnsi="Times New Roman"/>
                <w:sz w:val="16"/>
                <w:szCs w:val="16"/>
              </w:rPr>
            </w:pPr>
            <w:r>
              <w:rPr>
                <w:rFonts w:ascii="Arial" w:eastAsia="宋体" w:hAnsi="Arial" w:cs="Arial"/>
                <w:sz w:val="16"/>
                <w:szCs w:val="16"/>
              </w:rPr>
              <w:t>Balance at June 30,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37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37B"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$5,061</w:t>
            </w:r>
          </w:p>
        </w:tc>
        <w:tc>
          <w:tcPr>
            <w:tcW w:w="0" w:type="auto"/>
            <w:tcBorders>
              <w:top w:val="single" w:sz="8" w:space="0" w:color="000000"/>
              <w:bottom w:val="double" w:sz="6" w:space="0" w:color="000000"/>
            </w:tcBorders>
            <w:shd w:val="clear" w:color="auto" w:fill="auto"/>
            <w:vAlign w:val="bottom"/>
          </w:tcPr>
          <w:p w14:paraId="06F4D37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37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37E"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$6,638</w:t>
            </w:r>
          </w:p>
        </w:tc>
        <w:tc>
          <w:tcPr>
            <w:tcW w:w="0" w:type="auto"/>
            <w:tcBorders>
              <w:top w:val="single" w:sz="8" w:space="0" w:color="000000"/>
              <w:bottom w:val="double" w:sz="6" w:space="0" w:color="000000"/>
            </w:tcBorders>
            <w:shd w:val="clear" w:color="auto" w:fill="auto"/>
            <w:vAlign w:val="bottom"/>
          </w:tcPr>
          <w:p w14:paraId="06F4D37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38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381"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($54,932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382"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38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384"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$52,819</w:t>
            </w:r>
          </w:p>
        </w:tc>
        <w:tc>
          <w:tcPr>
            <w:tcW w:w="0" w:type="auto"/>
            <w:tcBorders>
              <w:top w:val="single" w:sz="8" w:space="0" w:color="000000"/>
              <w:bottom w:val="double" w:sz="6" w:space="0" w:color="000000"/>
            </w:tcBorders>
            <w:shd w:val="clear" w:color="auto" w:fill="auto"/>
            <w:vAlign w:val="bottom"/>
          </w:tcPr>
          <w:p w14:paraId="06F4D38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38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387"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($14,908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388"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38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38A"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$379</w:t>
            </w:r>
          </w:p>
        </w:tc>
        <w:tc>
          <w:tcPr>
            <w:tcW w:w="0" w:type="auto"/>
            <w:tcBorders>
              <w:top w:val="single" w:sz="8" w:space="0" w:color="000000"/>
              <w:bottom w:val="double" w:sz="6" w:space="0" w:color="000000"/>
            </w:tcBorders>
            <w:shd w:val="clear" w:color="auto" w:fill="auto"/>
            <w:vAlign w:val="bottom"/>
          </w:tcPr>
          <w:p w14:paraId="06F4D38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38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38D"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($4,943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38E"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398" w14:textId="77777777">
        <w:trPr>
          <w:jc w:val="center"/>
        </w:trPr>
        <w:tc>
          <w:tcPr>
            <w:tcW w:w="0" w:type="auto"/>
            <w:shd w:val="clear" w:color="auto" w:fill="CCEEFF"/>
            <w:tcMar>
              <w:top w:w="40" w:type="dxa"/>
              <w:left w:w="40" w:type="dxa"/>
              <w:bottom w:w="40" w:type="dxa"/>
              <w:right w:w="40" w:type="dxa"/>
            </w:tcMar>
            <w:vAlign w:val="bottom"/>
          </w:tcPr>
          <w:p w14:paraId="06F4D39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9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9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9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9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9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9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3AF"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06F4D399"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Balance at December 31, 2019</w:t>
            </w:r>
          </w:p>
        </w:tc>
        <w:tc>
          <w:tcPr>
            <w:tcW w:w="0" w:type="auto"/>
            <w:tcBorders>
              <w:top w:val="single" w:sz="8" w:space="0" w:color="000000"/>
            </w:tcBorders>
            <w:shd w:val="clear" w:color="auto" w:fill="auto"/>
            <w:tcMar>
              <w:top w:w="40" w:type="dxa"/>
              <w:left w:w="40" w:type="dxa"/>
              <w:bottom w:w="40" w:type="dxa"/>
            </w:tcMar>
            <w:vAlign w:val="bottom"/>
          </w:tcPr>
          <w:p w14:paraId="06F4D39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bottom w:w="40" w:type="dxa"/>
            </w:tcMar>
            <w:vAlign w:val="bottom"/>
          </w:tcPr>
          <w:p w14:paraId="06F4D39B"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$5,061</w:t>
            </w:r>
          </w:p>
        </w:tc>
        <w:tc>
          <w:tcPr>
            <w:tcW w:w="0" w:type="auto"/>
            <w:tcBorders>
              <w:top w:val="single" w:sz="8" w:space="0" w:color="000000"/>
            </w:tcBorders>
            <w:shd w:val="clear" w:color="auto" w:fill="auto"/>
            <w:vAlign w:val="bottom"/>
          </w:tcPr>
          <w:p w14:paraId="06F4D39C"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tcMar>
            <w:vAlign w:val="bottom"/>
          </w:tcPr>
          <w:p w14:paraId="06F4D39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bottom w:w="40" w:type="dxa"/>
            </w:tcMar>
            <w:vAlign w:val="bottom"/>
          </w:tcPr>
          <w:p w14:paraId="06F4D39E"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$6,745</w:t>
            </w:r>
          </w:p>
        </w:tc>
        <w:tc>
          <w:tcPr>
            <w:tcW w:w="0" w:type="auto"/>
            <w:tcBorders>
              <w:top w:val="single" w:sz="8" w:space="0" w:color="000000"/>
            </w:tcBorders>
            <w:shd w:val="clear" w:color="auto" w:fill="auto"/>
            <w:vAlign w:val="bottom"/>
          </w:tcPr>
          <w:p w14:paraId="06F4D39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tcMar>
            <w:vAlign w:val="bottom"/>
          </w:tcPr>
          <w:p w14:paraId="06F4D3A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bottom w:w="40" w:type="dxa"/>
            </w:tcMar>
            <w:vAlign w:val="bottom"/>
          </w:tcPr>
          <w:p w14:paraId="06F4D3A1"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($54,914</w:t>
            </w:r>
          </w:p>
        </w:tc>
        <w:tc>
          <w:tcPr>
            <w:tcW w:w="0" w:type="auto"/>
            <w:tcBorders>
              <w:top w:val="single" w:sz="8" w:space="0" w:color="000000"/>
            </w:tcBorders>
            <w:shd w:val="clear" w:color="auto" w:fill="auto"/>
            <w:tcMar>
              <w:top w:w="40" w:type="dxa"/>
              <w:bottom w:w="40" w:type="dxa"/>
              <w:right w:w="40" w:type="dxa"/>
            </w:tcMar>
            <w:vAlign w:val="bottom"/>
          </w:tcPr>
          <w:p w14:paraId="06F4D3A2"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auto"/>
            <w:tcMar>
              <w:top w:w="40" w:type="dxa"/>
              <w:left w:w="40" w:type="dxa"/>
              <w:bottom w:w="40" w:type="dxa"/>
            </w:tcMar>
            <w:vAlign w:val="bottom"/>
          </w:tcPr>
          <w:p w14:paraId="06F4D3A3"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bottom w:w="40" w:type="dxa"/>
            </w:tcMar>
            <w:vAlign w:val="bottom"/>
          </w:tcPr>
          <w:p w14:paraId="06F4D3A4"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$50,644</w:t>
            </w:r>
          </w:p>
        </w:tc>
        <w:tc>
          <w:tcPr>
            <w:tcW w:w="0" w:type="auto"/>
            <w:tcBorders>
              <w:top w:val="single" w:sz="8" w:space="0" w:color="000000"/>
            </w:tcBorders>
            <w:shd w:val="clear" w:color="auto" w:fill="auto"/>
            <w:vAlign w:val="bottom"/>
          </w:tcPr>
          <w:p w14:paraId="06F4D3A5"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tcMar>
            <w:vAlign w:val="bottom"/>
          </w:tcPr>
          <w:p w14:paraId="06F4D3A6"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bottom w:w="40" w:type="dxa"/>
            </w:tcMar>
            <w:vAlign w:val="bottom"/>
          </w:tcPr>
          <w:p w14:paraId="06F4D3A7"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($16,153</w:t>
            </w:r>
          </w:p>
        </w:tc>
        <w:tc>
          <w:tcPr>
            <w:tcW w:w="0" w:type="auto"/>
            <w:tcBorders>
              <w:top w:val="single" w:sz="8" w:space="0" w:color="000000"/>
            </w:tcBorders>
            <w:shd w:val="clear" w:color="auto" w:fill="auto"/>
            <w:tcMar>
              <w:top w:w="40" w:type="dxa"/>
              <w:bottom w:w="40" w:type="dxa"/>
              <w:right w:w="40" w:type="dxa"/>
            </w:tcMar>
            <w:vAlign w:val="bottom"/>
          </w:tcPr>
          <w:p w14:paraId="06F4D3A8"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auto"/>
            <w:tcMar>
              <w:top w:w="40" w:type="dxa"/>
              <w:left w:w="40" w:type="dxa"/>
              <w:bottom w:w="40" w:type="dxa"/>
            </w:tcMar>
            <w:vAlign w:val="bottom"/>
          </w:tcPr>
          <w:p w14:paraId="06F4D3A9"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bottom w:w="40" w:type="dxa"/>
            </w:tcMar>
            <w:vAlign w:val="bottom"/>
          </w:tcPr>
          <w:p w14:paraId="06F4D3AA"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$317</w:t>
            </w:r>
          </w:p>
        </w:tc>
        <w:tc>
          <w:tcPr>
            <w:tcW w:w="0" w:type="auto"/>
            <w:tcBorders>
              <w:top w:val="single" w:sz="8" w:space="0" w:color="000000"/>
            </w:tcBorders>
            <w:shd w:val="clear" w:color="auto" w:fill="auto"/>
            <w:vAlign w:val="bottom"/>
          </w:tcPr>
          <w:p w14:paraId="06F4D3AB"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tcMar>
            <w:vAlign w:val="bottom"/>
          </w:tcPr>
          <w:p w14:paraId="06F4D3AC"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bottom w:w="40" w:type="dxa"/>
            </w:tcMar>
            <w:vAlign w:val="bottom"/>
          </w:tcPr>
          <w:p w14:paraId="06F4D3AD"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($8,300</w:t>
            </w:r>
          </w:p>
        </w:tc>
        <w:tc>
          <w:tcPr>
            <w:tcW w:w="0" w:type="auto"/>
            <w:tcBorders>
              <w:top w:val="single" w:sz="8" w:space="0" w:color="000000"/>
            </w:tcBorders>
            <w:shd w:val="clear" w:color="auto" w:fill="auto"/>
            <w:tcMar>
              <w:top w:w="40" w:type="dxa"/>
              <w:bottom w:w="40" w:type="dxa"/>
              <w:right w:w="40" w:type="dxa"/>
            </w:tcMar>
            <w:vAlign w:val="bottom"/>
          </w:tcPr>
          <w:p w14:paraId="06F4D3AE"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r w:rsidR="003E479D" w14:paraId="06F4D3BA" w14:textId="77777777">
        <w:trPr>
          <w:jc w:val="center"/>
        </w:trPr>
        <w:tc>
          <w:tcPr>
            <w:tcW w:w="0" w:type="auto"/>
            <w:tcBorders>
              <w:bottom w:val="single" w:sz="8" w:space="0" w:color="000000"/>
            </w:tcBorders>
            <w:shd w:val="clear" w:color="auto" w:fill="CCEEFF"/>
            <w:tcMar>
              <w:top w:w="40" w:type="dxa"/>
              <w:left w:w="40" w:type="dxa"/>
              <w:bottom w:w="40" w:type="dxa"/>
              <w:right w:w="40" w:type="dxa"/>
            </w:tcMar>
            <w:vAlign w:val="bottom"/>
          </w:tcPr>
          <w:p w14:paraId="06F4D3B0"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Impact of ASU 2016-13</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D3B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D3B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D3B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3B4"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(162</w:t>
            </w:r>
          </w:p>
        </w:tc>
        <w:tc>
          <w:tcPr>
            <w:tcW w:w="0" w:type="auto"/>
            <w:tcBorders>
              <w:bottom w:val="single" w:sz="8" w:space="0" w:color="000000"/>
            </w:tcBorders>
            <w:shd w:val="clear" w:color="auto" w:fill="CCEEFF"/>
            <w:tcMar>
              <w:top w:w="40" w:type="dxa"/>
              <w:bottom w:w="40" w:type="dxa"/>
              <w:right w:w="40" w:type="dxa"/>
            </w:tcMar>
            <w:vAlign w:val="bottom"/>
          </w:tcPr>
          <w:p w14:paraId="06F4D3B5"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D3B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D3B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3B8"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(162</w:t>
            </w:r>
          </w:p>
        </w:tc>
        <w:tc>
          <w:tcPr>
            <w:tcW w:w="0" w:type="auto"/>
            <w:tcBorders>
              <w:bottom w:val="single" w:sz="8" w:space="0" w:color="000000"/>
            </w:tcBorders>
            <w:shd w:val="clear" w:color="auto" w:fill="CCEEFF"/>
            <w:tcMar>
              <w:top w:w="40" w:type="dxa"/>
              <w:bottom w:w="40" w:type="dxa"/>
              <w:right w:w="40" w:type="dxa"/>
            </w:tcMar>
            <w:vAlign w:val="bottom"/>
          </w:tcPr>
          <w:p w14:paraId="06F4D3B9"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r w:rsidR="003E479D" w14:paraId="06F4D3D1"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3BB"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Balance at January 1, 2020</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3B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D3BD"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$5,061</w:t>
            </w:r>
          </w:p>
        </w:tc>
        <w:tc>
          <w:tcPr>
            <w:tcW w:w="0" w:type="auto"/>
            <w:tcBorders>
              <w:top w:val="single" w:sz="8" w:space="0" w:color="000000"/>
              <w:bottom w:val="single" w:sz="8" w:space="0" w:color="000000"/>
            </w:tcBorders>
            <w:shd w:val="clear" w:color="auto" w:fill="auto"/>
            <w:vAlign w:val="bottom"/>
          </w:tcPr>
          <w:p w14:paraId="06F4D3B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3B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D3C0"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$6,745</w:t>
            </w:r>
          </w:p>
        </w:tc>
        <w:tc>
          <w:tcPr>
            <w:tcW w:w="0" w:type="auto"/>
            <w:tcBorders>
              <w:top w:val="single" w:sz="8" w:space="0" w:color="000000"/>
              <w:bottom w:val="single" w:sz="8" w:space="0" w:color="000000"/>
            </w:tcBorders>
            <w:shd w:val="clear" w:color="auto" w:fill="auto"/>
            <w:vAlign w:val="bottom"/>
          </w:tcPr>
          <w:p w14:paraId="06F4D3C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3C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D3C3"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($54,914</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D3C4"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3C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D3C6"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$50,482</w:t>
            </w:r>
          </w:p>
        </w:tc>
        <w:tc>
          <w:tcPr>
            <w:tcW w:w="0" w:type="auto"/>
            <w:tcBorders>
              <w:top w:val="single" w:sz="8" w:space="0" w:color="000000"/>
              <w:bottom w:val="single" w:sz="8" w:space="0" w:color="000000"/>
            </w:tcBorders>
            <w:shd w:val="clear" w:color="auto" w:fill="auto"/>
            <w:vAlign w:val="bottom"/>
          </w:tcPr>
          <w:p w14:paraId="06F4D3C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3C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D3C9"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($16,153</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D3CA"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3C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D3CC"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$317</w:t>
            </w:r>
          </w:p>
        </w:tc>
        <w:tc>
          <w:tcPr>
            <w:tcW w:w="0" w:type="auto"/>
            <w:tcBorders>
              <w:top w:val="single" w:sz="8" w:space="0" w:color="000000"/>
              <w:bottom w:val="single" w:sz="8" w:space="0" w:color="000000"/>
            </w:tcBorders>
            <w:shd w:val="clear" w:color="auto" w:fill="auto"/>
            <w:vAlign w:val="bottom"/>
          </w:tcPr>
          <w:p w14:paraId="06F4D3C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3C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D3CF"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($8,462</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D3D0"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r w:rsidR="003E479D" w14:paraId="06F4D3DD" w14:textId="77777777">
        <w:trPr>
          <w:jc w:val="center"/>
        </w:trPr>
        <w:tc>
          <w:tcPr>
            <w:tcW w:w="0" w:type="auto"/>
            <w:tcBorders>
              <w:top w:val="single" w:sz="8" w:space="0" w:color="000000"/>
            </w:tcBorders>
            <w:shd w:val="clear" w:color="auto" w:fill="CCEEFF"/>
            <w:tcMar>
              <w:top w:w="40" w:type="dxa"/>
              <w:left w:w="40" w:type="dxa"/>
              <w:bottom w:w="40" w:type="dxa"/>
              <w:right w:w="40" w:type="dxa"/>
            </w:tcMar>
            <w:vAlign w:val="bottom"/>
          </w:tcPr>
          <w:p w14:paraId="06F4D3D2"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Net loss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D3D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D3D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D3D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3D6"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(3,004</w:t>
            </w:r>
          </w:p>
        </w:tc>
        <w:tc>
          <w:tcPr>
            <w:tcW w:w="0" w:type="auto"/>
            <w:tcBorders>
              <w:top w:val="single" w:sz="8" w:space="0" w:color="000000"/>
            </w:tcBorders>
            <w:shd w:val="clear" w:color="auto" w:fill="CCEEFF"/>
            <w:tcMar>
              <w:top w:w="40" w:type="dxa"/>
              <w:bottom w:w="40" w:type="dxa"/>
              <w:right w:w="40" w:type="dxa"/>
            </w:tcMar>
            <w:vAlign w:val="bottom"/>
          </w:tcPr>
          <w:p w14:paraId="06F4D3D7"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D3D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3D9"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(32</w:t>
            </w:r>
          </w:p>
        </w:tc>
        <w:tc>
          <w:tcPr>
            <w:tcW w:w="0" w:type="auto"/>
            <w:tcBorders>
              <w:top w:val="single" w:sz="8" w:space="0" w:color="000000"/>
            </w:tcBorders>
            <w:shd w:val="clear" w:color="auto" w:fill="CCEEFF"/>
            <w:tcMar>
              <w:top w:w="40" w:type="dxa"/>
              <w:bottom w:w="40" w:type="dxa"/>
              <w:right w:w="40" w:type="dxa"/>
            </w:tcMar>
            <w:vAlign w:val="bottom"/>
          </w:tcPr>
          <w:p w14:paraId="06F4D3DA"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tcBorders>
              <w:top w:val="single" w:sz="8" w:space="0" w:color="000000"/>
            </w:tcBorders>
            <w:shd w:val="clear" w:color="auto" w:fill="CCEEFF"/>
            <w:tcMar>
              <w:top w:w="40" w:type="dxa"/>
              <w:left w:w="40" w:type="dxa"/>
              <w:bottom w:w="40" w:type="dxa"/>
            </w:tcMar>
            <w:vAlign w:val="bottom"/>
          </w:tcPr>
          <w:p w14:paraId="06F4D3DB"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(3,036</w:t>
            </w:r>
          </w:p>
        </w:tc>
        <w:tc>
          <w:tcPr>
            <w:tcW w:w="0" w:type="auto"/>
            <w:tcBorders>
              <w:top w:val="single" w:sz="8" w:space="0" w:color="000000"/>
            </w:tcBorders>
            <w:shd w:val="clear" w:color="auto" w:fill="CCEEFF"/>
            <w:tcMar>
              <w:top w:w="40" w:type="dxa"/>
              <w:bottom w:w="40" w:type="dxa"/>
              <w:right w:w="40" w:type="dxa"/>
            </w:tcMar>
            <w:vAlign w:val="bottom"/>
          </w:tcPr>
          <w:p w14:paraId="06F4D3DC"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r w:rsidR="003E479D" w14:paraId="06F4D3E8" w14:textId="77777777">
        <w:trPr>
          <w:jc w:val="center"/>
        </w:trPr>
        <w:tc>
          <w:tcPr>
            <w:tcW w:w="0" w:type="auto"/>
            <w:shd w:val="clear" w:color="auto" w:fill="auto"/>
            <w:tcMar>
              <w:top w:w="40" w:type="dxa"/>
              <w:left w:w="40" w:type="dxa"/>
              <w:bottom w:w="40" w:type="dxa"/>
              <w:right w:w="40" w:type="dxa"/>
            </w:tcMar>
            <w:vAlign w:val="bottom"/>
          </w:tcPr>
          <w:p w14:paraId="06F4D3DE" w14:textId="77777777" w:rsidR="003E479D" w:rsidRDefault="00717618">
            <w:pPr>
              <w:ind w:hanging="240"/>
              <w:textAlignment w:val="bottom"/>
              <w:rPr>
                <w:rFonts w:ascii="Times New Roman" w:hAnsi="Times New Roman"/>
                <w:sz w:val="16"/>
                <w:szCs w:val="16"/>
              </w:rPr>
            </w:pPr>
            <w:r>
              <w:rPr>
                <w:rFonts w:ascii="Arial" w:eastAsia="宋体" w:hAnsi="Arial" w:cs="Arial"/>
                <w:b/>
                <w:bCs/>
                <w:sz w:val="16"/>
                <w:szCs w:val="16"/>
              </w:rPr>
              <w:t>Other comprehensive income, net of tax of ($39)</w:t>
            </w:r>
          </w:p>
        </w:tc>
        <w:tc>
          <w:tcPr>
            <w:tcW w:w="0" w:type="auto"/>
            <w:gridSpan w:val="3"/>
            <w:shd w:val="clear" w:color="auto" w:fill="auto"/>
            <w:tcMar>
              <w:top w:w="40" w:type="dxa"/>
              <w:left w:w="40" w:type="dxa"/>
              <w:bottom w:w="40" w:type="dxa"/>
              <w:right w:w="40" w:type="dxa"/>
            </w:tcMar>
            <w:vAlign w:val="bottom"/>
          </w:tcPr>
          <w:p w14:paraId="06F4D3D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3E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3E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3E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3E3"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128</w:t>
            </w:r>
          </w:p>
        </w:tc>
        <w:tc>
          <w:tcPr>
            <w:tcW w:w="0" w:type="auto"/>
            <w:shd w:val="clear" w:color="auto" w:fill="auto"/>
            <w:vAlign w:val="bottom"/>
          </w:tcPr>
          <w:p w14:paraId="06F4D3E4" w14:textId="77777777" w:rsidR="003E479D" w:rsidRDefault="003E479D">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06F4D3E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3E6"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128</w:t>
            </w:r>
          </w:p>
        </w:tc>
        <w:tc>
          <w:tcPr>
            <w:tcW w:w="0" w:type="auto"/>
            <w:shd w:val="clear" w:color="auto" w:fill="auto"/>
            <w:vAlign w:val="bottom"/>
          </w:tcPr>
          <w:p w14:paraId="06F4D3E7" w14:textId="77777777" w:rsidR="003E479D" w:rsidRDefault="003E479D">
            <w:pPr>
              <w:textAlignment w:val="bottom"/>
              <w:rPr>
                <w:rFonts w:ascii="Times New Roman" w:hAnsi="Times New Roman"/>
                <w:sz w:val="20"/>
                <w:szCs w:val="20"/>
              </w:rPr>
            </w:pPr>
          </w:p>
        </w:tc>
      </w:tr>
      <w:tr w:rsidR="003E479D" w14:paraId="06F4D3F4" w14:textId="77777777">
        <w:trPr>
          <w:jc w:val="center"/>
        </w:trPr>
        <w:tc>
          <w:tcPr>
            <w:tcW w:w="0" w:type="auto"/>
            <w:shd w:val="clear" w:color="auto" w:fill="CCEEFF"/>
            <w:tcMar>
              <w:top w:w="40" w:type="dxa"/>
              <w:left w:w="40" w:type="dxa"/>
              <w:bottom w:w="40" w:type="dxa"/>
              <w:right w:w="40" w:type="dxa"/>
            </w:tcMar>
            <w:vAlign w:val="bottom"/>
          </w:tcPr>
          <w:p w14:paraId="06F4D3E9" w14:textId="77777777" w:rsidR="003E479D" w:rsidRDefault="00717618">
            <w:pPr>
              <w:ind w:hanging="240"/>
              <w:textAlignment w:val="bottom"/>
              <w:rPr>
                <w:rFonts w:ascii="Times New Roman" w:hAnsi="Times New Roman"/>
                <w:sz w:val="16"/>
                <w:szCs w:val="16"/>
              </w:rPr>
            </w:pPr>
            <w:r>
              <w:rPr>
                <w:rFonts w:ascii="Arial" w:eastAsia="宋体" w:hAnsi="Arial" w:cs="Arial"/>
                <w:b/>
                <w:bCs/>
                <w:sz w:val="16"/>
                <w:szCs w:val="16"/>
              </w:rPr>
              <w:t>Share-based compensation and related dividend equivalents</w:t>
            </w:r>
          </w:p>
        </w:tc>
        <w:tc>
          <w:tcPr>
            <w:tcW w:w="0" w:type="auto"/>
            <w:gridSpan w:val="3"/>
            <w:shd w:val="clear" w:color="auto" w:fill="CCEEFF"/>
            <w:tcMar>
              <w:top w:w="40" w:type="dxa"/>
              <w:left w:w="40" w:type="dxa"/>
              <w:bottom w:w="40" w:type="dxa"/>
              <w:right w:w="40" w:type="dxa"/>
            </w:tcMar>
            <w:vAlign w:val="bottom"/>
          </w:tcPr>
          <w:p w14:paraId="06F4D3E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3EB"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115</w:t>
            </w:r>
          </w:p>
        </w:tc>
        <w:tc>
          <w:tcPr>
            <w:tcW w:w="0" w:type="auto"/>
            <w:shd w:val="clear" w:color="auto" w:fill="CCEEFF"/>
            <w:vAlign w:val="bottom"/>
          </w:tcPr>
          <w:p w14:paraId="06F4D3EC" w14:textId="77777777" w:rsidR="003E479D" w:rsidRDefault="003E479D">
            <w:pPr>
              <w:textAlignment w:val="bottom"/>
              <w:rPr>
                <w:rFonts w:ascii="Times New Roman" w:hAnsi="Times New Roman"/>
                <w:sz w:val="20"/>
                <w:szCs w:val="20"/>
              </w:rPr>
            </w:pPr>
          </w:p>
        </w:tc>
        <w:tc>
          <w:tcPr>
            <w:tcW w:w="0" w:type="auto"/>
            <w:gridSpan w:val="3"/>
            <w:shd w:val="clear" w:color="auto" w:fill="CCEEFF"/>
            <w:tcMar>
              <w:top w:w="40" w:type="dxa"/>
              <w:left w:w="40" w:type="dxa"/>
              <w:bottom w:w="40" w:type="dxa"/>
              <w:right w:w="40" w:type="dxa"/>
            </w:tcMar>
            <w:vAlign w:val="bottom"/>
          </w:tcPr>
          <w:p w14:paraId="06F4D3E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3EE" w14:textId="77777777" w:rsidR="003E479D" w:rsidRDefault="003E479D">
            <w:pPr>
              <w:jc w:val="right"/>
              <w:textAlignment w:val="bottom"/>
              <w:rPr>
                <w:rFonts w:ascii="Times New Roman" w:hAnsi="Times New Roman"/>
                <w:sz w:val="16"/>
                <w:szCs w:val="16"/>
              </w:rPr>
            </w:pPr>
          </w:p>
        </w:tc>
        <w:tc>
          <w:tcPr>
            <w:tcW w:w="0" w:type="auto"/>
            <w:shd w:val="clear" w:color="auto" w:fill="CCEEFF"/>
            <w:vAlign w:val="bottom"/>
          </w:tcPr>
          <w:p w14:paraId="06F4D3EF" w14:textId="77777777" w:rsidR="003E479D" w:rsidRDefault="003E479D">
            <w:pPr>
              <w:textAlignment w:val="bottom"/>
              <w:rPr>
                <w:rFonts w:ascii="Times New Roman" w:hAnsi="Times New Roman"/>
                <w:sz w:val="20"/>
                <w:szCs w:val="20"/>
              </w:rPr>
            </w:pPr>
          </w:p>
        </w:tc>
        <w:tc>
          <w:tcPr>
            <w:tcW w:w="0" w:type="auto"/>
            <w:gridSpan w:val="3"/>
            <w:shd w:val="clear" w:color="auto" w:fill="CCEEFF"/>
            <w:tcMar>
              <w:top w:w="40" w:type="dxa"/>
              <w:left w:w="40" w:type="dxa"/>
              <w:bottom w:w="40" w:type="dxa"/>
              <w:right w:w="40" w:type="dxa"/>
            </w:tcMar>
            <w:vAlign w:val="bottom"/>
          </w:tcPr>
          <w:p w14:paraId="06F4D3F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3F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3F2"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115</w:t>
            </w:r>
          </w:p>
        </w:tc>
        <w:tc>
          <w:tcPr>
            <w:tcW w:w="0" w:type="auto"/>
            <w:shd w:val="clear" w:color="auto" w:fill="CCEEFF"/>
            <w:vAlign w:val="bottom"/>
          </w:tcPr>
          <w:p w14:paraId="06F4D3F3" w14:textId="77777777" w:rsidR="003E479D" w:rsidRDefault="003E479D">
            <w:pPr>
              <w:textAlignment w:val="bottom"/>
              <w:rPr>
                <w:rFonts w:ascii="Times New Roman" w:hAnsi="Times New Roman"/>
                <w:sz w:val="20"/>
                <w:szCs w:val="20"/>
              </w:rPr>
            </w:pPr>
          </w:p>
        </w:tc>
      </w:tr>
      <w:tr w:rsidR="003E479D" w14:paraId="06F4D400" w14:textId="77777777">
        <w:trPr>
          <w:jc w:val="center"/>
        </w:trPr>
        <w:tc>
          <w:tcPr>
            <w:tcW w:w="0" w:type="auto"/>
            <w:shd w:val="clear" w:color="auto" w:fill="auto"/>
            <w:tcMar>
              <w:top w:w="40" w:type="dxa"/>
              <w:left w:w="40" w:type="dxa"/>
              <w:bottom w:w="40" w:type="dxa"/>
              <w:right w:w="40" w:type="dxa"/>
            </w:tcMar>
            <w:vAlign w:val="bottom"/>
          </w:tcPr>
          <w:p w14:paraId="06F4D3F5" w14:textId="77777777" w:rsidR="003E479D" w:rsidRDefault="00717618">
            <w:pPr>
              <w:ind w:hanging="240"/>
              <w:textAlignment w:val="bottom"/>
              <w:rPr>
                <w:rFonts w:ascii="Times New Roman" w:hAnsi="Times New Roman"/>
                <w:sz w:val="16"/>
                <w:szCs w:val="16"/>
              </w:rPr>
            </w:pPr>
            <w:r>
              <w:rPr>
                <w:rFonts w:ascii="Arial" w:eastAsia="宋体" w:hAnsi="Arial" w:cs="Arial"/>
                <w:b/>
                <w:bCs/>
                <w:sz w:val="16"/>
                <w:szCs w:val="16"/>
              </w:rPr>
              <w:t xml:space="preserve">Treasury shares </w:t>
            </w:r>
            <w:r>
              <w:rPr>
                <w:rFonts w:ascii="Arial" w:eastAsia="宋体" w:hAnsi="Arial" w:cs="Arial"/>
                <w:b/>
                <w:bCs/>
                <w:sz w:val="16"/>
                <w:szCs w:val="16"/>
              </w:rPr>
              <w:t>issued for stock options exercised, net</w:t>
            </w:r>
          </w:p>
        </w:tc>
        <w:tc>
          <w:tcPr>
            <w:tcW w:w="0" w:type="auto"/>
            <w:gridSpan w:val="3"/>
            <w:shd w:val="clear" w:color="auto" w:fill="auto"/>
            <w:tcMar>
              <w:top w:w="40" w:type="dxa"/>
              <w:left w:w="40" w:type="dxa"/>
              <w:bottom w:w="40" w:type="dxa"/>
              <w:right w:w="40" w:type="dxa"/>
            </w:tcMar>
            <w:vAlign w:val="bottom"/>
          </w:tcPr>
          <w:p w14:paraId="06F4D3F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3F7"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(20</w:t>
            </w:r>
          </w:p>
        </w:tc>
        <w:tc>
          <w:tcPr>
            <w:tcW w:w="0" w:type="auto"/>
            <w:shd w:val="clear" w:color="auto" w:fill="auto"/>
            <w:tcMar>
              <w:top w:w="40" w:type="dxa"/>
              <w:bottom w:w="40" w:type="dxa"/>
              <w:right w:w="40" w:type="dxa"/>
            </w:tcMar>
            <w:vAlign w:val="bottom"/>
          </w:tcPr>
          <w:p w14:paraId="06F4D3F8"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auto"/>
            <w:tcMar>
              <w:top w:w="40" w:type="dxa"/>
              <w:left w:w="40" w:type="dxa"/>
              <w:bottom w:w="40" w:type="dxa"/>
            </w:tcMar>
            <w:vAlign w:val="bottom"/>
          </w:tcPr>
          <w:p w14:paraId="06F4D3F9"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47</w:t>
            </w:r>
          </w:p>
        </w:tc>
        <w:tc>
          <w:tcPr>
            <w:tcW w:w="0" w:type="auto"/>
            <w:shd w:val="clear" w:color="auto" w:fill="auto"/>
            <w:vAlign w:val="bottom"/>
          </w:tcPr>
          <w:p w14:paraId="06F4D3FA" w14:textId="77777777" w:rsidR="003E479D" w:rsidRDefault="003E479D">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06F4D3F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3F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3F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3FE"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27</w:t>
            </w:r>
          </w:p>
        </w:tc>
        <w:tc>
          <w:tcPr>
            <w:tcW w:w="0" w:type="auto"/>
            <w:shd w:val="clear" w:color="auto" w:fill="auto"/>
            <w:vAlign w:val="bottom"/>
          </w:tcPr>
          <w:p w14:paraId="06F4D3FF" w14:textId="77777777" w:rsidR="003E479D" w:rsidRDefault="003E479D">
            <w:pPr>
              <w:textAlignment w:val="bottom"/>
              <w:rPr>
                <w:rFonts w:ascii="Times New Roman" w:hAnsi="Times New Roman"/>
                <w:sz w:val="20"/>
                <w:szCs w:val="20"/>
              </w:rPr>
            </w:pPr>
          </w:p>
        </w:tc>
      </w:tr>
      <w:tr w:rsidR="003E479D" w14:paraId="06F4D40C" w14:textId="77777777">
        <w:trPr>
          <w:jc w:val="center"/>
        </w:trPr>
        <w:tc>
          <w:tcPr>
            <w:tcW w:w="0" w:type="auto"/>
            <w:shd w:val="clear" w:color="auto" w:fill="CCEEFF"/>
            <w:tcMar>
              <w:top w:w="40" w:type="dxa"/>
              <w:left w:w="40" w:type="dxa"/>
              <w:bottom w:w="40" w:type="dxa"/>
              <w:right w:w="40" w:type="dxa"/>
            </w:tcMar>
            <w:vAlign w:val="bottom"/>
          </w:tcPr>
          <w:p w14:paraId="06F4D401" w14:textId="77777777" w:rsidR="003E479D" w:rsidRDefault="00717618">
            <w:pPr>
              <w:ind w:hanging="240"/>
              <w:textAlignment w:val="bottom"/>
              <w:rPr>
                <w:rFonts w:ascii="Times New Roman" w:hAnsi="Times New Roman"/>
                <w:sz w:val="16"/>
                <w:szCs w:val="16"/>
              </w:rPr>
            </w:pPr>
            <w:r>
              <w:rPr>
                <w:rFonts w:ascii="Arial" w:eastAsia="宋体" w:hAnsi="Arial" w:cs="Arial"/>
                <w:b/>
                <w:bCs/>
                <w:sz w:val="16"/>
                <w:szCs w:val="16"/>
              </w:rPr>
              <w:t>Treasury shares issued for other share-based plans, net</w:t>
            </w:r>
          </w:p>
        </w:tc>
        <w:tc>
          <w:tcPr>
            <w:tcW w:w="0" w:type="auto"/>
            <w:gridSpan w:val="3"/>
            <w:shd w:val="clear" w:color="auto" w:fill="CCEEFF"/>
            <w:tcMar>
              <w:top w:w="40" w:type="dxa"/>
              <w:left w:w="40" w:type="dxa"/>
              <w:bottom w:w="40" w:type="dxa"/>
              <w:right w:w="40" w:type="dxa"/>
            </w:tcMar>
            <w:vAlign w:val="bottom"/>
          </w:tcPr>
          <w:p w14:paraId="06F4D40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403"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(192</w:t>
            </w:r>
          </w:p>
        </w:tc>
        <w:tc>
          <w:tcPr>
            <w:tcW w:w="0" w:type="auto"/>
            <w:shd w:val="clear" w:color="auto" w:fill="CCEEFF"/>
            <w:tcMar>
              <w:top w:w="40" w:type="dxa"/>
              <w:bottom w:w="40" w:type="dxa"/>
              <w:right w:w="40" w:type="dxa"/>
            </w:tcMar>
            <w:vAlign w:val="bottom"/>
          </w:tcPr>
          <w:p w14:paraId="06F4D404"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CCEEFF"/>
            <w:tcMar>
              <w:top w:w="40" w:type="dxa"/>
              <w:left w:w="40" w:type="dxa"/>
              <w:bottom w:w="40" w:type="dxa"/>
            </w:tcMar>
            <w:vAlign w:val="bottom"/>
          </w:tcPr>
          <w:p w14:paraId="06F4D405"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38</w:t>
            </w:r>
          </w:p>
        </w:tc>
        <w:tc>
          <w:tcPr>
            <w:tcW w:w="0" w:type="auto"/>
            <w:shd w:val="clear" w:color="auto" w:fill="CCEEFF"/>
            <w:vAlign w:val="bottom"/>
          </w:tcPr>
          <w:p w14:paraId="06F4D406" w14:textId="77777777" w:rsidR="003E479D" w:rsidRDefault="003E479D">
            <w:pPr>
              <w:textAlignment w:val="bottom"/>
              <w:rPr>
                <w:rFonts w:ascii="Times New Roman" w:hAnsi="Times New Roman"/>
                <w:sz w:val="20"/>
                <w:szCs w:val="20"/>
              </w:rPr>
            </w:pPr>
          </w:p>
        </w:tc>
        <w:tc>
          <w:tcPr>
            <w:tcW w:w="0" w:type="auto"/>
            <w:gridSpan w:val="3"/>
            <w:shd w:val="clear" w:color="auto" w:fill="CCEEFF"/>
            <w:tcMar>
              <w:top w:w="40" w:type="dxa"/>
              <w:left w:w="40" w:type="dxa"/>
              <w:bottom w:w="40" w:type="dxa"/>
              <w:right w:w="40" w:type="dxa"/>
            </w:tcMar>
            <w:vAlign w:val="bottom"/>
          </w:tcPr>
          <w:p w14:paraId="06F4D40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0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0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40A"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(154</w:t>
            </w:r>
          </w:p>
        </w:tc>
        <w:tc>
          <w:tcPr>
            <w:tcW w:w="0" w:type="auto"/>
            <w:shd w:val="clear" w:color="auto" w:fill="CCEEFF"/>
            <w:tcMar>
              <w:top w:w="40" w:type="dxa"/>
              <w:bottom w:w="40" w:type="dxa"/>
              <w:right w:w="40" w:type="dxa"/>
            </w:tcMar>
            <w:vAlign w:val="bottom"/>
          </w:tcPr>
          <w:p w14:paraId="06F4D40B"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r w:rsidR="003E479D" w14:paraId="06F4D423" w14:textId="77777777">
        <w:trPr>
          <w:jc w:val="center"/>
        </w:trPr>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40D"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Balance at June 30, 2020</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40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40F"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$5,061</w:t>
            </w:r>
          </w:p>
        </w:tc>
        <w:tc>
          <w:tcPr>
            <w:tcW w:w="0" w:type="auto"/>
            <w:tcBorders>
              <w:top w:val="single" w:sz="8" w:space="0" w:color="000000"/>
              <w:bottom w:val="double" w:sz="6" w:space="0" w:color="000000"/>
            </w:tcBorders>
            <w:shd w:val="clear" w:color="auto" w:fill="auto"/>
            <w:vAlign w:val="bottom"/>
          </w:tcPr>
          <w:p w14:paraId="06F4D41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41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412"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$6,648</w:t>
            </w:r>
          </w:p>
        </w:tc>
        <w:tc>
          <w:tcPr>
            <w:tcW w:w="0" w:type="auto"/>
            <w:tcBorders>
              <w:top w:val="single" w:sz="8" w:space="0" w:color="000000"/>
              <w:bottom w:val="double" w:sz="6" w:space="0" w:color="000000"/>
            </w:tcBorders>
            <w:shd w:val="clear" w:color="auto" w:fill="auto"/>
            <w:vAlign w:val="bottom"/>
          </w:tcPr>
          <w:p w14:paraId="06F4D41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41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415"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($54,829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416"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41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418"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$47,478</w:t>
            </w:r>
          </w:p>
        </w:tc>
        <w:tc>
          <w:tcPr>
            <w:tcW w:w="0" w:type="auto"/>
            <w:tcBorders>
              <w:top w:val="single" w:sz="8" w:space="0" w:color="000000"/>
              <w:bottom w:val="double" w:sz="6" w:space="0" w:color="000000"/>
            </w:tcBorders>
            <w:shd w:val="clear" w:color="auto" w:fill="auto"/>
            <w:vAlign w:val="bottom"/>
          </w:tcPr>
          <w:p w14:paraId="06F4D41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41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41B"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($16,025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41C"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41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41E"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$285</w:t>
            </w:r>
          </w:p>
        </w:tc>
        <w:tc>
          <w:tcPr>
            <w:tcW w:w="0" w:type="auto"/>
            <w:tcBorders>
              <w:top w:val="single" w:sz="8" w:space="0" w:color="000000"/>
              <w:bottom w:val="double" w:sz="6" w:space="0" w:color="000000"/>
            </w:tcBorders>
            <w:shd w:val="clear" w:color="auto" w:fill="auto"/>
            <w:vAlign w:val="bottom"/>
          </w:tcPr>
          <w:p w14:paraId="06F4D41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42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421"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($11,382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422"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bl>
    <w:p w14:paraId="06F4D42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See Notes to the Condensed Consolidated Financial Statements.</w:t>
      </w:r>
    </w:p>
    <w:p w14:paraId="06F4D425" w14:textId="77777777" w:rsidR="003E479D" w:rsidRDefault="003E479D">
      <w:pPr>
        <w:spacing w:line="288" w:lineRule="auto"/>
        <w:jc w:val="center"/>
        <w:rPr>
          <w:rFonts w:ascii="Times New Roman" w:hAnsi="Times New Roman"/>
          <w:sz w:val="20"/>
          <w:szCs w:val="20"/>
        </w:rPr>
      </w:pPr>
    </w:p>
    <w:p w14:paraId="06F4D426" w14:textId="77777777" w:rsidR="003E479D" w:rsidRDefault="003E479D">
      <w:pPr>
        <w:rPr>
          <w:rFonts w:ascii="Times New Roman" w:hAnsi="Times New Roman"/>
          <w:sz w:val="20"/>
          <w:szCs w:val="20"/>
        </w:rPr>
      </w:pPr>
    </w:p>
    <w:p w14:paraId="06F4D427"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5</w:t>
      </w:r>
    </w:p>
    <w:p w14:paraId="06F4D428" w14:textId="77777777" w:rsidR="003E479D" w:rsidRDefault="00717618">
      <w:r>
        <w:rPr>
          <w:rFonts w:ascii="Times New Roman" w:hAnsi="Times New Roman"/>
          <w:sz w:val="18"/>
          <w:szCs w:val="18"/>
        </w:rPr>
        <w:pict w14:anchorId="06F4F41A">
          <v:rect id="_x0000_i1031" style="width:415.3pt;height:1.5pt" o:hralign="center" o:hrstd="t" o:hr="t" fillcolor="#a0a0a0" stroked="f"/>
        </w:pict>
      </w:r>
    </w:p>
    <w:p w14:paraId="06F4D429" w14:textId="77777777" w:rsidR="003E479D" w:rsidRDefault="00717618">
      <w:pPr>
        <w:spacing w:line="288" w:lineRule="auto"/>
        <w:jc w:val="both"/>
        <w:rPr>
          <w:rFonts w:ascii="Times New Roman" w:hAnsi="Times New Roman"/>
          <w:sz w:val="18"/>
          <w:szCs w:val="18"/>
        </w:rPr>
      </w:pPr>
      <w:hyperlink r:id="rId108" w:anchor="s108C239D18F75501BFAC889AB4EF9825" w:history="1">
        <w:r>
          <w:rPr>
            <w:rStyle w:val="a5"/>
            <w:rFonts w:ascii="Arial" w:eastAsia="宋体" w:hAnsi="Arial" w:cs="Arial"/>
            <w:sz w:val="18"/>
            <w:szCs w:val="18"/>
          </w:rPr>
          <w:t>Table of Contents</w:t>
        </w:r>
      </w:hyperlink>
    </w:p>
    <w:p w14:paraId="06F4D42A" w14:textId="77777777" w:rsidR="003E479D" w:rsidRDefault="003E479D">
      <w:pPr>
        <w:rPr>
          <w:rFonts w:ascii="Times New Roman" w:hAnsi="Times New Roman"/>
          <w:sz w:val="20"/>
          <w:szCs w:val="20"/>
        </w:rPr>
      </w:pPr>
    </w:p>
    <w:p w14:paraId="06F4D42B"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The Boeing Company and Subsidiaries</w:t>
      </w:r>
    </w:p>
    <w:p w14:paraId="06F4D42C"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 xml:space="preserve">Condensed Consolidated Statements of </w:t>
      </w:r>
      <w:r>
        <w:rPr>
          <w:rFonts w:ascii="Arial" w:eastAsia="宋体" w:hAnsi="Arial" w:cs="Arial"/>
          <w:b/>
          <w:bCs/>
          <w:sz w:val="20"/>
          <w:szCs w:val="20"/>
        </w:rPr>
        <w:t>Equity</w:t>
      </w:r>
    </w:p>
    <w:p w14:paraId="06F4D42D"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 xml:space="preserve">For the three months ended June 30, 2020 and 2019 </w:t>
      </w:r>
    </w:p>
    <w:p w14:paraId="06F4D42E" w14:textId="77777777" w:rsidR="003E479D" w:rsidRDefault="00717618">
      <w:pPr>
        <w:spacing w:line="288" w:lineRule="auto"/>
        <w:jc w:val="center"/>
        <w:rPr>
          <w:rFonts w:ascii="Times New Roman" w:hAnsi="Times New Roman"/>
          <w:sz w:val="20"/>
          <w:szCs w:val="20"/>
        </w:rPr>
      </w:pPr>
      <w:r>
        <w:rPr>
          <w:rFonts w:ascii="Arial" w:eastAsia="宋体" w:hAnsi="Arial" w:cs="Arial"/>
          <w:sz w:val="20"/>
          <w:szCs w:val="20"/>
        </w:rPr>
        <w:t>(Unaudited)</w:t>
      </w:r>
    </w:p>
    <w:tbl>
      <w:tblPr>
        <w:tblW w:w="5000" w:type="pct"/>
        <w:jc w:val="center"/>
        <w:tblCellMar>
          <w:left w:w="0" w:type="dxa"/>
          <w:right w:w="0" w:type="dxa"/>
        </w:tblCellMar>
        <w:tblLook w:val="04A0" w:firstRow="1" w:lastRow="0" w:firstColumn="1" w:lastColumn="0" w:noHBand="0" w:noVBand="1"/>
      </w:tblPr>
      <w:tblGrid>
        <w:gridCol w:w="2335"/>
        <w:gridCol w:w="99"/>
        <w:gridCol w:w="591"/>
        <w:gridCol w:w="6"/>
        <w:gridCol w:w="93"/>
        <w:gridCol w:w="650"/>
        <w:gridCol w:w="94"/>
        <w:gridCol w:w="46"/>
        <w:gridCol w:w="632"/>
        <w:gridCol w:w="94"/>
        <w:gridCol w:w="98"/>
        <w:gridCol w:w="583"/>
        <w:gridCol w:w="94"/>
        <w:gridCol w:w="97"/>
        <w:gridCol w:w="1064"/>
        <w:gridCol w:w="94"/>
        <w:gridCol w:w="97"/>
        <w:gridCol w:w="673"/>
        <w:gridCol w:w="94"/>
        <w:gridCol w:w="46"/>
        <w:gridCol w:w="632"/>
        <w:gridCol w:w="94"/>
      </w:tblGrid>
      <w:tr w:rsidR="003E479D" w14:paraId="06F4D430" w14:textId="77777777">
        <w:trPr>
          <w:jc w:val="center"/>
        </w:trPr>
        <w:tc>
          <w:tcPr>
            <w:tcW w:w="0" w:type="auto"/>
            <w:gridSpan w:val="22"/>
            <w:shd w:val="clear" w:color="auto" w:fill="auto"/>
            <w:vAlign w:val="center"/>
          </w:tcPr>
          <w:p w14:paraId="06F4D42F" w14:textId="77777777" w:rsidR="003E479D" w:rsidRDefault="003E479D">
            <w:pPr>
              <w:rPr>
                <w:rFonts w:ascii="Times New Roman" w:hAnsi="Times New Roman"/>
                <w:sz w:val="20"/>
                <w:szCs w:val="20"/>
              </w:rPr>
            </w:pPr>
          </w:p>
        </w:tc>
      </w:tr>
      <w:tr w:rsidR="003E479D" w14:paraId="06F4D447" w14:textId="77777777">
        <w:trPr>
          <w:jc w:val="center"/>
        </w:trPr>
        <w:tc>
          <w:tcPr>
            <w:tcW w:w="1750" w:type="pct"/>
            <w:shd w:val="clear" w:color="auto" w:fill="auto"/>
            <w:vAlign w:val="center"/>
          </w:tcPr>
          <w:p w14:paraId="06F4D431" w14:textId="77777777" w:rsidR="003E479D" w:rsidRDefault="003E479D">
            <w:pPr>
              <w:rPr>
                <w:rFonts w:ascii="Times New Roman" w:hAnsi="Times New Roman"/>
                <w:sz w:val="20"/>
                <w:szCs w:val="20"/>
              </w:rPr>
            </w:pPr>
          </w:p>
        </w:tc>
        <w:tc>
          <w:tcPr>
            <w:tcW w:w="50" w:type="pct"/>
            <w:shd w:val="clear" w:color="auto" w:fill="auto"/>
            <w:vAlign w:val="center"/>
          </w:tcPr>
          <w:p w14:paraId="06F4D432" w14:textId="77777777" w:rsidR="003E479D" w:rsidRDefault="003E479D">
            <w:pPr>
              <w:rPr>
                <w:rFonts w:ascii="Times New Roman" w:hAnsi="Times New Roman"/>
                <w:sz w:val="20"/>
                <w:szCs w:val="20"/>
              </w:rPr>
            </w:pPr>
          </w:p>
        </w:tc>
        <w:tc>
          <w:tcPr>
            <w:tcW w:w="300" w:type="pct"/>
            <w:shd w:val="clear" w:color="auto" w:fill="auto"/>
            <w:vAlign w:val="center"/>
          </w:tcPr>
          <w:p w14:paraId="06F4D433" w14:textId="77777777" w:rsidR="003E479D" w:rsidRDefault="003E479D">
            <w:pPr>
              <w:rPr>
                <w:rFonts w:ascii="Times New Roman" w:hAnsi="Times New Roman"/>
                <w:sz w:val="20"/>
                <w:szCs w:val="20"/>
              </w:rPr>
            </w:pPr>
          </w:p>
        </w:tc>
        <w:tc>
          <w:tcPr>
            <w:tcW w:w="50" w:type="pct"/>
            <w:shd w:val="clear" w:color="auto" w:fill="auto"/>
            <w:vAlign w:val="center"/>
          </w:tcPr>
          <w:p w14:paraId="06F4D434" w14:textId="77777777" w:rsidR="003E479D" w:rsidRDefault="003E479D">
            <w:pPr>
              <w:rPr>
                <w:rFonts w:ascii="Times New Roman" w:hAnsi="Times New Roman"/>
                <w:sz w:val="20"/>
                <w:szCs w:val="20"/>
              </w:rPr>
            </w:pPr>
          </w:p>
        </w:tc>
        <w:tc>
          <w:tcPr>
            <w:tcW w:w="50" w:type="pct"/>
            <w:shd w:val="clear" w:color="auto" w:fill="auto"/>
            <w:vAlign w:val="center"/>
          </w:tcPr>
          <w:p w14:paraId="06F4D435" w14:textId="77777777" w:rsidR="003E479D" w:rsidRDefault="003E479D">
            <w:pPr>
              <w:rPr>
                <w:rFonts w:ascii="Times New Roman" w:hAnsi="Times New Roman"/>
                <w:sz w:val="20"/>
                <w:szCs w:val="20"/>
              </w:rPr>
            </w:pPr>
          </w:p>
        </w:tc>
        <w:tc>
          <w:tcPr>
            <w:tcW w:w="350" w:type="pct"/>
            <w:shd w:val="clear" w:color="auto" w:fill="auto"/>
            <w:vAlign w:val="center"/>
          </w:tcPr>
          <w:p w14:paraId="06F4D436" w14:textId="77777777" w:rsidR="003E479D" w:rsidRDefault="003E479D">
            <w:pPr>
              <w:rPr>
                <w:rFonts w:ascii="Times New Roman" w:hAnsi="Times New Roman"/>
                <w:sz w:val="20"/>
                <w:szCs w:val="20"/>
              </w:rPr>
            </w:pPr>
          </w:p>
        </w:tc>
        <w:tc>
          <w:tcPr>
            <w:tcW w:w="50" w:type="pct"/>
            <w:shd w:val="clear" w:color="auto" w:fill="auto"/>
            <w:vAlign w:val="center"/>
          </w:tcPr>
          <w:p w14:paraId="06F4D437" w14:textId="77777777" w:rsidR="003E479D" w:rsidRDefault="003E479D">
            <w:pPr>
              <w:rPr>
                <w:rFonts w:ascii="Times New Roman" w:hAnsi="Times New Roman"/>
                <w:sz w:val="20"/>
                <w:szCs w:val="20"/>
              </w:rPr>
            </w:pPr>
          </w:p>
        </w:tc>
        <w:tc>
          <w:tcPr>
            <w:tcW w:w="50" w:type="pct"/>
            <w:shd w:val="clear" w:color="auto" w:fill="auto"/>
            <w:vAlign w:val="center"/>
          </w:tcPr>
          <w:p w14:paraId="06F4D438" w14:textId="77777777" w:rsidR="003E479D" w:rsidRDefault="003E479D">
            <w:pPr>
              <w:rPr>
                <w:rFonts w:ascii="Times New Roman" w:hAnsi="Times New Roman"/>
                <w:sz w:val="20"/>
                <w:szCs w:val="20"/>
              </w:rPr>
            </w:pPr>
          </w:p>
        </w:tc>
        <w:tc>
          <w:tcPr>
            <w:tcW w:w="350" w:type="pct"/>
            <w:shd w:val="clear" w:color="auto" w:fill="auto"/>
            <w:vAlign w:val="center"/>
          </w:tcPr>
          <w:p w14:paraId="06F4D439" w14:textId="77777777" w:rsidR="003E479D" w:rsidRDefault="003E479D">
            <w:pPr>
              <w:rPr>
                <w:rFonts w:ascii="Times New Roman" w:hAnsi="Times New Roman"/>
                <w:sz w:val="20"/>
                <w:szCs w:val="20"/>
              </w:rPr>
            </w:pPr>
          </w:p>
        </w:tc>
        <w:tc>
          <w:tcPr>
            <w:tcW w:w="50" w:type="pct"/>
            <w:shd w:val="clear" w:color="auto" w:fill="auto"/>
            <w:vAlign w:val="center"/>
          </w:tcPr>
          <w:p w14:paraId="06F4D43A" w14:textId="77777777" w:rsidR="003E479D" w:rsidRDefault="003E479D">
            <w:pPr>
              <w:rPr>
                <w:rFonts w:ascii="Times New Roman" w:hAnsi="Times New Roman"/>
                <w:sz w:val="20"/>
                <w:szCs w:val="20"/>
              </w:rPr>
            </w:pPr>
          </w:p>
        </w:tc>
        <w:tc>
          <w:tcPr>
            <w:tcW w:w="50" w:type="pct"/>
            <w:shd w:val="clear" w:color="auto" w:fill="auto"/>
            <w:vAlign w:val="center"/>
          </w:tcPr>
          <w:p w14:paraId="06F4D43B" w14:textId="77777777" w:rsidR="003E479D" w:rsidRDefault="003E479D">
            <w:pPr>
              <w:rPr>
                <w:rFonts w:ascii="Times New Roman" w:hAnsi="Times New Roman"/>
                <w:sz w:val="20"/>
                <w:szCs w:val="20"/>
              </w:rPr>
            </w:pPr>
          </w:p>
        </w:tc>
        <w:tc>
          <w:tcPr>
            <w:tcW w:w="300" w:type="pct"/>
            <w:shd w:val="clear" w:color="auto" w:fill="auto"/>
            <w:vAlign w:val="center"/>
          </w:tcPr>
          <w:p w14:paraId="06F4D43C" w14:textId="77777777" w:rsidR="003E479D" w:rsidRDefault="003E479D">
            <w:pPr>
              <w:rPr>
                <w:rFonts w:ascii="Times New Roman" w:hAnsi="Times New Roman"/>
                <w:sz w:val="20"/>
                <w:szCs w:val="20"/>
              </w:rPr>
            </w:pPr>
          </w:p>
        </w:tc>
        <w:tc>
          <w:tcPr>
            <w:tcW w:w="50" w:type="pct"/>
            <w:shd w:val="clear" w:color="auto" w:fill="auto"/>
            <w:vAlign w:val="center"/>
          </w:tcPr>
          <w:p w14:paraId="06F4D43D" w14:textId="77777777" w:rsidR="003E479D" w:rsidRDefault="003E479D">
            <w:pPr>
              <w:rPr>
                <w:rFonts w:ascii="Times New Roman" w:hAnsi="Times New Roman"/>
                <w:sz w:val="20"/>
                <w:szCs w:val="20"/>
              </w:rPr>
            </w:pPr>
          </w:p>
        </w:tc>
        <w:tc>
          <w:tcPr>
            <w:tcW w:w="50" w:type="pct"/>
            <w:shd w:val="clear" w:color="auto" w:fill="auto"/>
            <w:vAlign w:val="center"/>
          </w:tcPr>
          <w:p w14:paraId="06F4D43E" w14:textId="77777777" w:rsidR="003E479D" w:rsidRDefault="003E479D">
            <w:pPr>
              <w:rPr>
                <w:rFonts w:ascii="Times New Roman" w:hAnsi="Times New Roman"/>
                <w:sz w:val="20"/>
                <w:szCs w:val="20"/>
              </w:rPr>
            </w:pPr>
          </w:p>
        </w:tc>
        <w:tc>
          <w:tcPr>
            <w:tcW w:w="550" w:type="pct"/>
            <w:shd w:val="clear" w:color="auto" w:fill="auto"/>
            <w:vAlign w:val="center"/>
          </w:tcPr>
          <w:p w14:paraId="06F4D43F" w14:textId="77777777" w:rsidR="003E479D" w:rsidRDefault="003E479D">
            <w:pPr>
              <w:rPr>
                <w:rFonts w:ascii="Times New Roman" w:hAnsi="Times New Roman"/>
                <w:sz w:val="20"/>
                <w:szCs w:val="20"/>
              </w:rPr>
            </w:pPr>
          </w:p>
        </w:tc>
        <w:tc>
          <w:tcPr>
            <w:tcW w:w="50" w:type="pct"/>
            <w:shd w:val="clear" w:color="auto" w:fill="auto"/>
            <w:vAlign w:val="center"/>
          </w:tcPr>
          <w:p w14:paraId="06F4D440" w14:textId="77777777" w:rsidR="003E479D" w:rsidRDefault="003E479D">
            <w:pPr>
              <w:rPr>
                <w:rFonts w:ascii="Times New Roman" w:hAnsi="Times New Roman"/>
                <w:sz w:val="20"/>
                <w:szCs w:val="20"/>
              </w:rPr>
            </w:pPr>
          </w:p>
        </w:tc>
        <w:tc>
          <w:tcPr>
            <w:tcW w:w="50" w:type="pct"/>
            <w:shd w:val="clear" w:color="auto" w:fill="auto"/>
            <w:vAlign w:val="center"/>
          </w:tcPr>
          <w:p w14:paraId="06F4D441" w14:textId="77777777" w:rsidR="003E479D" w:rsidRDefault="003E479D">
            <w:pPr>
              <w:rPr>
                <w:rFonts w:ascii="Times New Roman" w:hAnsi="Times New Roman"/>
                <w:sz w:val="20"/>
                <w:szCs w:val="20"/>
              </w:rPr>
            </w:pPr>
          </w:p>
        </w:tc>
        <w:tc>
          <w:tcPr>
            <w:tcW w:w="350" w:type="pct"/>
            <w:shd w:val="clear" w:color="auto" w:fill="auto"/>
            <w:vAlign w:val="center"/>
          </w:tcPr>
          <w:p w14:paraId="06F4D442" w14:textId="77777777" w:rsidR="003E479D" w:rsidRDefault="003E479D">
            <w:pPr>
              <w:rPr>
                <w:rFonts w:ascii="Times New Roman" w:hAnsi="Times New Roman"/>
                <w:sz w:val="20"/>
                <w:szCs w:val="20"/>
              </w:rPr>
            </w:pPr>
          </w:p>
        </w:tc>
        <w:tc>
          <w:tcPr>
            <w:tcW w:w="50" w:type="pct"/>
            <w:shd w:val="clear" w:color="auto" w:fill="auto"/>
            <w:vAlign w:val="center"/>
          </w:tcPr>
          <w:p w14:paraId="06F4D443" w14:textId="77777777" w:rsidR="003E479D" w:rsidRDefault="003E479D">
            <w:pPr>
              <w:rPr>
                <w:rFonts w:ascii="Times New Roman" w:hAnsi="Times New Roman"/>
                <w:sz w:val="20"/>
                <w:szCs w:val="20"/>
              </w:rPr>
            </w:pPr>
          </w:p>
        </w:tc>
        <w:tc>
          <w:tcPr>
            <w:tcW w:w="50" w:type="pct"/>
            <w:shd w:val="clear" w:color="auto" w:fill="auto"/>
            <w:vAlign w:val="center"/>
          </w:tcPr>
          <w:p w14:paraId="06F4D444" w14:textId="77777777" w:rsidR="003E479D" w:rsidRDefault="003E479D">
            <w:pPr>
              <w:rPr>
                <w:rFonts w:ascii="Times New Roman" w:hAnsi="Times New Roman"/>
                <w:sz w:val="20"/>
                <w:szCs w:val="20"/>
              </w:rPr>
            </w:pPr>
          </w:p>
        </w:tc>
        <w:tc>
          <w:tcPr>
            <w:tcW w:w="350" w:type="pct"/>
            <w:shd w:val="clear" w:color="auto" w:fill="auto"/>
            <w:vAlign w:val="center"/>
          </w:tcPr>
          <w:p w14:paraId="06F4D445" w14:textId="77777777" w:rsidR="003E479D" w:rsidRDefault="003E479D">
            <w:pPr>
              <w:rPr>
                <w:rFonts w:ascii="Times New Roman" w:hAnsi="Times New Roman"/>
                <w:sz w:val="20"/>
                <w:szCs w:val="20"/>
              </w:rPr>
            </w:pPr>
          </w:p>
        </w:tc>
        <w:tc>
          <w:tcPr>
            <w:tcW w:w="50" w:type="pct"/>
            <w:shd w:val="clear" w:color="auto" w:fill="auto"/>
            <w:vAlign w:val="center"/>
          </w:tcPr>
          <w:p w14:paraId="06F4D446" w14:textId="77777777" w:rsidR="003E479D" w:rsidRDefault="003E479D">
            <w:pPr>
              <w:rPr>
                <w:rFonts w:ascii="Times New Roman" w:hAnsi="Times New Roman"/>
                <w:sz w:val="20"/>
                <w:szCs w:val="20"/>
              </w:rPr>
            </w:pPr>
          </w:p>
        </w:tc>
      </w:tr>
      <w:tr w:rsidR="003E479D" w14:paraId="06F4D44C" w14:textId="77777777">
        <w:trPr>
          <w:jc w:val="center"/>
        </w:trPr>
        <w:tc>
          <w:tcPr>
            <w:tcW w:w="0" w:type="auto"/>
            <w:shd w:val="clear" w:color="auto" w:fill="auto"/>
            <w:tcMar>
              <w:top w:w="40" w:type="dxa"/>
              <w:left w:w="40" w:type="dxa"/>
              <w:bottom w:w="40" w:type="dxa"/>
              <w:right w:w="40" w:type="dxa"/>
            </w:tcMar>
            <w:vAlign w:val="bottom"/>
          </w:tcPr>
          <w:p w14:paraId="06F4D44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top w:val="single" w:sz="8" w:space="0" w:color="000000"/>
              <w:bottom w:val="single" w:sz="8" w:space="0" w:color="000000"/>
            </w:tcBorders>
            <w:shd w:val="clear" w:color="auto" w:fill="auto"/>
            <w:tcMar>
              <w:top w:w="40" w:type="dxa"/>
              <w:left w:w="40" w:type="dxa"/>
              <w:bottom w:w="40" w:type="dxa"/>
            </w:tcMar>
            <w:vAlign w:val="bottom"/>
          </w:tcPr>
          <w:p w14:paraId="06F4D449" w14:textId="77777777" w:rsidR="003E479D" w:rsidRDefault="00717618">
            <w:pPr>
              <w:jc w:val="center"/>
              <w:textAlignment w:val="bottom"/>
              <w:rPr>
                <w:rFonts w:ascii="Times New Roman" w:hAnsi="Times New Roman"/>
                <w:sz w:val="16"/>
                <w:szCs w:val="16"/>
              </w:rPr>
            </w:pPr>
            <w:r>
              <w:rPr>
                <w:rFonts w:ascii="Arial" w:eastAsia="宋体" w:hAnsi="Arial" w:cs="Arial"/>
                <w:sz w:val="16"/>
                <w:szCs w:val="16"/>
              </w:rPr>
              <w:t>Boeing shareholders</w:t>
            </w:r>
          </w:p>
        </w:tc>
        <w:tc>
          <w:tcPr>
            <w:tcW w:w="0" w:type="auto"/>
            <w:gridSpan w:val="3"/>
            <w:shd w:val="clear" w:color="auto" w:fill="auto"/>
            <w:tcMar>
              <w:top w:w="40" w:type="dxa"/>
              <w:left w:w="40" w:type="dxa"/>
              <w:bottom w:w="40" w:type="dxa"/>
              <w:right w:w="40" w:type="dxa"/>
            </w:tcMar>
            <w:vAlign w:val="bottom"/>
          </w:tcPr>
          <w:p w14:paraId="06F4D44A" w14:textId="77777777" w:rsidR="003E479D" w:rsidRDefault="0071761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shd w:val="clear" w:color="auto" w:fill="auto"/>
            <w:tcMar>
              <w:top w:w="40" w:type="dxa"/>
              <w:left w:w="40" w:type="dxa"/>
              <w:bottom w:w="40" w:type="dxa"/>
              <w:right w:w="40" w:type="dxa"/>
            </w:tcMar>
            <w:vAlign w:val="bottom"/>
          </w:tcPr>
          <w:p w14:paraId="06F4D44B" w14:textId="77777777" w:rsidR="003E479D" w:rsidRDefault="00717618">
            <w:pPr>
              <w:textAlignment w:val="bottom"/>
              <w:rPr>
                <w:rFonts w:ascii="Times New Roman" w:hAnsi="Times New Roman"/>
                <w:sz w:val="16"/>
                <w:szCs w:val="16"/>
              </w:rPr>
            </w:pPr>
            <w:r>
              <w:rPr>
                <w:rFonts w:ascii="Times New Roman" w:eastAsia="宋体" w:hAnsi="Times New Roman"/>
                <w:sz w:val="16"/>
                <w:szCs w:val="16"/>
              </w:rPr>
              <w:t> </w:t>
            </w:r>
          </w:p>
        </w:tc>
      </w:tr>
      <w:tr w:rsidR="003E479D" w14:paraId="06F4D45C" w14:textId="77777777">
        <w:trPr>
          <w:jc w:val="center"/>
        </w:trPr>
        <w:tc>
          <w:tcPr>
            <w:tcW w:w="0" w:type="auto"/>
            <w:shd w:val="clear" w:color="auto" w:fill="auto"/>
            <w:tcMar>
              <w:top w:w="40" w:type="dxa"/>
              <w:left w:w="40" w:type="dxa"/>
              <w:bottom w:w="40" w:type="dxa"/>
              <w:right w:w="40" w:type="dxa"/>
            </w:tcMar>
            <w:vAlign w:val="bottom"/>
          </w:tcPr>
          <w:p w14:paraId="06F4D44D" w14:textId="77777777" w:rsidR="003E479D" w:rsidRDefault="00717618">
            <w:pPr>
              <w:textAlignment w:val="bottom"/>
              <w:rPr>
                <w:rFonts w:ascii="Times New Roman" w:hAnsi="Times New Roman"/>
                <w:sz w:val="16"/>
                <w:szCs w:val="16"/>
              </w:rPr>
            </w:pPr>
            <w:r>
              <w:rPr>
                <w:rFonts w:ascii="Arial" w:eastAsia="宋体" w:hAnsi="Arial" w:cs="Arial"/>
                <w:i/>
                <w:iCs/>
                <w:sz w:val="16"/>
                <w:szCs w:val="16"/>
              </w:rPr>
              <w:t>(Dollars in millions, except per share data)</w:t>
            </w:r>
          </w:p>
        </w:tc>
        <w:tc>
          <w:tcPr>
            <w:tcW w:w="0" w:type="auto"/>
            <w:gridSpan w:val="2"/>
            <w:shd w:val="clear" w:color="auto" w:fill="auto"/>
            <w:tcMar>
              <w:top w:w="40" w:type="dxa"/>
              <w:left w:w="40" w:type="dxa"/>
              <w:bottom w:w="40" w:type="dxa"/>
            </w:tcMar>
            <w:vAlign w:val="bottom"/>
          </w:tcPr>
          <w:p w14:paraId="06F4D44E"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Common</w:t>
            </w:r>
            <w:r>
              <w:rPr>
                <w:rFonts w:ascii="Arial" w:eastAsia="宋体" w:hAnsi="Arial" w:cs="Arial"/>
                <w:sz w:val="16"/>
                <w:szCs w:val="16"/>
              </w:rPr>
              <w:br/>
              <w:t>Stock</w:t>
            </w:r>
          </w:p>
        </w:tc>
        <w:tc>
          <w:tcPr>
            <w:tcW w:w="0" w:type="auto"/>
            <w:shd w:val="clear" w:color="auto" w:fill="auto"/>
            <w:vAlign w:val="bottom"/>
          </w:tcPr>
          <w:p w14:paraId="06F4D44F"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450"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Additional</w:t>
            </w:r>
            <w:r>
              <w:rPr>
                <w:rFonts w:ascii="Arial" w:eastAsia="宋体" w:hAnsi="Arial" w:cs="Arial"/>
                <w:sz w:val="16"/>
                <w:szCs w:val="16"/>
              </w:rPr>
              <w:br/>
              <w:t>Paid-In</w:t>
            </w:r>
            <w:r>
              <w:rPr>
                <w:rFonts w:ascii="Arial" w:eastAsia="宋体" w:hAnsi="Arial" w:cs="Arial"/>
                <w:sz w:val="16"/>
                <w:szCs w:val="16"/>
              </w:rPr>
              <w:br/>
              <w:t>Capital</w:t>
            </w:r>
          </w:p>
        </w:tc>
        <w:tc>
          <w:tcPr>
            <w:tcW w:w="0" w:type="auto"/>
            <w:shd w:val="clear" w:color="auto" w:fill="auto"/>
            <w:vAlign w:val="bottom"/>
          </w:tcPr>
          <w:p w14:paraId="06F4D451"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452"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Treasury Stock</w:t>
            </w:r>
          </w:p>
        </w:tc>
        <w:tc>
          <w:tcPr>
            <w:tcW w:w="0" w:type="auto"/>
            <w:shd w:val="clear" w:color="auto" w:fill="auto"/>
            <w:vAlign w:val="bottom"/>
          </w:tcPr>
          <w:p w14:paraId="06F4D453"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454"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Retained</w:t>
            </w:r>
            <w:r>
              <w:rPr>
                <w:rFonts w:ascii="Arial" w:eastAsia="宋体" w:hAnsi="Arial" w:cs="Arial"/>
                <w:sz w:val="16"/>
                <w:szCs w:val="16"/>
              </w:rPr>
              <w:br/>
              <w:t>Earnings</w:t>
            </w:r>
          </w:p>
        </w:tc>
        <w:tc>
          <w:tcPr>
            <w:tcW w:w="0" w:type="auto"/>
            <w:shd w:val="clear" w:color="auto" w:fill="auto"/>
            <w:vAlign w:val="bottom"/>
          </w:tcPr>
          <w:p w14:paraId="06F4D455"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456"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Accumulated Other Comprehensive Loss</w:t>
            </w:r>
          </w:p>
        </w:tc>
        <w:tc>
          <w:tcPr>
            <w:tcW w:w="0" w:type="auto"/>
            <w:shd w:val="clear" w:color="auto" w:fill="auto"/>
            <w:vAlign w:val="bottom"/>
          </w:tcPr>
          <w:p w14:paraId="06F4D457"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45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Non-</w:t>
            </w:r>
            <w:r>
              <w:rPr>
                <w:rFonts w:ascii="Arial" w:eastAsia="宋体" w:hAnsi="Arial" w:cs="Arial"/>
                <w:sz w:val="16"/>
                <w:szCs w:val="16"/>
              </w:rPr>
              <w:br/>
              <w:t>controlling</w:t>
            </w:r>
            <w:r>
              <w:rPr>
                <w:rFonts w:ascii="Arial" w:eastAsia="宋体" w:hAnsi="Arial" w:cs="Arial"/>
                <w:sz w:val="16"/>
                <w:szCs w:val="16"/>
              </w:rPr>
              <w:br/>
              <w:t>Interests</w:t>
            </w:r>
          </w:p>
        </w:tc>
        <w:tc>
          <w:tcPr>
            <w:tcW w:w="0" w:type="auto"/>
            <w:shd w:val="clear" w:color="auto" w:fill="auto"/>
            <w:vAlign w:val="bottom"/>
          </w:tcPr>
          <w:p w14:paraId="06F4D459"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45A"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Total</w:t>
            </w:r>
          </w:p>
        </w:tc>
        <w:tc>
          <w:tcPr>
            <w:tcW w:w="0" w:type="auto"/>
            <w:shd w:val="clear" w:color="auto" w:fill="auto"/>
            <w:vAlign w:val="bottom"/>
          </w:tcPr>
          <w:p w14:paraId="06F4D45B" w14:textId="77777777" w:rsidR="003E479D" w:rsidRDefault="003E479D">
            <w:pPr>
              <w:textAlignment w:val="bottom"/>
              <w:rPr>
                <w:rFonts w:ascii="Times New Roman" w:hAnsi="Times New Roman"/>
                <w:sz w:val="20"/>
                <w:szCs w:val="20"/>
              </w:rPr>
            </w:pPr>
          </w:p>
        </w:tc>
      </w:tr>
      <w:tr w:rsidR="003E479D" w14:paraId="06F4D473" w14:textId="77777777">
        <w:trPr>
          <w:jc w:val="center"/>
        </w:trPr>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45D" w14:textId="77777777" w:rsidR="003E479D" w:rsidRDefault="00717618">
            <w:pPr>
              <w:textAlignment w:val="bottom"/>
              <w:rPr>
                <w:rFonts w:ascii="Times New Roman" w:hAnsi="Times New Roman"/>
                <w:sz w:val="16"/>
                <w:szCs w:val="16"/>
              </w:rPr>
            </w:pPr>
            <w:r>
              <w:rPr>
                <w:rFonts w:ascii="Arial" w:eastAsia="宋体" w:hAnsi="Arial" w:cs="Arial"/>
                <w:sz w:val="16"/>
                <w:szCs w:val="16"/>
              </w:rPr>
              <w:t xml:space="preserve">Balance at </w:t>
            </w:r>
            <w:r>
              <w:rPr>
                <w:rFonts w:ascii="Arial" w:eastAsia="宋体" w:hAnsi="Arial" w:cs="Arial"/>
                <w:sz w:val="16"/>
                <w:szCs w:val="16"/>
              </w:rPr>
              <w:t>April 1, 2019</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45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45F"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$5,061</w:t>
            </w:r>
          </w:p>
        </w:tc>
        <w:tc>
          <w:tcPr>
            <w:tcW w:w="0" w:type="auto"/>
            <w:tcBorders>
              <w:top w:val="single" w:sz="8" w:space="0" w:color="000000"/>
              <w:bottom w:val="single" w:sz="8" w:space="0" w:color="000000"/>
            </w:tcBorders>
            <w:shd w:val="clear" w:color="auto" w:fill="CCEEFF"/>
            <w:vAlign w:val="bottom"/>
          </w:tcPr>
          <w:p w14:paraId="06F4D46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46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462"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$6,573</w:t>
            </w:r>
          </w:p>
        </w:tc>
        <w:tc>
          <w:tcPr>
            <w:tcW w:w="0" w:type="auto"/>
            <w:tcBorders>
              <w:top w:val="single" w:sz="8" w:space="0" w:color="000000"/>
              <w:bottom w:val="single" w:sz="8" w:space="0" w:color="000000"/>
            </w:tcBorders>
            <w:shd w:val="clear" w:color="auto" w:fill="CCEEFF"/>
            <w:vAlign w:val="bottom"/>
          </w:tcPr>
          <w:p w14:paraId="06F4D46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46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465"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($54,630</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466"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46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46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$58,090</w:t>
            </w:r>
          </w:p>
        </w:tc>
        <w:tc>
          <w:tcPr>
            <w:tcW w:w="0" w:type="auto"/>
            <w:tcBorders>
              <w:top w:val="single" w:sz="8" w:space="0" w:color="000000"/>
              <w:bottom w:val="single" w:sz="8" w:space="0" w:color="000000"/>
            </w:tcBorders>
            <w:shd w:val="clear" w:color="auto" w:fill="CCEEFF"/>
            <w:vAlign w:val="bottom"/>
          </w:tcPr>
          <w:p w14:paraId="06F4D46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46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46B"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($14,969</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46C"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46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46E"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$107</w:t>
            </w:r>
          </w:p>
        </w:tc>
        <w:tc>
          <w:tcPr>
            <w:tcW w:w="0" w:type="auto"/>
            <w:tcBorders>
              <w:top w:val="single" w:sz="8" w:space="0" w:color="000000"/>
              <w:bottom w:val="single" w:sz="8" w:space="0" w:color="000000"/>
            </w:tcBorders>
            <w:shd w:val="clear" w:color="auto" w:fill="CCEEFF"/>
            <w:vAlign w:val="bottom"/>
          </w:tcPr>
          <w:p w14:paraId="06F4D46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47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471"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$232</w:t>
            </w:r>
          </w:p>
        </w:tc>
        <w:tc>
          <w:tcPr>
            <w:tcW w:w="0" w:type="auto"/>
            <w:tcBorders>
              <w:top w:val="single" w:sz="8" w:space="0" w:color="000000"/>
              <w:bottom w:val="single" w:sz="8" w:space="0" w:color="000000"/>
            </w:tcBorders>
            <w:shd w:val="clear" w:color="auto" w:fill="CCEEFF"/>
            <w:vAlign w:val="bottom"/>
          </w:tcPr>
          <w:p w14:paraId="06F4D472" w14:textId="77777777" w:rsidR="003E479D" w:rsidRDefault="003E479D">
            <w:pPr>
              <w:textAlignment w:val="bottom"/>
              <w:rPr>
                <w:rFonts w:ascii="Times New Roman" w:hAnsi="Times New Roman"/>
                <w:sz w:val="20"/>
                <w:szCs w:val="20"/>
              </w:rPr>
            </w:pPr>
          </w:p>
        </w:tc>
      </w:tr>
      <w:tr w:rsidR="003E479D" w14:paraId="06F4D47F"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06F4D474" w14:textId="77777777" w:rsidR="003E479D" w:rsidRDefault="00717618">
            <w:pPr>
              <w:textAlignment w:val="bottom"/>
              <w:rPr>
                <w:rFonts w:ascii="Times New Roman" w:hAnsi="Times New Roman"/>
                <w:sz w:val="16"/>
                <w:szCs w:val="16"/>
              </w:rPr>
            </w:pPr>
            <w:r>
              <w:rPr>
                <w:rFonts w:ascii="Arial" w:eastAsia="宋体" w:hAnsi="Arial" w:cs="Arial"/>
                <w:sz w:val="16"/>
                <w:szCs w:val="16"/>
              </w:rPr>
              <w:t>Net loss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6F4D47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6F4D47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6F4D47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47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(2,942</w:t>
            </w:r>
          </w:p>
        </w:tc>
        <w:tc>
          <w:tcPr>
            <w:tcW w:w="0" w:type="auto"/>
            <w:tcBorders>
              <w:top w:val="single" w:sz="8" w:space="0" w:color="000000"/>
            </w:tcBorders>
            <w:shd w:val="clear" w:color="auto" w:fill="auto"/>
            <w:tcMar>
              <w:top w:w="40" w:type="dxa"/>
              <w:bottom w:w="40" w:type="dxa"/>
              <w:right w:w="40" w:type="dxa"/>
            </w:tcMar>
            <w:vAlign w:val="bottom"/>
          </w:tcPr>
          <w:p w14:paraId="06F4D479"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6F4D47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47B"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(7</w:t>
            </w:r>
          </w:p>
        </w:tc>
        <w:tc>
          <w:tcPr>
            <w:tcW w:w="0" w:type="auto"/>
            <w:tcBorders>
              <w:top w:val="single" w:sz="8" w:space="0" w:color="000000"/>
            </w:tcBorders>
            <w:shd w:val="clear" w:color="auto" w:fill="auto"/>
            <w:tcMar>
              <w:top w:w="40" w:type="dxa"/>
              <w:bottom w:w="40" w:type="dxa"/>
              <w:right w:w="40" w:type="dxa"/>
            </w:tcMar>
            <w:vAlign w:val="bottom"/>
          </w:tcPr>
          <w:p w14:paraId="06F4D47C"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2"/>
            <w:shd w:val="clear" w:color="auto" w:fill="auto"/>
            <w:tcMar>
              <w:top w:w="40" w:type="dxa"/>
              <w:left w:w="40" w:type="dxa"/>
              <w:bottom w:w="40" w:type="dxa"/>
            </w:tcMar>
            <w:vAlign w:val="bottom"/>
          </w:tcPr>
          <w:p w14:paraId="06F4D47D"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(2,949</w:t>
            </w:r>
          </w:p>
        </w:tc>
        <w:tc>
          <w:tcPr>
            <w:tcW w:w="0" w:type="auto"/>
            <w:shd w:val="clear" w:color="auto" w:fill="auto"/>
            <w:tcMar>
              <w:top w:w="40" w:type="dxa"/>
              <w:bottom w:w="40" w:type="dxa"/>
              <w:right w:w="40" w:type="dxa"/>
            </w:tcMar>
            <w:vAlign w:val="bottom"/>
          </w:tcPr>
          <w:p w14:paraId="06F4D47E"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48A" w14:textId="77777777">
        <w:trPr>
          <w:jc w:val="center"/>
        </w:trPr>
        <w:tc>
          <w:tcPr>
            <w:tcW w:w="0" w:type="auto"/>
            <w:shd w:val="clear" w:color="auto" w:fill="CCEEFF"/>
            <w:tcMar>
              <w:top w:w="40" w:type="dxa"/>
              <w:left w:w="40" w:type="dxa"/>
              <w:bottom w:w="40" w:type="dxa"/>
              <w:right w:w="40" w:type="dxa"/>
            </w:tcMar>
            <w:vAlign w:val="bottom"/>
          </w:tcPr>
          <w:p w14:paraId="06F4D480"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Other comprehensive income, net of tax of ($18)</w:t>
            </w:r>
          </w:p>
        </w:tc>
        <w:tc>
          <w:tcPr>
            <w:tcW w:w="0" w:type="auto"/>
            <w:gridSpan w:val="3"/>
            <w:shd w:val="clear" w:color="auto" w:fill="CCEEFF"/>
            <w:tcMar>
              <w:top w:w="40" w:type="dxa"/>
              <w:left w:w="40" w:type="dxa"/>
              <w:bottom w:w="40" w:type="dxa"/>
              <w:right w:w="40" w:type="dxa"/>
            </w:tcMar>
            <w:vAlign w:val="bottom"/>
          </w:tcPr>
          <w:p w14:paraId="06F4D48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8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8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8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485"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61</w:t>
            </w:r>
          </w:p>
        </w:tc>
        <w:tc>
          <w:tcPr>
            <w:tcW w:w="0" w:type="auto"/>
            <w:shd w:val="clear" w:color="auto" w:fill="CCEEFF"/>
            <w:vAlign w:val="bottom"/>
          </w:tcPr>
          <w:p w14:paraId="06F4D486" w14:textId="77777777" w:rsidR="003E479D" w:rsidRDefault="003E479D">
            <w:pPr>
              <w:textAlignment w:val="bottom"/>
              <w:rPr>
                <w:rFonts w:ascii="Times New Roman" w:hAnsi="Times New Roman"/>
                <w:sz w:val="20"/>
                <w:szCs w:val="20"/>
              </w:rPr>
            </w:pPr>
          </w:p>
        </w:tc>
        <w:tc>
          <w:tcPr>
            <w:tcW w:w="0" w:type="auto"/>
            <w:gridSpan w:val="3"/>
            <w:shd w:val="clear" w:color="auto" w:fill="CCEEFF"/>
            <w:tcMar>
              <w:top w:w="40" w:type="dxa"/>
              <w:left w:w="40" w:type="dxa"/>
              <w:bottom w:w="40" w:type="dxa"/>
              <w:right w:w="40" w:type="dxa"/>
            </w:tcMar>
            <w:vAlign w:val="bottom"/>
          </w:tcPr>
          <w:p w14:paraId="06F4D48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48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61</w:t>
            </w:r>
          </w:p>
        </w:tc>
        <w:tc>
          <w:tcPr>
            <w:tcW w:w="0" w:type="auto"/>
            <w:shd w:val="clear" w:color="auto" w:fill="CCEEFF"/>
            <w:vAlign w:val="bottom"/>
          </w:tcPr>
          <w:p w14:paraId="06F4D489" w14:textId="77777777" w:rsidR="003E479D" w:rsidRDefault="003E479D">
            <w:pPr>
              <w:textAlignment w:val="bottom"/>
              <w:rPr>
                <w:rFonts w:ascii="Times New Roman" w:hAnsi="Times New Roman"/>
                <w:sz w:val="20"/>
                <w:szCs w:val="20"/>
              </w:rPr>
            </w:pPr>
          </w:p>
        </w:tc>
      </w:tr>
      <w:tr w:rsidR="003E479D" w14:paraId="06F4D496" w14:textId="77777777">
        <w:trPr>
          <w:jc w:val="center"/>
        </w:trPr>
        <w:tc>
          <w:tcPr>
            <w:tcW w:w="0" w:type="auto"/>
            <w:shd w:val="clear" w:color="auto" w:fill="auto"/>
            <w:tcMar>
              <w:top w:w="40" w:type="dxa"/>
              <w:left w:w="40" w:type="dxa"/>
              <w:bottom w:w="40" w:type="dxa"/>
              <w:right w:w="40" w:type="dxa"/>
            </w:tcMar>
            <w:vAlign w:val="bottom"/>
          </w:tcPr>
          <w:p w14:paraId="06F4D48B"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Share-based compensation and related dividend equivalents</w:t>
            </w:r>
          </w:p>
        </w:tc>
        <w:tc>
          <w:tcPr>
            <w:tcW w:w="0" w:type="auto"/>
            <w:gridSpan w:val="3"/>
            <w:shd w:val="clear" w:color="auto" w:fill="auto"/>
            <w:tcMar>
              <w:top w:w="40" w:type="dxa"/>
              <w:left w:w="40" w:type="dxa"/>
              <w:bottom w:w="40" w:type="dxa"/>
              <w:right w:w="40" w:type="dxa"/>
            </w:tcMar>
            <w:vAlign w:val="bottom"/>
          </w:tcPr>
          <w:p w14:paraId="06F4D48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48D"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73</w:t>
            </w:r>
          </w:p>
        </w:tc>
        <w:tc>
          <w:tcPr>
            <w:tcW w:w="0" w:type="auto"/>
            <w:shd w:val="clear" w:color="auto" w:fill="auto"/>
            <w:vAlign w:val="bottom"/>
          </w:tcPr>
          <w:p w14:paraId="06F4D48E" w14:textId="77777777" w:rsidR="003E479D" w:rsidRDefault="003E479D">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06F4D48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490"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(16</w:t>
            </w:r>
          </w:p>
        </w:tc>
        <w:tc>
          <w:tcPr>
            <w:tcW w:w="0" w:type="auto"/>
            <w:shd w:val="clear" w:color="auto" w:fill="auto"/>
            <w:tcMar>
              <w:top w:w="40" w:type="dxa"/>
              <w:bottom w:w="40" w:type="dxa"/>
              <w:right w:w="40" w:type="dxa"/>
            </w:tcMar>
            <w:vAlign w:val="bottom"/>
          </w:tcPr>
          <w:p w14:paraId="06F4D491"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3"/>
            <w:shd w:val="clear" w:color="auto" w:fill="auto"/>
            <w:tcMar>
              <w:top w:w="40" w:type="dxa"/>
              <w:left w:w="40" w:type="dxa"/>
              <w:bottom w:w="40" w:type="dxa"/>
              <w:right w:w="40" w:type="dxa"/>
            </w:tcMar>
            <w:vAlign w:val="bottom"/>
          </w:tcPr>
          <w:p w14:paraId="06F4D4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49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494"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57</w:t>
            </w:r>
          </w:p>
        </w:tc>
        <w:tc>
          <w:tcPr>
            <w:tcW w:w="0" w:type="auto"/>
            <w:shd w:val="clear" w:color="auto" w:fill="auto"/>
            <w:vAlign w:val="bottom"/>
          </w:tcPr>
          <w:p w14:paraId="06F4D495" w14:textId="77777777" w:rsidR="003E479D" w:rsidRDefault="003E479D">
            <w:pPr>
              <w:textAlignment w:val="bottom"/>
              <w:rPr>
                <w:rFonts w:ascii="Times New Roman" w:hAnsi="Times New Roman"/>
                <w:sz w:val="20"/>
                <w:szCs w:val="20"/>
              </w:rPr>
            </w:pPr>
          </w:p>
        </w:tc>
      </w:tr>
      <w:tr w:rsidR="003E479D" w14:paraId="06F4D4A2" w14:textId="77777777">
        <w:trPr>
          <w:jc w:val="center"/>
        </w:trPr>
        <w:tc>
          <w:tcPr>
            <w:tcW w:w="0" w:type="auto"/>
            <w:shd w:val="clear" w:color="auto" w:fill="CCEEFF"/>
            <w:tcMar>
              <w:top w:w="40" w:type="dxa"/>
              <w:left w:w="40" w:type="dxa"/>
              <w:bottom w:w="40" w:type="dxa"/>
              <w:right w:w="40" w:type="dxa"/>
            </w:tcMar>
            <w:vAlign w:val="bottom"/>
          </w:tcPr>
          <w:p w14:paraId="06F4D497"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 xml:space="preserve">Treasury shares issued </w:t>
            </w:r>
            <w:r>
              <w:rPr>
                <w:rFonts w:ascii="Arial" w:eastAsia="宋体" w:hAnsi="Arial" w:cs="Arial"/>
                <w:sz w:val="16"/>
                <w:szCs w:val="16"/>
              </w:rPr>
              <w:t>for stock options exercised, net</w:t>
            </w:r>
          </w:p>
        </w:tc>
        <w:tc>
          <w:tcPr>
            <w:tcW w:w="0" w:type="auto"/>
            <w:gridSpan w:val="3"/>
            <w:shd w:val="clear" w:color="auto" w:fill="CCEEFF"/>
            <w:tcMar>
              <w:top w:w="40" w:type="dxa"/>
              <w:left w:w="40" w:type="dxa"/>
              <w:bottom w:w="40" w:type="dxa"/>
              <w:right w:w="40" w:type="dxa"/>
            </w:tcMar>
            <w:vAlign w:val="bottom"/>
          </w:tcPr>
          <w:p w14:paraId="06F4D49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499"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w:t>
            </w:r>
          </w:p>
        </w:tc>
        <w:tc>
          <w:tcPr>
            <w:tcW w:w="0" w:type="auto"/>
            <w:shd w:val="clear" w:color="auto" w:fill="CCEEFF"/>
            <w:tcMar>
              <w:top w:w="40" w:type="dxa"/>
              <w:bottom w:w="40" w:type="dxa"/>
              <w:right w:w="40" w:type="dxa"/>
            </w:tcMar>
            <w:vAlign w:val="bottom"/>
          </w:tcPr>
          <w:p w14:paraId="06F4D49A"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2"/>
            <w:shd w:val="clear" w:color="auto" w:fill="CCEEFF"/>
            <w:tcMar>
              <w:top w:w="40" w:type="dxa"/>
              <w:left w:w="40" w:type="dxa"/>
              <w:bottom w:w="40" w:type="dxa"/>
            </w:tcMar>
            <w:vAlign w:val="bottom"/>
          </w:tcPr>
          <w:p w14:paraId="06F4D49B"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CCEEFF"/>
            <w:vAlign w:val="bottom"/>
          </w:tcPr>
          <w:p w14:paraId="06F4D49C" w14:textId="77777777" w:rsidR="003E479D" w:rsidRDefault="003E479D">
            <w:pPr>
              <w:textAlignment w:val="bottom"/>
              <w:rPr>
                <w:rFonts w:ascii="Times New Roman" w:hAnsi="Times New Roman"/>
                <w:sz w:val="20"/>
                <w:szCs w:val="20"/>
              </w:rPr>
            </w:pPr>
          </w:p>
        </w:tc>
        <w:tc>
          <w:tcPr>
            <w:tcW w:w="0" w:type="auto"/>
            <w:gridSpan w:val="3"/>
            <w:shd w:val="clear" w:color="auto" w:fill="CCEEFF"/>
            <w:tcMar>
              <w:top w:w="40" w:type="dxa"/>
              <w:left w:w="40" w:type="dxa"/>
              <w:bottom w:w="40" w:type="dxa"/>
              <w:right w:w="40" w:type="dxa"/>
            </w:tcMar>
            <w:vAlign w:val="bottom"/>
          </w:tcPr>
          <w:p w14:paraId="06F4D49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9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9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4A0"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CCEEFF"/>
            <w:vAlign w:val="bottom"/>
          </w:tcPr>
          <w:p w14:paraId="06F4D4A1" w14:textId="77777777" w:rsidR="003E479D" w:rsidRDefault="003E479D">
            <w:pPr>
              <w:textAlignment w:val="bottom"/>
              <w:rPr>
                <w:rFonts w:ascii="Times New Roman" w:hAnsi="Times New Roman"/>
                <w:sz w:val="20"/>
                <w:szCs w:val="20"/>
              </w:rPr>
            </w:pPr>
          </w:p>
        </w:tc>
      </w:tr>
      <w:tr w:rsidR="003E479D" w14:paraId="06F4D4AE" w14:textId="77777777">
        <w:trPr>
          <w:jc w:val="center"/>
        </w:trPr>
        <w:tc>
          <w:tcPr>
            <w:tcW w:w="0" w:type="auto"/>
            <w:shd w:val="clear" w:color="auto" w:fill="auto"/>
            <w:tcMar>
              <w:top w:w="40" w:type="dxa"/>
              <w:left w:w="40" w:type="dxa"/>
              <w:bottom w:w="40" w:type="dxa"/>
              <w:right w:w="40" w:type="dxa"/>
            </w:tcMar>
            <w:vAlign w:val="bottom"/>
          </w:tcPr>
          <w:p w14:paraId="06F4D4A3"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Treasury shares issued for other share-based plans, net</w:t>
            </w:r>
          </w:p>
        </w:tc>
        <w:tc>
          <w:tcPr>
            <w:tcW w:w="0" w:type="auto"/>
            <w:gridSpan w:val="3"/>
            <w:shd w:val="clear" w:color="auto" w:fill="auto"/>
            <w:tcMar>
              <w:top w:w="40" w:type="dxa"/>
              <w:left w:w="40" w:type="dxa"/>
              <w:bottom w:w="40" w:type="dxa"/>
              <w:right w:w="40" w:type="dxa"/>
            </w:tcMar>
            <w:vAlign w:val="bottom"/>
          </w:tcPr>
          <w:p w14:paraId="06F4D4A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4A5"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auto"/>
            <w:tcMar>
              <w:top w:w="40" w:type="dxa"/>
              <w:bottom w:w="40" w:type="dxa"/>
              <w:right w:w="40" w:type="dxa"/>
            </w:tcMar>
            <w:vAlign w:val="bottom"/>
          </w:tcPr>
          <w:p w14:paraId="06F4D4A6"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2"/>
            <w:shd w:val="clear" w:color="auto" w:fill="auto"/>
            <w:tcMar>
              <w:top w:w="40" w:type="dxa"/>
              <w:left w:w="40" w:type="dxa"/>
              <w:bottom w:w="40" w:type="dxa"/>
            </w:tcMar>
            <w:vAlign w:val="bottom"/>
          </w:tcPr>
          <w:p w14:paraId="06F4D4A7"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w:t>
            </w:r>
          </w:p>
        </w:tc>
        <w:tc>
          <w:tcPr>
            <w:tcW w:w="0" w:type="auto"/>
            <w:shd w:val="clear" w:color="auto" w:fill="auto"/>
            <w:vAlign w:val="bottom"/>
          </w:tcPr>
          <w:p w14:paraId="06F4D4A8" w14:textId="77777777" w:rsidR="003E479D" w:rsidRDefault="003E479D">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06F4D4A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4A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4A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4AC"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auto"/>
            <w:tcMar>
              <w:top w:w="40" w:type="dxa"/>
              <w:bottom w:w="40" w:type="dxa"/>
              <w:right w:w="40" w:type="dxa"/>
            </w:tcMar>
            <w:vAlign w:val="bottom"/>
          </w:tcPr>
          <w:p w14:paraId="06F4D4AD"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4B9" w14:textId="77777777">
        <w:trPr>
          <w:jc w:val="center"/>
        </w:trPr>
        <w:tc>
          <w:tcPr>
            <w:tcW w:w="0" w:type="auto"/>
            <w:shd w:val="clear" w:color="auto" w:fill="CCEEFF"/>
            <w:tcMar>
              <w:top w:w="40" w:type="dxa"/>
              <w:left w:w="40" w:type="dxa"/>
              <w:bottom w:w="40" w:type="dxa"/>
              <w:right w:w="40" w:type="dxa"/>
            </w:tcMar>
            <w:vAlign w:val="bottom"/>
          </w:tcPr>
          <w:p w14:paraId="06F4D4AF"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Common shares repurchased</w:t>
            </w:r>
          </w:p>
        </w:tc>
        <w:tc>
          <w:tcPr>
            <w:tcW w:w="0" w:type="auto"/>
            <w:gridSpan w:val="3"/>
            <w:shd w:val="clear" w:color="auto" w:fill="CCEEFF"/>
            <w:tcMar>
              <w:top w:w="40" w:type="dxa"/>
              <w:left w:w="40" w:type="dxa"/>
              <w:bottom w:w="40" w:type="dxa"/>
              <w:right w:w="40" w:type="dxa"/>
            </w:tcMar>
            <w:vAlign w:val="bottom"/>
          </w:tcPr>
          <w:p w14:paraId="06F4D4B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B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4B2"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(310</w:t>
            </w:r>
          </w:p>
        </w:tc>
        <w:tc>
          <w:tcPr>
            <w:tcW w:w="0" w:type="auto"/>
            <w:shd w:val="clear" w:color="auto" w:fill="CCEEFF"/>
            <w:tcMar>
              <w:top w:w="40" w:type="dxa"/>
              <w:bottom w:w="40" w:type="dxa"/>
              <w:right w:w="40" w:type="dxa"/>
            </w:tcMar>
            <w:vAlign w:val="bottom"/>
          </w:tcPr>
          <w:p w14:paraId="06F4D4B3"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3"/>
            <w:shd w:val="clear" w:color="auto" w:fill="CCEEFF"/>
            <w:tcMar>
              <w:top w:w="40" w:type="dxa"/>
              <w:left w:w="40" w:type="dxa"/>
              <w:bottom w:w="40" w:type="dxa"/>
              <w:right w:w="40" w:type="dxa"/>
            </w:tcMar>
            <w:vAlign w:val="bottom"/>
          </w:tcPr>
          <w:p w14:paraId="06F4D4B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B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B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4B7"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(310</w:t>
            </w:r>
          </w:p>
        </w:tc>
        <w:tc>
          <w:tcPr>
            <w:tcW w:w="0" w:type="auto"/>
            <w:shd w:val="clear" w:color="auto" w:fill="CCEEFF"/>
            <w:tcMar>
              <w:top w:w="40" w:type="dxa"/>
              <w:bottom w:w="40" w:type="dxa"/>
              <w:right w:w="40" w:type="dxa"/>
            </w:tcMar>
            <w:vAlign w:val="bottom"/>
          </w:tcPr>
          <w:p w14:paraId="06F4D4B8"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4C4" w14:textId="77777777">
        <w:trPr>
          <w:jc w:val="center"/>
        </w:trPr>
        <w:tc>
          <w:tcPr>
            <w:tcW w:w="0" w:type="auto"/>
            <w:shd w:val="clear" w:color="auto" w:fill="auto"/>
            <w:tcMar>
              <w:top w:w="40" w:type="dxa"/>
              <w:left w:w="40" w:type="dxa"/>
              <w:bottom w:w="40" w:type="dxa"/>
              <w:right w:w="40" w:type="dxa"/>
            </w:tcMar>
            <w:vAlign w:val="bottom"/>
          </w:tcPr>
          <w:p w14:paraId="06F4D4BA" w14:textId="77777777" w:rsidR="003E479D" w:rsidRDefault="00717618">
            <w:pPr>
              <w:textAlignment w:val="bottom"/>
              <w:rPr>
                <w:rFonts w:ascii="Times New Roman" w:hAnsi="Times New Roman"/>
                <w:sz w:val="16"/>
                <w:szCs w:val="16"/>
              </w:rPr>
            </w:pPr>
            <w:r>
              <w:rPr>
                <w:rFonts w:ascii="Arial" w:eastAsia="宋体" w:hAnsi="Arial" w:cs="Arial"/>
                <w:sz w:val="16"/>
                <w:szCs w:val="16"/>
              </w:rPr>
              <w:t>Cash dividends declared ($4.11 per share)</w:t>
            </w:r>
          </w:p>
        </w:tc>
        <w:tc>
          <w:tcPr>
            <w:tcW w:w="0" w:type="auto"/>
            <w:gridSpan w:val="3"/>
            <w:shd w:val="clear" w:color="auto" w:fill="auto"/>
            <w:tcMar>
              <w:top w:w="40" w:type="dxa"/>
              <w:left w:w="40" w:type="dxa"/>
              <w:bottom w:w="40" w:type="dxa"/>
              <w:right w:w="40" w:type="dxa"/>
            </w:tcMar>
            <w:vAlign w:val="bottom"/>
          </w:tcPr>
          <w:p w14:paraId="06F4D4B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4B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4B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4BE"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(2,313</w:t>
            </w:r>
          </w:p>
        </w:tc>
        <w:tc>
          <w:tcPr>
            <w:tcW w:w="0" w:type="auto"/>
            <w:shd w:val="clear" w:color="auto" w:fill="auto"/>
            <w:tcMar>
              <w:top w:w="40" w:type="dxa"/>
              <w:bottom w:w="40" w:type="dxa"/>
              <w:right w:w="40" w:type="dxa"/>
            </w:tcMar>
            <w:vAlign w:val="bottom"/>
          </w:tcPr>
          <w:p w14:paraId="06F4D4BF"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3"/>
            <w:shd w:val="clear" w:color="auto" w:fill="auto"/>
            <w:tcMar>
              <w:top w:w="40" w:type="dxa"/>
              <w:left w:w="40" w:type="dxa"/>
              <w:bottom w:w="40" w:type="dxa"/>
              <w:right w:w="40" w:type="dxa"/>
            </w:tcMar>
            <w:vAlign w:val="bottom"/>
          </w:tcPr>
          <w:p w14:paraId="06F4D4C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4C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4C2"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(2,313</w:t>
            </w:r>
          </w:p>
        </w:tc>
        <w:tc>
          <w:tcPr>
            <w:tcW w:w="0" w:type="auto"/>
            <w:shd w:val="clear" w:color="auto" w:fill="auto"/>
            <w:tcMar>
              <w:top w:w="40" w:type="dxa"/>
              <w:bottom w:w="40" w:type="dxa"/>
              <w:right w:w="40" w:type="dxa"/>
            </w:tcMar>
            <w:vAlign w:val="bottom"/>
          </w:tcPr>
          <w:p w14:paraId="06F4D4C3"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4CF" w14:textId="77777777">
        <w:trPr>
          <w:jc w:val="center"/>
        </w:trPr>
        <w:tc>
          <w:tcPr>
            <w:tcW w:w="0" w:type="auto"/>
            <w:shd w:val="clear" w:color="auto" w:fill="CCEEFF"/>
            <w:tcMar>
              <w:top w:w="40" w:type="dxa"/>
              <w:left w:w="40" w:type="dxa"/>
              <w:bottom w:w="40" w:type="dxa"/>
              <w:right w:w="40" w:type="dxa"/>
            </w:tcMar>
            <w:vAlign w:val="bottom"/>
          </w:tcPr>
          <w:p w14:paraId="06F4D4C5" w14:textId="77777777" w:rsidR="003E479D" w:rsidRDefault="00717618">
            <w:pPr>
              <w:textAlignment w:val="bottom"/>
              <w:rPr>
                <w:rFonts w:ascii="Times New Roman" w:hAnsi="Times New Roman"/>
                <w:sz w:val="16"/>
                <w:szCs w:val="16"/>
              </w:rPr>
            </w:pPr>
            <w:r>
              <w:rPr>
                <w:rFonts w:ascii="Arial" w:eastAsia="宋体" w:hAnsi="Arial" w:cs="Arial"/>
                <w:sz w:val="16"/>
                <w:szCs w:val="16"/>
              </w:rPr>
              <w:t>Changes in noncontrolling interests</w:t>
            </w:r>
          </w:p>
        </w:tc>
        <w:tc>
          <w:tcPr>
            <w:tcW w:w="0" w:type="auto"/>
            <w:gridSpan w:val="3"/>
            <w:shd w:val="clear" w:color="auto" w:fill="CCEEFF"/>
            <w:tcMar>
              <w:top w:w="40" w:type="dxa"/>
              <w:left w:w="40" w:type="dxa"/>
              <w:bottom w:w="40" w:type="dxa"/>
              <w:right w:w="40" w:type="dxa"/>
            </w:tcMar>
            <w:vAlign w:val="bottom"/>
          </w:tcPr>
          <w:p w14:paraId="06F4D4C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C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C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C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C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4CB"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279</w:t>
            </w:r>
          </w:p>
        </w:tc>
        <w:tc>
          <w:tcPr>
            <w:tcW w:w="0" w:type="auto"/>
            <w:tcBorders>
              <w:bottom w:val="single" w:sz="8" w:space="0" w:color="000000"/>
            </w:tcBorders>
            <w:shd w:val="clear" w:color="auto" w:fill="CCEEFF"/>
            <w:vAlign w:val="bottom"/>
          </w:tcPr>
          <w:p w14:paraId="06F4D4CC"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4CD"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279</w:t>
            </w:r>
          </w:p>
        </w:tc>
        <w:tc>
          <w:tcPr>
            <w:tcW w:w="0" w:type="auto"/>
            <w:shd w:val="clear" w:color="auto" w:fill="CCEEFF"/>
            <w:vAlign w:val="bottom"/>
          </w:tcPr>
          <w:p w14:paraId="06F4D4CE" w14:textId="77777777" w:rsidR="003E479D" w:rsidRDefault="003E479D">
            <w:pPr>
              <w:textAlignment w:val="bottom"/>
              <w:rPr>
                <w:rFonts w:ascii="Times New Roman" w:hAnsi="Times New Roman"/>
                <w:sz w:val="20"/>
                <w:szCs w:val="20"/>
              </w:rPr>
            </w:pPr>
          </w:p>
        </w:tc>
      </w:tr>
      <w:tr w:rsidR="003E479D" w14:paraId="06F4D4E6" w14:textId="77777777">
        <w:trPr>
          <w:jc w:val="center"/>
        </w:trPr>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4D0" w14:textId="77777777" w:rsidR="003E479D" w:rsidRDefault="00717618">
            <w:pPr>
              <w:textAlignment w:val="bottom"/>
              <w:rPr>
                <w:rFonts w:ascii="Times New Roman" w:hAnsi="Times New Roman"/>
                <w:sz w:val="16"/>
                <w:szCs w:val="16"/>
              </w:rPr>
            </w:pPr>
            <w:r>
              <w:rPr>
                <w:rFonts w:ascii="Arial" w:eastAsia="宋体" w:hAnsi="Arial" w:cs="Arial"/>
                <w:sz w:val="16"/>
                <w:szCs w:val="16"/>
              </w:rPr>
              <w:t>Balance at June 30,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4D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4D2"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$5,061</w:t>
            </w:r>
          </w:p>
        </w:tc>
        <w:tc>
          <w:tcPr>
            <w:tcW w:w="0" w:type="auto"/>
            <w:tcBorders>
              <w:top w:val="single" w:sz="8" w:space="0" w:color="000000"/>
              <w:bottom w:val="double" w:sz="6" w:space="0" w:color="000000"/>
            </w:tcBorders>
            <w:shd w:val="clear" w:color="auto" w:fill="auto"/>
            <w:vAlign w:val="bottom"/>
          </w:tcPr>
          <w:p w14:paraId="06F4D4D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4D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4D5"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$6,638</w:t>
            </w:r>
          </w:p>
        </w:tc>
        <w:tc>
          <w:tcPr>
            <w:tcW w:w="0" w:type="auto"/>
            <w:tcBorders>
              <w:top w:val="single" w:sz="8" w:space="0" w:color="000000"/>
              <w:bottom w:val="double" w:sz="6" w:space="0" w:color="000000"/>
            </w:tcBorders>
            <w:shd w:val="clear" w:color="auto" w:fill="auto"/>
            <w:vAlign w:val="bottom"/>
          </w:tcPr>
          <w:p w14:paraId="06F4D4D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4D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4D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($54,932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4D9"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4D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4DB"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$52,819</w:t>
            </w:r>
          </w:p>
        </w:tc>
        <w:tc>
          <w:tcPr>
            <w:tcW w:w="0" w:type="auto"/>
            <w:tcBorders>
              <w:top w:val="single" w:sz="8" w:space="0" w:color="000000"/>
              <w:bottom w:val="double" w:sz="6" w:space="0" w:color="000000"/>
            </w:tcBorders>
            <w:shd w:val="clear" w:color="auto" w:fill="auto"/>
            <w:vAlign w:val="bottom"/>
          </w:tcPr>
          <w:p w14:paraId="06F4D4D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4D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4DE"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($14,908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4DF"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4E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4E1"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$379</w:t>
            </w:r>
          </w:p>
        </w:tc>
        <w:tc>
          <w:tcPr>
            <w:tcW w:w="0" w:type="auto"/>
            <w:tcBorders>
              <w:top w:val="single" w:sz="8" w:space="0" w:color="000000"/>
              <w:bottom w:val="double" w:sz="6" w:space="0" w:color="000000"/>
            </w:tcBorders>
            <w:shd w:val="clear" w:color="auto" w:fill="auto"/>
            <w:vAlign w:val="bottom"/>
          </w:tcPr>
          <w:p w14:paraId="06F4D4E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4E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4E4"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($4,943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4E5"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4EF" w14:textId="77777777">
        <w:trPr>
          <w:jc w:val="center"/>
        </w:trPr>
        <w:tc>
          <w:tcPr>
            <w:tcW w:w="0" w:type="auto"/>
            <w:shd w:val="clear" w:color="auto" w:fill="CCEEFF"/>
            <w:tcMar>
              <w:top w:w="40" w:type="dxa"/>
              <w:left w:w="40" w:type="dxa"/>
              <w:bottom w:w="40" w:type="dxa"/>
              <w:right w:w="40" w:type="dxa"/>
            </w:tcMar>
            <w:vAlign w:val="bottom"/>
          </w:tcPr>
          <w:p w14:paraId="06F4D4E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E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E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E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E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E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E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4E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506"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4F0"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Balance at April 1, 2020</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4F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D4F2"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$5,061</w:t>
            </w:r>
          </w:p>
        </w:tc>
        <w:tc>
          <w:tcPr>
            <w:tcW w:w="0" w:type="auto"/>
            <w:tcBorders>
              <w:top w:val="single" w:sz="8" w:space="0" w:color="000000"/>
              <w:bottom w:val="single" w:sz="8" w:space="0" w:color="000000"/>
            </w:tcBorders>
            <w:shd w:val="clear" w:color="auto" w:fill="auto"/>
            <w:vAlign w:val="bottom"/>
          </w:tcPr>
          <w:p w14:paraId="06F4D4F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4F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D4F5"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$6,595</w:t>
            </w:r>
          </w:p>
        </w:tc>
        <w:tc>
          <w:tcPr>
            <w:tcW w:w="0" w:type="auto"/>
            <w:tcBorders>
              <w:top w:val="single" w:sz="8" w:space="0" w:color="000000"/>
              <w:bottom w:val="single" w:sz="8" w:space="0" w:color="000000"/>
            </w:tcBorders>
            <w:shd w:val="clear" w:color="auto" w:fill="auto"/>
            <w:vAlign w:val="bottom"/>
          </w:tcPr>
          <w:p w14:paraId="06F4D4F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4F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D4F8"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($54,842</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D4F9"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4F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D4FB"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$49,854</w:t>
            </w:r>
          </w:p>
        </w:tc>
        <w:tc>
          <w:tcPr>
            <w:tcW w:w="0" w:type="auto"/>
            <w:tcBorders>
              <w:top w:val="single" w:sz="8" w:space="0" w:color="000000"/>
              <w:bottom w:val="single" w:sz="8" w:space="0" w:color="000000"/>
            </w:tcBorders>
            <w:shd w:val="clear" w:color="auto" w:fill="auto"/>
            <w:vAlign w:val="bottom"/>
          </w:tcPr>
          <w:p w14:paraId="06F4D4F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4F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D4FE"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($16,333</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D4FF"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50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D501"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$305</w:t>
            </w:r>
          </w:p>
        </w:tc>
        <w:tc>
          <w:tcPr>
            <w:tcW w:w="0" w:type="auto"/>
            <w:tcBorders>
              <w:top w:val="single" w:sz="8" w:space="0" w:color="000000"/>
              <w:bottom w:val="single" w:sz="8" w:space="0" w:color="000000"/>
            </w:tcBorders>
            <w:shd w:val="clear" w:color="auto" w:fill="auto"/>
            <w:vAlign w:val="bottom"/>
          </w:tcPr>
          <w:p w14:paraId="06F4D50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50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D504"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($9,360</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6F4D505"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r w:rsidR="003E479D" w14:paraId="06F4D512" w14:textId="77777777">
        <w:trPr>
          <w:jc w:val="center"/>
        </w:trPr>
        <w:tc>
          <w:tcPr>
            <w:tcW w:w="0" w:type="auto"/>
            <w:shd w:val="clear" w:color="auto" w:fill="CCEEFF"/>
            <w:tcMar>
              <w:top w:w="40" w:type="dxa"/>
              <w:left w:w="40" w:type="dxa"/>
              <w:bottom w:w="40" w:type="dxa"/>
              <w:right w:w="40" w:type="dxa"/>
            </w:tcMar>
            <w:vAlign w:val="bottom"/>
          </w:tcPr>
          <w:p w14:paraId="06F4D507"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Net loss</w:t>
            </w:r>
          </w:p>
        </w:tc>
        <w:tc>
          <w:tcPr>
            <w:tcW w:w="0" w:type="auto"/>
            <w:gridSpan w:val="3"/>
            <w:shd w:val="clear" w:color="auto" w:fill="CCEEFF"/>
            <w:tcMar>
              <w:top w:w="40" w:type="dxa"/>
              <w:left w:w="40" w:type="dxa"/>
              <w:bottom w:w="40" w:type="dxa"/>
              <w:right w:w="40" w:type="dxa"/>
            </w:tcMar>
            <w:vAlign w:val="bottom"/>
          </w:tcPr>
          <w:p w14:paraId="06F4D50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50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50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50B"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(2,376</w:t>
            </w:r>
          </w:p>
        </w:tc>
        <w:tc>
          <w:tcPr>
            <w:tcW w:w="0" w:type="auto"/>
            <w:shd w:val="clear" w:color="auto" w:fill="CCEEFF"/>
            <w:tcMar>
              <w:top w:w="40" w:type="dxa"/>
              <w:bottom w:w="40" w:type="dxa"/>
              <w:right w:w="40" w:type="dxa"/>
            </w:tcMar>
            <w:vAlign w:val="bottom"/>
          </w:tcPr>
          <w:p w14:paraId="06F4D50C"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3"/>
            <w:shd w:val="clear" w:color="auto" w:fill="CCEEFF"/>
            <w:tcMar>
              <w:top w:w="40" w:type="dxa"/>
              <w:left w:w="40" w:type="dxa"/>
              <w:bottom w:w="40" w:type="dxa"/>
              <w:right w:w="40" w:type="dxa"/>
            </w:tcMar>
            <w:vAlign w:val="bottom"/>
          </w:tcPr>
          <w:p w14:paraId="06F4D50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50E"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(19</w:t>
            </w:r>
          </w:p>
        </w:tc>
        <w:tc>
          <w:tcPr>
            <w:tcW w:w="0" w:type="auto"/>
            <w:tcBorders>
              <w:top w:val="single" w:sz="8" w:space="0" w:color="000000"/>
            </w:tcBorders>
            <w:shd w:val="clear" w:color="auto" w:fill="CCEEFF"/>
            <w:tcMar>
              <w:top w:w="40" w:type="dxa"/>
              <w:bottom w:w="40" w:type="dxa"/>
              <w:right w:w="40" w:type="dxa"/>
            </w:tcMar>
            <w:vAlign w:val="bottom"/>
          </w:tcPr>
          <w:p w14:paraId="06F4D50F"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CCEEFF"/>
            <w:tcMar>
              <w:top w:w="40" w:type="dxa"/>
              <w:left w:w="40" w:type="dxa"/>
              <w:bottom w:w="40" w:type="dxa"/>
            </w:tcMar>
            <w:vAlign w:val="bottom"/>
          </w:tcPr>
          <w:p w14:paraId="06F4D510"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(2,395</w:t>
            </w:r>
          </w:p>
        </w:tc>
        <w:tc>
          <w:tcPr>
            <w:tcW w:w="0" w:type="auto"/>
            <w:shd w:val="clear" w:color="auto" w:fill="CCEEFF"/>
            <w:tcMar>
              <w:top w:w="40" w:type="dxa"/>
              <w:bottom w:w="40" w:type="dxa"/>
              <w:right w:w="40" w:type="dxa"/>
            </w:tcMar>
            <w:vAlign w:val="bottom"/>
          </w:tcPr>
          <w:p w14:paraId="06F4D511"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r w:rsidR="003E479D" w14:paraId="06F4D51D" w14:textId="77777777">
        <w:trPr>
          <w:jc w:val="center"/>
        </w:trPr>
        <w:tc>
          <w:tcPr>
            <w:tcW w:w="0" w:type="auto"/>
            <w:shd w:val="clear" w:color="auto" w:fill="auto"/>
            <w:tcMar>
              <w:top w:w="40" w:type="dxa"/>
              <w:left w:w="40" w:type="dxa"/>
              <w:bottom w:w="40" w:type="dxa"/>
              <w:right w:w="40" w:type="dxa"/>
            </w:tcMar>
            <w:vAlign w:val="bottom"/>
          </w:tcPr>
          <w:p w14:paraId="06F4D513"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Other comprehensive (loss)/income, net of tax of ($68)</w:t>
            </w:r>
          </w:p>
        </w:tc>
        <w:tc>
          <w:tcPr>
            <w:tcW w:w="0" w:type="auto"/>
            <w:gridSpan w:val="3"/>
            <w:shd w:val="clear" w:color="auto" w:fill="auto"/>
            <w:tcMar>
              <w:top w:w="40" w:type="dxa"/>
              <w:left w:w="40" w:type="dxa"/>
              <w:bottom w:w="40" w:type="dxa"/>
              <w:right w:w="40" w:type="dxa"/>
            </w:tcMar>
            <w:vAlign w:val="bottom"/>
          </w:tcPr>
          <w:p w14:paraId="06F4D51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51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51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51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518"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308</w:t>
            </w:r>
          </w:p>
        </w:tc>
        <w:tc>
          <w:tcPr>
            <w:tcW w:w="0" w:type="auto"/>
            <w:shd w:val="clear" w:color="auto" w:fill="auto"/>
            <w:vAlign w:val="bottom"/>
          </w:tcPr>
          <w:p w14:paraId="06F4D519" w14:textId="77777777" w:rsidR="003E479D" w:rsidRDefault="003E479D">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06F4D51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51B"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308</w:t>
            </w:r>
          </w:p>
        </w:tc>
        <w:tc>
          <w:tcPr>
            <w:tcW w:w="0" w:type="auto"/>
            <w:shd w:val="clear" w:color="auto" w:fill="auto"/>
            <w:vAlign w:val="bottom"/>
          </w:tcPr>
          <w:p w14:paraId="06F4D51C" w14:textId="77777777" w:rsidR="003E479D" w:rsidRDefault="003E479D">
            <w:pPr>
              <w:textAlignment w:val="bottom"/>
              <w:rPr>
                <w:rFonts w:ascii="Times New Roman" w:hAnsi="Times New Roman"/>
                <w:sz w:val="20"/>
                <w:szCs w:val="20"/>
              </w:rPr>
            </w:pPr>
          </w:p>
        </w:tc>
      </w:tr>
      <w:tr w:rsidR="003E479D" w14:paraId="06F4D528" w14:textId="77777777">
        <w:trPr>
          <w:jc w:val="center"/>
        </w:trPr>
        <w:tc>
          <w:tcPr>
            <w:tcW w:w="0" w:type="auto"/>
            <w:shd w:val="clear" w:color="auto" w:fill="CCEEFF"/>
            <w:tcMar>
              <w:top w:w="40" w:type="dxa"/>
              <w:left w:w="40" w:type="dxa"/>
              <w:bottom w:w="40" w:type="dxa"/>
              <w:right w:w="40" w:type="dxa"/>
            </w:tcMar>
            <w:vAlign w:val="bottom"/>
          </w:tcPr>
          <w:p w14:paraId="06F4D51E"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Share-based compensation and related dividend equivalents</w:t>
            </w:r>
          </w:p>
        </w:tc>
        <w:tc>
          <w:tcPr>
            <w:tcW w:w="0" w:type="auto"/>
            <w:gridSpan w:val="3"/>
            <w:shd w:val="clear" w:color="auto" w:fill="CCEEFF"/>
            <w:tcMar>
              <w:top w:w="40" w:type="dxa"/>
              <w:left w:w="40" w:type="dxa"/>
              <w:bottom w:w="40" w:type="dxa"/>
              <w:right w:w="40" w:type="dxa"/>
            </w:tcMar>
            <w:vAlign w:val="bottom"/>
          </w:tcPr>
          <w:p w14:paraId="06F4D51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520"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60</w:t>
            </w:r>
          </w:p>
        </w:tc>
        <w:tc>
          <w:tcPr>
            <w:tcW w:w="0" w:type="auto"/>
            <w:shd w:val="clear" w:color="auto" w:fill="CCEEFF"/>
            <w:vAlign w:val="bottom"/>
          </w:tcPr>
          <w:p w14:paraId="06F4D521" w14:textId="77777777" w:rsidR="003E479D" w:rsidRDefault="003E479D">
            <w:pPr>
              <w:textAlignment w:val="bottom"/>
              <w:rPr>
                <w:rFonts w:ascii="Times New Roman" w:hAnsi="Times New Roman"/>
                <w:sz w:val="20"/>
                <w:szCs w:val="20"/>
              </w:rPr>
            </w:pPr>
          </w:p>
        </w:tc>
        <w:tc>
          <w:tcPr>
            <w:tcW w:w="0" w:type="auto"/>
            <w:gridSpan w:val="3"/>
            <w:shd w:val="clear" w:color="auto" w:fill="CCEEFF"/>
            <w:tcMar>
              <w:top w:w="40" w:type="dxa"/>
              <w:left w:w="40" w:type="dxa"/>
              <w:bottom w:w="40" w:type="dxa"/>
              <w:right w:w="40" w:type="dxa"/>
            </w:tcMar>
            <w:vAlign w:val="bottom"/>
          </w:tcPr>
          <w:p w14:paraId="06F4D52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52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52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52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526"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60</w:t>
            </w:r>
          </w:p>
        </w:tc>
        <w:tc>
          <w:tcPr>
            <w:tcW w:w="0" w:type="auto"/>
            <w:shd w:val="clear" w:color="auto" w:fill="CCEEFF"/>
            <w:vAlign w:val="bottom"/>
          </w:tcPr>
          <w:p w14:paraId="06F4D527" w14:textId="77777777" w:rsidR="003E479D" w:rsidRDefault="003E479D">
            <w:pPr>
              <w:textAlignment w:val="bottom"/>
              <w:rPr>
                <w:rFonts w:ascii="Times New Roman" w:hAnsi="Times New Roman"/>
                <w:sz w:val="20"/>
                <w:szCs w:val="20"/>
              </w:rPr>
            </w:pPr>
          </w:p>
        </w:tc>
      </w:tr>
      <w:tr w:rsidR="003E479D" w14:paraId="06F4D534" w14:textId="77777777">
        <w:trPr>
          <w:jc w:val="center"/>
        </w:trPr>
        <w:tc>
          <w:tcPr>
            <w:tcW w:w="0" w:type="auto"/>
            <w:shd w:val="clear" w:color="auto" w:fill="auto"/>
            <w:tcMar>
              <w:top w:w="40" w:type="dxa"/>
              <w:left w:w="40" w:type="dxa"/>
              <w:bottom w:w="40" w:type="dxa"/>
              <w:right w:w="40" w:type="dxa"/>
            </w:tcMar>
            <w:vAlign w:val="bottom"/>
          </w:tcPr>
          <w:p w14:paraId="06F4D529" w14:textId="77777777" w:rsidR="003E479D" w:rsidRDefault="00717618">
            <w:pPr>
              <w:ind w:hanging="240"/>
              <w:textAlignment w:val="bottom"/>
              <w:rPr>
                <w:rFonts w:ascii="Times New Roman" w:hAnsi="Times New Roman"/>
                <w:sz w:val="16"/>
                <w:szCs w:val="16"/>
              </w:rPr>
            </w:pPr>
            <w:r>
              <w:rPr>
                <w:rFonts w:ascii="Arial" w:eastAsia="宋体" w:hAnsi="Arial" w:cs="Arial"/>
                <w:b/>
                <w:bCs/>
                <w:sz w:val="16"/>
                <w:szCs w:val="16"/>
              </w:rPr>
              <w:t xml:space="preserve">Treasury </w:t>
            </w:r>
            <w:r>
              <w:rPr>
                <w:rFonts w:ascii="Arial" w:eastAsia="宋体" w:hAnsi="Arial" w:cs="Arial"/>
                <w:b/>
                <w:bCs/>
                <w:sz w:val="16"/>
                <w:szCs w:val="16"/>
              </w:rPr>
              <w:t>shares issued for stock options exercised, net</w:t>
            </w:r>
          </w:p>
        </w:tc>
        <w:tc>
          <w:tcPr>
            <w:tcW w:w="0" w:type="auto"/>
            <w:gridSpan w:val="3"/>
            <w:shd w:val="clear" w:color="auto" w:fill="auto"/>
            <w:tcMar>
              <w:top w:w="40" w:type="dxa"/>
              <w:left w:w="40" w:type="dxa"/>
              <w:bottom w:w="40" w:type="dxa"/>
              <w:right w:w="40" w:type="dxa"/>
            </w:tcMar>
            <w:vAlign w:val="bottom"/>
          </w:tcPr>
          <w:p w14:paraId="06F4D52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52B"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(4</w:t>
            </w:r>
          </w:p>
        </w:tc>
        <w:tc>
          <w:tcPr>
            <w:tcW w:w="0" w:type="auto"/>
            <w:shd w:val="clear" w:color="auto" w:fill="auto"/>
            <w:tcMar>
              <w:top w:w="40" w:type="dxa"/>
              <w:bottom w:w="40" w:type="dxa"/>
              <w:right w:w="40" w:type="dxa"/>
            </w:tcMar>
            <w:vAlign w:val="bottom"/>
          </w:tcPr>
          <w:p w14:paraId="06F4D52C"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auto"/>
            <w:tcMar>
              <w:top w:w="40" w:type="dxa"/>
              <w:left w:w="40" w:type="dxa"/>
              <w:bottom w:w="40" w:type="dxa"/>
            </w:tcMar>
            <w:vAlign w:val="bottom"/>
          </w:tcPr>
          <w:p w14:paraId="06F4D52D"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11</w:t>
            </w:r>
          </w:p>
        </w:tc>
        <w:tc>
          <w:tcPr>
            <w:tcW w:w="0" w:type="auto"/>
            <w:shd w:val="clear" w:color="auto" w:fill="auto"/>
            <w:vAlign w:val="bottom"/>
          </w:tcPr>
          <w:p w14:paraId="06F4D52E" w14:textId="77777777" w:rsidR="003E479D" w:rsidRDefault="003E479D">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06F4D52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53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53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532"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7</w:t>
            </w:r>
          </w:p>
        </w:tc>
        <w:tc>
          <w:tcPr>
            <w:tcW w:w="0" w:type="auto"/>
            <w:shd w:val="clear" w:color="auto" w:fill="auto"/>
            <w:vAlign w:val="bottom"/>
          </w:tcPr>
          <w:p w14:paraId="06F4D533" w14:textId="77777777" w:rsidR="003E479D" w:rsidRDefault="003E479D">
            <w:pPr>
              <w:textAlignment w:val="bottom"/>
              <w:rPr>
                <w:rFonts w:ascii="Times New Roman" w:hAnsi="Times New Roman"/>
                <w:sz w:val="20"/>
                <w:szCs w:val="20"/>
              </w:rPr>
            </w:pPr>
          </w:p>
        </w:tc>
      </w:tr>
      <w:tr w:rsidR="003E479D" w14:paraId="06F4D540" w14:textId="77777777">
        <w:trPr>
          <w:jc w:val="center"/>
        </w:trPr>
        <w:tc>
          <w:tcPr>
            <w:tcW w:w="0" w:type="auto"/>
            <w:shd w:val="clear" w:color="auto" w:fill="CCEEFF"/>
            <w:tcMar>
              <w:top w:w="40" w:type="dxa"/>
              <w:left w:w="40" w:type="dxa"/>
              <w:bottom w:w="40" w:type="dxa"/>
              <w:right w:w="40" w:type="dxa"/>
            </w:tcMar>
            <w:vAlign w:val="bottom"/>
          </w:tcPr>
          <w:p w14:paraId="06F4D535"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Treasury shares issued for other share-based plans, net</w:t>
            </w:r>
          </w:p>
        </w:tc>
        <w:tc>
          <w:tcPr>
            <w:tcW w:w="0" w:type="auto"/>
            <w:gridSpan w:val="3"/>
            <w:shd w:val="clear" w:color="auto" w:fill="CCEEFF"/>
            <w:tcMar>
              <w:top w:w="40" w:type="dxa"/>
              <w:left w:w="40" w:type="dxa"/>
              <w:bottom w:w="40" w:type="dxa"/>
              <w:right w:w="40" w:type="dxa"/>
            </w:tcMar>
            <w:vAlign w:val="bottom"/>
          </w:tcPr>
          <w:p w14:paraId="06F4D53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537"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w:t>
            </w:r>
          </w:p>
        </w:tc>
        <w:tc>
          <w:tcPr>
            <w:tcW w:w="0" w:type="auto"/>
            <w:shd w:val="clear" w:color="auto" w:fill="CCEEFF"/>
            <w:tcMar>
              <w:top w:w="40" w:type="dxa"/>
              <w:bottom w:w="40" w:type="dxa"/>
              <w:right w:w="40" w:type="dxa"/>
            </w:tcMar>
            <w:vAlign w:val="bottom"/>
          </w:tcPr>
          <w:p w14:paraId="06F4D538"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CCEEFF"/>
            <w:tcMar>
              <w:top w:w="40" w:type="dxa"/>
              <w:left w:w="40" w:type="dxa"/>
              <w:bottom w:w="40" w:type="dxa"/>
            </w:tcMar>
            <w:vAlign w:val="bottom"/>
          </w:tcPr>
          <w:p w14:paraId="06F4D539"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2</w:t>
            </w:r>
          </w:p>
        </w:tc>
        <w:tc>
          <w:tcPr>
            <w:tcW w:w="0" w:type="auto"/>
            <w:shd w:val="clear" w:color="auto" w:fill="CCEEFF"/>
            <w:vAlign w:val="bottom"/>
          </w:tcPr>
          <w:p w14:paraId="06F4D53A" w14:textId="77777777" w:rsidR="003E479D" w:rsidRDefault="003E479D">
            <w:pPr>
              <w:textAlignment w:val="bottom"/>
              <w:rPr>
                <w:rFonts w:ascii="Times New Roman" w:hAnsi="Times New Roman"/>
                <w:sz w:val="20"/>
                <w:szCs w:val="20"/>
              </w:rPr>
            </w:pPr>
          </w:p>
        </w:tc>
        <w:tc>
          <w:tcPr>
            <w:tcW w:w="0" w:type="auto"/>
            <w:gridSpan w:val="3"/>
            <w:shd w:val="clear" w:color="auto" w:fill="CCEEFF"/>
            <w:tcMar>
              <w:top w:w="40" w:type="dxa"/>
              <w:left w:w="40" w:type="dxa"/>
              <w:bottom w:w="40" w:type="dxa"/>
              <w:right w:w="40" w:type="dxa"/>
            </w:tcMar>
            <w:vAlign w:val="bottom"/>
          </w:tcPr>
          <w:p w14:paraId="06F4D53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53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53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53E"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w:t>
            </w:r>
          </w:p>
        </w:tc>
        <w:tc>
          <w:tcPr>
            <w:tcW w:w="0" w:type="auto"/>
            <w:shd w:val="clear" w:color="auto" w:fill="CCEEFF"/>
            <w:tcMar>
              <w:top w:w="40" w:type="dxa"/>
              <w:bottom w:w="40" w:type="dxa"/>
              <w:right w:w="40" w:type="dxa"/>
            </w:tcMar>
            <w:vAlign w:val="bottom"/>
          </w:tcPr>
          <w:p w14:paraId="06F4D53F"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r w:rsidR="003E479D" w14:paraId="06F4D54B" w14:textId="77777777">
        <w:trPr>
          <w:jc w:val="center"/>
        </w:trPr>
        <w:tc>
          <w:tcPr>
            <w:tcW w:w="0" w:type="auto"/>
            <w:shd w:val="clear" w:color="auto" w:fill="auto"/>
            <w:tcMar>
              <w:top w:w="40" w:type="dxa"/>
              <w:left w:w="40" w:type="dxa"/>
              <w:bottom w:w="40" w:type="dxa"/>
              <w:right w:w="40" w:type="dxa"/>
            </w:tcMar>
            <w:vAlign w:val="bottom"/>
          </w:tcPr>
          <w:p w14:paraId="06F4D541"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Changes in noncontrolling interests</w:t>
            </w:r>
          </w:p>
        </w:tc>
        <w:tc>
          <w:tcPr>
            <w:tcW w:w="0" w:type="auto"/>
            <w:gridSpan w:val="3"/>
            <w:shd w:val="clear" w:color="auto" w:fill="auto"/>
            <w:tcMar>
              <w:top w:w="40" w:type="dxa"/>
              <w:left w:w="40" w:type="dxa"/>
              <w:bottom w:w="40" w:type="dxa"/>
              <w:right w:w="40" w:type="dxa"/>
            </w:tcMar>
            <w:vAlign w:val="bottom"/>
          </w:tcPr>
          <w:p w14:paraId="06F4D54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54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54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54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54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547"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w:t>
            </w:r>
          </w:p>
        </w:tc>
        <w:tc>
          <w:tcPr>
            <w:tcW w:w="0" w:type="auto"/>
            <w:shd w:val="clear" w:color="auto" w:fill="auto"/>
            <w:tcMar>
              <w:top w:w="40" w:type="dxa"/>
              <w:bottom w:w="40" w:type="dxa"/>
              <w:right w:w="40" w:type="dxa"/>
            </w:tcMar>
            <w:vAlign w:val="bottom"/>
          </w:tcPr>
          <w:p w14:paraId="06F4D548"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auto"/>
            <w:tcMar>
              <w:top w:w="40" w:type="dxa"/>
              <w:left w:w="40" w:type="dxa"/>
              <w:bottom w:w="40" w:type="dxa"/>
            </w:tcMar>
            <w:vAlign w:val="bottom"/>
          </w:tcPr>
          <w:p w14:paraId="06F4D549"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w:t>
            </w:r>
          </w:p>
        </w:tc>
        <w:tc>
          <w:tcPr>
            <w:tcW w:w="0" w:type="auto"/>
            <w:shd w:val="clear" w:color="auto" w:fill="auto"/>
            <w:tcMar>
              <w:top w:w="40" w:type="dxa"/>
              <w:bottom w:w="40" w:type="dxa"/>
              <w:right w:w="40" w:type="dxa"/>
            </w:tcMar>
            <w:vAlign w:val="bottom"/>
          </w:tcPr>
          <w:p w14:paraId="06F4D54A"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r w:rsidR="003E479D" w14:paraId="06F4D562" w14:textId="77777777">
        <w:trPr>
          <w:jc w:val="center"/>
        </w:trPr>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54C"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Balance at June 30,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54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54E"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$5,061</w:t>
            </w:r>
          </w:p>
        </w:tc>
        <w:tc>
          <w:tcPr>
            <w:tcW w:w="0" w:type="auto"/>
            <w:tcBorders>
              <w:top w:val="single" w:sz="8" w:space="0" w:color="000000"/>
              <w:bottom w:val="double" w:sz="6" w:space="0" w:color="000000"/>
            </w:tcBorders>
            <w:shd w:val="clear" w:color="auto" w:fill="CCEEFF"/>
            <w:vAlign w:val="bottom"/>
          </w:tcPr>
          <w:p w14:paraId="06F4D54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55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551"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$6,648</w:t>
            </w:r>
          </w:p>
        </w:tc>
        <w:tc>
          <w:tcPr>
            <w:tcW w:w="0" w:type="auto"/>
            <w:tcBorders>
              <w:top w:val="single" w:sz="8" w:space="0" w:color="000000"/>
              <w:bottom w:val="double" w:sz="6" w:space="0" w:color="000000"/>
            </w:tcBorders>
            <w:shd w:val="clear" w:color="auto" w:fill="CCEEFF"/>
            <w:vAlign w:val="bottom"/>
          </w:tcPr>
          <w:p w14:paraId="06F4D55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55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554"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($54,829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555"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55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557"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$47,478</w:t>
            </w:r>
          </w:p>
        </w:tc>
        <w:tc>
          <w:tcPr>
            <w:tcW w:w="0" w:type="auto"/>
            <w:tcBorders>
              <w:top w:val="single" w:sz="8" w:space="0" w:color="000000"/>
              <w:bottom w:val="double" w:sz="6" w:space="0" w:color="000000"/>
            </w:tcBorders>
            <w:shd w:val="clear" w:color="auto" w:fill="CCEEFF"/>
            <w:vAlign w:val="bottom"/>
          </w:tcPr>
          <w:p w14:paraId="06F4D55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55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55A"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($16,025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55B"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55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55D"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$285</w:t>
            </w:r>
          </w:p>
        </w:tc>
        <w:tc>
          <w:tcPr>
            <w:tcW w:w="0" w:type="auto"/>
            <w:tcBorders>
              <w:top w:val="single" w:sz="8" w:space="0" w:color="000000"/>
              <w:bottom w:val="double" w:sz="6" w:space="0" w:color="000000"/>
            </w:tcBorders>
            <w:shd w:val="clear" w:color="auto" w:fill="CCEEFF"/>
            <w:vAlign w:val="bottom"/>
          </w:tcPr>
          <w:p w14:paraId="06F4D55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55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560"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($11,382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561"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bl>
    <w:p w14:paraId="06F4D563"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See Notes to the Condensed Consolidated Financial Statements.</w:t>
      </w:r>
    </w:p>
    <w:p w14:paraId="06F4D564" w14:textId="77777777" w:rsidR="003E479D" w:rsidRDefault="003E479D">
      <w:pPr>
        <w:spacing w:line="288" w:lineRule="auto"/>
        <w:jc w:val="center"/>
        <w:rPr>
          <w:rFonts w:ascii="Times New Roman" w:hAnsi="Times New Roman"/>
          <w:sz w:val="20"/>
          <w:szCs w:val="20"/>
        </w:rPr>
      </w:pPr>
    </w:p>
    <w:p w14:paraId="06F4D565" w14:textId="77777777" w:rsidR="003E479D" w:rsidRDefault="003E479D">
      <w:pPr>
        <w:spacing w:line="288" w:lineRule="auto"/>
        <w:jc w:val="both"/>
        <w:rPr>
          <w:rFonts w:ascii="Times New Roman" w:hAnsi="Times New Roman"/>
          <w:sz w:val="20"/>
          <w:szCs w:val="20"/>
        </w:rPr>
      </w:pPr>
    </w:p>
    <w:p w14:paraId="06F4D566" w14:textId="77777777" w:rsidR="003E479D" w:rsidRDefault="003E479D">
      <w:pPr>
        <w:rPr>
          <w:rFonts w:ascii="Times New Roman" w:hAnsi="Times New Roman"/>
          <w:sz w:val="20"/>
          <w:szCs w:val="20"/>
        </w:rPr>
      </w:pPr>
    </w:p>
    <w:p w14:paraId="06F4D567"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6</w:t>
      </w:r>
    </w:p>
    <w:p w14:paraId="06F4D568" w14:textId="77777777" w:rsidR="003E479D" w:rsidRDefault="00717618">
      <w:r>
        <w:rPr>
          <w:rFonts w:ascii="Times New Roman" w:hAnsi="Times New Roman"/>
          <w:sz w:val="18"/>
          <w:szCs w:val="18"/>
        </w:rPr>
        <w:pict w14:anchorId="06F4F41B">
          <v:rect id="_x0000_i1032" style="width:415.3pt;height:1.5pt" o:hralign="center" o:hrstd="t" o:hr="t" fillcolor="#a0a0a0" stroked="f"/>
        </w:pict>
      </w:r>
    </w:p>
    <w:p w14:paraId="06F4D569" w14:textId="77777777" w:rsidR="003E479D" w:rsidRDefault="00717618">
      <w:pPr>
        <w:spacing w:line="288" w:lineRule="auto"/>
        <w:jc w:val="both"/>
        <w:rPr>
          <w:rFonts w:ascii="Times New Roman" w:hAnsi="Times New Roman"/>
          <w:sz w:val="18"/>
          <w:szCs w:val="18"/>
        </w:rPr>
      </w:pPr>
      <w:hyperlink r:id="rId109" w:anchor="s108C239D18F75501BFAC889AB4EF9825" w:history="1">
        <w:r>
          <w:rPr>
            <w:rStyle w:val="a5"/>
            <w:rFonts w:ascii="Arial" w:eastAsia="宋体" w:hAnsi="Arial" w:cs="Arial"/>
            <w:sz w:val="18"/>
            <w:szCs w:val="18"/>
          </w:rPr>
          <w:t>Table of Contents</w:t>
        </w:r>
      </w:hyperlink>
    </w:p>
    <w:p w14:paraId="06F4D56A" w14:textId="77777777" w:rsidR="003E479D" w:rsidRDefault="003E479D">
      <w:pPr>
        <w:rPr>
          <w:rFonts w:ascii="Times New Roman" w:hAnsi="Times New Roman"/>
          <w:sz w:val="20"/>
          <w:szCs w:val="20"/>
        </w:rPr>
      </w:pPr>
    </w:p>
    <w:p w14:paraId="06F4D56B"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The Boeing Company and Subsidiaries</w:t>
      </w:r>
    </w:p>
    <w:p w14:paraId="06F4D56C"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Notes to Condensed Consolidated Financial State</w:t>
      </w:r>
      <w:r>
        <w:rPr>
          <w:rFonts w:ascii="Arial" w:eastAsia="宋体" w:hAnsi="Arial" w:cs="Arial"/>
          <w:b/>
          <w:bCs/>
          <w:sz w:val="20"/>
          <w:szCs w:val="20"/>
        </w:rPr>
        <w:t>ments</w:t>
      </w:r>
    </w:p>
    <w:p w14:paraId="06F4D56D"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Summary of Business Segment Data</w:t>
      </w:r>
    </w:p>
    <w:p w14:paraId="06F4D56E" w14:textId="77777777" w:rsidR="003E479D" w:rsidRDefault="00717618">
      <w:pPr>
        <w:spacing w:line="288" w:lineRule="auto"/>
        <w:jc w:val="center"/>
        <w:rPr>
          <w:rFonts w:ascii="Times New Roman" w:hAnsi="Times New Roman"/>
          <w:sz w:val="20"/>
          <w:szCs w:val="20"/>
        </w:rPr>
      </w:pPr>
      <w:r>
        <w:rPr>
          <w:rFonts w:ascii="Arial" w:eastAsia="宋体" w:hAnsi="Arial" w:cs="Arial"/>
          <w:sz w:val="20"/>
          <w:szCs w:val="20"/>
        </w:rPr>
        <w:t>(Unaudited)</w:t>
      </w:r>
    </w:p>
    <w:tbl>
      <w:tblPr>
        <w:tblW w:w="5000" w:type="pct"/>
        <w:tblCellMar>
          <w:left w:w="0" w:type="dxa"/>
          <w:right w:w="0" w:type="dxa"/>
        </w:tblCellMar>
        <w:tblLook w:val="04A0" w:firstRow="1" w:lastRow="0" w:firstColumn="1" w:lastColumn="0" w:noHBand="0" w:noVBand="1"/>
      </w:tblPr>
      <w:tblGrid>
        <w:gridCol w:w="4374"/>
        <w:gridCol w:w="56"/>
        <w:gridCol w:w="723"/>
        <w:gridCol w:w="107"/>
        <w:gridCol w:w="130"/>
        <w:gridCol w:w="54"/>
        <w:gridCol w:w="723"/>
        <w:gridCol w:w="107"/>
        <w:gridCol w:w="130"/>
        <w:gridCol w:w="56"/>
        <w:gridCol w:w="723"/>
        <w:gridCol w:w="107"/>
        <w:gridCol w:w="130"/>
        <w:gridCol w:w="56"/>
        <w:gridCol w:w="723"/>
        <w:gridCol w:w="107"/>
      </w:tblGrid>
      <w:tr w:rsidR="003E479D" w14:paraId="06F4D570" w14:textId="77777777">
        <w:tc>
          <w:tcPr>
            <w:tcW w:w="0" w:type="auto"/>
            <w:gridSpan w:val="16"/>
            <w:shd w:val="clear" w:color="auto" w:fill="auto"/>
            <w:vAlign w:val="center"/>
          </w:tcPr>
          <w:p w14:paraId="06F4D56F" w14:textId="77777777" w:rsidR="003E479D" w:rsidRDefault="003E479D">
            <w:pPr>
              <w:rPr>
                <w:rFonts w:ascii="Times New Roman" w:hAnsi="Times New Roman"/>
                <w:sz w:val="20"/>
                <w:szCs w:val="20"/>
              </w:rPr>
            </w:pPr>
          </w:p>
        </w:tc>
      </w:tr>
      <w:tr w:rsidR="003E479D" w14:paraId="06F4D581" w14:textId="77777777">
        <w:tc>
          <w:tcPr>
            <w:tcW w:w="2650" w:type="pct"/>
            <w:shd w:val="clear" w:color="auto" w:fill="auto"/>
            <w:vAlign w:val="center"/>
          </w:tcPr>
          <w:p w14:paraId="06F4D571" w14:textId="77777777" w:rsidR="003E479D" w:rsidRDefault="003E479D">
            <w:pPr>
              <w:rPr>
                <w:rFonts w:ascii="Times New Roman" w:hAnsi="Times New Roman"/>
                <w:sz w:val="20"/>
                <w:szCs w:val="20"/>
              </w:rPr>
            </w:pPr>
          </w:p>
        </w:tc>
        <w:tc>
          <w:tcPr>
            <w:tcW w:w="50" w:type="pct"/>
            <w:shd w:val="clear" w:color="auto" w:fill="auto"/>
            <w:vAlign w:val="center"/>
          </w:tcPr>
          <w:p w14:paraId="06F4D572" w14:textId="77777777" w:rsidR="003E479D" w:rsidRDefault="003E479D">
            <w:pPr>
              <w:rPr>
                <w:rFonts w:ascii="Times New Roman" w:hAnsi="Times New Roman"/>
                <w:sz w:val="20"/>
                <w:szCs w:val="20"/>
              </w:rPr>
            </w:pPr>
          </w:p>
        </w:tc>
        <w:tc>
          <w:tcPr>
            <w:tcW w:w="450" w:type="pct"/>
            <w:shd w:val="clear" w:color="auto" w:fill="auto"/>
            <w:vAlign w:val="center"/>
          </w:tcPr>
          <w:p w14:paraId="06F4D573" w14:textId="77777777" w:rsidR="003E479D" w:rsidRDefault="003E479D">
            <w:pPr>
              <w:rPr>
                <w:rFonts w:ascii="Times New Roman" w:hAnsi="Times New Roman"/>
                <w:sz w:val="20"/>
                <w:szCs w:val="20"/>
              </w:rPr>
            </w:pPr>
          </w:p>
        </w:tc>
        <w:tc>
          <w:tcPr>
            <w:tcW w:w="50" w:type="pct"/>
            <w:shd w:val="clear" w:color="auto" w:fill="auto"/>
            <w:vAlign w:val="center"/>
          </w:tcPr>
          <w:p w14:paraId="06F4D574" w14:textId="77777777" w:rsidR="003E479D" w:rsidRDefault="003E479D">
            <w:pPr>
              <w:rPr>
                <w:rFonts w:ascii="Times New Roman" w:hAnsi="Times New Roman"/>
                <w:sz w:val="20"/>
                <w:szCs w:val="20"/>
              </w:rPr>
            </w:pPr>
          </w:p>
        </w:tc>
        <w:tc>
          <w:tcPr>
            <w:tcW w:w="50" w:type="pct"/>
            <w:shd w:val="clear" w:color="auto" w:fill="auto"/>
            <w:vAlign w:val="center"/>
          </w:tcPr>
          <w:p w14:paraId="06F4D575" w14:textId="77777777" w:rsidR="003E479D" w:rsidRDefault="003E479D">
            <w:pPr>
              <w:rPr>
                <w:rFonts w:ascii="Times New Roman" w:hAnsi="Times New Roman"/>
                <w:sz w:val="20"/>
                <w:szCs w:val="20"/>
              </w:rPr>
            </w:pPr>
          </w:p>
        </w:tc>
        <w:tc>
          <w:tcPr>
            <w:tcW w:w="50" w:type="pct"/>
            <w:shd w:val="clear" w:color="auto" w:fill="auto"/>
            <w:vAlign w:val="center"/>
          </w:tcPr>
          <w:p w14:paraId="06F4D576" w14:textId="77777777" w:rsidR="003E479D" w:rsidRDefault="003E479D">
            <w:pPr>
              <w:rPr>
                <w:rFonts w:ascii="Times New Roman" w:hAnsi="Times New Roman"/>
                <w:sz w:val="20"/>
                <w:szCs w:val="20"/>
              </w:rPr>
            </w:pPr>
          </w:p>
        </w:tc>
        <w:tc>
          <w:tcPr>
            <w:tcW w:w="450" w:type="pct"/>
            <w:shd w:val="clear" w:color="auto" w:fill="auto"/>
            <w:vAlign w:val="center"/>
          </w:tcPr>
          <w:p w14:paraId="06F4D577" w14:textId="77777777" w:rsidR="003E479D" w:rsidRDefault="003E479D">
            <w:pPr>
              <w:rPr>
                <w:rFonts w:ascii="Times New Roman" w:hAnsi="Times New Roman"/>
                <w:sz w:val="20"/>
                <w:szCs w:val="20"/>
              </w:rPr>
            </w:pPr>
          </w:p>
        </w:tc>
        <w:tc>
          <w:tcPr>
            <w:tcW w:w="50" w:type="pct"/>
            <w:shd w:val="clear" w:color="auto" w:fill="auto"/>
            <w:vAlign w:val="center"/>
          </w:tcPr>
          <w:p w14:paraId="06F4D578" w14:textId="77777777" w:rsidR="003E479D" w:rsidRDefault="003E479D">
            <w:pPr>
              <w:rPr>
                <w:rFonts w:ascii="Times New Roman" w:hAnsi="Times New Roman"/>
                <w:sz w:val="20"/>
                <w:szCs w:val="20"/>
              </w:rPr>
            </w:pPr>
          </w:p>
        </w:tc>
        <w:tc>
          <w:tcPr>
            <w:tcW w:w="50" w:type="pct"/>
            <w:shd w:val="clear" w:color="auto" w:fill="auto"/>
            <w:vAlign w:val="center"/>
          </w:tcPr>
          <w:p w14:paraId="06F4D579" w14:textId="77777777" w:rsidR="003E479D" w:rsidRDefault="003E479D">
            <w:pPr>
              <w:rPr>
                <w:rFonts w:ascii="Times New Roman" w:hAnsi="Times New Roman"/>
                <w:sz w:val="20"/>
                <w:szCs w:val="20"/>
              </w:rPr>
            </w:pPr>
          </w:p>
        </w:tc>
        <w:tc>
          <w:tcPr>
            <w:tcW w:w="50" w:type="pct"/>
            <w:shd w:val="clear" w:color="auto" w:fill="auto"/>
            <w:vAlign w:val="center"/>
          </w:tcPr>
          <w:p w14:paraId="06F4D57A" w14:textId="77777777" w:rsidR="003E479D" w:rsidRDefault="003E479D">
            <w:pPr>
              <w:rPr>
                <w:rFonts w:ascii="Times New Roman" w:hAnsi="Times New Roman"/>
                <w:sz w:val="20"/>
                <w:szCs w:val="20"/>
              </w:rPr>
            </w:pPr>
          </w:p>
        </w:tc>
        <w:tc>
          <w:tcPr>
            <w:tcW w:w="450" w:type="pct"/>
            <w:shd w:val="clear" w:color="auto" w:fill="auto"/>
            <w:vAlign w:val="center"/>
          </w:tcPr>
          <w:p w14:paraId="06F4D57B" w14:textId="77777777" w:rsidR="003E479D" w:rsidRDefault="003E479D">
            <w:pPr>
              <w:rPr>
                <w:rFonts w:ascii="Times New Roman" w:hAnsi="Times New Roman"/>
                <w:sz w:val="20"/>
                <w:szCs w:val="20"/>
              </w:rPr>
            </w:pPr>
          </w:p>
        </w:tc>
        <w:tc>
          <w:tcPr>
            <w:tcW w:w="50" w:type="pct"/>
            <w:shd w:val="clear" w:color="auto" w:fill="auto"/>
            <w:vAlign w:val="center"/>
          </w:tcPr>
          <w:p w14:paraId="06F4D57C" w14:textId="77777777" w:rsidR="003E479D" w:rsidRDefault="003E479D">
            <w:pPr>
              <w:rPr>
                <w:rFonts w:ascii="Times New Roman" w:hAnsi="Times New Roman"/>
                <w:sz w:val="20"/>
                <w:szCs w:val="20"/>
              </w:rPr>
            </w:pPr>
          </w:p>
        </w:tc>
        <w:tc>
          <w:tcPr>
            <w:tcW w:w="50" w:type="pct"/>
            <w:shd w:val="clear" w:color="auto" w:fill="auto"/>
            <w:vAlign w:val="center"/>
          </w:tcPr>
          <w:p w14:paraId="06F4D57D" w14:textId="77777777" w:rsidR="003E479D" w:rsidRDefault="003E479D">
            <w:pPr>
              <w:rPr>
                <w:rFonts w:ascii="Times New Roman" w:hAnsi="Times New Roman"/>
                <w:sz w:val="20"/>
                <w:szCs w:val="20"/>
              </w:rPr>
            </w:pPr>
          </w:p>
        </w:tc>
        <w:tc>
          <w:tcPr>
            <w:tcW w:w="50" w:type="pct"/>
            <w:shd w:val="clear" w:color="auto" w:fill="auto"/>
            <w:vAlign w:val="center"/>
          </w:tcPr>
          <w:p w14:paraId="06F4D57E" w14:textId="77777777" w:rsidR="003E479D" w:rsidRDefault="003E479D">
            <w:pPr>
              <w:rPr>
                <w:rFonts w:ascii="Times New Roman" w:hAnsi="Times New Roman"/>
                <w:sz w:val="20"/>
                <w:szCs w:val="20"/>
              </w:rPr>
            </w:pPr>
          </w:p>
        </w:tc>
        <w:tc>
          <w:tcPr>
            <w:tcW w:w="450" w:type="pct"/>
            <w:shd w:val="clear" w:color="auto" w:fill="auto"/>
            <w:vAlign w:val="center"/>
          </w:tcPr>
          <w:p w14:paraId="06F4D57F" w14:textId="77777777" w:rsidR="003E479D" w:rsidRDefault="003E479D">
            <w:pPr>
              <w:rPr>
                <w:rFonts w:ascii="Times New Roman" w:hAnsi="Times New Roman"/>
                <w:sz w:val="20"/>
                <w:szCs w:val="20"/>
              </w:rPr>
            </w:pPr>
          </w:p>
        </w:tc>
        <w:tc>
          <w:tcPr>
            <w:tcW w:w="50" w:type="pct"/>
            <w:shd w:val="clear" w:color="auto" w:fill="auto"/>
            <w:vAlign w:val="center"/>
          </w:tcPr>
          <w:p w14:paraId="06F4D580" w14:textId="77777777" w:rsidR="003E479D" w:rsidRDefault="003E479D">
            <w:pPr>
              <w:rPr>
                <w:rFonts w:ascii="Times New Roman" w:hAnsi="Times New Roman"/>
                <w:sz w:val="20"/>
                <w:szCs w:val="20"/>
              </w:rPr>
            </w:pPr>
          </w:p>
        </w:tc>
      </w:tr>
      <w:tr w:rsidR="003E479D" w14:paraId="06F4D58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582"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06F4D583"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58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6F4D585"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D593"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587"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58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D58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58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58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D58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58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58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D58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59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59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D592" w14:textId="77777777" w:rsidR="003E479D" w:rsidRDefault="003E479D">
            <w:pPr>
              <w:textAlignment w:val="bottom"/>
              <w:rPr>
                <w:rFonts w:ascii="Times New Roman" w:hAnsi="Times New Roman"/>
                <w:sz w:val="20"/>
                <w:szCs w:val="20"/>
              </w:rPr>
            </w:pPr>
          </w:p>
        </w:tc>
      </w:tr>
      <w:tr w:rsidR="003E479D" w14:paraId="06F4D59C"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D594"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D59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D59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D59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D59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D59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D59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D59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5AD" w14:textId="77777777">
        <w:tc>
          <w:tcPr>
            <w:tcW w:w="0" w:type="auto"/>
            <w:shd w:val="clear" w:color="auto" w:fill="auto"/>
            <w:tcMar>
              <w:top w:w="40" w:type="dxa"/>
              <w:left w:w="400" w:type="dxa"/>
              <w:bottom w:w="40" w:type="dxa"/>
              <w:right w:w="40" w:type="dxa"/>
            </w:tcMar>
            <w:vAlign w:val="bottom"/>
          </w:tcPr>
          <w:p w14:paraId="06F4D59D" w14:textId="77777777" w:rsidR="003E479D" w:rsidRDefault="00717618">
            <w:pPr>
              <w:textAlignment w:val="bottom"/>
              <w:rPr>
                <w:rFonts w:ascii="Times New Roman" w:hAnsi="Times New Roman"/>
                <w:sz w:val="20"/>
                <w:szCs w:val="20"/>
              </w:rPr>
            </w:pPr>
            <w:r>
              <w:rPr>
                <w:rFonts w:ascii="Arial" w:eastAsia="宋体" w:hAnsi="Arial" w:cs="Arial"/>
                <w:sz w:val="20"/>
                <w:szCs w:val="20"/>
              </w:rPr>
              <w:t>Commercial Airplanes</w:t>
            </w:r>
          </w:p>
        </w:tc>
        <w:tc>
          <w:tcPr>
            <w:tcW w:w="0" w:type="auto"/>
            <w:shd w:val="clear" w:color="auto" w:fill="auto"/>
            <w:tcMar>
              <w:top w:w="40" w:type="dxa"/>
              <w:left w:w="40" w:type="dxa"/>
              <w:bottom w:w="40" w:type="dxa"/>
            </w:tcMar>
            <w:vAlign w:val="bottom"/>
          </w:tcPr>
          <w:p w14:paraId="06F4D59E"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59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$7,838</w:t>
            </w:r>
          </w:p>
        </w:tc>
        <w:tc>
          <w:tcPr>
            <w:tcW w:w="0" w:type="auto"/>
            <w:shd w:val="clear" w:color="auto" w:fill="auto"/>
            <w:vAlign w:val="bottom"/>
          </w:tcPr>
          <w:p w14:paraId="06F4D5A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5A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D5A2"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5A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$16,544</w:t>
            </w:r>
          </w:p>
        </w:tc>
        <w:tc>
          <w:tcPr>
            <w:tcW w:w="0" w:type="auto"/>
            <w:shd w:val="clear" w:color="auto" w:fill="auto"/>
            <w:vAlign w:val="bottom"/>
          </w:tcPr>
          <w:p w14:paraId="06F4D5A4"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5A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D5A6"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5A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$1,633</w:t>
            </w:r>
          </w:p>
        </w:tc>
        <w:tc>
          <w:tcPr>
            <w:tcW w:w="0" w:type="auto"/>
            <w:shd w:val="clear" w:color="auto" w:fill="auto"/>
            <w:vAlign w:val="bottom"/>
          </w:tcPr>
          <w:p w14:paraId="06F4D5A8"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5A9" w14:textId="77777777" w:rsidR="003E479D" w:rsidRDefault="003E479D">
            <w:pPr>
              <w:jc w:val="right"/>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06F4D5AA"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5A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$4,722</w:t>
            </w:r>
          </w:p>
        </w:tc>
        <w:tc>
          <w:tcPr>
            <w:tcW w:w="0" w:type="auto"/>
            <w:shd w:val="clear" w:color="auto" w:fill="auto"/>
            <w:vAlign w:val="bottom"/>
          </w:tcPr>
          <w:p w14:paraId="06F4D5AC" w14:textId="77777777" w:rsidR="003E479D" w:rsidRDefault="003E479D">
            <w:pPr>
              <w:textAlignment w:val="bottom"/>
              <w:rPr>
                <w:rFonts w:ascii="Times New Roman" w:hAnsi="Times New Roman"/>
                <w:sz w:val="20"/>
                <w:szCs w:val="20"/>
              </w:rPr>
            </w:pPr>
          </w:p>
        </w:tc>
      </w:tr>
      <w:tr w:rsidR="003E479D" w14:paraId="06F4D5BA" w14:textId="77777777">
        <w:tc>
          <w:tcPr>
            <w:tcW w:w="0" w:type="auto"/>
            <w:shd w:val="clear" w:color="auto" w:fill="CCEEFF"/>
            <w:tcMar>
              <w:top w:w="40" w:type="dxa"/>
              <w:left w:w="400" w:type="dxa"/>
              <w:bottom w:w="40" w:type="dxa"/>
              <w:right w:w="40" w:type="dxa"/>
            </w:tcMar>
            <w:vAlign w:val="bottom"/>
          </w:tcPr>
          <w:p w14:paraId="06F4D5AE" w14:textId="77777777" w:rsidR="003E479D" w:rsidRDefault="00717618">
            <w:pPr>
              <w:textAlignment w:val="bottom"/>
              <w:rPr>
                <w:rFonts w:ascii="Times New Roman" w:hAnsi="Times New Roman"/>
                <w:sz w:val="20"/>
                <w:szCs w:val="20"/>
              </w:rPr>
            </w:pPr>
            <w:r>
              <w:rPr>
                <w:rFonts w:ascii="Arial" w:eastAsia="宋体" w:hAnsi="Arial" w:cs="Arial"/>
                <w:sz w:val="20"/>
                <w:szCs w:val="20"/>
              </w:rPr>
              <w:t>Defense, Space &amp; Security</w:t>
            </w:r>
          </w:p>
        </w:tc>
        <w:tc>
          <w:tcPr>
            <w:tcW w:w="0" w:type="auto"/>
            <w:gridSpan w:val="2"/>
            <w:shd w:val="clear" w:color="auto" w:fill="CCEEFF"/>
            <w:tcMar>
              <w:top w:w="40" w:type="dxa"/>
              <w:left w:w="40" w:type="dxa"/>
              <w:bottom w:w="40" w:type="dxa"/>
            </w:tcMar>
            <w:vAlign w:val="bottom"/>
          </w:tcPr>
          <w:p w14:paraId="06F4D5A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12,630</w:t>
            </w:r>
          </w:p>
        </w:tc>
        <w:tc>
          <w:tcPr>
            <w:tcW w:w="0" w:type="auto"/>
            <w:shd w:val="clear" w:color="auto" w:fill="CCEEFF"/>
            <w:vAlign w:val="bottom"/>
          </w:tcPr>
          <w:p w14:paraId="06F4D5B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5B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5B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13,166</w:t>
            </w:r>
          </w:p>
        </w:tc>
        <w:tc>
          <w:tcPr>
            <w:tcW w:w="0" w:type="auto"/>
            <w:shd w:val="clear" w:color="auto" w:fill="CCEEFF"/>
            <w:vAlign w:val="bottom"/>
          </w:tcPr>
          <w:p w14:paraId="06F4D5B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5B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5B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6,588</w:t>
            </w:r>
          </w:p>
        </w:tc>
        <w:tc>
          <w:tcPr>
            <w:tcW w:w="0" w:type="auto"/>
            <w:shd w:val="clear" w:color="auto" w:fill="CCEEFF"/>
            <w:vAlign w:val="bottom"/>
          </w:tcPr>
          <w:p w14:paraId="06F4D5B6"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5B7" w14:textId="77777777" w:rsidR="003E479D" w:rsidRDefault="003E479D">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5B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6,579</w:t>
            </w:r>
          </w:p>
        </w:tc>
        <w:tc>
          <w:tcPr>
            <w:tcW w:w="0" w:type="auto"/>
            <w:shd w:val="clear" w:color="auto" w:fill="CCEEFF"/>
            <w:vAlign w:val="bottom"/>
          </w:tcPr>
          <w:p w14:paraId="06F4D5B9" w14:textId="77777777" w:rsidR="003E479D" w:rsidRDefault="003E479D">
            <w:pPr>
              <w:textAlignment w:val="bottom"/>
              <w:rPr>
                <w:rFonts w:ascii="Times New Roman" w:hAnsi="Times New Roman"/>
                <w:sz w:val="20"/>
                <w:szCs w:val="20"/>
              </w:rPr>
            </w:pPr>
          </w:p>
        </w:tc>
      </w:tr>
      <w:tr w:rsidR="003E479D" w14:paraId="06F4D5C7" w14:textId="77777777">
        <w:tc>
          <w:tcPr>
            <w:tcW w:w="0" w:type="auto"/>
            <w:shd w:val="clear" w:color="auto" w:fill="auto"/>
            <w:tcMar>
              <w:top w:w="40" w:type="dxa"/>
              <w:left w:w="400" w:type="dxa"/>
              <w:bottom w:w="40" w:type="dxa"/>
              <w:right w:w="40" w:type="dxa"/>
            </w:tcMar>
            <w:vAlign w:val="bottom"/>
          </w:tcPr>
          <w:p w14:paraId="06F4D5BB" w14:textId="77777777" w:rsidR="003E479D" w:rsidRDefault="00717618">
            <w:pPr>
              <w:textAlignment w:val="bottom"/>
              <w:rPr>
                <w:rFonts w:ascii="Times New Roman" w:hAnsi="Times New Roman"/>
                <w:sz w:val="20"/>
                <w:szCs w:val="20"/>
              </w:rPr>
            </w:pPr>
            <w:r>
              <w:rPr>
                <w:rFonts w:ascii="Arial" w:eastAsia="宋体" w:hAnsi="Arial" w:cs="Arial"/>
                <w:sz w:val="20"/>
                <w:szCs w:val="20"/>
              </w:rPr>
              <w:t>Global Services</w:t>
            </w:r>
          </w:p>
        </w:tc>
        <w:tc>
          <w:tcPr>
            <w:tcW w:w="0" w:type="auto"/>
            <w:gridSpan w:val="2"/>
            <w:shd w:val="clear" w:color="auto" w:fill="auto"/>
            <w:tcMar>
              <w:top w:w="40" w:type="dxa"/>
              <w:left w:w="40" w:type="dxa"/>
              <w:bottom w:w="40" w:type="dxa"/>
            </w:tcMar>
            <w:vAlign w:val="bottom"/>
          </w:tcPr>
          <w:p w14:paraId="06F4D5B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8,116</w:t>
            </w:r>
          </w:p>
        </w:tc>
        <w:tc>
          <w:tcPr>
            <w:tcW w:w="0" w:type="auto"/>
            <w:shd w:val="clear" w:color="auto" w:fill="auto"/>
            <w:vAlign w:val="bottom"/>
          </w:tcPr>
          <w:p w14:paraId="06F4D5B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5B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5B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9,162</w:t>
            </w:r>
          </w:p>
        </w:tc>
        <w:tc>
          <w:tcPr>
            <w:tcW w:w="0" w:type="auto"/>
            <w:shd w:val="clear" w:color="auto" w:fill="auto"/>
            <w:vAlign w:val="bottom"/>
          </w:tcPr>
          <w:p w14:paraId="06F4D5C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5C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5C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3,488</w:t>
            </w:r>
          </w:p>
        </w:tc>
        <w:tc>
          <w:tcPr>
            <w:tcW w:w="0" w:type="auto"/>
            <w:shd w:val="clear" w:color="auto" w:fill="auto"/>
            <w:vAlign w:val="bottom"/>
          </w:tcPr>
          <w:p w14:paraId="06F4D5C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5C4" w14:textId="77777777" w:rsidR="003E479D" w:rsidRDefault="003E479D">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5C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4,543</w:t>
            </w:r>
          </w:p>
        </w:tc>
        <w:tc>
          <w:tcPr>
            <w:tcW w:w="0" w:type="auto"/>
            <w:shd w:val="clear" w:color="auto" w:fill="auto"/>
            <w:vAlign w:val="bottom"/>
          </w:tcPr>
          <w:p w14:paraId="06F4D5C6" w14:textId="77777777" w:rsidR="003E479D" w:rsidRDefault="003E479D">
            <w:pPr>
              <w:textAlignment w:val="bottom"/>
              <w:rPr>
                <w:rFonts w:ascii="Times New Roman" w:hAnsi="Times New Roman"/>
                <w:sz w:val="20"/>
                <w:szCs w:val="20"/>
              </w:rPr>
            </w:pPr>
          </w:p>
        </w:tc>
      </w:tr>
      <w:tr w:rsidR="003E479D" w14:paraId="06F4D5D4" w14:textId="77777777">
        <w:tc>
          <w:tcPr>
            <w:tcW w:w="0" w:type="auto"/>
            <w:shd w:val="clear" w:color="auto" w:fill="CCEEFF"/>
            <w:tcMar>
              <w:top w:w="40" w:type="dxa"/>
              <w:left w:w="400" w:type="dxa"/>
              <w:bottom w:w="40" w:type="dxa"/>
              <w:right w:w="40" w:type="dxa"/>
            </w:tcMar>
            <w:vAlign w:val="bottom"/>
          </w:tcPr>
          <w:p w14:paraId="06F4D5C8" w14:textId="77777777" w:rsidR="003E479D" w:rsidRDefault="00717618">
            <w:pPr>
              <w:textAlignment w:val="bottom"/>
              <w:rPr>
                <w:rFonts w:ascii="Times New Roman" w:hAnsi="Times New Roman"/>
                <w:sz w:val="20"/>
                <w:szCs w:val="20"/>
              </w:rPr>
            </w:pPr>
            <w:r>
              <w:rPr>
                <w:rFonts w:ascii="Arial" w:eastAsia="宋体" w:hAnsi="Arial" w:cs="Arial"/>
                <w:sz w:val="20"/>
                <w:szCs w:val="20"/>
              </w:rPr>
              <w:t>Boeing Capital</w:t>
            </w:r>
          </w:p>
        </w:tc>
        <w:tc>
          <w:tcPr>
            <w:tcW w:w="0" w:type="auto"/>
            <w:gridSpan w:val="2"/>
            <w:shd w:val="clear" w:color="auto" w:fill="CCEEFF"/>
            <w:tcMar>
              <w:top w:w="40" w:type="dxa"/>
              <w:left w:w="40" w:type="dxa"/>
              <w:bottom w:w="40" w:type="dxa"/>
            </w:tcMar>
            <w:vAlign w:val="bottom"/>
          </w:tcPr>
          <w:p w14:paraId="06F4D5C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134</w:t>
            </w:r>
          </w:p>
        </w:tc>
        <w:tc>
          <w:tcPr>
            <w:tcW w:w="0" w:type="auto"/>
            <w:shd w:val="clear" w:color="auto" w:fill="CCEEFF"/>
            <w:vAlign w:val="bottom"/>
          </w:tcPr>
          <w:p w14:paraId="06F4D5C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5C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5C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141</w:t>
            </w:r>
          </w:p>
        </w:tc>
        <w:tc>
          <w:tcPr>
            <w:tcW w:w="0" w:type="auto"/>
            <w:shd w:val="clear" w:color="auto" w:fill="CCEEFF"/>
            <w:vAlign w:val="bottom"/>
          </w:tcPr>
          <w:p w14:paraId="06F4D5C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5C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5C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69</w:t>
            </w:r>
          </w:p>
        </w:tc>
        <w:tc>
          <w:tcPr>
            <w:tcW w:w="0" w:type="auto"/>
            <w:shd w:val="clear" w:color="auto" w:fill="CCEEFF"/>
            <w:vAlign w:val="bottom"/>
          </w:tcPr>
          <w:p w14:paraId="06F4D5D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5D1" w14:textId="77777777" w:rsidR="003E479D" w:rsidRDefault="003E479D">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5D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75</w:t>
            </w:r>
          </w:p>
        </w:tc>
        <w:tc>
          <w:tcPr>
            <w:tcW w:w="0" w:type="auto"/>
            <w:shd w:val="clear" w:color="auto" w:fill="CCEEFF"/>
            <w:vAlign w:val="bottom"/>
          </w:tcPr>
          <w:p w14:paraId="06F4D5D3" w14:textId="77777777" w:rsidR="003E479D" w:rsidRDefault="003E479D">
            <w:pPr>
              <w:textAlignment w:val="bottom"/>
              <w:rPr>
                <w:rFonts w:ascii="Times New Roman" w:hAnsi="Times New Roman"/>
                <w:sz w:val="20"/>
                <w:szCs w:val="20"/>
              </w:rPr>
            </w:pPr>
          </w:p>
        </w:tc>
      </w:tr>
      <w:tr w:rsidR="003E479D" w14:paraId="06F4D5E1" w14:textId="77777777">
        <w:tc>
          <w:tcPr>
            <w:tcW w:w="0" w:type="auto"/>
            <w:shd w:val="clear" w:color="auto" w:fill="auto"/>
            <w:tcMar>
              <w:top w:w="40" w:type="dxa"/>
              <w:left w:w="400" w:type="dxa"/>
              <w:bottom w:w="40" w:type="dxa"/>
              <w:right w:w="40" w:type="dxa"/>
            </w:tcMar>
            <w:vAlign w:val="bottom"/>
          </w:tcPr>
          <w:p w14:paraId="06F4D5D5" w14:textId="77777777" w:rsidR="003E479D" w:rsidRDefault="00717618">
            <w:pPr>
              <w:textAlignment w:val="bottom"/>
              <w:rPr>
                <w:rFonts w:ascii="Times New Roman" w:hAnsi="Times New Roman"/>
                <w:sz w:val="20"/>
                <w:szCs w:val="20"/>
              </w:rPr>
            </w:pPr>
            <w:r>
              <w:rPr>
                <w:rFonts w:ascii="Arial" w:eastAsia="宋体" w:hAnsi="Arial" w:cs="Arial"/>
                <w:sz w:val="20"/>
                <w:szCs w:val="20"/>
              </w:rPr>
              <w:t>Unallocated items, eliminations and other</w:t>
            </w:r>
          </w:p>
        </w:tc>
        <w:tc>
          <w:tcPr>
            <w:tcW w:w="0" w:type="auto"/>
            <w:gridSpan w:val="2"/>
            <w:shd w:val="clear" w:color="auto" w:fill="auto"/>
            <w:tcMar>
              <w:top w:w="40" w:type="dxa"/>
              <w:left w:w="40" w:type="dxa"/>
              <w:bottom w:w="40" w:type="dxa"/>
            </w:tcMar>
            <w:vAlign w:val="bottom"/>
          </w:tcPr>
          <w:p w14:paraId="06F4D5D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w:t>
            </w:r>
          </w:p>
        </w:tc>
        <w:tc>
          <w:tcPr>
            <w:tcW w:w="0" w:type="auto"/>
            <w:shd w:val="clear" w:color="auto" w:fill="auto"/>
            <w:tcMar>
              <w:top w:w="40" w:type="dxa"/>
              <w:bottom w:w="40" w:type="dxa"/>
              <w:right w:w="40" w:type="dxa"/>
            </w:tcMar>
            <w:vAlign w:val="bottom"/>
          </w:tcPr>
          <w:p w14:paraId="06F4D5D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D5D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5D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(345</w:t>
            </w:r>
          </w:p>
        </w:tc>
        <w:tc>
          <w:tcPr>
            <w:tcW w:w="0" w:type="auto"/>
            <w:shd w:val="clear" w:color="auto" w:fill="auto"/>
            <w:tcMar>
              <w:top w:w="40" w:type="dxa"/>
              <w:bottom w:w="40" w:type="dxa"/>
              <w:right w:w="40" w:type="dxa"/>
            </w:tcMar>
            <w:vAlign w:val="bottom"/>
          </w:tcPr>
          <w:p w14:paraId="06F4D5D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D5D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5D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29</w:t>
            </w:r>
          </w:p>
        </w:tc>
        <w:tc>
          <w:tcPr>
            <w:tcW w:w="0" w:type="auto"/>
            <w:shd w:val="clear" w:color="auto" w:fill="auto"/>
            <w:vAlign w:val="bottom"/>
          </w:tcPr>
          <w:p w14:paraId="06F4D5D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5D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5D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(168</w:t>
            </w:r>
          </w:p>
        </w:tc>
        <w:tc>
          <w:tcPr>
            <w:tcW w:w="0" w:type="auto"/>
            <w:shd w:val="clear" w:color="auto" w:fill="auto"/>
            <w:tcMar>
              <w:top w:w="40" w:type="dxa"/>
              <w:bottom w:w="40" w:type="dxa"/>
              <w:right w:w="40" w:type="dxa"/>
            </w:tcMar>
            <w:vAlign w:val="bottom"/>
          </w:tcPr>
          <w:p w14:paraId="06F4D5E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5F2"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5E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 xml:space="preserve">Total </w:t>
            </w:r>
            <w:r>
              <w:rPr>
                <w:rFonts w:ascii="Arial" w:eastAsia="宋体" w:hAnsi="Arial" w:cs="Arial"/>
                <w:b/>
                <w:bCs/>
                <w:sz w:val="20"/>
                <w:szCs w:val="20"/>
              </w:rPr>
              <w:t>revenues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5E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5E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$28,715</w:t>
            </w:r>
          </w:p>
        </w:tc>
        <w:tc>
          <w:tcPr>
            <w:tcW w:w="0" w:type="auto"/>
            <w:tcBorders>
              <w:top w:val="single" w:sz="8" w:space="0" w:color="000000"/>
              <w:bottom w:val="double" w:sz="6" w:space="0" w:color="000000"/>
            </w:tcBorders>
            <w:shd w:val="clear" w:color="auto" w:fill="CCEEFF"/>
            <w:vAlign w:val="bottom"/>
          </w:tcPr>
          <w:p w14:paraId="06F4D5E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5E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5E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5E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$38,668</w:t>
            </w:r>
          </w:p>
        </w:tc>
        <w:tc>
          <w:tcPr>
            <w:tcW w:w="0" w:type="auto"/>
            <w:tcBorders>
              <w:top w:val="single" w:sz="8" w:space="0" w:color="000000"/>
              <w:bottom w:val="double" w:sz="6" w:space="0" w:color="000000"/>
            </w:tcBorders>
            <w:shd w:val="clear" w:color="auto" w:fill="CCEEFF"/>
            <w:vAlign w:val="bottom"/>
          </w:tcPr>
          <w:p w14:paraId="06F4D5E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5E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5E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5E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$11,807</w:t>
            </w:r>
          </w:p>
        </w:tc>
        <w:tc>
          <w:tcPr>
            <w:tcW w:w="0" w:type="auto"/>
            <w:tcBorders>
              <w:top w:val="single" w:sz="8" w:space="0" w:color="000000"/>
              <w:bottom w:val="double" w:sz="6" w:space="0" w:color="000000"/>
            </w:tcBorders>
            <w:shd w:val="clear" w:color="auto" w:fill="CCEEFF"/>
            <w:vAlign w:val="bottom"/>
          </w:tcPr>
          <w:p w14:paraId="06F4D5E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5EE" w14:textId="77777777" w:rsidR="003E479D" w:rsidRDefault="003E479D">
            <w:pPr>
              <w:jc w:val="right"/>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5E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5F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$15,751</w:t>
            </w:r>
          </w:p>
        </w:tc>
        <w:tc>
          <w:tcPr>
            <w:tcW w:w="0" w:type="auto"/>
            <w:tcBorders>
              <w:top w:val="single" w:sz="8" w:space="0" w:color="000000"/>
              <w:bottom w:val="double" w:sz="6" w:space="0" w:color="000000"/>
            </w:tcBorders>
            <w:shd w:val="clear" w:color="auto" w:fill="CCEEFF"/>
            <w:vAlign w:val="bottom"/>
          </w:tcPr>
          <w:p w14:paraId="06F4D5F1" w14:textId="77777777" w:rsidR="003E479D" w:rsidRDefault="003E479D">
            <w:pPr>
              <w:textAlignment w:val="bottom"/>
              <w:rPr>
                <w:rFonts w:ascii="Times New Roman" w:hAnsi="Times New Roman"/>
                <w:sz w:val="20"/>
                <w:szCs w:val="20"/>
              </w:rPr>
            </w:pPr>
          </w:p>
        </w:tc>
      </w:tr>
      <w:tr w:rsidR="003E479D" w14:paraId="06F4D5FB" w14:textId="77777777">
        <w:tc>
          <w:tcPr>
            <w:tcW w:w="0" w:type="auto"/>
            <w:shd w:val="clear" w:color="auto" w:fill="auto"/>
            <w:tcMar>
              <w:top w:w="40" w:type="dxa"/>
              <w:left w:w="40" w:type="dxa"/>
              <w:bottom w:w="40" w:type="dxa"/>
              <w:right w:w="40" w:type="dxa"/>
            </w:tcMar>
            <w:vAlign w:val="bottom"/>
          </w:tcPr>
          <w:p w14:paraId="06F4D5F3" w14:textId="77777777" w:rsidR="003E479D" w:rsidRDefault="00717618">
            <w:pPr>
              <w:textAlignment w:val="bottom"/>
              <w:rPr>
                <w:rFonts w:ascii="Times New Roman" w:hAnsi="Times New Roman"/>
                <w:sz w:val="20"/>
                <w:szCs w:val="20"/>
              </w:rPr>
            </w:pPr>
            <w:r>
              <w:rPr>
                <w:rFonts w:ascii="Arial" w:eastAsia="宋体" w:hAnsi="Arial" w:cs="Arial"/>
                <w:sz w:val="20"/>
                <w:szCs w:val="20"/>
              </w:rPr>
              <w:t>Earnings/(loss) from operations:</w:t>
            </w:r>
          </w:p>
        </w:tc>
        <w:tc>
          <w:tcPr>
            <w:tcW w:w="0" w:type="auto"/>
            <w:gridSpan w:val="3"/>
            <w:shd w:val="clear" w:color="auto" w:fill="auto"/>
            <w:tcMar>
              <w:top w:w="40" w:type="dxa"/>
              <w:left w:w="40" w:type="dxa"/>
              <w:bottom w:w="40" w:type="dxa"/>
              <w:right w:w="40" w:type="dxa"/>
            </w:tcMar>
            <w:vAlign w:val="bottom"/>
          </w:tcPr>
          <w:p w14:paraId="06F4D5F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5F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5F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5F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5F8"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5F9" w14:textId="77777777" w:rsidR="003E479D" w:rsidRDefault="003E479D">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06F4D5FA" w14:textId="77777777" w:rsidR="003E479D" w:rsidRDefault="003E479D">
            <w:pPr>
              <w:textAlignment w:val="bottom"/>
              <w:rPr>
                <w:rFonts w:ascii="Times New Roman" w:hAnsi="Times New Roman"/>
                <w:sz w:val="20"/>
                <w:szCs w:val="20"/>
              </w:rPr>
            </w:pPr>
          </w:p>
        </w:tc>
      </w:tr>
      <w:tr w:rsidR="003E479D" w14:paraId="06F4D60C" w14:textId="77777777">
        <w:tc>
          <w:tcPr>
            <w:tcW w:w="0" w:type="auto"/>
            <w:shd w:val="clear" w:color="auto" w:fill="CCEEFF"/>
            <w:tcMar>
              <w:top w:w="40" w:type="dxa"/>
              <w:left w:w="400" w:type="dxa"/>
              <w:bottom w:w="40" w:type="dxa"/>
              <w:right w:w="40" w:type="dxa"/>
            </w:tcMar>
            <w:vAlign w:val="bottom"/>
          </w:tcPr>
          <w:p w14:paraId="06F4D5FC" w14:textId="77777777" w:rsidR="003E479D" w:rsidRDefault="00717618">
            <w:pPr>
              <w:textAlignment w:val="bottom"/>
              <w:rPr>
                <w:rFonts w:ascii="Times New Roman" w:hAnsi="Times New Roman"/>
                <w:sz w:val="20"/>
                <w:szCs w:val="20"/>
              </w:rPr>
            </w:pPr>
            <w:r>
              <w:rPr>
                <w:rFonts w:ascii="Arial" w:eastAsia="宋体" w:hAnsi="Arial" w:cs="Arial"/>
                <w:sz w:val="20"/>
                <w:szCs w:val="20"/>
              </w:rPr>
              <w:t>Commercial Airplanes</w:t>
            </w:r>
          </w:p>
        </w:tc>
        <w:tc>
          <w:tcPr>
            <w:tcW w:w="0" w:type="auto"/>
            <w:shd w:val="clear" w:color="auto" w:fill="CCEEFF"/>
            <w:tcMar>
              <w:top w:w="40" w:type="dxa"/>
              <w:left w:w="40" w:type="dxa"/>
              <w:bottom w:w="40" w:type="dxa"/>
            </w:tcMar>
            <w:vAlign w:val="bottom"/>
          </w:tcPr>
          <w:p w14:paraId="06F4D5F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5F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($4,830</w:t>
            </w:r>
          </w:p>
        </w:tc>
        <w:tc>
          <w:tcPr>
            <w:tcW w:w="0" w:type="auto"/>
            <w:shd w:val="clear" w:color="auto" w:fill="CCEEFF"/>
            <w:tcMar>
              <w:top w:w="40" w:type="dxa"/>
              <w:bottom w:w="40" w:type="dxa"/>
              <w:right w:w="40" w:type="dxa"/>
            </w:tcMar>
            <w:vAlign w:val="bottom"/>
          </w:tcPr>
          <w:p w14:paraId="06F4D5F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60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D601"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60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($3,773</w:t>
            </w:r>
          </w:p>
        </w:tc>
        <w:tc>
          <w:tcPr>
            <w:tcW w:w="0" w:type="auto"/>
            <w:shd w:val="clear" w:color="auto" w:fill="CCEEFF"/>
            <w:tcMar>
              <w:top w:w="40" w:type="dxa"/>
              <w:bottom w:w="40" w:type="dxa"/>
              <w:right w:w="40" w:type="dxa"/>
            </w:tcMar>
            <w:vAlign w:val="bottom"/>
          </w:tcPr>
          <w:p w14:paraId="06F4D60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D60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D605"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60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($2,762</w:t>
            </w:r>
          </w:p>
        </w:tc>
        <w:tc>
          <w:tcPr>
            <w:tcW w:w="0" w:type="auto"/>
            <w:shd w:val="clear" w:color="auto" w:fill="CCEEFF"/>
            <w:tcMar>
              <w:top w:w="40" w:type="dxa"/>
              <w:bottom w:w="40" w:type="dxa"/>
              <w:right w:w="40" w:type="dxa"/>
            </w:tcMar>
            <w:vAlign w:val="bottom"/>
          </w:tcPr>
          <w:p w14:paraId="06F4D60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608" w14:textId="77777777" w:rsidR="003E479D" w:rsidRDefault="003E479D">
            <w:pPr>
              <w:jc w:val="right"/>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06F4D609"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60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($4,946</w:t>
            </w:r>
          </w:p>
        </w:tc>
        <w:tc>
          <w:tcPr>
            <w:tcW w:w="0" w:type="auto"/>
            <w:shd w:val="clear" w:color="auto" w:fill="CCEEFF"/>
            <w:tcMar>
              <w:top w:w="40" w:type="dxa"/>
              <w:bottom w:w="40" w:type="dxa"/>
              <w:right w:w="40" w:type="dxa"/>
            </w:tcMar>
            <w:vAlign w:val="bottom"/>
          </w:tcPr>
          <w:p w14:paraId="06F4D60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619" w14:textId="77777777">
        <w:tc>
          <w:tcPr>
            <w:tcW w:w="0" w:type="auto"/>
            <w:shd w:val="clear" w:color="auto" w:fill="auto"/>
            <w:tcMar>
              <w:top w:w="40" w:type="dxa"/>
              <w:left w:w="400" w:type="dxa"/>
              <w:bottom w:w="40" w:type="dxa"/>
              <w:right w:w="40" w:type="dxa"/>
            </w:tcMar>
            <w:vAlign w:val="bottom"/>
          </w:tcPr>
          <w:p w14:paraId="06F4D60D" w14:textId="77777777" w:rsidR="003E479D" w:rsidRDefault="00717618">
            <w:pPr>
              <w:textAlignment w:val="bottom"/>
              <w:rPr>
                <w:rFonts w:ascii="Times New Roman" w:hAnsi="Times New Roman"/>
                <w:sz w:val="20"/>
                <w:szCs w:val="20"/>
              </w:rPr>
            </w:pPr>
            <w:r>
              <w:rPr>
                <w:rFonts w:ascii="Arial" w:eastAsia="宋体" w:hAnsi="Arial" w:cs="Arial"/>
                <w:sz w:val="20"/>
                <w:szCs w:val="20"/>
              </w:rPr>
              <w:t>Defense, Space &amp; Security</w:t>
            </w:r>
          </w:p>
        </w:tc>
        <w:tc>
          <w:tcPr>
            <w:tcW w:w="0" w:type="auto"/>
            <w:gridSpan w:val="2"/>
            <w:shd w:val="clear" w:color="auto" w:fill="auto"/>
            <w:tcMar>
              <w:top w:w="40" w:type="dxa"/>
              <w:left w:w="40" w:type="dxa"/>
              <w:bottom w:w="40" w:type="dxa"/>
            </w:tcMar>
            <w:vAlign w:val="bottom"/>
          </w:tcPr>
          <w:p w14:paraId="06F4D60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409</w:t>
            </w:r>
          </w:p>
        </w:tc>
        <w:tc>
          <w:tcPr>
            <w:tcW w:w="0" w:type="auto"/>
            <w:shd w:val="clear" w:color="auto" w:fill="auto"/>
            <w:vAlign w:val="bottom"/>
          </w:tcPr>
          <w:p w14:paraId="06F4D60F"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61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61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1,827</w:t>
            </w:r>
          </w:p>
        </w:tc>
        <w:tc>
          <w:tcPr>
            <w:tcW w:w="0" w:type="auto"/>
            <w:shd w:val="clear" w:color="auto" w:fill="auto"/>
            <w:vAlign w:val="bottom"/>
          </w:tcPr>
          <w:p w14:paraId="06F4D612"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61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61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600</w:t>
            </w:r>
          </w:p>
        </w:tc>
        <w:tc>
          <w:tcPr>
            <w:tcW w:w="0" w:type="auto"/>
            <w:shd w:val="clear" w:color="auto" w:fill="auto"/>
            <w:vAlign w:val="bottom"/>
          </w:tcPr>
          <w:p w14:paraId="06F4D615"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616" w14:textId="77777777" w:rsidR="003E479D" w:rsidRDefault="003E479D">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61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975</w:t>
            </w:r>
          </w:p>
        </w:tc>
        <w:tc>
          <w:tcPr>
            <w:tcW w:w="0" w:type="auto"/>
            <w:shd w:val="clear" w:color="auto" w:fill="auto"/>
            <w:vAlign w:val="bottom"/>
          </w:tcPr>
          <w:p w14:paraId="06F4D618" w14:textId="77777777" w:rsidR="003E479D" w:rsidRDefault="003E479D">
            <w:pPr>
              <w:textAlignment w:val="bottom"/>
              <w:rPr>
                <w:rFonts w:ascii="Times New Roman" w:hAnsi="Times New Roman"/>
                <w:sz w:val="20"/>
                <w:szCs w:val="20"/>
              </w:rPr>
            </w:pPr>
          </w:p>
        </w:tc>
      </w:tr>
      <w:tr w:rsidR="003E479D" w14:paraId="06F4D626" w14:textId="77777777">
        <w:tc>
          <w:tcPr>
            <w:tcW w:w="0" w:type="auto"/>
            <w:shd w:val="clear" w:color="auto" w:fill="CCEEFF"/>
            <w:tcMar>
              <w:top w:w="40" w:type="dxa"/>
              <w:left w:w="400" w:type="dxa"/>
              <w:bottom w:w="40" w:type="dxa"/>
              <w:right w:w="40" w:type="dxa"/>
            </w:tcMar>
            <w:vAlign w:val="bottom"/>
          </w:tcPr>
          <w:p w14:paraId="06F4D61A" w14:textId="77777777" w:rsidR="003E479D" w:rsidRDefault="00717618">
            <w:pPr>
              <w:textAlignment w:val="bottom"/>
              <w:rPr>
                <w:rFonts w:ascii="Times New Roman" w:hAnsi="Times New Roman"/>
                <w:sz w:val="20"/>
                <w:szCs w:val="20"/>
              </w:rPr>
            </w:pPr>
            <w:r>
              <w:rPr>
                <w:rFonts w:ascii="Arial" w:eastAsia="宋体" w:hAnsi="Arial" w:cs="Arial"/>
                <w:sz w:val="20"/>
                <w:szCs w:val="20"/>
              </w:rPr>
              <w:t>Global Services</w:t>
            </w:r>
          </w:p>
        </w:tc>
        <w:tc>
          <w:tcPr>
            <w:tcW w:w="0" w:type="auto"/>
            <w:gridSpan w:val="2"/>
            <w:shd w:val="clear" w:color="auto" w:fill="CCEEFF"/>
            <w:tcMar>
              <w:top w:w="40" w:type="dxa"/>
              <w:left w:w="40" w:type="dxa"/>
              <w:bottom w:w="40" w:type="dxa"/>
            </w:tcMar>
            <w:vAlign w:val="bottom"/>
          </w:tcPr>
          <w:p w14:paraId="06F4D61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36</w:t>
            </w:r>
          </w:p>
        </w:tc>
        <w:tc>
          <w:tcPr>
            <w:tcW w:w="0" w:type="auto"/>
            <w:shd w:val="clear" w:color="auto" w:fill="CCEEFF"/>
            <w:vAlign w:val="bottom"/>
          </w:tcPr>
          <w:p w14:paraId="06F4D61C"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61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61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1,340</w:t>
            </w:r>
          </w:p>
        </w:tc>
        <w:tc>
          <w:tcPr>
            <w:tcW w:w="0" w:type="auto"/>
            <w:shd w:val="clear" w:color="auto" w:fill="CCEEFF"/>
            <w:vAlign w:val="bottom"/>
          </w:tcPr>
          <w:p w14:paraId="06F4D61F"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62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62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(672</w:t>
            </w:r>
          </w:p>
        </w:tc>
        <w:tc>
          <w:tcPr>
            <w:tcW w:w="0" w:type="auto"/>
            <w:shd w:val="clear" w:color="auto" w:fill="CCEEFF"/>
            <w:tcMar>
              <w:top w:w="40" w:type="dxa"/>
              <w:bottom w:w="40" w:type="dxa"/>
              <w:right w:w="40" w:type="dxa"/>
            </w:tcMar>
            <w:vAlign w:val="bottom"/>
          </w:tcPr>
          <w:p w14:paraId="06F4D62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623" w14:textId="77777777" w:rsidR="003E479D" w:rsidRDefault="003E479D">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62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687</w:t>
            </w:r>
          </w:p>
        </w:tc>
        <w:tc>
          <w:tcPr>
            <w:tcW w:w="0" w:type="auto"/>
            <w:shd w:val="clear" w:color="auto" w:fill="CCEEFF"/>
            <w:vAlign w:val="bottom"/>
          </w:tcPr>
          <w:p w14:paraId="06F4D625" w14:textId="77777777" w:rsidR="003E479D" w:rsidRDefault="003E479D">
            <w:pPr>
              <w:textAlignment w:val="bottom"/>
              <w:rPr>
                <w:rFonts w:ascii="Times New Roman" w:hAnsi="Times New Roman"/>
                <w:sz w:val="20"/>
                <w:szCs w:val="20"/>
              </w:rPr>
            </w:pPr>
          </w:p>
        </w:tc>
      </w:tr>
      <w:tr w:rsidR="003E479D" w14:paraId="06F4D633" w14:textId="77777777">
        <w:tc>
          <w:tcPr>
            <w:tcW w:w="0" w:type="auto"/>
            <w:shd w:val="clear" w:color="auto" w:fill="auto"/>
            <w:tcMar>
              <w:top w:w="40" w:type="dxa"/>
              <w:left w:w="400" w:type="dxa"/>
              <w:bottom w:w="40" w:type="dxa"/>
              <w:right w:w="40" w:type="dxa"/>
            </w:tcMar>
            <w:vAlign w:val="bottom"/>
          </w:tcPr>
          <w:p w14:paraId="06F4D627" w14:textId="77777777" w:rsidR="003E479D" w:rsidRDefault="00717618">
            <w:pPr>
              <w:textAlignment w:val="bottom"/>
              <w:rPr>
                <w:rFonts w:ascii="Times New Roman" w:hAnsi="Times New Roman"/>
                <w:sz w:val="20"/>
                <w:szCs w:val="20"/>
              </w:rPr>
            </w:pPr>
            <w:r>
              <w:rPr>
                <w:rFonts w:ascii="Arial" w:eastAsia="宋体" w:hAnsi="Arial" w:cs="Arial"/>
                <w:sz w:val="20"/>
                <w:szCs w:val="20"/>
              </w:rPr>
              <w:t>Boeing Capital</w:t>
            </w:r>
          </w:p>
        </w:tc>
        <w:tc>
          <w:tcPr>
            <w:tcW w:w="0" w:type="auto"/>
            <w:gridSpan w:val="2"/>
            <w:shd w:val="clear" w:color="auto" w:fill="auto"/>
            <w:tcMar>
              <w:top w:w="40" w:type="dxa"/>
              <w:left w:w="40" w:type="dxa"/>
              <w:bottom w:w="40" w:type="dxa"/>
            </w:tcMar>
            <w:vAlign w:val="bottom"/>
          </w:tcPr>
          <w:p w14:paraId="06F4D62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w:t>
            </w:r>
          </w:p>
        </w:tc>
        <w:tc>
          <w:tcPr>
            <w:tcW w:w="0" w:type="auto"/>
            <w:shd w:val="clear" w:color="auto" w:fill="auto"/>
            <w:vAlign w:val="bottom"/>
          </w:tcPr>
          <w:p w14:paraId="06F4D62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62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62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57</w:t>
            </w:r>
          </w:p>
        </w:tc>
        <w:tc>
          <w:tcPr>
            <w:tcW w:w="0" w:type="auto"/>
            <w:shd w:val="clear" w:color="auto" w:fill="auto"/>
            <w:vAlign w:val="bottom"/>
          </w:tcPr>
          <w:p w14:paraId="06F4D62C"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62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62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w:t>
            </w:r>
          </w:p>
        </w:tc>
        <w:tc>
          <w:tcPr>
            <w:tcW w:w="0" w:type="auto"/>
            <w:shd w:val="clear" w:color="auto" w:fill="auto"/>
            <w:tcMar>
              <w:top w:w="40" w:type="dxa"/>
              <w:bottom w:w="40" w:type="dxa"/>
              <w:right w:w="40" w:type="dxa"/>
            </w:tcMar>
            <w:vAlign w:val="bottom"/>
          </w:tcPr>
          <w:p w14:paraId="06F4D62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D630" w14:textId="77777777" w:rsidR="003E479D" w:rsidRDefault="003E479D">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63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37</w:t>
            </w:r>
          </w:p>
        </w:tc>
        <w:tc>
          <w:tcPr>
            <w:tcW w:w="0" w:type="auto"/>
            <w:shd w:val="clear" w:color="auto" w:fill="auto"/>
            <w:vAlign w:val="bottom"/>
          </w:tcPr>
          <w:p w14:paraId="06F4D632" w14:textId="77777777" w:rsidR="003E479D" w:rsidRDefault="003E479D">
            <w:pPr>
              <w:textAlignment w:val="bottom"/>
              <w:rPr>
                <w:rFonts w:ascii="Times New Roman" w:hAnsi="Times New Roman"/>
                <w:sz w:val="20"/>
                <w:szCs w:val="20"/>
              </w:rPr>
            </w:pPr>
          </w:p>
        </w:tc>
      </w:tr>
      <w:tr w:rsidR="003E479D" w14:paraId="06F4D640"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D63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Segment operating loss</w:t>
            </w:r>
          </w:p>
        </w:tc>
        <w:tc>
          <w:tcPr>
            <w:tcW w:w="0" w:type="auto"/>
            <w:gridSpan w:val="2"/>
            <w:tcBorders>
              <w:top w:val="single" w:sz="8" w:space="0" w:color="000000"/>
            </w:tcBorders>
            <w:shd w:val="clear" w:color="auto" w:fill="CCEEFF"/>
            <w:tcMar>
              <w:top w:w="40" w:type="dxa"/>
              <w:left w:w="40" w:type="dxa"/>
              <w:bottom w:w="40" w:type="dxa"/>
            </w:tcMar>
            <w:vAlign w:val="bottom"/>
          </w:tcPr>
          <w:p w14:paraId="06F4D63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(4,368</w:t>
            </w:r>
          </w:p>
        </w:tc>
        <w:tc>
          <w:tcPr>
            <w:tcW w:w="0" w:type="auto"/>
            <w:tcBorders>
              <w:top w:val="single" w:sz="8" w:space="0" w:color="000000"/>
            </w:tcBorders>
            <w:shd w:val="clear" w:color="auto" w:fill="CCEEFF"/>
            <w:tcMar>
              <w:top w:w="40" w:type="dxa"/>
              <w:bottom w:w="40" w:type="dxa"/>
              <w:right w:w="40" w:type="dxa"/>
            </w:tcMar>
            <w:vAlign w:val="bottom"/>
          </w:tcPr>
          <w:p w14:paraId="06F4D63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D63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63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(549</w:t>
            </w:r>
          </w:p>
        </w:tc>
        <w:tc>
          <w:tcPr>
            <w:tcW w:w="0" w:type="auto"/>
            <w:tcBorders>
              <w:top w:val="single" w:sz="8" w:space="0" w:color="000000"/>
            </w:tcBorders>
            <w:shd w:val="clear" w:color="auto" w:fill="CCEEFF"/>
            <w:tcMar>
              <w:top w:w="40" w:type="dxa"/>
              <w:bottom w:w="40" w:type="dxa"/>
              <w:right w:w="40" w:type="dxa"/>
            </w:tcMar>
            <w:vAlign w:val="bottom"/>
          </w:tcPr>
          <w:p w14:paraId="06F4D639"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D63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63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(2,841</w:t>
            </w:r>
          </w:p>
        </w:tc>
        <w:tc>
          <w:tcPr>
            <w:tcW w:w="0" w:type="auto"/>
            <w:tcBorders>
              <w:top w:val="single" w:sz="8" w:space="0" w:color="000000"/>
            </w:tcBorders>
            <w:shd w:val="clear" w:color="auto" w:fill="CCEEFF"/>
            <w:tcMar>
              <w:top w:w="40" w:type="dxa"/>
              <w:bottom w:w="40" w:type="dxa"/>
              <w:right w:w="40" w:type="dxa"/>
            </w:tcMar>
            <w:vAlign w:val="bottom"/>
          </w:tcPr>
          <w:p w14:paraId="06F4D63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D63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63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(3,247</w:t>
            </w:r>
          </w:p>
        </w:tc>
        <w:tc>
          <w:tcPr>
            <w:tcW w:w="0" w:type="auto"/>
            <w:tcBorders>
              <w:top w:val="single" w:sz="8" w:space="0" w:color="000000"/>
            </w:tcBorders>
            <w:shd w:val="clear" w:color="auto" w:fill="CCEEFF"/>
            <w:tcMar>
              <w:top w:w="40" w:type="dxa"/>
              <w:bottom w:w="40" w:type="dxa"/>
              <w:right w:w="40" w:type="dxa"/>
            </w:tcMar>
            <w:vAlign w:val="bottom"/>
          </w:tcPr>
          <w:p w14:paraId="06F4D63F"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64D" w14:textId="77777777">
        <w:tc>
          <w:tcPr>
            <w:tcW w:w="0" w:type="auto"/>
            <w:shd w:val="clear" w:color="auto" w:fill="auto"/>
            <w:tcMar>
              <w:top w:w="40" w:type="dxa"/>
              <w:left w:w="400" w:type="dxa"/>
              <w:bottom w:w="40" w:type="dxa"/>
              <w:right w:w="40" w:type="dxa"/>
            </w:tcMar>
            <w:vAlign w:val="bottom"/>
          </w:tcPr>
          <w:p w14:paraId="06F4D641" w14:textId="77777777" w:rsidR="003E479D" w:rsidRDefault="00717618">
            <w:pPr>
              <w:textAlignment w:val="bottom"/>
              <w:rPr>
                <w:rFonts w:ascii="Times New Roman" w:hAnsi="Times New Roman"/>
                <w:sz w:val="20"/>
                <w:szCs w:val="20"/>
              </w:rPr>
            </w:pPr>
            <w:r>
              <w:rPr>
                <w:rFonts w:ascii="Arial" w:eastAsia="宋体" w:hAnsi="Arial" w:cs="Arial"/>
                <w:sz w:val="20"/>
                <w:szCs w:val="20"/>
              </w:rPr>
              <w:t>Unallocated items, eliminations and other</w:t>
            </w:r>
          </w:p>
        </w:tc>
        <w:tc>
          <w:tcPr>
            <w:tcW w:w="0" w:type="auto"/>
            <w:gridSpan w:val="2"/>
            <w:shd w:val="clear" w:color="auto" w:fill="auto"/>
            <w:tcMar>
              <w:top w:w="40" w:type="dxa"/>
              <w:left w:w="40" w:type="dxa"/>
              <w:bottom w:w="40" w:type="dxa"/>
            </w:tcMar>
            <w:vAlign w:val="bottom"/>
          </w:tcPr>
          <w:p w14:paraId="06F4D64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(651</w:t>
            </w:r>
          </w:p>
        </w:tc>
        <w:tc>
          <w:tcPr>
            <w:tcW w:w="0" w:type="auto"/>
            <w:shd w:val="clear" w:color="auto" w:fill="auto"/>
            <w:tcMar>
              <w:top w:w="40" w:type="dxa"/>
              <w:bottom w:w="40" w:type="dxa"/>
              <w:right w:w="40" w:type="dxa"/>
            </w:tcMar>
            <w:vAlign w:val="bottom"/>
          </w:tcPr>
          <w:p w14:paraId="06F4D64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D64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64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(1,210</w:t>
            </w:r>
          </w:p>
        </w:tc>
        <w:tc>
          <w:tcPr>
            <w:tcW w:w="0" w:type="auto"/>
            <w:shd w:val="clear" w:color="auto" w:fill="auto"/>
            <w:tcMar>
              <w:top w:w="40" w:type="dxa"/>
              <w:bottom w:w="40" w:type="dxa"/>
              <w:right w:w="40" w:type="dxa"/>
            </w:tcMar>
            <w:vAlign w:val="bottom"/>
          </w:tcPr>
          <w:p w14:paraId="06F4D64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D64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64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(478</w:t>
            </w:r>
          </w:p>
        </w:tc>
        <w:tc>
          <w:tcPr>
            <w:tcW w:w="0" w:type="auto"/>
            <w:shd w:val="clear" w:color="auto" w:fill="auto"/>
            <w:tcMar>
              <w:top w:w="40" w:type="dxa"/>
              <w:bottom w:w="40" w:type="dxa"/>
              <w:right w:w="40" w:type="dxa"/>
            </w:tcMar>
            <w:vAlign w:val="bottom"/>
          </w:tcPr>
          <w:p w14:paraId="06F4D64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D64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64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(498</w:t>
            </w:r>
          </w:p>
        </w:tc>
        <w:tc>
          <w:tcPr>
            <w:tcW w:w="0" w:type="auto"/>
            <w:shd w:val="clear" w:color="auto" w:fill="auto"/>
            <w:tcMar>
              <w:top w:w="40" w:type="dxa"/>
              <w:bottom w:w="40" w:type="dxa"/>
              <w:right w:w="40" w:type="dxa"/>
            </w:tcMar>
            <w:vAlign w:val="bottom"/>
          </w:tcPr>
          <w:p w14:paraId="06F4D64C"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65A" w14:textId="77777777">
        <w:tc>
          <w:tcPr>
            <w:tcW w:w="0" w:type="auto"/>
            <w:tcBorders>
              <w:bottom w:val="single" w:sz="8" w:space="0" w:color="000000"/>
            </w:tcBorders>
            <w:shd w:val="clear" w:color="auto" w:fill="CCEEFF"/>
            <w:tcMar>
              <w:top w:w="40" w:type="dxa"/>
              <w:left w:w="400" w:type="dxa"/>
              <w:bottom w:w="40" w:type="dxa"/>
              <w:right w:w="40" w:type="dxa"/>
            </w:tcMar>
            <w:vAlign w:val="bottom"/>
          </w:tcPr>
          <w:p w14:paraId="06F4D64E" w14:textId="77777777" w:rsidR="003E479D" w:rsidRDefault="00717618">
            <w:pPr>
              <w:textAlignment w:val="bottom"/>
              <w:rPr>
                <w:rFonts w:ascii="Times New Roman" w:hAnsi="Times New Roman"/>
                <w:sz w:val="20"/>
                <w:szCs w:val="20"/>
              </w:rPr>
            </w:pPr>
            <w:r>
              <w:rPr>
                <w:rFonts w:ascii="Arial" w:eastAsia="宋体" w:hAnsi="Arial" w:cs="Arial"/>
                <w:sz w:val="20"/>
                <w:szCs w:val="20"/>
              </w:rPr>
              <w:t>FAS/CAS service cost adjustment</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64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702</w:t>
            </w:r>
          </w:p>
        </w:tc>
        <w:tc>
          <w:tcPr>
            <w:tcW w:w="0" w:type="auto"/>
            <w:tcBorders>
              <w:bottom w:val="single" w:sz="8" w:space="0" w:color="000000"/>
            </w:tcBorders>
            <w:shd w:val="clear" w:color="auto" w:fill="CCEEFF"/>
            <w:vAlign w:val="bottom"/>
          </w:tcPr>
          <w:p w14:paraId="06F4D65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65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65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729</w:t>
            </w:r>
          </w:p>
        </w:tc>
        <w:tc>
          <w:tcPr>
            <w:tcW w:w="0" w:type="auto"/>
            <w:tcBorders>
              <w:bottom w:val="single" w:sz="8" w:space="0" w:color="000000"/>
            </w:tcBorders>
            <w:shd w:val="clear" w:color="auto" w:fill="CCEEFF"/>
            <w:vAlign w:val="bottom"/>
          </w:tcPr>
          <w:p w14:paraId="06F4D653"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65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65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355</w:t>
            </w:r>
          </w:p>
        </w:tc>
        <w:tc>
          <w:tcPr>
            <w:tcW w:w="0" w:type="auto"/>
            <w:tcBorders>
              <w:bottom w:val="single" w:sz="8" w:space="0" w:color="000000"/>
            </w:tcBorders>
            <w:shd w:val="clear" w:color="auto" w:fill="CCEEFF"/>
            <w:vAlign w:val="bottom"/>
          </w:tcPr>
          <w:p w14:paraId="06F4D656"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65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65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365</w:t>
            </w:r>
          </w:p>
        </w:tc>
        <w:tc>
          <w:tcPr>
            <w:tcW w:w="0" w:type="auto"/>
            <w:tcBorders>
              <w:bottom w:val="single" w:sz="8" w:space="0" w:color="000000"/>
            </w:tcBorders>
            <w:shd w:val="clear" w:color="auto" w:fill="CCEEFF"/>
            <w:vAlign w:val="bottom"/>
          </w:tcPr>
          <w:p w14:paraId="06F4D659" w14:textId="77777777" w:rsidR="003E479D" w:rsidRDefault="003E479D">
            <w:pPr>
              <w:textAlignment w:val="bottom"/>
              <w:rPr>
                <w:rFonts w:ascii="Times New Roman" w:hAnsi="Times New Roman"/>
                <w:sz w:val="20"/>
                <w:szCs w:val="20"/>
              </w:rPr>
            </w:pPr>
          </w:p>
        </w:tc>
      </w:tr>
      <w:tr w:rsidR="003E479D" w14:paraId="06F4D667" w14:textId="77777777">
        <w:tc>
          <w:tcPr>
            <w:tcW w:w="0" w:type="auto"/>
            <w:shd w:val="clear" w:color="auto" w:fill="auto"/>
            <w:tcMar>
              <w:top w:w="40" w:type="dxa"/>
              <w:left w:w="40" w:type="dxa"/>
              <w:bottom w:w="40" w:type="dxa"/>
              <w:right w:w="40" w:type="dxa"/>
            </w:tcMar>
            <w:vAlign w:val="bottom"/>
          </w:tcPr>
          <w:p w14:paraId="06F4D65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Loss from operations</w:t>
            </w:r>
          </w:p>
        </w:tc>
        <w:tc>
          <w:tcPr>
            <w:tcW w:w="0" w:type="auto"/>
            <w:gridSpan w:val="2"/>
            <w:tcBorders>
              <w:top w:val="single" w:sz="8" w:space="0" w:color="000000"/>
            </w:tcBorders>
            <w:shd w:val="clear" w:color="auto" w:fill="auto"/>
            <w:tcMar>
              <w:top w:w="40" w:type="dxa"/>
              <w:left w:w="40" w:type="dxa"/>
              <w:bottom w:w="40" w:type="dxa"/>
            </w:tcMar>
            <w:vAlign w:val="bottom"/>
          </w:tcPr>
          <w:p w14:paraId="06F4D65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(4,317</w:t>
            </w:r>
          </w:p>
        </w:tc>
        <w:tc>
          <w:tcPr>
            <w:tcW w:w="0" w:type="auto"/>
            <w:tcBorders>
              <w:top w:val="single" w:sz="8" w:space="0" w:color="000000"/>
            </w:tcBorders>
            <w:shd w:val="clear" w:color="auto" w:fill="auto"/>
            <w:tcMar>
              <w:top w:w="40" w:type="dxa"/>
              <w:bottom w:w="40" w:type="dxa"/>
              <w:right w:w="40" w:type="dxa"/>
            </w:tcMar>
            <w:vAlign w:val="bottom"/>
          </w:tcPr>
          <w:p w14:paraId="06F4D65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65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65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(1,030</w:t>
            </w:r>
          </w:p>
        </w:tc>
        <w:tc>
          <w:tcPr>
            <w:tcW w:w="0" w:type="auto"/>
            <w:tcBorders>
              <w:top w:val="single" w:sz="8" w:space="0" w:color="000000"/>
            </w:tcBorders>
            <w:shd w:val="clear" w:color="auto" w:fill="auto"/>
            <w:tcMar>
              <w:top w:w="40" w:type="dxa"/>
              <w:bottom w:w="40" w:type="dxa"/>
              <w:right w:w="40" w:type="dxa"/>
            </w:tcMar>
            <w:vAlign w:val="bottom"/>
          </w:tcPr>
          <w:p w14:paraId="06F4D66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D66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66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(2,964</w:t>
            </w:r>
          </w:p>
        </w:tc>
        <w:tc>
          <w:tcPr>
            <w:tcW w:w="0" w:type="auto"/>
            <w:shd w:val="clear" w:color="auto" w:fill="auto"/>
            <w:tcMar>
              <w:top w:w="40" w:type="dxa"/>
              <w:bottom w:w="40" w:type="dxa"/>
              <w:right w:w="40" w:type="dxa"/>
            </w:tcMar>
            <w:vAlign w:val="bottom"/>
          </w:tcPr>
          <w:p w14:paraId="06F4D66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D664" w14:textId="77777777" w:rsidR="003E479D" w:rsidRDefault="003E479D">
            <w:pPr>
              <w:jc w:val="right"/>
              <w:textAlignment w:val="bottom"/>
              <w:rPr>
                <w:rFonts w:ascii="Times New Roman" w:hAnsi="Times New Roman"/>
                <w:sz w:val="20"/>
                <w:szCs w:val="20"/>
              </w:rPr>
            </w:pPr>
          </w:p>
        </w:tc>
        <w:tc>
          <w:tcPr>
            <w:tcW w:w="0" w:type="auto"/>
            <w:gridSpan w:val="2"/>
            <w:tcBorders>
              <w:top w:val="single" w:sz="8" w:space="0" w:color="000000"/>
            </w:tcBorders>
            <w:shd w:val="clear" w:color="auto" w:fill="auto"/>
            <w:tcMar>
              <w:top w:w="40" w:type="dxa"/>
              <w:left w:w="40" w:type="dxa"/>
              <w:bottom w:w="40" w:type="dxa"/>
            </w:tcMar>
            <w:vAlign w:val="bottom"/>
          </w:tcPr>
          <w:p w14:paraId="06F4D66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(3,380</w:t>
            </w:r>
          </w:p>
        </w:tc>
        <w:tc>
          <w:tcPr>
            <w:tcW w:w="0" w:type="auto"/>
            <w:tcBorders>
              <w:top w:val="single" w:sz="8" w:space="0" w:color="000000"/>
            </w:tcBorders>
            <w:shd w:val="clear" w:color="auto" w:fill="auto"/>
            <w:tcMar>
              <w:top w:w="40" w:type="dxa"/>
              <w:bottom w:w="40" w:type="dxa"/>
              <w:right w:w="40" w:type="dxa"/>
            </w:tcMar>
            <w:vAlign w:val="bottom"/>
          </w:tcPr>
          <w:p w14:paraId="06F4D66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674" w14:textId="77777777">
        <w:tc>
          <w:tcPr>
            <w:tcW w:w="0" w:type="auto"/>
            <w:shd w:val="clear" w:color="auto" w:fill="CCEEFF"/>
            <w:tcMar>
              <w:top w:w="40" w:type="dxa"/>
              <w:left w:w="40" w:type="dxa"/>
              <w:bottom w:w="40" w:type="dxa"/>
              <w:right w:w="40" w:type="dxa"/>
            </w:tcMar>
            <w:vAlign w:val="bottom"/>
          </w:tcPr>
          <w:p w14:paraId="06F4D668" w14:textId="77777777" w:rsidR="003E479D" w:rsidRDefault="00717618">
            <w:pPr>
              <w:textAlignment w:val="bottom"/>
              <w:rPr>
                <w:rFonts w:ascii="Times New Roman" w:hAnsi="Times New Roman"/>
                <w:sz w:val="20"/>
                <w:szCs w:val="20"/>
              </w:rPr>
            </w:pPr>
            <w:r>
              <w:rPr>
                <w:rFonts w:ascii="Arial" w:eastAsia="宋体" w:hAnsi="Arial" w:cs="Arial"/>
                <w:sz w:val="20"/>
                <w:szCs w:val="20"/>
              </w:rPr>
              <w:t>Other income, net</w:t>
            </w:r>
          </w:p>
        </w:tc>
        <w:tc>
          <w:tcPr>
            <w:tcW w:w="0" w:type="auto"/>
            <w:gridSpan w:val="2"/>
            <w:shd w:val="clear" w:color="auto" w:fill="CCEEFF"/>
            <w:tcMar>
              <w:top w:w="40" w:type="dxa"/>
              <w:left w:w="40" w:type="dxa"/>
              <w:bottom w:w="40" w:type="dxa"/>
            </w:tcMar>
            <w:vAlign w:val="bottom"/>
          </w:tcPr>
          <w:p w14:paraId="06F4D66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206</w:t>
            </w:r>
          </w:p>
        </w:tc>
        <w:tc>
          <w:tcPr>
            <w:tcW w:w="0" w:type="auto"/>
            <w:shd w:val="clear" w:color="auto" w:fill="CCEEFF"/>
            <w:vAlign w:val="bottom"/>
          </w:tcPr>
          <w:p w14:paraId="06F4D66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66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66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213</w:t>
            </w:r>
          </w:p>
        </w:tc>
        <w:tc>
          <w:tcPr>
            <w:tcW w:w="0" w:type="auto"/>
            <w:shd w:val="clear" w:color="auto" w:fill="CCEEFF"/>
            <w:vAlign w:val="bottom"/>
          </w:tcPr>
          <w:p w14:paraId="06F4D66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66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66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94</w:t>
            </w:r>
          </w:p>
        </w:tc>
        <w:tc>
          <w:tcPr>
            <w:tcW w:w="0" w:type="auto"/>
            <w:shd w:val="clear" w:color="auto" w:fill="CCEEFF"/>
            <w:vAlign w:val="bottom"/>
          </w:tcPr>
          <w:p w14:paraId="06F4D67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671" w14:textId="77777777" w:rsidR="003E479D" w:rsidRDefault="003E479D">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67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107</w:t>
            </w:r>
          </w:p>
        </w:tc>
        <w:tc>
          <w:tcPr>
            <w:tcW w:w="0" w:type="auto"/>
            <w:shd w:val="clear" w:color="auto" w:fill="CCEEFF"/>
            <w:vAlign w:val="bottom"/>
          </w:tcPr>
          <w:p w14:paraId="06F4D673" w14:textId="77777777" w:rsidR="003E479D" w:rsidRDefault="003E479D">
            <w:pPr>
              <w:textAlignment w:val="bottom"/>
              <w:rPr>
                <w:rFonts w:ascii="Times New Roman" w:hAnsi="Times New Roman"/>
                <w:sz w:val="20"/>
                <w:szCs w:val="20"/>
              </w:rPr>
            </w:pPr>
          </w:p>
        </w:tc>
      </w:tr>
      <w:tr w:rsidR="003E479D" w14:paraId="06F4D68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675" w14:textId="77777777" w:rsidR="003E479D" w:rsidRDefault="00717618">
            <w:pPr>
              <w:textAlignment w:val="bottom"/>
              <w:rPr>
                <w:rFonts w:ascii="Times New Roman" w:hAnsi="Times New Roman"/>
                <w:sz w:val="20"/>
                <w:szCs w:val="20"/>
              </w:rPr>
            </w:pPr>
            <w:r>
              <w:rPr>
                <w:rFonts w:ascii="Arial" w:eastAsia="宋体" w:hAnsi="Arial" w:cs="Arial"/>
                <w:sz w:val="20"/>
                <w:szCs w:val="20"/>
              </w:rPr>
              <w:t>Interest and debt expense</w:t>
            </w:r>
          </w:p>
        </w:tc>
        <w:tc>
          <w:tcPr>
            <w:tcW w:w="0" w:type="auto"/>
            <w:gridSpan w:val="2"/>
            <w:tcBorders>
              <w:bottom w:val="single" w:sz="8" w:space="0" w:color="000000"/>
            </w:tcBorders>
            <w:shd w:val="clear" w:color="auto" w:fill="auto"/>
            <w:tcMar>
              <w:top w:w="40" w:type="dxa"/>
              <w:left w:w="40" w:type="dxa"/>
              <w:bottom w:w="40" w:type="dxa"/>
            </w:tcMar>
            <w:vAlign w:val="bottom"/>
          </w:tcPr>
          <w:p w14:paraId="06F4D67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(815</w:t>
            </w:r>
          </w:p>
        </w:tc>
        <w:tc>
          <w:tcPr>
            <w:tcW w:w="0" w:type="auto"/>
            <w:tcBorders>
              <w:bottom w:val="single" w:sz="8" w:space="0" w:color="000000"/>
            </w:tcBorders>
            <w:shd w:val="clear" w:color="auto" w:fill="auto"/>
            <w:tcMar>
              <w:top w:w="40" w:type="dxa"/>
              <w:bottom w:w="40" w:type="dxa"/>
              <w:right w:w="40" w:type="dxa"/>
            </w:tcMar>
            <w:vAlign w:val="bottom"/>
          </w:tcPr>
          <w:p w14:paraId="06F4D67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67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67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(277</w:t>
            </w:r>
          </w:p>
        </w:tc>
        <w:tc>
          <w:tcPr>
            <w:tcW w:w="0" w:type="auto"/>
            <w:tcBorders>
              <w:bottom w:val="single" w:sz="8" w:space="0" w:color="000000"/>
            </w:tcBorders>
            <w:shd w:val="clear" w:color="auto" w:fill="auto"/>
            <w:tcMar>
              <w:top w:w="40" w:type="dxa"/>
              <w:bottom w:w="40" w:type="dxa"/>
              <w:right w:w="40" w:type="dxa"/>
            </w:tcMar>
            <w:vAlign w:val="bottom"/>
          </w:tcPr>
          <w:p w14:paraId="06F4D67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67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67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(553</w:t>
            </w:r>
          </w:p>
        </w:tc>
        <w:tc>
          <w:tcPr>
            <w:tcW w:w="0" w:type="auto"/>
            <w:tcBorders>
              <w:bottom w:val="single" w:sz="8" w:space="0" w:color="000000"/>
            </w:tcBorders>
            <w:shd w:val="clear" w:color="auto" w:fill="auto"/>
            <w:tcMar>
              <w:top w:w="40" w:type="dxa"/>
              <w:bottom w:w="40" w:type="dxa"/>
              <w:right w:w="40" w:type="dxa"/>
            </w:tcMar>
            <w:vAlign w:val="bottom"/>
          </w:tcPr>
          <w:p w14:paraId="06F4D67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67E" w14:textId="77777777" w:rsidR="003E479D" w:rsidRDefault="003E479D">
            <w:pPr>
              <w:jc w:val="right"/>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D67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(154</w:t>
            </w:r>
          </w:p>
        </w:tc>
        <w:tc>
          <w:tcPr>
            <w:tcW w:w="0" w:type="auto"/>
            <w:tcBorders>
              <w:bottom w:val="single" w:sz="8" w:space="0" w:color="000000"/>
            </w:tcBorders>
            <w:shd w:val="clear" w:color="auto" w:fill="auto"/>
            <w:tcMar>
              <w:top w:w="40" w:type="dxa"/>
              <w:bottom w:w="40" w:type="dxa"/>
              <w:right w:w="40" w:type="dxa"/>
            </w:tcMar>
            <w:vAlign w:val="bottom"/>
          </w:tcPr>
          <w:p w14:paraId="06F4D68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68E" w14:textId="77777777">
        <w:tc>
          <w:tcPr>
            <w:tcW w:w="0" w:type="auto"/>
            <w:shd w:val="clear" w:color="auto" w:fill="CCEEFF"/>
            <w:tcMar>
              <w:top w:w="40" w:type="dxa"/>
              <w:left w:w="40" w:type="dxa"/>
              <w:bottom w:w="40" w:type="dxa"/>
              <w:right w:w="40" w:type="dxa"/>
            </w:tcMar>
            <w:vAlign w:val="bottom"/>
          </w:tcPr>
          <w:p w14:paraId="06F4D68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Loss before income taxes</w:t>
            </w:r>
          </w:p>
        </w:tc>
        <w:tc>
          <w:tcPr>
            <w:tcW w:w="0" w:type="auto"/>
            <w:gridSpan w:val="2"/>
            <w:shd w:val="clear" w:color="auto" w:fill="CCEEFF"/>
            <w:tcMar>
              <w:top w:w="40" w:type="dxa"/>
              <w:left w:w="40" w:type="dxa"/>
              <w:bottom w:w="40" w:type="dxa"/>
            </w:tcMar>
            <w:vAlign w:val="bottom"/>
          </w:tcPr>
          <w:p w14:paraId="06F4D68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(4,926</w:t>
            </w:r>
          </w:p>
        </w:tc>
        <w:tc>
          <w:tcPr>
            <w:tcW w:w="0" w:type="auto"/>
            <w:shd w:val="clear" w:color="auto" w:fill="CCEEFF"/>
            <w:tcMar>
              <w:top w:w="40" w:type="dxa"/>
              <w:bottom w:w="40" w:type="dxa"/>
              <w:right w:w="40" w:type="dxa"/>
            </w:tcMar>
            <w:vAlign w:val="bottom"/>
          </w:tcPr>
          <w:p w14:paraId="06F4D68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68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68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(1,094</w:t>
            </w:r>
          </w:p>
        </w:tc>
        <w:tc>
          <w:tcPr>
            <w:tcW w:w="0" w:type="auto"/>
            <w:shd w:val="clear" w:color="auto" w:fill="CCEEFF"/>
            <w:tcMar>
              <w:top w:w="40" w:type="dxa"/>
              <w:bottom w:w="40" w:type="dxa"/>
              <w:right w:w="40" w:type="dxa"/>
            </w:tcMar>
            <w:vAlign w:val="bottom"/>
          </w:tcPr>
          <w:p w14:paraId="06F4D68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D68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68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(3,423</w:t>
            </w:r>
          </w:p>
        </w:tc>
        <w:tc>
          <w:tcPr>
            <w:tcW w:w="0" w:type="auto"/>
            <w:shd w:val="clear" w:color="auto" w:fill="CCEEFF"/>
            <w:tcMar>
              <w:top w:w="40" w:type="dxa"/>
              <w:bottom w:w="40" w:type="dxa"/>
              <w:right w:w="40" w:type="dxa"/>
            </w:tcMar>
            <w:vAlign w:val="bottom"/>
          </w:tcPr>
          <w:p w14:paraId="06F4D68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68B" w14:textId="77777777" w:rsidR="003E479D" w:rsidRDefault="003E479D">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68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(3,427</w:t>
            </w:r>
          </w:p>
        </w:tc>
        <w:tc>
          <w:tcPr>
            <w:tcW w:w="0" w:type="auto"/>
            <w:shd w:val="clear" w:color="auto" w:fill="CCEEFF"/>
            <w:tcMar>
              <w:top w:w="40" w:type="dxa"/>
              <w:bottom w:w="40" w:type="dxa"/>
              <w:right w:w="40" w:type="dxa"/>
            </w:tcMar>
            <w:vAlign w:val="bottom"/>
          </w:tcPr>
          <w:p w14:paraId="06F4D68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69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68F"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Income tax </w:t>
            </w:r>
            <w:r>
              <w:rPr>
                <w:rFonts w:ascii="Arial" w:eastAsia="宋体" w:hAnsi="Arial" w:cs="Arial"/>
                <w:sz w:val="20"/>
                <w:szCs w:val="20"/>
              </w:rPr>
              <w:t>benefit</w:t>
            </w:r>
          </w:p>
        </w:tc>
        <w:tc>
          <w:tcPr>
            <w:tcW w:w="0" w:type="auto"/>
            <w:gridSpan w:val="2"/>
            <w:tcBorders>
              <w:bottom w:val="single" w:sz="8" w:space="0" w:color="000000"/>
            </w:tcBorders>
            <w:shd w:val="clear" w:color="auto" w:fill="auto"/>
            <w:tcMar>
              <w:top w:w="40" w:type="dxa"/>
              <w:left w:w="40" w:type="dxa"/>
              <w:bottom w:w="40" w:type="dxa"/>
            </w:tcMar>
            <w:vAlign w:val="bottom"/>
          </w:tcPr>
          <w:p w14:paraId="06F4D69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1,890</w:t>
            </w:r>
          </w:p>
        </w:tc>
        <w:tc>
          <w:tcPr>
            <w:tcW w:w="0" w:type="auto"/>
            <w:tcBorders>
              <w:bottom w:val="single" w:sz="8" w:space="0" w:color="000000"/>
            </w:tcBorders>
            <w:shd w:val="clear" w:color="auto" w:fill="auto"/>
            <w:vAlign w:val="bottom"/>
          </w:tcPr>
          <w:p w14:paraId="06F4D691"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6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69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301</w:t>
            </w:r>
          </w:p>
        </w:tc>
        <w:tc>
          <w:tcPr>
            <w:tcW w:w="0" w:type="auto"/>
            <w:tcBorders>
              <w:bottom w:val="single" w:sz="8" w:space="0" w:color="000000"/>
            </w:tcBorders>
            <w:shd w:val="clear" w:color="auto" w:fill="auto"/>
            <w:vAlign w:val="bottom"/>
          </w:tcPr>
          <w:p w14:paraId="06F4D694"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69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69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1,028</w:t>
            </w:r>
          </w:p>
        </w:tc>
        <w:tc>
          <w:tcPr>
            <w:tcW w:w="0" w:type="auto"/>
            <w:tcBorders>
              <w:bottom w:val="single" w:sz="8" w:space="0" w:color="000000"/>
            </w:tcBorders>
            <w:shd w:val="clear" w:color="auto" w:fill="auto"/>
            <w:vAlign w:val="bottom"/>
          </w:tcPr>
          <w:p w14:paraId="06F4D697"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698" w14:textId="77777777" w:rsidR="003E479D" w:rsidRDefault="003E479D">
            <w:pPr>
              <w:jc w:val="right"/>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D69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485</w:t>
            </w:r>
          </w:p>
        </w:tc>
        <w:tc>
          <w:tcPr>
            <w:tcW w:w="0" w:type="auto"/>
            <w:tcBorders>
              <w:bottom w:val="single" w:sz="8" w:space="0" w:color="000000"/>
            </w:tcBorders>
            <w:shd w:val="clear" w:color="auto" w:fill="auto"/>
            <w:vAlign w:val="bottom"/>
          </w:tcPr>
          <w:p w14:paraId="06F4D69A" w14:textId="77777777" w:rsidR="003E479D" w:rsidRDefault="003E479D">
            <w:pPr>
              <w:textAlignment w:val="bottom"/>
              <w:rPr>
                <w:rFonts w:ascii="Times New Roman" w:hAnsi="Times New Roman"/>
                <w:sz w:val="20"/>
                <w:szCs w:val="20"/>
              </w:rPr>
            </w:pPr>
          </w:p>
        </w:tc>
      </w:tr>
      <w:tr w:rsidR="003E479D" w14:paraId="06F4D6A8" w14:textId="77777777">
        <w:tc>
          <w:tcPr>
            <w:tcW w:w="0" w:type="auto"/>
            <w:shd w:val="clear" w:color="auto" w:fill="CCEEFF"/>
            <w:tcMar>
              <w:top w:w="40" w:type="dxa"/>
              <w:left w:w="40" w:type="dxa"/>
              <w:bottom w:w="40" w:type="dxa"/>
              <w:right w:w="40" w:type="dxa"/>
            </w:tcMar>
            <w:vAlign w:val="bottom"/>
          </w:tcPr>
          <w:p w14:paraId="06F4D69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Net loss</w:t>
            </w:r>
          </w:p>
        </w:tc>
        <w:tc>
          <w:tcPr>
            <w:tcW w:w="0" w:type="auto"/>
            <w:gridSpan w:val="2"/>
            <w:shd w:val="clear" w:color="auto" w:fill="CCEEFF"/>
            <w:tcMar>
              <w:top w:w="40" w:type="dxa"/>
              <w:left w:w="40" w:type="dxa"/>
              <w:bottom w:w="40" w:type="dxa"/>
            </w:tcMar>
            <w:vAlign w:val="bottom"/>
          </w:tcPr>
          <w:p w14:paraId="06F4D69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(3,036</w:t>
            </w:r>
          </w:p>
        </w:tc>
        <w:tc>
          <w:tcPr>
            <w:tcW w:w="0" w:type="auto"/>
            <w:shd w:val="clear" w:color="auto" w:fill="CCEEFF"/>
            <w:tcMar>
              <w:top w:w="40" w:type="dxa"/>
              <w:bottom w:w="40" w:type="dxa"/>
              <w:right w:w="40" w:type="dxa"/>
            </w:tcMar>
            <w:vAlign w:val="bottom"/>
          </w:tcPr>
          <w:p w14:paraId="06F4D69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69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6A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(793</w:t>
            </w:r>
          </w:p>
        </w:tc>
        <w:tc>
          <w:tcPr>
            <w:tcW w:w="0" w:type="auto"/>
            <w:shd w:val="clear" w:color="auto" w:fill="CCEEFF"/>
            <w:tcMar>
              <w:top w:w="40" w:type="dxa"/>
              <w:bottom w:w="40" w:type="dxa"/>
              <w:right w:w="40" w:type="dxa"/>
            </w:tcMar>
            <w:vAlign w:val="bottom"/>
          </w:tcPr>
          <w:p w14:paraId="06F4D6A1"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D6A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6A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(2,395</w:t>
            </w:r>
          </w:p>
        </w:tc>
        <w:tc>
          <w:tcPr>
            <w:tcW w:w="0" w:type="auto"/>
            <w:tcBorders>
              <w:top w:val="single" w:sz="8" w:space="0" w:color="000000"/>
            </w:tcBorders>
            <w:shd w:val="clear" w:color="auto" w:fill="CCEEFF"/>
            <w:tcMar>
              <w:top w:w="40" w:type="dxa"/>
              <w:bottom w:w="40" w:type="dxa"/>
              <w:right w:w="40" w:type="dxa"/>
            </w:tcMar>
            <w:vAlign w:val="bottom"/>
          </w:tcPr>
          <w:p w14:paraId="06F4D6A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D6A5" w14:textId="77777777" w:rsidR="003E479D" w:rsidRDefault="003E479D">
            <w:pPr>
              <w:jc w:val="right"/>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06F4D6A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(2,942</w:t>
            </w:r>
          </w:p>
        </w:tc>
        <w:tc>
          <w:tcPr>
            <w:tcW w:w="0" w:type="auto"/>
            <w:tcBorders>
              <w:top w:val="single" w:sz="8" w:space="0" w:color="000000"/>
            </w:tcBorders>
            <w:shd w:val="clear" w:color="auto" w:fill="CCEEFF"/>
            <w:tcMar>
              <w:top w:w="40" w:type="dxa"/>
              <w:bottom w:w="40" w:type="dxa"/>
              <w:right w:w="40" w:type="dxa"/>
            </w:tcMar>
            <w:vAlign w:val="bottom"/>
          </w:tcPr>
          <w:p w14:paraId="06F4D6A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6B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6A9" w14:textId="77777777" w:rsidR="003E479D" w:rsidRDefault="00717618">
            <w:pPr>
              <w:textAlignment w:val="bottom"/>
              <w:rPr>
                <w:rFonts w:ascii="Times New Roman" w:hAnsi="Times New Roman"/>
                <w:sz w:val="20"/>
                <w:szCs w:val="20"/>
              </w:rPr>
            </w:pPr>
            <w:r>
              <w:rPr>
                <w:rFonts w:ascii="Arial" w:eastAsia="宋体" w:hAnsi="Arial" w:cs="Arial"/>
                <w:sz w:val="20"/>
                <w:szCs w:val="20"/>
              </w:rPr>
              <w:t>Less: Net loss attributable to noncontrolling interest</w:t>
            </w:r>
          </w:p>
        </w:tc>
        <w:tc>
          <w:tcPr>
            <w:tcW w:w="0" w:type="auto"/>
            <w:gridSpan w:val="2"/>
            <w:tcBorders>
              <w:bottom w:val="single" w:sz="8" w:space="0" w:color="000000"/>
            </w:tcBorders>
            <w:shd w:val="clear" w:color="auto" w:fill="auto"/>
            <w:tcMar>
              <w:top w:w="40" w:type="dxa"/>
              <w:left w:w="40" w:type="dxa"/>
              <w:bottom w:w="40" w:type="dxa"/>
            </w:tcMar>
            <w:vAlign w:val="bottom"/>
          </w:tcPr>
          <w:p w14:paraId="06F4D6A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(32</w:t>
            </w:r>
          </w:p>
        </w:tc>
        <w:tc>
          <w:tcPr>
            <w:tcW w:w="0" w:type="auto"/>
            <w:tcBorders>
              <w:bottom w:val="single" w:sz="8" w:space="0" w:color="000000"/>
            </w:tcBorders>
            <w:shd w:val="clear" w:color="auto" w:fill="auto"/>
            <w:tcMar>
              <w:top w:w="40" w:type="dxa"/>
              <w:bottom w:w="40" w:type="dxa"/>
              <w:right w:w="40" w:type="dxa"/>
            </w:tcMar>
            <w:vAlign w:val="bottom"/>
          </w:tcPr>
          <w:p w14:paraId="06F4D6A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6A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6AD" w14:textId="77777777" w:rsidR="003E479D" w:rsidRDefault="003E479D">
            <w:pPr>
              <w:jc w:val="right"/>
              <w:textAlignment w:val="bottom"/>
              <w:rPr>
                <w:rFonts w:ascii="Times New Roman" w:hAnsi="Times New Roman"/>
                <w:sz w:val="20"/>
                <w:szCs w:val="20"/>
              </w:rPr>
            </w:pPr>
          </w:p>
        </w:tc>
        <w:tc>
          <w:tcPr>
            <w:tcW w:w="0" w:type="auto"/>
            <w:tcBorders>
              <w:bottom w:val="single" w:sz="8" w:space="0" w:color="000000"/>
            </w:tcBorders>
            <w:shd w:val="clear" w:color="auto" w:fill="auto"/>
            <w:vAlign w:val="bottom"/>
          </w:tcPr>
          <w:p w14:paraId="06F4D6AE"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6A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6B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(19</w:t>
            </w:r>
          </w:p>
        </w:tc>
        <w:tc>
          <w:tcPr>
            <w:tcW w:w="0" w:type="auto"/>
            <w:tcBorders>
              <w:bottom w:val="single" w:sz="8" w:space="0" w:color="000000"/>
            </w:tcBorders>
            <w:shd w:val="clear" w:color="auto" w:fill="auto"/>
            <w:tcMar>
              <w:top w:w="40" w:type="dxa"/>
              <w:bottom w:w="40" w:type="dxa"/>
              <w:right w:w="40" w:type="dxa"/>
            </w:tcMar>
            <w:vAlign w:val="bottom"/>
          </w:tcPr>
          <w:p w14:paraId="06F4D6B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6B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6B3" w14:textId="77777777" w:rsidR="003E479D" w:rsidRDefault="003E479D">
            <w:pPr>
              <w:jc w:val="right"/>
              <w:textAlignment w:val="bottom"/>
              <w:rPr>
                <w:rFonts w:ascii="Times New Roman" w:hAnsi="Times New Roman"/>
                <w:sz w:val="20"/>
                <w:szCs w:val="20"/>
              </w:rPr>
            </w:pPr>
          </w:p>
        </w:tc>
        <w:tc>
          <w:tcPr>
            <w:tcW w:w="0" w:type="auto"/>
            <w:tcBorders>
              <w:bottom w:val="single" w:sz="8" w:space="0" w:color="000000"/>
            </w:tcBorders>
            <w:shd w:val="clear" w:color="auto" w:fill="auto"/>
            <w:vAlign w:val="bottom"/>
          </w:tcPr>
          <w:p w14:paraId="06F4D6B4" w14:textId="77777777" w:rsidR="003E479D" w:rsidRDefault="003E479D">
            <w:pPr>
              <w:textAlignment w:val="bottom"/>
              <w:rPr>
                <w:rFonts w:ascii="Times New Roman" w:hAnsi="Times New Roman"/>
                <w:sz w:val="20"/>
                <w:szCs w:val="20"/>
              </w:rPr>
            </w:pPr>
          </w:p>
        </w:tc>
      </w:tr>
      <w:tr w:rsidR="003E479D" w14:paraId="06F4D6C6"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06F4D6B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Net loss attributable to Boeing Shareholders</w:t>
            </w:r>
          </w:p>
        </w:tc>
        <w:tc>
          <w:tcPr>
            <w:tcW w:w="0" w:type="auto"/>
            <w:tcBorders>
              <w:bottom w:val="double" w:sz="6" w:space="0" w:color="000000"/>
            </w:tcBorders>
            <w:shd w:val="clear" w:color="auto" w:fill="CCEEFF"/>
            <w:tcMar>
              <w:top w:w="40" w:type="dxa"/>
              <w:left w:w="40" w:type="dxa"/>
              <w:bottom w:w="40" w:type="dxa"/>
            </w:tcMar>
            <w:vAlign w:val="bottom"/>
          </w:tcPr>
          <w:p w14:paraId="06F4D6B7"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D6B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($3,004</w:t>
            </w:r>
          </w:p>
        </w:tc>
        <w:tc>
          <w:tcPr>
            <w:tcW w:w="0" w:type="auto"/>
            <w:tcBorders>
              <w:bottom w:val="double" w:sz="6" w:space="0" w:color="000000"/>
            </w:tcBorders>
            <w:shd w:val="clear" w:color="auto" w:fill="CCEEFF"/>
            <w:tcMar>
              <w:top w:w="40" w:type="dxa"/>
              <w:bottom w:w="40" w:type="dxa"/>
              <w:right w:w="40" w:type="dxa"/>
            </w:tcMar>
            <w:vAlign w:val="bottom"/>
          </w:tcPr>
          <w:p w14:paraId="06F4D6B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D6B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D6BB"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D6B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($793</w:t>
            </w:r>
          </w:p>
        </w:tc>
        <w:tc>
          <w:tcPr>
            <w:tcW w:w="0" w:type="auto"/>
            <w:tcBorders>
              <w:bottom w:val="double" w:sz="6" w:space="0" w:color="000000"/>
            </w:tcBorders>
            <w:shd w:val="clear" w:color="auto" w:fill="CCEEFF"/>
            <w:tcMar>
              <w:top w:w="40" w:type="dxa"/>
              <w:bottom w:w="40" w:type="dxa"/>
              <w:right w:w="40" w:type="dxa"/>
            </w:tcMar>
            <w:vAlign w:val="bottom"/>
          </w:tcPr>
          <w:p w14:paraId="06F4D6B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D6B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D6BF"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D6C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($2,376</w:t>
            </w:r>
          </w:p>
        </w:tc>
        <w:tc>
          <w:tcPr>
            <w:tcW w:w="0" w:type="auto"/>
            <w:tcBorders>
              <w:bottom w:val="double" w:sz="6" w:space="0" w:color="000000"/>
            </w:tcBorders>
            <w:shd w:val="clear" w:color="auto" w:fill="CCEEFF"/>
            <w:tcMar>
              <w:top w:w="40" w:type="dxa"/>
              <w:bottom w:w="40" w:type="dxa"/>
              <w:right w:w="40" w:type="dxa"/>
            </w:tcMar>
            <w:vAlign w:val="bottom"/>
          </w:tcPr>
          <w:p w14:paraId="06F4D6C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D6C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D6C3"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D6C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($2,942</w:t>
            </w:r>
          </w:p>
        </w:tc>
        <w:tc>
          <w:tcPr>
            <w:tcW w:w="0" w:type="auto"/>
            <w:tcBorders>
              <w:bottom w:val="double" w:sz="6" w:space="0" w:color="000000"/>
            </w:tcBorders>
            <w:shd w:val="clear" w:color="auto" w:fill="CCEEFF"/>
            <w:tcMar>
              <w:top w:w="40" w:type="dxa"/>
              <w:bottom w:w="40" w:type="dxa"/>
              <w:right w:w="40" w:type="dxa"/>
            </w:tcMar>
            <w:vAlign w:val="bottom"/>
          </w:tcPr>
          <w:p w14:paraId="06F4D6C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D6C7" w14:textId="77777777" w:rsidR="003E479D" w:rsidRDefault="003E479D">
      <w:pPr>
        <w:spacing w:line="288" w:lineRule="auto"/>
        <w:jc w:val="both"/>
        <w:rPr>
          <w:rFonts w:ascii="Times New Roman" w:hAnsi="Times New Roman"/>
          <w:sz w:val="20"/>
          <w:szCs w:val="20"/>
        </w:rPr>
      </w:pPr>
    </w:p>
    <w:p w14:paraId="06F4D6C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This information is an integral part of the Notes to the Condensed Consolidated Financial Statements. See Note </w:t>
      </w:r>
      <w:r>
        <w:rPr>
          <w:rFonts w:ascii="Arial" w:eastAsia="宋体" w:hAnsi="Arial" w:cs="Arial"/>
          <w:color w:val="000000"/>
          <w:sz w:val="20"/>
          <w:szCs w:val="20"/>
        </w:rPr>
        <w:t>19</w:t>
      </w:r>
      <w:r>
        <w:rPr>
          <w:rFonts w:ascii="Arial" w:eastAsia="宋体" w:hAnsi="Arial" w:cs="Arial"/>
          <w:sz w:val="20"/>
          <w:szCs w:val="20"/>
        </w:rPr>
        <w:t xml:space="preserve"> for further segment results.</w:t>
      </w:r>
    </w:p>
    <w:p w14:paraId="06F4D6C9" w14:textId="77777777" w:rsidR="003E479D" w:rsidRDefault="003E479D">
      <w:pPr>
        <w:rPr>
          <w:rFonts w:ascii="Times New Roman" w:hAnsi="Times New Roman"/>
          <w:sz w:val="20"/>
          <w:szCs w:val="20"/>
        </w:rPr>
      </w:pPr>
    </w:p>
    <w:p w14:paraId="06F4D6CA"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7</w:t>
      </w:r>
    </w:p>
    <w:p w14:paraId="06F4D6CB" w14:textId="77777777" w:rsidR="003E479D" w:rsidRDefault="00717618">
      <w:r>
        <w:rPr>
          <w:rFonts w:ascii="Times New Roman" w:hAnsi="Times New Roman"/>
          <w:sz w:val="18"/>
          <w:szCs w:val="18"/>
        </w:rPr>
        <w:pict w14:anchorId="06F4F41C">
          <v:rect id="_x0000_i1033" style="width:415.3pt;height:1.5pt" o:hralign="center" o:hrstd="t" o:hr="t" fillcolor="#a0a0a0" stroked="f"/>
        </w:pict>
      </w:r>
    </w:p>
    <w:p w14:paraId="06F4D6CC" w14:textId="77777777" w:rsidR="003E479D" w:rsidRDefault="00717618">
      <w:pPr>
        <w:spacing w:line="288" w:lineRule="auto"/>
        <w:jc w:val="both"/>
        <w:rPr>
          <w:rFonts w:ascii="Times New Roman" w:hAnsi="Times New Roman"/>
          <w:sz w:val="18"/>
          <w:szCs w:val="18"/>
        </w:rPr>
      </w:pPr>
      <w:hyperlink r:id="rId110" w:anchor="s108C239D18F75501BFAC889AB4EF9825" w:history="1">
        <w:r>
          <w:rPr>
            <w:rStyle w:val="a5"/>
            <w:rFonts w:ascii="Arial" w:eastAsia="宋体" w:hAnsi="Arial" w:cs="Arial"/>
            <w:sz w:val="18"/>
            <w:szCs w:val="18"/>
          </w:rPr>
          <w:t>Table of Contents</w:t>
        </w:r>
      </w:hyperlink>
    </w:p>
    <w:p w14:paraId="06F4D6CD" w14:textId="77777777" w:rsidR="003E479D" w:rsidRDefault="003E479D">
      <w:pPr>
        <w:rPr>
          <w:rFonts w:ascii="Times New Roman" w:hAnsi="Times New Roman"/>
          <w:sz w:val="20"/>
          <w:szCs w:val="20"/>
        </w:rPr>
      </w:pPr>
    </w:p>
    <w:p w14:paraId="06F4D6CE"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The Boeing Company and Subsidiaries</w:t>
      </w:r>
    </w:p>
    <w:p w14:paraId="06F4D6CF"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Notes to the Condensed Consolidated Financial S</w:t>
      </w:r>
      <w:r>
        <w:rPr>
          <w:rFonts w:ascii="Arial" w:eastAsia="宋体" w:hAnsi="Arial" w:cs="Arial"/>
          <w:b/>
          <w:bCs/>
          <w:sz w:val="20"/>
          <w:szCs w:val="20"/>
        </w:rPr>
        <w:t>tatements</w:t>
      </w:r>
    </w:p>
    <w:p w14:paraId="06F4D6D0" w14:textId="77777777" w:rsidR="003E479D" w:rsidRDefault="00717618">
      <w:pPr>
        <w:spacing w:line="288" w:lineRule="auto"/>
        <w:jc w:val="center"/>
        <w:rPr>
          <w:rFonts w:ascii="Times New Roman" w:hAnsi="Times New Roman"/>
          <w:sz w:val="20"/>
          <w:szCs w:val="20"/>
        </w:rPr>
      </w:pPr>
      <w:r>
        <w:rPr>
          <w:rFonts w:ascii="Arial" w:eastAsia="宋体" w:hAnsi="Arial" w:cs="Arial"/>
          <w:sz w:val="20"/>
          <w:szCs w:val="20"/>
        </w:rPr>
        <w:t>(Dollars in millions, except otherwise stated)</w:t>
      </w:r>
    </w:p>
    <w:p w14:paraId="06F4D6D1" w14:textId="77777777" w:rsidR="003E479D" w:rsidRDefault="00717618">
      <w:pPr>
        <w:spacing w:line="288" w:lineRule="auto"/>
        <w:jc w:val="center"/>
        <w:rPr>
          <w:rFonts w:ascii="Times New Roman" w:hAnsi="Times New Roman"/>
          <w:sz w:val="20"/>
          <w:szCs w:val="20"/>
        </w:rPr>
      </w:pPr>
      <w:r>
        <w:rPr>
          <w:rFonts w:ascii="Arial" w:eastAsia="宋体" w:hAnsi="Arial" w:cs="Arial"/>
          <w:sz w:val="20"/>
          <w:szCs w:val="20"/>
        </w:rPr>
        <w:t>(Unaudited)</w:t>
      </w:r>
    </w:p>
    <w:p w14:paraId="06F4D6D2"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Note 1 – Basis of Presentation</w:t>
      </w:r>
    </w:p>
    <w:p w14:paraId="06F4D6D3"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The condensed consolidated interim financial statements included in this report have been prepared by management of The Boeing Company (herein </w:t>
      </w:r>
      <w:r>
        <w:rPr>
          <w:rFonts w:ascii="Arial" w:eastAsia="宋体" w:hAnsi="Arial" w:cs="Arial"/>
          <w:sz w:val="20"/>
          <w:szCs w:val="20"/>
        </w:rPr>
        <w:t>referred to as “Boeing”, the “Company”, “we”, “us”, or “our”). In the opinion of management, all adjustments (consisting of normal recurring accruals) necessary for a fair presentation are reflected in the interim financial statements. The results of opera</w:t>
      </w:r>
      <w:r>
        <w:rPr>
          <w:rFonts w:ascii="Arial" w:eastAsia="宋体" w:hAnsi="Arial" w:cs="Arial"/>
          <w:sz w:val="20"/>
          <w:szCs w:val="20"/>
        </w:rPr>
        <w:t>tions for the period ended June 30, 2020 are not necessarily indicative of the operating results for the full year. The interim financial statements should be read in conjunction with the audited Consolidated Financial Statements, including the notes there</w:t>
      </w:r>
      <w:r>
        <w:rPr>
          <w:rFonts w:ascii="Arial" w:eastAsia="宋体" w:hAnsi="Arial" w:cs="Arial"/>
          <w:sz w:val="20"/>
          <w:szCs w:val="20"/>
        </w:rPr>
        <w:t>to, included in our 2019 Annual Report on Form 10-K. Certain amounts in prior periods have been adjusted to conform with the current year presentation.</w:t>
      </w:r>
    </w:p>
    <w:p w14:paraId="06F4D6D4"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Liquidity Matters </w:t>
      </w:r>
    </w:p>
    <w:p w14:paraId="06F4D6D5"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global outbreak of COVID-19 coupled with the ongoing grounding of the 737 MAX air</w:t>
      </w:r>
      <w:r>
        <w:rPr>
          <w:rFonts w:ascii="Arial" w:eastAsia="宋体" w:hAnsi="Arial" w:cs="Arial"/>
          <w:sz w:val="20"/>
          <w:szCs w:val="20"/>
        </w:rPr>
        <w:t>plane is having a significant adverse impact on our business and is expected to significantly reduce revenue, earnings and operating cash flow in future quarters. The aerospace industry is facing an unprecedented shock to demand for air travel which create</w:t>
      </w:r>
      <w:r>
        <w:rPr>
          <w:rFonts w:ascii="Arial" w:eastAsia="宋体" w:hAnsi="Arial" w:cs="Arial"/>
          <w:sz w:val="20"/>
          <w:szCs w:val="20"/>
        </w:rPr>
        <w:t>s a tremendous challenge for our customers, our business and the entire aerospace manufacturing and services sector. We currently expect it will take approximately three years for travel to return to 2019 levels and a few years beyond that for the industry</w:t>
      </w:r>
      <w:r>
        <w:rPr>
          <w:rFonts w:ascii="Arial" w:eastAsia="宋体" w:hAnsi="Arial" w:cs="Arial"/>
          <w:sz w:val="20"/>
          <w:szCs w:val="20"/>
        </w:rPr>
        <w:t xml:space="preserve"> to return to long-term trend growth. There is significant uncertainty with respect to when commercial air traffic levels will recover, and whether and at what point capacity will return to and/or exceed pre-COVID-19 levels. </w:t>
      </w:r>
    </w:p>
    <w:p w14:paraId="06F4D6D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During the first half of 2020,</w:t>
      </w:r>
      <w:r>
        <w:rPr>
          <w:rFonts w:ascii="Arial" w:eastAsia="宋体" w:hAnsi="Arial" w:cs="Arial"/>
          <w:sz w:val="20"/>
          <w:szCs w:val="20"/>
        </w:rPr>
        <w:t xml:space="preserve"> net cash used by operating activities was $9.6 billion and we expect negative operating cash flows in future quarters until deliveries ramp up. In the first quarter of 2020, we entered into and fully drew on a $13.8 billion two-year delayed draw term loan</w:t>
      </w:r>
      <w:r>
        <w:rPr>
          <w:rFonts w:ascii="Arial" w:eastAsia="宋体" w:hAnsi="Arial" w:cs="Arial"/>
          <w:sz w:val="20"/>
          <w:szCs w:val="20"/>
        </w:rPr>
        <w:t xml:space="preserve"> credit agreement (delayed draw term loan facility). In the second quarter of 2020, we issued $25 billion of fixed rate senior notes that mature between 2023 and 2060. As a result, our cash and short-term investment balance has increased to $32.4 billion a</w:t>
      </w:r>
      <w:r>
        <w:rPr>
          <w:rFonts w:ascii="Arial" w:eastAsia="宋体" w:hAnsi="Arial" w:cs="Arial"/>
          <w:sz w:val="20"/>
          <w:szCs w:val="20"/>
        </w:rPr>
        <w:t>nd our debt balance has increased to $61.4 billion at June 30, 2020.</w:t>
      </w:r>
    </w:p>
    <w:p w14:paraId="06F4D6D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major credit rating agencies downgraded our short term and long term credit ratings during the first half of 2020, and there is risk for further downgrades. At June 30, 2020, debt inc</w:t>
      </w:r>
      <w:r>
        <w:rPr>
          <w:rFonts w:ascii="Arial" w:eastAsia="宋体" w:hAnsi="Arial" w:cs="Arial"/>
          <w:sz w:val="20"/>
          <w:szCs w:val="20"/>
        </w:rPr>
        <w:t xml:space="preserve">ludes $2.4 billion of commercial paper down from $6.1 billion at December 31, 2019. Commercial paper at June 30, 2020 includes $0.5 billion and $1.9 billion maturing in the third and fourth quarters of 2020. In the current environment, we may have limited </w:t>
      </w:r>
      <w:r>
        <w:rPr>
          <w:rFonts w:ascii="Arial" w:eastAsia="宋体" w:hAnsi="Arial" w:cs="Arial"/>
          <w:sz w:val="20"/>
          <w:szCs w:val="20"/>
        </w:rPr>
        <w:t xml:space="preserve">future access to the commercial paper market. In addition, we have term notes of $350 maturing in the fourth quarter of 2020. </w:t>
      </w:r>
    </w:p>
    <w:p w14:paraId="06F4D6D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At June 30, 2020, trade payables included $4.4 billion payable to suppliers who have elected to participate in supply chain finan</w:t>
      </w:r>
      <w:r>
        <w:rPr>
          <w:rFonts w:ascii="Arial" w:eastAsia="宋体" w:hAnsi="Arial" w:cs="Arial"/>
          <w:sz w:val="20"/>
          <w:szCs w:val="20"/>
        </w:rPr>
        <w:t xml:space="preserve">cing programs. While access to supply chain financing could be curtailed if our credit ratings are downgraded, we do not believe that changes in the availability of supply chain financing will have a significant impact on our liquidity. </w:t>
      </w:r>
    </w:p>
    <w:p w14:paraId="06F4D6D9"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At June 30, 2020 a</w:t>
      </w:r>
      <w:r>
        <w:rPr>
          <w:rFonts w:ascii="Arial" w:eastAsia="宋体" w:hAnsi="Arial" w:cs="Arial"/>
          <w:sz w:val="20"/>
          <w:szCs w:val="20"/>
        </w:rPr>
        <w:t>nd December 31, 2019 we had $9.6 billion of unused borrowing capacity on revolving credit agreements. We anticipate that these credit lines will primarily serve as back-up liquidity to support our general corporate borrowing needs. We plan to negotiate ext</w:t>
      </w:r>
      <w:r>
        <w:rPr>
          <w:rFonts w:ascii="Arial" w:eastAsia="宋体" w:hAnsi="Arial" w:cs="Arial"/>
          <w:sz w:val="20"/>
          <w:szCs w:val="20"/>
        </w:rPr>
        <w:t>ending these facilities in the fourth quarter of 2020 when $3.2 billion of the $9.6 billion comes up for renewal.</w:t>
      </w:r>
    </w:p>
    <w:p w14:paraId="06F4D6D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In addition to our debt issuances, we have taken a number of actions to improve liquidity. During the first quarter of 2020, our Board of Dire</w:t>
      </w:r>
      <w:r>
        <w:rPr>
          <w:rFonts w:ascii="Arial" w:eastAsia="宋体" w:hAnsi="Arial" w:cs="Arial"/>
          <w:sz w:val="20"/>
          <w:szCs w:val="20"/>
        </w:rPr>
        <w:t>ctors terminated its prior authorization to repurchase shares of the Company’s outstanding common stock and suspended the declaration and/or payment of dividends until further notice. We have also reduced production rates in our commercial business to refl</w:t>
      </w:r>
      <w:r>
        <w:rPr>
          <w:rFonts w:ascii="Arial" w:eastAsia="宋体" w:hAnsi="Arial" w:cs="Arial"/>
          <w:sz w:val="20"/>
          <w:szCs w:val="20"/>
        </w:rPr>
        <w:t>ect the impact of COVID-19 on the industry. We have furloughed certain employees and are executing on our plans to reduce our workforce through a combination of voluntary and involuntary layoffs and natural turnover. In the second quarter of 2020, we recor</w:t>
      </w:r>
      <w:r>
        <w:rPr>
          <w:rFonts w:ascii="Arial" w:eastAsia="宋体" w:hAnsi="Arial" w:cs="Arial"/>
          <w:sz w:val="20"/>
          <w:szCs w:val="20"/>
        </w:rPr>
        <w:t>ded severance costs for approximately 19,000 emplo</w:t>
      </w:r>
      <w:r>
        <w:rPr>
          <w:rFonts w:ascii="Arial" w:eastAsia="宋体" w:hAnsi="Arial" w:cs="Arial"/>
          <w:sz w:val="20"/>
          <w:szCs w:val="20"/>
          <w:u w:val="single"/>
        </w:rPr>
        <w:t>y</w:t>
      </w:r>
      <w:r>
        <w:rPr>
          <w:rFonts w:ascii="Arial" w:eastAsia="宋体" w:hAnsi="Arial" w:cs="Arial"/>
          <w:sz w:val="20"/>
          <w:szCs w:val="20"/>
        </w:rPr>
        <w:t xml:space="preserve">ees, of which approximately </w:t>
      </w:r>
    </w:p>
    <w:p w14:paraId="06F4D6DB" w14:textId="77777777" w:rsidR="003E479D" w:rsidRDefault="003E479D">
      <w:pPr>
        <w:rPr>
          <w:rFonts w:ascii="Times New Roman" w:hAnsi="Times New Roman"/>
          <w:sz w:val="20"/>
          <w:szCs w:val="20"/>
        </w:rPr>
      </w:pPr>
    </w:p>
    <w:p w14:paraId="06F4D6DC"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8</w:t>
      </w:r>
    </w:p>
    <w:p w14:paraId="06F4D6DD" w14:textId="77777777" w:rsidR="003E479D" w:rsidRDefault="00717618">
      <w:r>
        <w:rPr>
          <w:rFonts w:ascii="Times New Roman" w:hAnsi="Times New Roman"/>
          <w:sz w:val="18"/>
          <w:szCs w:val="18"/>
        </w:rPr>
        <w:pict w14:anchorId="06F4F41D">
          <v:rect id="_x0000_i1034" style="width:415.3pt;height:1.5pt" o:hralign="center" o:hrstd="t" o:hr="t" fillcolor="#a0a0a0" stroked="f"/>
        </w:pict>
      </w:r>
    </w:p>
    <w:p w14:paraId="06F4D6DE" w14:textId="77777777" w:rsidR="003E479D" w:rsidRDefault="00717618">
      <w:pPr>
        <w:spacing w:line="288" w:lineRule="auto"/>
        <w:jc w:val="both"/>
        <w:rPr>
          <w:rFonts w:ascii="Times New Roman" w:hAnsi="Times New Roman"/>
          <w:sz w:val="18"/>
          <w:szCs w:val="18"/>
        </w:rPr>
      </w:pPr>
      <w:hyperlink r:id="rId111" w:anchor="s108C239D18F75501BFAC889AB4EF9825" w:history="1">
        <w:r>
          <w:rPr>
            <w:rStyle w:val="a5"/>
            <w:rFonts w:ascii="Arial" w:eastAsia="宋体" w:hAnsi="Arial" w:cs="Arial"/>
            <w:sz w:val="18"/>
            <w:szCs w:val="18"/>
          </w:rPr>
          <w:t>Table of Contents</w:t>
        </w:r>
      </w:hyperlink>
    </w:p>
    <w:p w14:paraId="06F4D6DF" w14:textId="77777777" w:rsidR="003E479D" w:rsidRDefault="003E479D">
      <w:pPr>
        <w:rPr>
          <w:rFonts w:ascii="Times New Roman" w:hAnsi="Times New Roman"/>
          <w:sz w:val="20"/>
          <w:szCs w:val="20"/>
        </w:rPr>
      </w:pPr>
    </w:p>
    <w:p w14:paraId="06F4D6E0"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6,000 have left the Company as of June 30, 2020, and the remainder are expected to leave in the second half of 2020. </w:t>
      </w:r>
    </w:p>
    <w:p w14:paraId="06F4D6E1"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We are reducing discretionary spending as well as reducing or deferring research and development and capital expenditures. We are also w</w:t>
      </w:r>
      <w:r>
        <w:rPr>
          <w:rFonts w:ascii="Arial" w:eastAsia="宋体" w:hAnsi="Arial" w:cs="Arial"/>
          <w:sz w:val="20"/>
          <w:szCs w:val="20"/>
        </w:rPr>
        <w:t xml:space="preserve">orking with our customers and supply chain to accelerate receipts and conserve cash. For example, the United States Department of Defense (U.S. DoD) has taken steps to work with its industry partners to increase liquidity in the form of increased progress </w:t>
      </w:r>
      <w:r>
        <w:rPr>
          <w:rFonts w:ascii="Arial" w:eastAsia="宋体" w:hAnsi="Arial" w:cs="Arial"/>
          <w:sz w:val="20"/>
          <w:szCs w:val="20"/>
        </w:rPr>
        <w:t xml:space="preserve">payment rates and reductions in withholds among other initiatives. We are also deferring certain tax payments pursuant to the Coronavirus Aid, Relief, and Economic Security (CARES) Act. </w:t>
      </w:r>
    </w:p>
    <w:p w14:paraId="06F4D6E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Based on our current best estimates of market demand, planned </w:t>
      </w:r>
      <w:r>
        <w:rPr>
          <w:rFonts w:ascii="Arial" w:eastAsia="宋体" w:hAnsi="Arial" w:cs="Arial"/>
          <w:sz w:val="20"/>
          <w:szCs w:val="20"/>
        </w:rPr>
        <w:t>production rates, timing of cash receipts and expenditures, our ability to successfully implement further actions to improve liquidity as well our ability to access additional liquidity, if needed, we believe it is probable that we will be able to fund our</w:t>
      </w:r>
      <w:r>
        <w:rPr>
          <w:rFonts w:ascii="Arial" w:eastAsia="宋体" w:hAnsi="Arial" w:cs="Arial"/>
          <w:sz w:val="20"/>
          <w:szCs w:val="20"/>
        </w:rPr>
        <w:t xml:space="preserve"> operations for the foreseeable future.</w:t>
      </w:r>
    </w:p>
    <w:p w14:paraId="06F4D6E3"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Standards Issued and Implemented</w:t>
      </w:r>
    </w:p>
    <w:p w14:paraId="06F4D6E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In the first quarter of 2020, we adopted ASU 2016-13, </w:t>
      </w:r>
      <w:r>
        <w:rPr>
          <w:rFonts w:ascii="Arial" w:eastAsia="宋体" w:hAnsi="Arial" w:cs="Arial"/>
          <w:i/>
          <w:iCs/>
          <w:sz w:val="20"/>
          <w:szCs w:val="20"/>
        </w:rPr>
        <w:t>Financial Instruments - Credit Losses (Topic 326): Measurement of Credit Losses on Financial Instr</w:t>
      </w:r>
      <w:r>
        <w:rPr>
          <w:rFonts w:ascii="Arial" w:eastAsia="宋体" w:hAnsi="Arial" w:cs="Arial"/>
          <w:sz w:val="20"/>
          <w:szCs w:val="20"/>
        </w:rPr>
        <w:t xml:space="preserve">uments (ASU 2016-13), </w:t>
      </w:r>
      <w:r>
        <w:rPr>
          <w:rFonts w:ascii="Arial" w:eastAsia="宋体" w:hAnsi="Arial" w:cs="Arial"/>
          <w:sz w:val="20"/>
          <w:szCs w:val="20"/>
        </w:rPr>
        <w:t>using a modified retrospective method, which resulted in the recognition of allowances for credit losses on our Condensed Consolidated Statement of Financial Position as of January 1, 2020 and a $162 cumulative-effect adjustment to retained earnings to ali</w:t>
      </w:r>
      <w:r>
        <w:rPr>
          <w:rFonts w:ascii="Arial" w:eastAsia="宋体" w:hAnsi="Arial" w:cs="Arial"/>
          <w:sz w:val="20"/>
          <w:szCs w:val="20"/>
        </w:rPr>
        <w:t>gn our credit loss methodology with the new standard. The standard replaces the incurred loss impairment methodology under Topic 310 with a methodology that reflects expected credit losses and requires the use of a forward-looking expected credit loss mode</w:t>
      </w:r>
      <w:r>
        <w:rPr>
          <w:rFonts w:ascii="Arial" w:eastAsia="宋体" w:hAnsi="Arial" w:cs="Arial"/>
          <w:sz w:val="20"/>
          <w:szCs w:val="20"/>
        </w:rPr>
        <w:t>l for accounts receivables, loans, and certain other financial assets. See Note 5 and 8 for additional disclosures.</w:t>
      </w:r>
    </w:p>
    <w:p w14:paraId="06F4D6E5"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In the first quarter of 2020, we also adopted ASU 2017-04, </w:t>
      </w:r>
      <w:r>
        <w:rPr>
          <w:rFonts w:ascii="Arial" w:eastAsia="宋体" w:hAnsi="Arial" w:cs="Arial"/>
          <w:i/>
          <w:iCs/>
          <w:sz w:val="20"/>
          <w:szCs w:val="20"/>
        </w:rPr>
        <w:t>Intangibles-Goodwill and Other (Topic 350): Simplifying the Test for Goodwill Imp</w:t>
      </w:r>
      <w:r>
        <w:rPr>
          <w:rFonts w:ascii="Arial" w:eastAsia="宋体" w:hAnsi="Arial" w:cs="Arial"/>
          <w:i/>
          <w:iCs/>
          <w:sz w:val="20"/>
          <w:szCs w:val="20"/>
        </w:rPr>
        <w:t>airment (</w:t>
      </w:r>
      <w:r>
        <w:rPr>
          <w:rFonts w:ascii="Arial" w:eastAsia="宋体" w:hAnsi="Arial" w:cs="Arial"/>
          <w:sz w:val="20"/>
          <w:szCs w:val="20"/>
        </w:rPr>
        <w:t xml:space="preserve">ASU 2017-04). See Note 2 for additional disclosures. </w:t>
      </w:r>
    </w:p>
    <w:p w14:paraId="06F4D6E6"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Significant Accounting Policies - Update</w:t>
      </w:r>
    </w:p>
    <w:p w14:paraId="06F4D6E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Our significant accounting policies are described in "Note 1: Summary of Significant Accounting Policies" of our Annual Report on Form 10-K for the year</w:t>
      </w:r>
      <w:r>
        <w:rPr>
          <w:rFonts w:ascii="Arial" w:eastAsia="宋体" w:hAnsi="Arial" w:cs="Arial"/>
          <w:sz w:val="20"/>
          <w:szCs w:val="20"/>
        </w:rPr>
        <w:t xml:space="preserve"> ended December 31, 2019. Our updated significant accounting policies described below reflect the impact of adopting Topic 326.</w:t>
      </w:r>
    </w:p>
    <w:p w14:paraId="06F4D6E8"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Allowances for losses on certain financial assets</w:t>
      </w:r>
      <w:r>
        <w:rPr>
          <w:rFonts w:ascii="Arial" w:eastAsia="宋体" w:hAnsi="Arial" w:cs="Arial"/>
          <w:sz w:val="20"/>
          <w:szCs w:val="20"/>
        </w:rPr>
        <w:t xml:space="preserve"> </w:t>
      </w:r>
    </w:p>
    <w:p w14:paraId="06F4D6E9"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We establish allowances for credit losses on accounts receivable, unbilled re</w:t>
      </w:r>
      <w:r>
        <w:rPr>
          <w:rFonts w:ascii="Arial" w:eastAsia="宋体" w:hAnsi="Arial" w:cs="Arial"/>
          <w:sz w:val="20"/>
          <w:szCs w:val="20"/>
        </w:rPr>
        <w:t>ceivables, customer financing receivables, and certain other financial assets. The adequacy of these allowances are assessed quarterly through consideration of factors including, but not limited to, customer credit ratings, bankruptcy filings, published or</w:t>
      </w:r>
      <w:r>
        <w:rPr>
          <w:rFonts w:ascii="Arial" w:eastAsia="宋体" w:hAnsi="Arial" w:cs="Arial"/>
          <w:sz w:val="20"/>
          <w:szCs w:val="20"/>
        </w:rPr>
        <w:t xml:space="preserve"> estimated credit default rates, age of the receivable, expected loss rates and collateral exposures. We assign internal credit ratings for all customers and determine the creditworthiness of each customer based upon publicly available information and info</w:t>
      </w:r>
      <w:r>
        <w:rPr>
          <w:rFonts w:ascii="Arial" w:eastAsia="宋体" w:hAnsi="Arial" w:cs="Arial"/>
          <w:sz w:val="20"/>
          <w:szCs w:val="20"/>
        </w:rPr>
        <w:t>rmation obtained directly from our customers. Our rating categories are comparable to those used by major credit rating agencies.</w:t>
      </w:r>
    </w:p>
    <w:p w14:paraId="06F4D6EA"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Use of Estimates</w:t>
      </w:r>
    </w:p>
    <w:p w14:paraId="06F4D6EB"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preparation of financial statements in conformity with U.S. generally accepted accounting principles (GAA</w:t>
      </w:r>
      <w:r>
        <w:rPr>
          <w:rFonts w:ascii="Arial" w:eastAsia="宋体" w:hAnsi="Arial" w:cs="Arial"/>
          <w:sz w:val="20"/>
          <w:szCs w:val="20"/>
        </w:rPr>
        <w:t>P) requires management to make estimates and assumptions that affect the reported amounts of assets and liabilities and disclosure of contingent assets and liabilities at the date of the financial statements and the reported amounts of revenues and expense</w:t>
      </w:r>
      <w:r>
        <w:rPr>
          <w:rFonts w:ascii="Arial" w:eastAsia="宋体" w:hAnsi="Arial" w:cs="Arial"/>
          <w:sz w:val="20"/>
          <w:szCs w:val="20"/>
        </w:rPr>
        <w:t>s during the reporting period. We believe that the accounting estimates and assumptions are appropriate given the increased uncertainties surrounding the severity and duration of the impacts of the COVID-19 pandemic, however actual results could differ fro</w:t>
      </w:r>
      <w:r>
        <w:rPr>
          <w:rFonts w:ascii="Arial" w:eastAsia="宋体" w:hAnsi="Arial" w:cs="Arial"/>
          <w:sz w:val="20"/>
          <w:szCs w:val="20"/>
        </w:rPr>
        <w:t xml:space="preserve">m those estimates. </w:t>
      </w:r>
    </w:p>
    <w:p w14:paraId="06F4D6EC"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Changes in estimated revenues, cost of sales and the related effect on operating income are recognized using a cumulative catch-up adjustment which recognizes in the current period the cumulative effect of the changes on current and pri</w:t>
      </w:r>
      <w:r>
        <w:rPr>
          <w:rFonts w:ascii="Arial" w:eastAsia="宋体" w:hAnsi="Arial" w:cs="Arial"/>
          <w:sz w:val="20"/>
          <w:szCs w:val="20"/>
        </w:rPr>
        <w:t xml:space="preserve">or periods based on a long-term contract’s percentage-of-completion. When the </w:t>
      </w:r>
    </w:p>
    <w:p w14:paraId="06F4D6ED" w14:textId="77777777" w:rsidR="003E479D" w:rsidRDefault="003E479D">
      <w:pPr>
        <w:rPr>
          <w:rFonts w:ascii="Times New Roman" w:hAnsi="Times New Roman"/>
          <w:sz w:val="20"/>
          <w:szCs w:val="20"/>
        </w:rPr>
      </w:pPr>
    </w:p>
    <w:p w14:paraId="06F4D6EE"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9</w:t>
      </w:r>
    </w:p>
    <w:p w14:paraId="06F4D6EF" w14:textId="77777777" w:rsidR="003E479D" w:rsidRDefault="00717618">
      <w:r>
        <w:rPr>
          <w:rFonts w:ascii="Times New Roman" w:hAnsi="Times New Roman"/>
          <w:sz w:val="18"/>
          <w:szCs w:val="18"/>
        </w:rPr>
        <w:pict w14:anchorId="06F4F41E">
          <v:rect id="_x0000_i1035" style="width:415.3pt;height:1.5pt" o:hralign="center" o:hrstd="t" o:hr="t" fillcolor="#a0a0a0" stroked="f"/>
        </w:pict>
      </w:r>
    </w:p>
    <w:p w14:paraId="06F4D6F0" w14:textId="77777777" w:rsidR="003E479D" w:rsidRDefault="00717618">
      <w:pPr>
        <w:spacing w:line="288" w:lineRule="auto"/>
        <w:jc w:val="both"/>
        <w:rPr>
          <w:rFonts w:ascii="Times New Roman" w:hAnsi="Times New Roman"/>
          <w:sz w:val="18"/>
          <w:szCs w:val="18"/>
        </w:rPr>
      </w:pPr>
      <w:hyperlink r:id="rId112" w:anchor="s108C239D18F75501BFAC889AB4EF9825" w:history="1">
        <w:r>
          <w:rPr>
            <w:rStyle w:val="a5"/>
            <w:rFonts w:ascii="Arial" w:eastAsia="宋体" w:hAnsi="Arial" w:cs="Arial"/>
            <w:sz w:val="18"/>
            <w:szCs w:val="18"/>
          </w:rPr>
          <w:t>Table of Contents</w:t>
        </w:r>
      </w:hyperlink>
    </w:p>
    <w:p w14:paraId="06F4D6F1" w14:textId="77777777" w:rsidR="003E479D" w:rsidRDefault="003E479D">
      <w:pPr>
        <w:rPr>
          <w:rFonts w:ascii="Times New Roman" w:hAnsi="Times New Roman"/>
          <w:sz w:val="20"/>
          <w:szCs w:val="20"/>
        </w:rPr>
      </w:pPr>
    </w:p>
    <w:p w14:paraId="06F4D6F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current estimates of total sales and costs for a long-term contract indicate a loss, a provision for the entire reach-forward loss on the long-term contract is recognized. </w:t>
      </w:r>
    </w:p>
    <w:p w14:paraId="06F4D6F3"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Net cumulative catch-up adjustments to prior periods' revenue and earnings, includ</w:t>
      </w:r>
      <w:r>
        <w:rPr>
          <w:rFonts w:ascii="Arial" w:eastAsia="宋体" w:hAnsi="Arial" w:cs="Arial"/>
          <w:sz w:val="20"/>
          <w:szCs w:val="20"/>
        </w:rPr>
        <w:t>ing certain reach-forward losses, across all long-term contracts were as follows:</w:t>
      </w:r>
    </w:p>
    <w:tbl>
      <w:tblPr>
        <w:tblW w:w="5000" w:type="pct"/>
        <w:tblCellMar>
          <w:left w:w="0" w:type="dxa"/>
          <w:right w:w="0" w:type="dxa"/>
        </w:tblCellMar>
        <w:tblLook w:val="04A0" w:firstRow="1" w:lastRow="0" w:firstColumn="1" w:lastColumn="0" w:noHBand="0" w:noVBand="1"/>
      </w:tblPr>
      <w:tblGrid>
        <w:gridCol w:w="4388"/>
        <w:gridCol w:w="69"/>
        <w:gridCol w:w="734"/>
        <w:gridCol w:w="107"/>
        <w:gridCol w:w="130"/>
        <w:gridCol w:w="69"/>
        <w:gridCol w:w="734"/>
        <w:gridCol w:w="69"/>
        <w:gridCol w:w="130"/>
        <w:gridCol w:w="69"/>
        <w:gridCol w:w="734"/>
        <w:gridCol w:w="69"/>
        <w:gridCol w:w="130"/>
        <w:gridCol w:w="69"/>
        <w:gridCol w:w="735"/>
        <w:gridCol w:w="70"/>
      </w:tblGrid>
      <w:tr w:rsidR="003E479D" w14:paraId="06F4D6F5" w14:textId="77777777">
        <w:tc>
          <w:tcPr>
            <w:tcW w:w="0" w:type="auto"/>
            <w:gridSpan w:val="16"/>
            <w:shd w:val="clear" w:color="auto" w:fill="auto"/>
            <w:vAlign w:val="center"/>
          </w:tcPr>
          <w:p w14:paraId="06F4D6F4" w14:textId="77777777" w:rsidR="003E479D" w:rsidRDefault="003E479D">
            <w:pPr>
              <w:rPr>
                <w:rFonts w:ascii="Times New Roman" w:hAnsi="Times New Roman"/>
                <w:sz w:val="20"/>
                <w:szCs w:val="20"/>
              </w:rPr>
            </w:pPr>
          </w:p>
        </w:tc>
      </w:tr>
      <w:tr w:rsidR="003E479D" w14:paraId="06F4D706" w14:textId="77777777">
        <w:tc>
          <w:tcPr>
            <w:tcW w:w="2650" w:type="pct"/>
            <w:shd w:val="clear" w:color="auto" w:fill="auto"/>
            <w:vAlign w:val="center"/>
          </w:tcPr>
          <w:p w14:paraId="06F4D6F6" w14:textId="77777777" w:rsidR="003E479D" w:rsidRDefault="003E479D">
            <w:pPr>
              <w:rPr>
                <w:rFonts w:ascii="Times New Roman" w:hAnsi="Times New Roman"/>
                <w:sz w:val="20"/>
                <w:szCs w:val="20"/>
              </w:rPr>
            </w:pPr>
          </w:p>
        </w:tc>
        <w:tc>
          <w:tcPr>
            <w:tcW w:w="50" w:type="pct"/>
            <w:shd w:val="clear" w:color="auto" w:fill="auto"/>
            <w:vAlign w:val="center"/>
          </w:tcPr>
          <w:p w14:paraId="06F4D6F7" w14:textId="77777777" w:rsidR="003E479D" w:rsidRDefault="003E479D">
            <w:pPr>
              <w:rPr>
                <w:rFonts w:ascii="Times New Roman" w:hAnsi="Times New Roman"/>
                <w:sz w:val="20"/>
                <w:szCs w:val="20"/>
              </w:rPr>
            </w:pPr>
          </w:p>
        </w:tc>
        <w:tc>
          <w:tcPr>
            <w:tcW w:w="450" w:type="pct"/>
            <w:shd w:val="clear" w:color="auto" w:fill="auto"/>
            <w:vAlign w:val="center"/>
          </w:tcPr>
          <w:p w14:paraId="06F4D6F8" w14:textId="77777777" w:rsidR="003E479D" w:rsidRDefault="003E479D">
            <w:pPr>
              <w:rPr>
                <w:rFonts w:ascii="Times New Roman" w:hAnsi="Times New Roman"/>
                <w:sz w:val="20"/>
                <w:szCs w:val="20"/>
              </w:rPr>
            </w:pPr>
          </w:p>
        </w:tc>
        <w:tc>
          <w:tcPr>
            <w:tcW w:w="50" w:type="pct"/>
            <w:shd w:val="clear" w:color="auto" w:fill="auto"/>
            <w:vAlign w:val="center"/>
          </w:tcPr>
          <w:p w14:paraId="06F4D6F9" w14:textId="77777777" w:rsidR="003E479D" w:rsidRDefault="003E479D">
            <w:pPr>
              <w:rPr>
                <w:rFonts w:ascii="Times New Roman" w:hAnsi="Times New Roman"/>
                <w:sz w:val="20"/>
                <w:szCs w:val="20"/>
              </w:rPr>
            </w:pPr>
          </w:p>
        </w:tc>
        <w:tc>
          <w:tcPr>
            <w:tcW w:w="50" w:type="pct"/>
            <w:shd w:val="clear" w:color="auto" w:fill="auto"/>
            <w:vAlign w:val="center"/>
          </w:tcPr>
          <w:p w14:paraId="06F4D6FA" w14:textId="77777777" w:rsidR="003E479D" w:rsidRDefault="003E479D">
            <w:pPr>
              <w:rPr>
                <w:rFonts w:ascii="Times New Roman" w:hAnsi="Times New Roman"/>
                <w:sz w:val="20"/>
                <w:szCs w:val="20"/>
              </w:rPr>
            </w:pPr>
          </w:p>
        </w:tc>
        <w:tc>
          <w:tcPr>
            <w:tcW w:w="50" w:type="pct"/>
            <w:shd w:val="clear" w:color="auto" w:fill="auto"/>
            <w:vAlign w:val="center"/>
          </w:tcPr>
          <w:p w14:paraId="06F4D6FB" w14:textId="77777777" w:rsidR="003E479D" w:rsidRDefault="003E479D">
            <w:pPr>
              <w:rPr>
                <w:rFonts w:ascii="Times New Roman" w:hAnsi="Times New Roman"/>
                <w:sz w:val="20"/>
                <w:szCs w:val="20"/>
              </w:rPr>
            </w:pPr>
          </w:p>
        </w:tc>
        <w:tc>
          <w:tcPr>
            <w:tcW w:w="450" w:type="pct"/>
            <w:shd w:val="clear" w:color="auto" w:fill="auto"/>
            <w:vAlign w:val="center"/>
          </w:tcPr>
          <w:p w14:paraId="06F4D6FC" w14:textId="77777777" w:rsidR="003E479D" w:rsidRDefault="003E479D">
            <w:pPr>
              <w:rPr>
                <w:rFonts w:ascii="Times New Roman" w:hAnsi="Times New Roman"/>
                <w:sz w:val="20"/>
                <w:szCs w:val="20"/>
              </w:rPr>
            </w:pPr>
          </w:p>
        </w:tc>
        <w:tc>
          <w:tcPr>
            <w:tcW w:w="50" w:type="pct"/>
            <w:shd w:val="clear" w:color="auto" w:fill="auto"/>
            <w:vAlign w:val="center"/>
          </w:tcPr>
          <w:p w14:paraId="06F4D6FD" w14:textId="77777777" w:rsidR="003E479D" w:rsidRDefault="003E479D">
            <w:pPr>
              <w:rPr>
                <w:rFonts w:ascii="Times New Roman" w:hAnsi="Times New Roman"/>
                <w:sz w:val="20"/>
                <w:szCs w:val="20"/>
              </w:rPr>
            </w:pPr>
          </w:p>
        </w:tc>
        <w:tc>
          <w:tcPr>
            <w:tcW w:w="50" w:type="pct"/>
            <w:shd w:val="clear" w:color="auto" w:fill="auto"/>
            <w:vAlign w:val="center"/>
          </w:tcPr>
          <w:p w14:paraId="06F4D6FE" w14:textId="77777777" w:rsidR="003E479D" w:rsidRDefault="003E479D">
            <w:pPr>
              <w:rPr>
                <w:rFonts w:ascii="Times New Roman" w:hAnsi="Times New Roman"/>
                <w:sz w:val="20"/>
                <w:szCs w:val="20"/>
              </w:rPr>
            </w:pPr>
          </w:p>
        </w:tc>
        <w:tc>
          <w:tcPr>
            <w:tcW w:w="50" w:type="pct"/>
            <w:shd w:val="clear" w:color="auto" w:fill="auto"/>
            <w:vAlign w:val="center"/>
          </w:tcPr>
          <w:p w14:paraId="06F4D6FF" w14:textId="77777777" w:rsidR="003E479D" w:rsidRDefault="003E479D">
            <w:pPr>
              <w:rPr>
                <w:rFonts w:ascii="Times New Roman" w:hAnsi="Times New Roman"/>
                <w:sz w:val="20"/>
                <w:szCs w:val="20"/>
              </w:rPr>
            </w:pPr>
          </w:p>
        </w:tc>
        <w:tc>
          <w:tcPr>
            <w:tcW w:w="450" w:type="pct"/>
            <w:shd w:val="clear" w:color="auto" w:fill="auto"/>
            <w:vAlign w:val="center"/>
          </w:tcPr>
          <w:p w14:paraId="06F4D700" w14:textId="77777777" w:rsidR="003E479D" w:rsidRDefault="003E479D">
            <w:pPr>
              <w:rPr>
                <w:rFonts w:ascii="Times New Roman" w:hAnsi="Times New Roman"/>
                <w:sz w:val="20"/>
                <w:szCs w:val="20"/>
              </w:rPr>
            </w:pPr>
          </w:p>
        </w:tc>
        <w:tc>
          <w:tcPr>
            <w:tcW w:w="50" w:type="pct"/>
            <w:shd w:val="clear" w:color="auto" w:fill="auto"/>
            <w:vAlign w:val="center"/>
          </w:tcPr>
          <w:p w14:paraId="06F4D701" w14:textId="77777777" w:rsidR="003E479D" w:rsidRDefault="003E479D">
            <w:pPr>
              <w:rPr>
                <w:rFonts w:ascii="Times New Roman" w:hAnsi="Times New Roman"/>
                <w:sz w:val="20"/>
                <w:szCs w:val="20"/>
              </w:rPr>
            </w:pPr>
          </w:p>
        </w:tc>
        <w:tc>
          <w:tcPr>
            <w:tcW w:w="50" w:type="pct"/>
            <w:shd w:val="clear" w:color="auto" w:fill="auto"/>
            <w:vAlign w:val="center"/>
          </w:tcPr>
          <w:p w14:paraId="06F4D702" w14:textId="77777777" w:rsidR="003E479D" w:rsidRDefault="003E479D">
            <w:pPr>
              <w:rPr>
                <w:rFonts w:ascii="Times New Roman" w:hAnsi="Times New Roman"/>
                <w:sz w:val="20"/>
                <w:szCs w:val="20"/>
              </w:rPr>
            </w:pPr>
          </w:p>
        </w:tc>
        <w:tc>
          <w:tcPr>
            <w:tcW w:w="50" w:type="pct"/>
            <w:shd w:val="clear" w:color="auto" w:fill="auto"/>
            <w:vAlign w:val="center"/>
          </w:tcPr>
          <w:p w14:paraId="06F4D703" w14:textId="77777777" w:rsidR="003E479D" w:rsidRDefault="003E479D">
            <w:pPr>
              <w:rPr>
                <w:rFonts w:ascii="Times New Roman" w:hAnsi="Times New Roman"/>
                <w:sz w:val="20"/>
                <w:szCs w:val="20"/>
              </w:rPr>
            </w:pPr>
          </w:p>
        </w:tc>
        <w:tc>
          <w:tcPr>
            <w:tcW w:w="450" w:type="pct"/>
            <w:shd w:val="clear" w:color="auto" w:fill="auto"/>
            <w:vAlign w:val="center"/>
          </w:tcPr>
          <w:p w14:paraId="06F4D704" w14:textId="77777777" w:rsidR="003E479D" w:rsidRDefault="003E479D">
            <w:pPr>
              <w:rPr>
                <w:rFonts w:ascii="Times New Roman" w:hAnsi="Times New Roman"/>
                <w:sz w:val="20"/>
                <w:szCs w:val="20"/>
              </w:rPr>
            </w:pPr>
          </w:p>
        </w:tc>
        <w:tc>
          <w:tcPr>
            <w:tcW w:w="50" w:type="pct"/>
            <w:shd w:val="clear" w:color="auto" w:fill="auto"/>
            <w:vAlign w:val="center"/>
          </w:tcPr>
          <w:p w14:paraId="06F4D705" w14:textId="77777777" w:rsidR="003E479D" w:rsidRDefault="003E479D">
            <w:pPr>
              <w:rPr>
                <w:rFonts w:ascii="Times New Roman" w:hAnsi="Times New Roman"/>
                <w:sz w:val="20"/>
                <w:szCs w:val="20"/>
              </w:rPr>
            </w:pPr>
          </w:p>
        </w:tc>
      </w:tr>
      <w:tr w:rsidR="003E479D" w14:paraId="06F4D70B"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707"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(In millions - except per share amounts)</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06F4D708"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70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06F4D70A"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D71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70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70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bottom w:val="single" w:sz="8" w:space="0" w:color="000000"/>
            </w:tcBorders>
            <w:shd w:val="clear" w:color="auto" w:fill="auto"/>
            <w:vAlign w:val="bottom"/>
          </w:tcPr>
          <w:p w14:paraId="06F4D70E"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70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71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bottom w:val="single" w:sz="8" w:space="0" w:color="000000"/>
            </w:tcBorders>
            <w:shd w:val="clear" w:color="auto" w:fill="auto"/>
            <w:vAlign w:val="bottom"/>
          </w:tcPr>
          <w:p w14:paraId="06F4D711"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71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71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shd w:val="clear" w:color="auto" w:fill="auto"/>
            <w:vAlign w:val="bottom"/>
          </w:tcPr>
          <w:p w14:paraId="06F4D714"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71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71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shd w:val="clear" w:color="auto" w:fill="auto"/>
            <w:vAlign w:val="bottom"/>
          </w:tcPr>
          <w:p w14:paraId="06F4D717" w14:textId="77777777" w:rsidR="003E479D" w:rsidRDefault="003E479D">
            <w:pPr>
              <w:textAlignment w:val="bottom"/>
              <w:rPr>
                <w:rFonts w:ascii="Times New Roman" w:hAnsi="Times New Roman"/>
                <w:sz w:val="20"/>
                <w:szCs w:val="20"/>
              </w:rPr>
            </w:pPr>
          </w:p>
        </w:tc>
      </w:tr>
      <w:tr w:rsidR="003E479D" w14:paraId="06F4D729" w14:textId="77777777">
        <w:tc>
          <w:tcPr>
            <w:tcW w:w="0" w:type="auto"/>
            <w:shd w:val="clear" w:color="auto" w:fill="CCEEFF"/>
            <w:tcMar>
              <w:top w:w="40" w:type="dxa"/>
              <w:left w:w="40" w:type="dxa"/>
              <w:bottom w:w="40" w:type="dxa"/>
              <w:right w:w="40" w:type="dxa"/>
            </w:tcMar>
            <w:vAlign w:val="bottom"/>
          </w:tcPr>
          <w:p w14:paraId="06F4D719" w14:textId="77777777" w:rsidR="003E479D" w:rsidRDefault="00717618">
            <w:pPr>
              <w:textAlignment w:val="bottom"/>
              <w:rPr>
                <w:rFonts w:ascii="Times New Roman" w:hAnsi="Times New Roman"/>
                <w:sz w:val="20"/>
                <w:szCs w:val="20"/>
              </w:rPr>
            </w:pPr>
            <w:r>
              <w:rPr>
                <w:rFonts w:ascii="Arial" w:eastAsia="宋体" w:hAnsi="Arial" w:cs="Arial"/>
                <w:sz w:val="20"/>
                <w:szCs w:val="20"/>
              </w:rPr>
              <w:t>(Decrease)/increase to Revenue</w:t>
            </w:r>
          </w:p>
        </w:tc>
        <w:tc>
          <w:tcPr>
            <w:tcW w:w="0" w:type="auto"/>
            <w:shd w:val="clear" w:color="auto" w:fill="CCEEFF"/>
            <w:tcMar>
              <w:top w:w="40" w:type="dxa"/>
              <w:left w:w="40" w:type="dxa"/>
              <w:bottom w:w="40" w:type="dxa"/>
            </w:tcMar>
            <w:vAlign w:val="bottom"/>
          </w:tcPr>
          <w:p w14:paraId="06F4D71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71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($290</w:t>
            </w:r>
          </w:p>
        </w:tc>
        <w:tc>
          <w:tcPr>
            <w:tcW w:w="0" w:type="auto"/>
            <w:shd w:val="clear" w:color="auto" w:fill="CCEEFF"/>
            <w:tcMar>
              <w:top w:w="40" w:type="dxa"/>
              <w:bottom w:w="40" w:type="dxa"/>
              <w:right w:w="40" w:type="dxa"/>
            </w:tcMar>
            <w:vAlign w:val="bottom"/>
          </w:tcPr>
          <w:p w14:paraId="06F4D71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71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D71E"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71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$229</w:t>
            </w:r>
          </w:p>
        </w:tc>
        <w:tc>
          <w:tcPr>
            <w:tcW w:w="0" w:type="auto"/>
            <w:shd w:val="clear" w:color="auto" w:fill="CCEEFF"/>
            <w:vAlign w:val="bottom"/>
          </w:tcPr>
          <w:p w14:paraId="06F4D72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72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72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72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$144</w:t>
            </w:r>
          </w:p>
        </w:tc>
        <w:tc>
          <w:tcPr>
            <w:tcW w:w="0" w:type="auto"/>
            <w:tcBorders>
              <w:top w:val="single" w:sz="8" w:space="0" w:color="000000"/>
            </w:tcBorders>
            <w:shd w:val="clear" w:color="auto" w:fill="CCEEFF"/>
            <w:vAlign w:val="bottom"/>
          </w:tcPr>
          <w:p w14:paraId="06F4D724"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D72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726"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72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$69</w:t>
            </w:r>
          </w:p>
        </w:tc>
        <w:tc>
          <w:tcPr>
            <w:tcW w:w="0" w:type="auto"/>
            <w:tcBorders>
              <w:top w:val="single" w:sz="8" w:space="0" w:color="000000"/>
            </w:tcBorders>
            <w:shd w:val="clear" w:color="auto" w:fill="CCEEFF"/>
            <w:vAlign w:val="bottom"/>
          </w:tcPr>
          <w:p w14:paraId="06F4D728" w14:textId="77777777" w:rsidR="003E479D" w:rsidRDefault="003E479D">
            <w:pPr>
              <w:textAlignment w:val="bottom"/>
              <w:rPr>
                <w:rFonts w:ascii="Times New Roman" w:hAnsi="Times New Roman"/>
                <w:sz w:val="20"/>
                <w:szCs w:val="20"/>
              </w:rPr>
            </w:pPr>
          </w:p>
        </w:tc>
      </w:tr>
      <w:tr w:rsidR="003E479D" w14:paraId="06F4D73A" w14:textId="77777777">
        <w:tc>
          <w:tcPr>
            <w:tcW w:w="0" w:type="auto"/>
            <w:shd w:val="clear" w:color="auto" w:fill="auto"/>
            <w:tcMar>
              <w:top w:w="40" w:type="dxa"/>
              <w:left w:w="40" w:type="dxa"/>
              <w:bottom w:w="40" w:type="dxa"/>
              <w:right w:w="40" w:type="dxa"/>
            </w:tcMar>
            <w:vAlign w:val="bottom"/>
          </w:tcPr>
          <w:p w14:paraId="06F4D72A" w14:textId="77777777" w:rsidR="003E479D" w:rsidRDefault="00717618">
            <w:pPr>
              <w:textAlignment w:val="bottom"/>
              <w:rPr>
                <w:rFonts w:ascii="Times New Roman" w:hAnsi="Times New Roman"/>
                <w:sz w:val="20"/>
                <w:szCs w:val="20"/>
              </w:rPr>
            </w:pPr>
            <w:r>
              <w:rPr>
                <w:rFonts w:ascii="Arial" w:eastAsia="宋体" w:hAnsi="Arial" w:cs="Arial"/>
                <w:sz w:val="20"/>
                <w:szCs w:val="20"/>
              </w:rPr>
              <w:t>(Decrease)/increase to (Loss)/earnings from operations</w:t>
            </w:r>
          </w:p>
        </w:tc>
        <w:tc>
          <w:tcPr>
            <w:tcW w:w="0" w:type="auto"/>
            <w:shd w:val="clear" w:color="auto" w:fill="auto"/>
            <w:tcMar>
              <w:top w:w="40" w:type="dxa"/>
              <w:left w:w="40" w:type="dxa"/>
              <w:bottom w:w="40" w:type="dxa"/>
            </w:tcMar>
            <w:vAlign w:val="bottom"/>
          </w:tcPr>
          <w:p w14:paraId="06F4D72B"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72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($749</w:t>
            </w:r>
          </w:p>
        </w:tc>
        <w:tc>
          <w:tcPr>
            <w:tcW w:w="0" w:type="auto"/>
            <w:shd w:val="clear" w:color="auto" w:fill="auto"/>
            <w:tcMar>
              <w:top w:w="40" w:type="dxa"/>
              <w:bottom w:w="40" w:type="dxa"/>
              <w:right w:w="40" w:type="dxa"/>
            </w:tcMar>
            <w:vAlign w:val="bottom"/>
          </w:tcPr>
          <w:p w14:paraId="06F4D72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D72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D72F"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73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$175</w:t>
            </w:r>
          </w:p>
        </w:tc>
        <w:tc>
          <w:tcPr>
            <w:tcW w:w="0" w:type="auto"/>
            <w:shd w:val="clear" w:color="auto" w:fill="auto"/>
            <w:vAlign w:val="bottom"/>
          </w:tcPr>
          <w:p w14:paraId="06F4D731"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73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D733"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73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$90</w:t>
            </w:r>
          </w:p>
        </w:tc>
        <w:tc>
          <w:tcPr>
            <w:tcW w:w="0" w:type="auto"/>
            <w:shd w:val="clear" w:color="auto" w:fill="auto"/>
            <w:vAlign w:val="bottom"/>
          </w:tcPr>
          <w:p w14:paraId="06F4D735"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73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D737"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73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$28</w:t>
            </w:r>
          </w:p>
        </w:tc>
        <w:tc>
          <w:tcPr>
            <w:tcW w:w="0" w:type="auto"/>
            <w:shd w:val="clear" w:color="auto" w:fill="auto"/>
            <w:vAlign w:val="bottom"/>
          </w:tcPr>
          <w:p w14:paraId="06F4D739" w14:textId="77777777" w:rsidR="003E479D" w:rsidRDefault="003E479D">
            <w:pPr>
              <w:textAlignment w:val="bottom"/>
              <w:rPr>
                <w:rFonts w:ascii="Times New Roman" w:hAnsi="Times New Roman"/>
                <w:sz w:val="20"/>
                <w:szCs w:val="20"/>
              </w:rPr>
            </w:pPr>
          </w:p>
        </w:tc>
      </w:tr>
      <w:tr w:rsidR="003E479D" w14:paraId="06F4D74B"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06F4D73B" w14:textId="77777777" w:rsidR="003E479D" w:rsidRDefault="00717618">
            <w:pPr>
              <w:textAlignment w:val="bottom"/>
              <w:rPr>
                <w:rFonts w:ascii="Times New Roman" w:hAnsi="Times New Roman"/>
                <w:sz w:val="20"/>
                <w:szCs w:val="20"/>
              </w:rPr>
            </w:pPr>
            <w:r>
              <w:rPr>
                <w:rFonts w:ascii="Arial" w:eastAsia="宋体" w:hAnsi="Arial" w:cs="Arial"/>
                <w:sz w:val="20"/>
                <w:szCs w:val="20"/>
              </w:rPr>
              <w:t>(Decrease)/increase to Diluted EPS</w:t>
            </w:r>
          </w:p>
        </w:tc>
        <w:tc>
          <w:tcPr>
            <w:tcW w:w="0" w:type="auto"/>
            <w:tcBorders>
              <w:bottom w:val="double" w:sz="6" w:space="0" w:color="000000"/>
            </w:tcBorders>
            <w:shd w:val="clear" w:color="auto" w:fill="CCEEFF"/>
            <w:tcMar>
              <w:top w:w="40" w:type="dxa"/>
              <w:left w:w="40" w:type="dxa"/>
              <w:bottom w:w="40" w:type="dxa"/>
            </w:tcMar>
            <w:vAlign w:val="bottom"/>
          </w:tcPr>
          <w:p w14:paraId="06F4D73C"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D73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($0.82</w:t>
            </w:r>
          </w:p>
        </w:tc>
        <w:tc>
          <w:tcPr>
            <w:tcW w:w="0" w:type="auto"/>
            <w:tcBorders>
              <w:bottom w:val="double" w:sz="6" w:space="0" w:color="000000"/>
            </w:tcBorders>
            <w:shd w:val="clear" w:color="auto" w:fill="CCEEFF"/>
            <w:tcMar>
              <w:top w:w="40" w:type="dxa"/>
              <w:bottom w:w="40" w:type="dxa"/>
              <w:right w:w="40" w:type="dxa"/>
            </w:tcMar>
            <w:vAlign w:val="bottom"/>
          </w:tcPr>
          <w:p w14:paraId="06F4D73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D73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D740"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D74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$0.22</w:t>
            </w:r>
          </w:p>
        </w:tc>
        <w:tc>
          <w:tcPr>
            <w:tcW w:w="0" w:type="auto"/>
            <w:tcBorders>
              <w:bottom w:val="double" w:sz="6" w:space="0" w:color="000000"/>
            </w:tcBorders>
            <w:shd w:val="clear" w:color="auto" w:fill="CCEEFF"/>
            <w:vAlign w:val="bottom"/>
          </w:tcPr>
          <w:p w14:paraId="06F4D742"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D74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D744"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D74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$0.11</w:t>
            </w:r>
          </w:p>
        </w:tc>
        <w:tc>
          <w:tcPr>
            <w:tcW w:w="0" w:type="auto"/>
            <w:tcBorders>
              <w:bottom w:val="double" w:sz="6" w:space="0" w:color="000000"/>
            </w:tcBorders>
            <w:shd w:val="clear" w:color="auto" w:fill="CCEEFF"/>
            <w:vAlign w:val="bottom"/>
          </w:tcPr>
          <w:p w14:paraId="06F4D746"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D74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D748"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D74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$0.04</w:t>
            </w:r>
          </w:p>
        </w:tc>
        <w:tc>
          <w:tcPr>
            <w:tcW w:w="0" w:type="auto"/>
            <w:tcBorders>
              <w:bottom w:val="double" w:sz="6" w:space="0" w:color="000000"/>
            </w:tcBorders>
            <w:shd w:val="clear" w:color="auto" w:fill="CCEEFF"/>
            <w:vAlign w:val="bottom"/>
          </w:tcPr>
          <w:p w14:paraId="06F4D74A" w14:textId="77777777" w:rsidR="003E479D" w:rsidRDefault="003E479D">
            <w:pPr>
              <w:textAlignment w:val="bottom"/>
              <w:rPr>
                <w:rFonts w:ascii="Times New Roman" w:hAnsi="Times New Roman"/>
                <w:sz w:val="20"/>
                <w:szCs w:val="20"/>
              </w:rPr>
            </w:pPr>
          </w:p>
        </w:tc>
      </w:tr>
    </w:tbl>
    <w:p w14:paraId="06F4D74C" w14:textId="77777777" w:rsidR="003E479D" w:rsidRDefault="003E479D">
      <w:pPr>
        <w:spacing w:line="288" w:lineRule="auto"/>
        <w:jc w:val="both"/>
        <w:rPr>
          <w:rFonts w:ascii="Times New Roman" w:hAnsi="Times New Roman"/>
          <w:sz w:val="20"/>
          <w:szCs w:val="20"/>
        </w:rPr>
      </w:pPr>
    </w:p>
    <w:p w14:paraId="06F4D74D"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Note 2 – Goodwill and Acquired Intangibles </w:t>
      </w:r>
    </w:p>
    <w:p w14:paraId="06F4D74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In the first quarter of 2020, we adopted ASU 2017-04, </w:t>
      </w:r>
      <w:r>
        <w:rPr>
          <w:rFonts w:ascii="Arial" w:eastAsia="宋体" w:hAnsi="Arial" w:cs="Arial"/>
          <w:i/>
          <w:iCs/>
          <w:sz w:val="20"/>
          <w:szCs w:val="20"/>
        </w:rPr>
        <w:t>Intangibles-Goodwill and Other (Topic 350): Simplifying the Test for Goodwill Impairment</w:t>
      </w:r>
      <w:r>
        <w:rPr>
          <w:rFonts w:ascii="Arial" w:eastAsia="宋体" w:hAnsi="Arial" w:cs="Arial"/>
          <w:sz w:val="20"/>
          <w:szCs w:val="20"/>
        </w:rPr>
        <w:t>. The standard simplifies the quantitative impairment test from a two-</w:t>
      </w:r>
      <w:r>
        <w:rPr>
          <w:rFonts w:ascii="Arial" w:eastAsia="宋体" w:hAnsi="Arial" w:cs="Arial"/>
          <w:sz w:val="20"/>
          <w:szCs w:val="20"/>
        </w:rPr>
        <w:t xml:space="preserve">step process to a one-step process. The quantitative test is performed by comparing the carrying value of net assets to the estimated fair value of the related operations. If the fair value is determined to be less than carrying value, the shortfall up to </w:t>
      </w:r>
      <w:r>
        <w:rPr>
          <w:rFonts w:ascii="Arial" w:eastAsia="宋体" w:hAnsi="Arial" w:cs="Arial"/>
          <w:sz w:val="20"/>
          <w:szCs w:val="20"/>
        </w:rPr>
        <w:t>the carrying value of the goodwill represents the amount of goodwill impairment. The standard continues to permit a company to test goodwill for impairment by performing a qualitative assessment or using the quantitative test.</w:t>
      </w:r>
    </w:p>
    <w:p w14:paraId="06F4D74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We completed our annual asses</w:t>
      </w:r>
      <w:r>
        <w:rPr>
          <w:rFonts w:ascii="Arial" w:eastAsia="宋体" w:hAnsi="Arial" w:cs="Arial"/>
          <w:sz w:val="20"/>
          <w:szCs w:val="20"/>
        </w:rPr>
        <w:t>sment of goodwill as of April 1, 2020 and determined that the fair value of each reporting unit exceeded its corresponding carrying value and that there is no impairment of goodwill.</w:t>
      </w:r>
    </w:p>
    <w:p w14:paraId="06F4D750"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COVID-19 pandemic continues to impact our Commercial Airplanes and Co</w:t>
      </w:r>
      <w:r>
        <w:rPr>
          <w:rFonts w:ascii="Arial" w:eastAsia="宋体" w:hAnsi="Arial" w:cs="Arial"/>
          <w:sz w:val="20"/>
          <w:szCs w:val="20"/>
        </w:rPr>
        <w:t>mmercial Services businesses. Therefore, we believe the COVID-19 pandemic is a triggering event in the second quarter of 2020 for testing whether goodwill recorded by our Commercial Airplanes and Commercial Services reporting units is impaired. At June 30,</w:t>
      </w:r>
      <w:r>
        <w:rPr>
          <w:rFonts w:ascii="Arial" w:eastAsia="宋体" w:hAnsi="Arial" w:cs="Arial"/>
          <w:sz w:val="20"/>
          <w:szCs w:val="20"/>
        </w:rPr>
        <w:t xml:space="preserve"> 2020, Commercial Airplanes has $1,315 of goodwill and Commercial Services has $3,056. We performed a qualitative assessment and determined it is not more likely than not that the fair values of our Commercial Airplane and Commercial Services reporting uni</w:t>
      </w:r>
      <w:r>
        <w:rPr>
          <w:rFonts w:ascii="Arial" w:eastAsia="宋体" w:hAnsi="Arial" w:cs="Arial"/>
          <w:sz w:val="20"/>
          <w:szCs w:val="20"/>
        </w:rPr>
        <w:t>ts were less than their carrying values as of June 30, 2020. We will continue to monitor the impacts of the COVID-19 pandemic in future quarters. Changes in our forecasts or further decreases in the value of our common stock could cause book values to exce</w:t>
      </w:r>
      <w:r>
        <w:rPr>
          <w:rFonts w:ascii="Arial" w:eastAsia="宋体" w:hAnsi="Arial" w:cs="Arial"/>
          <w:sz w:val="20"/>
          <w:szCs w:val="20"/>
        </w:rPr>
        <w:t>ed fair values which may result in goodwill impairment charges in future periods.</w:t>
      </w:r>
    </w:p>
    <w:p w14:paraId="06F4D751"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Note </w:t>
      </w:r>
      <w:r>
        <w:rPr>
          <w:rFonts w:ascii="Arial" w:eastAsia="宋体" w:hAnsi="Arial" w:cs="Arial"/>
          <w:b/>
          <w:bCs/>
          <w:color w:val="000000"/>
          <w:sz w:val="20"/>
          <w:szCs w:val="20"/>
        </w:rPr>
        <w:t>3</w:t>
      </w:r>
      <w:r>
        <w:rPr>
          <w:rFonts w:ascii="Arial" w:eastAsia="宋体" w:hAnsi="Arial" w:cs="Arial"/>
          <w:b/>
          <w:bCs/>
          <w:sz w:val="20"/>
          <w:szCs w:val="20"/>
        </w:rPr>
        <w:t xml:space="preserve"> – Earnings Per Share</w:t>
      </w:r>
    </w:p>
    <w:p w14:paraId="06F4D75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Basic and diluted earnings per share are computed using the two-class method, which is an earnings allocation method that determines earnings per </w:t>
      </w:r>
      <w:r>
        <w:rPr>
          <w:rFonts w:ascii="Arial" w:eastAsia="宋体" w:hAnsi="Arial" w:cs="Arial"/>
          <w:sz w:val="20"/>
          <w:szCs w:val="20"/>
        </w:rPr>
        <w:t>share for common shares and participating securities. The undistributed earnings are allocated between common shares and participating securities as if all earnings had been distributed during the period. Participating securities and common shares have equ</w:t>
      </w:r>
      <w:r>
        <w:rPr>
          <w:rFonts w:ascii="Arial" w:eastAsia="宋体" w:hAnsi="Arial" w:cs="Arial"/>
          <w:sz w:val="20"/>
          <w:szCs w:val="20"/>
        </w:rPr>
        <w:t>al rights to undistributed earnings.</w:t>
      </w:r>
    </w:p>
    <w:p w14:paraId="06F4D753"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Basic earnings per share is calculated by taking net earnings, less earnings available to participating securities, divided by the basic weighted average common shares outstanding.</w:t>
      </w:r>
    </w:p>
    <w:p w14:paraId="06F4D75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Diluted earnings per share is calculat</w:t>
      </w:r>
      <w:r>
        <w:rPr>
          <w:rFonts w:ascii="Arial" w:eastAsia="宋体" w:hAnsi="Arial" w:cs="Arial"/>
          <w:sz w:val="20"/>
          <w:szCs w:val="20"/>
        </w:rPr>
        <w:t>ed by taking net earnings, less earnings available to participating securities, divided by the diluted weighted average common shares outstanding.</w:t>
      </w:r>
    </w:p>
    <w:p w14:paraId="06F4D755" w14:textId="77777777" w:rsidR="003E479D" w:rsidRDefault="003E479D">
      <w:pPr>
        <w:rPr>
          <w:rFonts w:ascii="Times New Roman" w:hAnsi="Times New Roman"/>
          <w:sz w:val="20"/>
          <w:szCs w:val="20"/>
        </w:rPr>
      </w:pPr>
    </w:p>
    <w:p w14:paraId="06F4D756"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10</w:t>
      </w:r>
    </w:p>
    <w:p w14:paraId="06F4D757" w14:textId="77777777" w:rsidR="003E479D" w:rsidRDefault="00717618">
      <w:r>
        <w:rPr>
          <w:rFonts w:ascii="Times New Roman" w:hAnsi="Times New Roman"/>
          <w:sz w:val="18"/>
          <w:szCs w:val="18"/>
        </w:rPr>
        <w:pict w14:anchorId="06F4F41F">
          <v:rect id="_x0000_i1036" style="width:415.3pt;height:1.5pt" o:hralign="center" o:hrstd="t" o:hr="t" fillcolor="#a0a0a0" stroked="f"/>
        </w:pict>
      </w:r>
    </w:p>
    <w:p w14:paraId="06F4D758" w14:textId="77777777" w:rsidR="003E479D" w:rsidRDefault="00717618">
      <w:pPr>
        <w:spacing w:line="288" w:lineRule="auto"/>
        <w:jc w:val="both"/>
        <w:rPr>
          <w:rFonts w:ascii="Times New Roman" w:hAnsi="Times New Roman"/>
          <w:sz w:val="18"/>
          <w:szCs w:val="18"/>
        </w:rPr>
      </w:pPr>
      <w:hyperlink r:id="rId113" w:anchor="s108C239D18F75501BFAC889AB4EF9825" w:history="1">
        <w:r>
          <w:rPr>
            <w:rStyle w:val="a5"/>
            <w:rFonts w:ascii="Arial" w:eastAsia="宋体" w:hAnsi="Arial" w:cs="Arial"/>
            <w:sz w:val="18"/>
            <w:szCs w:val="18"/>
          </w:rPr>
          <w:t>Table of Contents</w:t>
        </w:r>
      </w:hyperlink>
    </w:p>
    <w:p w14:paraId="06F4D759" w14:textId="77777777" w:rsidR="003E479D" w:rsidRDefault="003E479D">
      <w:pPr>
        <w:rPr>
          <w:rFonts w:ascii="Times New Roman" w:hAnsi="Times New Roman"/>
          <w:sz w:val="20"/>
          <w:szCs w:val="20"/>
        </w:rPr>
      </w:pPr>
    </w:p>
    <w:p w14:paraId="06F4D75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elements used in the computation of basic and diluted earnings per share were as follows:</w:t>
      </w:r>
    </w:p>
    <w:tbl>
      <w:tblPr>
        <w:tblW w:w="5000" w:type="pct"/>
        <w:tblCellMar>
          <w:left w:w="0" w:type="dxa"/>
          <w:right w:w="0" w:type="dxa"/>
        </w:tblCellMar>
        <w:tblLook w:val="04A0" w:firstRow="1" w:lastRow="0" w:firstColumn="1" w:lastColumn="0" w:noHBand="0" w:noVBand="1"/>
      </w:tblPr>
      <w:tblGrid>
        <w:gridCol w:w="4375"/>
        <w:gridCol w:w="56"/>
        <w:gridCol w:w="721"/>
        <w:gridCol w:w="107"/>
        <w:gridCol w:w="130"/>
        <w:gridCol w:w="56"/>
        <w:gridCol w:w="722"/>
        <w:gridCol w:w="107"/>
        <w:gridCol w:w="130"/>
        <w:gridCol w:w="57"/>
        <w:gridCol w:w="722"/>
        <w:gridCol w:w="107"/>
        <w:gridCol w:w="130"/>
        <w:gridCol w:w="57"/>
        <w:gridCol w:w="722"/>
        <w:gridCol w:w="107"/>
      </w:tblGrid>
      <w:tr w:rsidR="003E479D" w14:paraId="06F4D75C" w14:textId="77777777">
        <w:tc>
          <w:tcPr>
            <w:tcW w:w="0" w:type="auto"/>
            <w:gridSpan w:val="16"/>
            <w:shd w:val="clear" w:color="auto" w:fill="auto"/>
            <w:vAlign w:val="center"/>
          </w:tcPr>
          <w:p w14:paraId="06F4D75B" w14:textId="77777777" w:rsidR="003E479D" w:rsidRDefault="003E479D">
            <w:pPr>
              <w:rPr>
                <w:rFonts w:ascii="Times New Roman" w:hAnsi="Times New Roman"/>
                <w:sz w:val="20"/>
                <w:szCs w:val="20"/>
              </w:rPr>
            </w:pPr>
          </w:p>
        </w:tc>
      </w:tr>
      <w:tr w:rsidR="003E479D" w14:paraId="06F4D76D" w14:textId="77777777">
        <w:tc>
          <w:tcPr>
            <w:tcW w:w="2650" w:type="pct"/>
            <w:shd w:val="clear" w:color="auto" w:fill="auto"/>
            <w:vAlign w:val="center"/>
          </w:tcPr>
          <w:p w14:paraId="06F4D75D" w14:textId="77777777" w:rsidR="003E479D" w:rsidRDefault="003E479D">
            <w:pPr>
              <w:rPr>
                <w:rFonts w:ascii="Times New Roman" w:hAnsi="Times New Roman"/>
                <w:sz w:val="20"/>
                <w:szCs w:val="20"/>
              </w:rPr>
            </w:pPr>
          </w:p>
        </w:tc>
        <w:tc>
          <w:tcPr>
            <w:tcW w:w="50" w:type="pct"/>
            <w:shd w:val="clear" w:color="auto" w:fill="auto"/>
            <w:vAlign w:val="center"/>
          </w:tcPr>
          <w:p w14:paraId="06F4D75E" w14:textId="77777777" w:rsidR="003E479D" w:rsidRDefault="003E479D">
            <w:pPr>
              <w:rPr>
                <w:rFonts w:ascii="Times New Roman" w:hAnsi="Times New Roman"/>
                <w:sz w:val="20"/>
                <w:szCs w:val="20"/>
              </w:rPr>
            </w:pPr>
          </w:p>
        </w:tc>
        <w:tc>
          <w:tcPr>
            <w:tcW w:w="450" w:type="pct"/>
            <w:shd w:val="clear" w:color="auto" w:fill="auto"/>
            <w:vAlign w:val="center"/>
          </w:tcPr>
          <w:p w14:paraId="06F4D75F" w14:textId="77777777" w:rsidR="003E479D" w:rsidRDefault="003E479D">
            <w:pPr>
              <w:rPr>
                <w:rFonts w:ascii="Times New Roman" w:hAnsi="Times New Roman"/>
                <w:sz w:val="20"/>
                <w:szCs w:val="20"/>
              </w:rPr>
            </w:pPr>
          </w:p>
        </w:tc>
        <w:tc>
          <w:tcPr>
            <w:tcW w:w="50" w:type="pct"/>
            <w:shd w:val="clear" w:color="auto" w:fill="auto"/>
            <w:vAlign w:val="center"/>
          </w:tcPr>
          <w:p w14:paraId="06F4D760" w14:textId="77777777" w:rsidR="003E479D" w:rsidRDefault="003E479D">
            <w:pPr>
              <w:rPr>
                <w:rFonts w:ascii="Times New Roman" w:hAnsi="Times New Roman"/>
                <w:sz w:val="20"/>
                <w:szCs w:val="20"/>
              </w:rPr>
            </w:pPr>
          </w:p>
        </w:tc>
        <w:tc>
          <w:tcPr>
            <w:tcW w:w="50" w:type="pct"/>
            <w:shd w:val="clear" w:color="auto" w:fill="auto"/>
            <w:vAlign w:val="center"/>
          </w:tcPr>
          <w:p w14:paraId="06F4D761" w14:textId="77777777" w:rsidR="003E479D" w:rsidRDefault="003E479D">
            <w:pPr>
              <w:rPr>
                <w:rFonts w:ascii="Times New Roman" w:hAnsi="Times New Roman"/>
                <w:sz w:val="20"/>
                <w:szCs w:val="20"/>
              </w:rPr>
            </w:pPr>
          </w:p>
        </w:tc>
        <w:tc>
          <w:tcPr>
            <w:tcW w:w="50" w:type="pct"/>
            <w:shd w:val="clear" w:color="auto" w:fill="auto"/>
            <w:vAlign w:val="center"/>
          </w:tcPr>
          <w:p w14:paraId="06F4D762" w14:textId="77777777" w:rsidR="003E479D" w:rsidRDefault="003E479D">
            <w:pPr>
              <w:rPr>
                <w:rFonts w:ascii="Times New Roman" w:hAnsi="Times New Roman"/>
                <w:sz w:val="20"/>
                <w:szCs w:val="20"/>
              </w:rPr>
            </w:pPr>
          </w:p>
        </w:tc>
        <w:tc>
          <w:tcPr>
            <w:tcW w:w="450" w:type="pct"/>
            <w:shd w:val="clear" w:color="auto" w:fill="auto"/>
            <w:vAlign w:val="center"/>
          </w:tcPr>
          <w:p w14:paraId="06F4D763" w14:textId="77777777" w:rsidR="003E479D" w:rsidRDefault="003E479D">
            <w:pPr>
              <w:rPr>
                <w:rFonts w:ascii="Times New Roman" w:hAnsi="Times New Roman"/>
                <w:sz w:val="20"/>
                <w:szCs w:val="20"/>
              </w:rPr>
            </w:pPr>
          </w:p>
        </w:tc>
        <w:tc>
          <w:tcPr>
            <w:tcW w:w="50" w:type="pct"/>
            <w:shd w:val="clear" w:color="auto" w:fill="auto"/>
            <w:vAlign w:val="center"/>
          </w:tcPr>
          <w:p w14:paraId="06F4D764" w14:textId="77777777" w:rsidR="003E479D" w:rsidRDefault="003E479D">
            <w:pPr>
              <w:rPr>
                <w:rFonts w:ascii="Times New Roman" w:hAnsi="Times New Roman"/>
                <w:sz w:val="20"/>
                <w:szCs w:val="20"/>
              </w:rPr>
            </w:pPr>
          </w:p>
        </w:tc>
        <w:tc>
          <w:tcPr>
            <w:tcW w:w="50" w:type="pct"/>
            <w:shd w:val="clear" w:color="auto" w:fill="auto"/>
            <w:vAlign w:val="center"/>
          </w:tcPr>
          <w:p w14:paraId="06F4D765" w14:textId="77777777" w:rsidR="003E479D" w:rsidRDefault="003E479D">
            <w:pPr>
              <w:rPr>
                <w:rFonts w:ascii="Times New Roman" w:hAnsi="Times New Roman"/>
                <w:sz w:val="20"/>
                <w:szCs w:val="20"/>
              </w:rPr>
            </w:pPr>
          </w:p>
        </w:tc>
        <w:tc>
          <w:tcPr>
            <w:tcW w:w="50" w:type="pct"/>
            <w:shd w:val="clear" w:color="auto" w:fill="auto"/>
            <w:vAlign w:val="center"/>
          </w:tcPr>
          <w:p w14:paraId="06F4D766" w14:textId="77777777" w:rsidR="003E479D" w:rsidRDefault="003E479D">
            <w:pPr>
              <w:rPr>
                <w:rFonts w:ascii="Times New Roman" w:hAnsi="Times New Roman"/>
                <w:sz w:val="20"/>
                <w:szCs w:val="20"/>
              </w:rPr>
            </w:pPr>
          </w:p>
        </w:tc>
        <w:tc>
          <w:tcPr>
            <w:tcW w:w="450" w:type="pct"/>
            <w:shd w:val="clear" w:color="auto" w:fill="auto"/>
            <w:vAlign w:val="center"/>
          </w:tcPr>
          <w:p w14:paraId="06F4D767" w14:textId="77777777" w:rsidR="003E479D" w:rsidRDefault="003E479D">
            <w:pPr>
              <w:rPr>
                <w:rFonts w:ascii="Times New Roman" w:hAnsi="Times New Roman"/>
                <w:sz w:val="20"/>
                <w:szCs w:val="20"/>
              </w:rPr>
            </w:pPr>
          </w:p>
        </w:tc>
        <w:tc>
          <w:tcPr>
            <w:tcW w:w="50" w:type="pct"/>
            <w:shd w:val="clear" w:color="auto" w:fill="auto"/>
            <w:vAlign w:val="center"/>
          </w:tcPr>
          <w:p w14:paraId="06F4D768" w14:textId="77777777" w:rsidR="003E479D" w:rsidRDefault="003E479D">
            <w:pPr>
              <w:rPr>
                <w:rFonts w:ascii="Times New Roman" w:hAnsi="Times New Roman"/>
                <w:sz w:val="20"/>
                <w:szCs w:val="20"/>
              </w:rPr>
            </w:pPr>
          </w:p>
        </w:tc>
        <w:tc>
          <w:tcPr>
            <w:tcW w:w="50" w:type="pct"/>
            <w:shd w:val="clear" w:color="auto" w:fill="auto"/>
            <w:vAlign w:val="center"/>
          </w:tcPr>
          <w:p w14:paraId="06F4D769" w14:textId="77777777" w:rsidR="003E479D" w:rsidRDefault="003E479D">
            <w:pPr>
              <w:rPr>
                <w:rFonts w:ascii="Times New Roman" w:hAnsi="Times New Roman"/>
                <w:sz w:val="20"/>
                <w:szCs w:val="20"/>
              </w:rPr>
            </w:pPr>
          </w:p>
        </w:tc>
        <w:tc>
          <w:tcPr>
            <w:tcW w:w="50" w:type="pct"/>
            <w:shd w:val="clear" w:color="auto" w:fill="auto"/>
            <w:vAlign w:val="center"/>
          </w:tcPr>
          <w:p w14:paraId="06F4D76A" w14:textId="77777777" w:rsidR="003E479D" w:rsidRDefault="003E479D">
            <w:pPr>
              <w:rPr>
                <w:rFonts w:ascii="Times New Roman" w:hAnsi="Times New Roman"/>
                <w:sz w:val="20"/>
                <w:szCs w:val="20"/>
              </w:rPr>
            </w:pPr>
          </w:p>
        </w:tc>
        <w:tc>
          <w:tcPr>
            <w:tcW w:w="450" w:type="pct"/>
            <w:shd w:val="clear" w:color="auto" w:fill="auto"/>
            <w:vAlign w:val="center"/>
          </w:tcPr>
          <w:p w14:paraId="06F4D76B" w14:textId="77777777" w:rsidR="003E479D" w:rsidRDefault="003E479D">
            <w:pPr>
              <w:rPr>
                <w:rFonts w:ascii="Times New Roman" w:hAnsi="Times New Roman"/>
                <w:sz w:val="20"/>
                <w:szCs w:val="20"/>
              </w:rPr>
            </w:pPr>
          </w:p>
        </w:tc>
        <w:tc>
          <w:tcPr>
            <w:tcW w:w="50" w:type="pct"/>
            <w:shd w:val="clear" w:color="auto" w:fill="auto"/>
            <w:vAlign w:val="center"/>
          </w:tcPr>
          <w:p w14:paraId="06F4D76C" w14:textId="77777777" w:rsidR="003E479D" w:rsidRDefault="003E479D">
            <w:pPr>
              <w:rPr>
                <w:rFonts w:ascii="Times New Roman" w:hAnsi="Times New Roman"/>
                <w:sz w:val="20"/>
                <w:szCs w:val="20"/>
              </w:rPr>
            </w:pPr>
          </w:p>
        </w:tc>
      </w:tr>
      <w:tr w:rsidR="003E479D" w14:paraId="06F4D77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76E"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(In millions - except per share amounts)</w:t>
            </w:r>
          </w:p>
        </w:tc>
        <w:tc>
          <w:tcPr>
            <w:tcW w:w="0" w:type="auto"/>
            <w:gridSpan w:val="7"/>
            <w:tcBorders>
              <w:bottom w:val="single" w:sz="8" w:space="0" w:color="000000"/>
            </w:tcBorders>
            <w:shd w:val="clear" w:color="auto" w:fill="auto"/>
            <w:tcMar>
              <w:top w:w="40" w:type="dxa"/>
              <w:left w:w="40" w:type="dxa"/>
              <w:bottom w:w="40" w:type="dxa"/>
            </w:tcMar>
            <w:vAlign w:val="bottom"/>
          </w:tcPr>
          <w:p w14:paraId="06F4D76F"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77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6F4D771"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D77F"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773"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tcBorders>
            <w:shd w:val="clear" w:color="auto" w:fill="auto"/>
            <w:tcMar>
              <w:top w:w="40" w:type="dxa"/>
              <w:left w:w="40" w:type="dxa"/>
              <w:bottom w:w="40" w:type="dxa"/>
            </w:tcMar>
            <w:vAlign w:val="bottom"/>
          </w:tcPr>
          <w:p w14:paraId="06F4D77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tcBorders>
            <w:shd w:val="clear" w:color="auto" w:fill="auto"/>
            <w:vAlign w:val="bottom"/>
          </w:tcPr>
          <w:p w14:paraId="06F4D775"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776" w14:textId="77777777" w:rsidR="003E479D" w:rsidRDefault="003E479D">
            <w:pPr>
              <w:jc w:val="right"/>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77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D778"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779" w14:textId="77777777" w:rsidR="003E479D" w:rsidRDefault="003E479D">
            <w:pPr>
              <w:jc w:val="right"/>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D77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bottom w:val="single" w:sz="8" w:space="0" w:color="000000"/>
            </w:tcBorders>
            <w:shd w:val="clear" w:color="auto" w:fill="auto"/>
            <w:vAlign w:val="bottom"/>
          </w:tcPr>
          <w:p w14:paraId="06F4D77B"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77C" w14:textId="77777777" w:rsidR="003E479D" w:rsidRDefault="003E479D">
            <w:pPr>
              <w:jc w:val="right"/>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77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D77E" w14:textId="77777777" w:rsidR="003E479D" w:rsidRDefault="003E479D">
            <w:pPr>
              <w:textAlignment w:val="bottom"/>
              <w:rPr>
                <w:rFonts w:ascii="Times New Roman" w:hAnsi="Times New Roman"/>
                <w:sz w:val="20"/>
                <w:szCs w:val="20"/>
              </w:rPr>
            </w:pPr>
          </w:p>
        </w:tc>
      </w:tr>
      <w:tr w:rsidR="003E479D" w14:paraId="06F4D790"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D780" w14:textId="77777777" w:rsidR="003E479D" w:rsidRDefault="00717618">
            <w:pPr>
              <w:textAlignment w:val="bottom"/>
              <w:rPr>
                <w:rFonts w:ascii="Times New Roman" w:hAnsi="Times New Roman"/>
                <w:sz w:val="20"/>
                <w:szCs w:val="20"/>
              </w:rPr>
            </w:pPr>
            <w:r>
              <w:rPr>
                <w:rFonts w:ascii="Arial" w:eastAsia="宋体" w:hAnsi="Arial" w:cs="Arial"/>
                <w:sz w:val="20"/>
                <w:szCs w:val="20"/>
              </w:rPr>
              <w:t>Net loss attributable to Boeing Shareholders</w:t>
            </w:r>
          </w:p>
        </w:tc>
        <w:tc>
          <w:tcPr>
            <w:tcW w:w="0" w:type="auto"/>
            <w:tcBorders>
              <w:top w:val="single" w:sz="8" w:space="0" w:color="000000"/>
            </w:tcBorders>
            <w:shd w:val="clear" w:color="auto" w:fill="CCEEFF"/>
            <w:tcMar>
              <w:top w:w="40" w:type="dxa"/>
              <w:left w:w="40" w:type="dxa"/>
              <w:bottom w:w="40" w:type="dxa"/>
            </w:tcMar>
            <w:vAlign w:val="bottom"/>
          </w:tcPr>
          <w:p w14:paraId="06F4D78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78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($3,004</w:t>
            </w:r>
          </w:p>
        </w:tc>
        <w:tc>
          <w:tcPr>
            <w:tcW w:w="0" w:type="auto"/>
            <w:tcBorders>
              <w:top w:val="single" w:sz="8" w:space="0" w:color="000000"/>
            </w:tcBorders>
            <w:shd w:val="clear" w:color="auto" w:fill="CCEEFF"/>
            <w:tcMar>
              <w:top w:w="40" w:type="dxa"/>
              <w:bottom w:w="40" w:type="dxa"/>
              <w:right w:w="40" w:type="dxa"/>
            </w:tcMar>
            <w:vAlign w:val="bottom"/>
          </w:tcPr>
          <w:p w14:paraId="06F4D78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78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785"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78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($793</w:t>
            </w:r>
          </w:p>
        </w:tc>
        <w:tc>
          <w:tcPr>
            <w:tcW w:w="0" w:type="auto"/>
            <w:tcBorders>
              <w:top w:val="single" w:sz="8" w:space="0" w:color="000000"/>
            </w:tcBorders>
            <w:shd w:val="clear" w:color="auto" w:fill="CCEEFF"/>
            <w:tcMar>
              <w:top w:w="40" w:type="dxa"/>
              <w:bottom w:w="40" w:type="dxa"/>
              <w:right w:w="40" w:type="dxa"/>
            </w:tcMar>
            <w:vAlign w:val="bottom"/>
          </w:tcPr>
          <w:p w14:paraId="06F4D78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D78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789"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78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($2,376</w:t>
            </w:r>
          </w:p>
        </w:tc>
        <w:tc>
          <w:tcPr>
            <w:tcW w:w="0" w:type="auto"/>
            <w:tcBorders>
              <w:top w:val="single" w:sz="8" w:space="0" w:color="000000"/>
            </w:tcBorders>
            <w:shd w:val="clear" w:color="auto" w:fill="CCEEFF"/>
            <w:tcMar>
              <w:top w:w="40" w:type="dxa"/>
              <w:bottom w:w="40" w:type="dxa"/>
              <w:right w:w="40" w:type="dxa"/>
            </w:tcMar>
            <w:vAlign w:val="bottom"/>
          </w:tcPr>
          <w:p w14:paraId="06F4D78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D78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78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78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($2,942</w:t>
            </w:r>
          </w:p>
        </w:tc>
        <w:tc>
          <w:tcPr>
            <w:tcW w:w="0" w:type="auto"/>
            <w:tcBorders>
              <w:top w:val="single" w:sz="8" w:space="0" w:color="000000"/>
            </w:tcBorders>
            <w:shd w:val="clear" w:color="auto" w:fill="CCEEFF"/>
            <w:tcMar>
              <w:top w:w="40" w:type="dxa"/>
              <w:bottom w:w="40" w:type="dxa"/>
              <w:right w:w="40" w:type="dxa"/>
            </w:tcMar>
            <w:vAlign w:val="bottom"/>
          </w:tcPr>
          <w:p w14:paraId="06F4D78F"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79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791" w14:textId="77777777" w:rsidR="003E479D" w:rsidRDefault="00717618">
            <w:pPr>
              <w:textAlignment w:val="bottom"/>
              <w:rPr>
                <w:rFonts w:ascii="Times New Roman" w:hAnsi="Times New Roman"/>
                <w:sz w:val="20"/>
                <w:szCs w:val="20"/>
              </w:rPr>
            </w:pPr>
            <w:r>
              <w:rPr>
                <w:rFonts w:ascii="Arial" w:eastAsia="宋体" w:hAnsi="Arial" w:cs="Arial"/>
                <w:sz w:val="20"/>
                <w:szCs w:val="20"/>
              </w:rPr>
              <w:t>Less: ear</w:t>
            </w:r>
            <w:r>
              <w:rPr>
                <w:rFonts w:ascii="Arial" w:eastAsia="宋体" w:hAnsi="Arial" w:cs="Arial"/>
                <w:sz w:val="20"/>
                <w:szCs w:val="20"/>
              </w:rPr>
              <w:t>nings available to participating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06F4D792" w14:textId="77777777" w:rsidR="003E479D" w:rsidRDefault="003E479D">
            <w:pPr>
              <w:jc w:val="right"/>
              <w:textAlignment w:val="bottom"/>
              <w:rPr>
                <w:rFonts w:ascii="Times New Roman" w:hAnsi="Times New Roman"/>
                <w:sz w:val="20"/>
                <w:szCs w:val="20"/>
              </w:rPr>
            </w:pPr>
          </w:p>
        </w:tc>
        <w:tc>
          <w:tcPr>
            <w:tcW w:w="0" w:type="auto"/>
            <w:tcBorders>
              <w:bottom w:val="single" w:sz="8" w:space="0" w:color="000000"/>
            </w:tcBorders>
            <w:shd w:val="clear" w:color="auto" w:fill="auto"/>
            <w:vAlign w:val="bottom"/>
          </w:tcPr>
          <w:p w14:paraId="06F4D79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79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795" w14:textId="77777777" w:rsidR="003E479D" w:rsidRDefault="003E479D">
            <w:pPr>
              <w:jc w:val="right"/>
              <w:textAlignment w:val="bottom"/>
              <w:rPr>
                <w:rFonts w:ascii="Times New Roman" w:hAnsi="Times New Roman"/>
                <w:sz w:val="20"/>
                <w:szCs w:val="20"/>
              </w:rPr>
            </w:pPr>
          </w:p>
        </w:tc>
        <w:tc>
          <w:tcPr>
            <w:tcW w:w="0" w:type="auto"/>
            <w:tcBorders>
              <w:bottom w:val="single" w:sz="8" w:space="0" w:color="000000"/>
            </w:tcBorders>
            <w:shd w:val="clear" w:color="auto" w:fill="auto"/>
            <w:vAlign w:val="bottom"/>
          </w:tcPr>
          <w:p w14:paraId="06F4D796"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79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798" w14:textId="77777777" w:rsidR="003E479D" w:rsidRDefault="003E479D">
            <w:pPr>
              <w:jc w:val="right"/>
              <w:textAlignment w:val="bottom"/>
              <w:rPr>
                <w:rFonts w:ascii="Times New Roman" w:hAnsi="Times New Roman"/>
                <w:sz w:val="20"/>
                <w:szCs w:val="20"/>
              </w:rPr>
            </w:pPr>
          </w:p>
        </w:tc>
        <w:tc>
          <w:tcPr>
            <w:tcW w:w="0" w:type="auto"/>
            <w:tcBorders>
              <w:bottom w:val="single" w:sz="8" w:space="0" w:color="000000"/>
            </w:tcBorders>
            <w:shd w:val="clear" w:color="auto" w:fill="auto"/>
            <w:vAlign w:val="bottom"/>
          </w:tcPr>
          <w:p w14:paraId="06F4D79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79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79B" w14:textId="77777777" w:rsidR="003E479D" w:rsidRDefault="003E479D">
            <w:pPr>
              <w:jc w:val="right"/>
              <w:textAlignment w:val="bottom"/>
              <w:rPr>
                <w:rFonts w:ascii="Times New Roman" w:hAnsi="Times New Roman"/>
                <w:sz w:val="20"/>
                <w:szCs w:val="20"/>
              </w:rPr>
            </w:pPr>
          </w:p>
        </w:tc>
        <w:tc>
          <w:tcPr>
            <w:tcW w:w="0" w:type="auto"/>
            <w:tcBorders>
              <w:bottom w:val="single" w:sz="8" w:space="0" w:color="000000"/>
            </w:tcBorders>
            <w:shd w:val="clear" w:color="auto" w:fill="auto"/>
            <w:vAlign w:val="bottom"/>
          </w:tcPr>
          <w:p w14:paraId="06F4D79C" w14:textId="77777777" w:rsidR="003E479D" w:rsidRDefault="003E479D">
            <w:pPr>
              <w:textAlignment w:val="bottom"/>
              <w:rPr>
                <w:rFonts w:ascii="Times New Roman" w:hAnsi="Times New Roman"/>
                <w:sz w:val="20"/>
                <w:szCs w:val="20"/>
              </w:rPr>
            </w:pPr>
          </w:p>
        </w:tc>
      </w:tr>
      <w:tr w:rsidR="003E479D" w14:paraId="06F4D7AE"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06F4D79E" w14:textId="77777777" w:rsidR="003E479D" w:rsidRDefault="00717618">
            <w:pPr>
              <w:textAlignment w:val="bottom"/>
              <w:rPr>
                <w:rFonts w:ascii="Times New Roman" w:hAnsi="Times New Roman"/>
                <w:sz w:val="20"/>
                <w:szCs w:val="20"/>
              </w:rPr>
            </w:pPr>
            <w:r>
              <w:rPr>
                <w:rFonts w:ascii="Arial" w:eastAsia="宋体" w:hAnsi="Arial" w:cs="Arial"/>
                <w:sz w:val="20"/>
                <w:szCs w:val="20"/>
              </w:rPr>
              <w:t>Net loss available to common shareholders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79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7A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($3,004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7A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7A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7A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7A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($793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7A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7A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7A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7A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($2,376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7A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7A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7A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7A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($2,942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7A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7B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7AF" w14:textId="77777777" w:rsidR="003E479D" w:rsidRDefault="00717618">
            <w:pPr>
              <w:textAlignment w:val="bottom"/>
              <w:rPr>
                <w:rFonts w:ascii="Times New Roman" w:hAnsi="Times New Roman"/>
                <w:sz w:val="20"/>
                <w:szCs w:val="20"/>
              </w:rPr>
            </w:pPr>
            <w:r>
              <w:rPr>
                <w:rFonts w:ascii="Arial" w:eastAsia="宋体" w:hAnsi="Arial" w:cs="Arial"/>
                <w:sz w:val="20"/>
                <w:szCs w:val="20"/>
              </w:rPr>
              <w:t>Basic</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7B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7B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7B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7B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7B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7B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7B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7C4" w14:textId="77777777">
        <w:tc>
          <w:tcPr>
            <w:tcW w:w="0" w:type="auto"/>
            <w:shd w:val="clear" w:color="auto" w:fill="CCEEFF"/>
            <w:tcMar>
              <w:top w:w="40" w:type="dxa"/>
              <w:left w:w="40" w:type="dxa"/>
              <w:bottom w:w="40" w:type="dxa"/>
              <w:right w:w="40" w:type="dxa"/>
            </w:tcMar>
            <w:vAlign w:val="bottom"/>
          </w:tcPr>
          <w:p w14:paraId="06F4D7B8" w14:textId="77777777" w:rsidR="003E479D" w:rsidRDefault="00717618">
            <w:pPr>
              <w:textAlignment w:val="bottom"/>
              <w:rPr>
                <w:rFonts w:ascii="Times New Roman" w:hAnsi="Times New Roman"/>
                <w:sz w:val="20"/>
                <w:szCs w:val="20"/>
              </w:rPr>
            </w:pPr>
            <w:r>
              <w:rPr>
                <w:rFonts w:ascii="Arial" w:eastAsia="宋体" w:hAnsi="Arial" w:cs="Arial"/>
                <w:sz w:val="20"/>
                <w:szCs w:val="20"/>
              </w:rPr>
              <w:t>Basic weighted average shares outstanding</w:t>
            </w:r>
          </w:p>
        </w:tc>
        <w:tc>
          <w:tcPr>
            <w:tcW w:w="0" w:type="auto"/>
            <w:gridSpan w:val="2"/>
            <w:shd w:val="clear" w:color="auto" w:fill="CCEEFF"/>
            <w:tcMar>
              <w:top w:w="40" w:type="dxa"/>
              <w:left w:w="40" w:type="dxa"/>
              <w:bottom w:w="40" w:type="dxa"/>
            </w:tcMar>
            <w:vAlign w:val="bottom"/>
          </w:tcPr>
          <w:p w14:paraId="06F4D7B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566.1</w:t>
            </w:r>
          </w:p>
        </w:tc>
        <w:tc>
          <w:tcPr>
            <w:tcW w:w="0" w:type="auto"/>
            <w:shd w:val="clear" w:color="auto" w:fill="CCEEFF"/>
            <w:vAlign w:val="bottom"/>
          </w:tcPr>
          <w:p w14:paraId="06F4D7B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7B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7B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566.6</w:t>
            </w:r>
          </w:p>
        </w:tc>
        <w:tc>
          <w:tcPr>
            <w:tcW w:w="0" w:type="auto"/>
            <w:shd w:val="clear" w:color="auto" w:fill="CCEEFF"/>
            <w:vAlign w:val="bottom"/>
          </w:tcPr>
          <w:p w14:paraId="06F4D7B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7B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7B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566.4</w:t>
            </w:r>
          </w:p>
        </w:tc>
        <w:tc>
          <w:tcPr>
            <w:tcW w:w="0" w:type="auto"/>
            <w:shd w:val="clear" w:color="auto" w:fill="CCEEFF"/>
            <w:vAlign w:val="bottom"/>
          </w:tcPr>
          <w:p w14:paraId="06F4D7C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7C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7C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565.3</w:t>
            </w:r>
          </w:p>
        </w:tc>
        <w:tc>
          <w:tcPr>
            <w:tcW w:w="0" w:type="auto"/>
            <w:shd w:val="clear" w:color="auto" w:fill="CCEEFF"/>
            <w:vAlign w:val="bottom"/>
          </w:tcPr>
          <w:p w14:paraId="06F4D7C3" w14:textId="77777777" w:rsidR="003E479D" w:rsidRDefault="003E479D">
            <w:pPr>
              <w:textAlignment w:val="bottom"/>
              <w:rPr>
                <w:rFonts w:ascii="Times New Roman" w:hAnsi="Times New Roman"/>
                <w:sz w:val="20"/>
                <w:szCs w:val="20"/>
              </w:rPr>
            </w:pPr>
          </w:p>
        </w:tc>
      </w:tr>
      <w:tr w:rsidR="003E479D" w14:paraId="06F4D7D1" w14:textId="77777777">
        <w:tc>
          <w:tcPr>
            <w:tcW w:w="0" w:type="auto"/>
            <w:shd w:val="clear" w:color="auto" w:fill="auto"/>
            <w:tcMar>
              <w:top w:w="40" w:type="dxa"/>
              <w:left w:w="40" w:type="dxa"/>
              <w:bottom w:w="40" w:type="dxa"/>
              <w:right w:w="40" w:type="dxa"/>
            </w:tcMar>
            <w:vAlign w:val="bottom"/>
          </w:tcPr>
          <w:p w14:paraId="06F4D7C5" w14:textId="77777777" w:rsidR="003E479D" w:rsidRDefault="00717618">
            <w:pPr>
              <w:textAlignment w:val="bottom"/>
              <w:rPr>
                <w:rFonts w:ascii="Times New Roman" w:hAnsi="Times New Roman"/>
                <w:sz w:val="20"/>
                <w:szCs w:val="20"/>
              </w:rPr>
            </w:pPr>
            <w:r>
              <w:rPr>
                <w:rFonts w:ascii="Arial" w:eastAsia="宋体" w:hAnsi="Arial" w:cs="Arial"/>
                <w:sz w:val="20"/>
                <w:szCs w:val="20"/>
              </w:rPr>
              <w:t>Less: participating securities</w:t>
            </w:r>
          </w:p>
        </w:tc>
        <w:tc>
          <w:tcPr>
            <w:tcW w:w="0" w:type="auto"/>
            <w:gridSpan w:val="2"/>
            <w:shd w:val="clear" w:color="auto" w:fill="auto"/>
            <w:tcMar>
              <w:top w:w="40" w:type="dxa"/>
              <w:left w:w="40" w:type="dxa"/>
              <w:bottom w:w="40" w:type="dxa"/>
            </w:tcMar>
            <w:vAlign w:val="bottom"/>
          </w:tcPr>
          <w:p w14:paraId="06F4D7C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0.5</w:t>
            </w:r>
          </w:p>
        </w:tc>
        <w:tc>
          <w:tcPr>
            <w:tcW w:w="0" w:type="auto"/>
            <w:shd w:val="clear" w:color="auto" w:fill="auto"/>
            <w:vAlign w:val="bottom"/>
          </w:tcPr>
          <w:p w14:paraId="06F4D7C7"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7C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7C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0.6</w:t>
            </w:r>
          </w:p>
        </w:tc>
        <w:tc>
          <w:tcPr>
            <w:tcW w:w="0" w:type="auto"/>
            <w:shd w:val="clear" w:color="auto" w:fill="auto"/>
            <w:vAlign w:val="bottom"/>
          </w:tcPr>
          <w:p w14:paraId="06F4D7CA"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7C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7C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0.5</w:t>
            </w:r>
          </w:p>
        </w:tc>
        <w:tc>
          <w:tcPr>
            <w:tcW w:w="0" w:type="auto"/>
            <w:shd w:val="clear" w:color="auto" w:fill="auto"/>
            <w:vAlign w:val="bottom"/>
          </w:tcPr>
          <w:p w14:paraId="06F4D7C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7C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7C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0.6</w:t>
            </w:r>
          </w:p>
        </w:tc>
        <w:tc>
          <w:tcPr>
            <w:tcW w:w="0" w:type="auto"/>
            <w:shd w:val="clear" w:color="auto" w:fill="auto"/>
            <w:vAlign w:val="bottom"/>
          </w:tcPr>
          <w:p w14:paraId="06F4D7D0" w14:textId="77777777" w:rsidR="003E479D" w:rsidRDefault="003E479D">
            <w:pPr>
              <w:textAlignment w:val="bottom"/>
              <w:rPr>
                <w:rFonts w:ascii="Times New Roman" w:hAnsi="Times New Roman"/>
                <w:sz w:val="20"/>
                <w:szCs w:val="20"/>
              </w:rPr>
            </w:pPr>
          </w:p>
        </w:tc>
      </w:tr>
      <w:tr w:rsidR="003E479D" w14:paraId="06F4D7DE" w14:textId="77777777">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7D2"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Basic weighted average common shares outstanding</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06F4D7D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565.6</w:t>
            </w:r>
          </w:p>
        </w:tc>
        <w:tc>
          <w:tcPr>
            <w:tcW w:w="0" w:type="auto"/>
            <w:tcBorders>
              <w:top w:val="single" w:sz="8" w:space="0" w:color="000000"/>
              <w:bottom w:val="single" w:sz="8" w:space="0" w:color="000000"/>
            </w:tcBorders>
            <w:shd w:val="clear" w:color="auto" w:fill="CCEEFF"/>
            <w:vAlign w:val="bottom"/>
          </w:tcPr>
          <w:p w14:paraId="06F4D7D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7D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06F4D7D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566.0</w:t>
            </w:r>
          </w:p>
        </w:tc>
        <w:tc>
          <w:tcPr>
            <w:tcW w:w="0" w:type="auto"/>
            <w:tcBorders>
              <w:top w:val="single" w:sz="8" w:space="0" w:color="000000"/>
              <w:bottom w:val="single" w:sz="8" w:space="0" w:color="000000"/>
            </w:tcBorders>
            <w:shd w:val="clear" w:color="auto" w:fill="CCEEFF"/>
            <w:vAlign w:val="bottom"/>
          </w:tcPr>
          <w:p w14:paraId="06F4D7D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7D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06F4D7D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565.9</w:t>
            </w:r>
          </w:p>
        </w:tc>
        <w:tc>
          <w:tcPr>
            <w:tcW w:w="0" w:type="auto"/>
            <w:tcBorders>
              <w:top w:val="single" w:sz="8" w:space="0" w:color="000000"/>
              <w:bottom w:val="single" w:sz="8" w:space="0" w:color="000000"/>
            </w:tcBorders>
            <w:shd w:val="clear" w:color="auto" w:fill="CCEEFF"/>
            <w:vAlign w:val="bottom"/>
          </w:tcPr>
          <w:p w14:paraId="06F4D7D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7D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06F4D7D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564.7</w:t>
            </w:r>
          </w:p>
        </w:tc>
        <w:tc>
          <w:tcPr>
            <w:tcW w:w="0" w:type="auto"/>
            <w:tcBorders>
              <w:top w:val="single" w:sz="8" w:space="0" w:color="000000"/>
              <w:bottom w:val="single" w:sz="8" w:space="0" w:color="000000"/>
            </w:tcBorders>
            <w:shd w:val="clear" w:color="auto" w:fill="CCEEFF"/>
            <w:vAlign w:val="bottom"/>
          </w:tcPr>
          <w:p w14:paraId="06F4D7DD" w14:textId="77777777" w:rsidR="003E479D" w:rsidRDefault="003E479D">
            <w:pPr>
              <w:textAlignment w:val="bottom"/>
              <w:rPr>
                <w:rFonts w:ascii="Times New Roman" w:hAnsi="Times New Roman"/>
                <w:sz w:val="20"/>
                <w:szCs w:val="20"/>
              </w:rPr>
            </w:pPr>
          </w:p>
        </w:tc>
      </w:tr>
      <w:tr w:rsidR="003E479D" w14:paraId="06F4D7E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7DF" w14:textId="77777777" w:rsidR="003E479D" w:rsidRDefault="00717618">
            <w:pPr>
              <w:textAlignment w:val="bottom"/>
              <w:rPr>
                <w:rFonts w:ascii="Times New Roman" w:hAnsi="Times New Roman"/>
                <w:sz w:val="20"/>
                <w:szCs w:val="20"/>
              </w:rPr>
            </w:pPr>
            <w:r>
              <w:rPr>
                <w:rFonts w:ascii="Arial" w:eastAsia="宋体" w:hAnsi="Arial" w:cs="Arial"/>
                <w:sz w:val="20"/>
                <w:szCs w:val="20"/>
              </w:rPr>
              <w:t>Diluted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7E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7E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7E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7E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7E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7E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7E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7F4" w14:textId="77777777">
        <w:tc>
          <w:tcPr>
            <w:tcW w:w="0" w:type="auto"/>
            <w:shd w:val="clear" w:color="auto" w:fill="CCEEFF"/>
            <w:tcMar>
              <w:top w:w="40" w:type="dxa"/>
              <w:left w:w="40" w:type="dxa"/>
              <w:bottom w:w="40" w:type="dxa"/>
              <w:right w:w="40" w:type="dxa"/>
            </w:tcMar>
            <w:vAlign w:val="bottom"/>
          </w:tcPr>
          <w:p w14:paraId="06F4D7E8" w14:textId="77777777" w:rsidR="003E479D" w:rsidRDefault="00717618">
            <w:pPr>
              <w:textAlignment w:val="bottom"/>
              <w:rPr>
                <w:rFonts w:ascii="Times New Roman" w:hAnsi="Times New Roman"/>
                <w:sz w:val="20"/>
                <w:szCs w:val="20"/>
              </w:rPr>
            </w:pPr>
            <w:r>
              <w:rPr>
                <w:rFonts w:ascii="Arial" w:eastAsia="宋体" w:hAnsi="Arial" w:cs="Arial"/>
                <w:sz w:val="20"/>
                <w:szCs w:val="20"/>
              </w:rPr>
              <w:t>Basic weighted average shares outstanding</w:t>
            </w:r>
          </w:p>
        </w:tc>
        <w:tc>
          <w:tcPr>
            <w:tcW w:w="0" w:type="auto"/>
            <w:gridSpan w:val="2"/>
            <w:tcBorders>
              <w:top w:val="single" w:sz="8" w:space="0" w:color="000000"/>
            </w:tcBorders>
            <w:shd w:val="clear" w:color="auto" w:fill="CCEEFF"/>
            <w:tcMar>
              <w:top w:w="40" w:type="dxa"/>
              <w:left w:w="40" w:type="dxa"/>
              <w:bottom w:w="40" w:type="dxa"/>
            </w:tcMar>
            <w:vAlign w:val="bottom"/>
          </w:tcPr>
          <w:p w14:paraId="06F4D7E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566.1</w:t>
            </w:r>
          </w:p>
        </w:tc>
        <w:tc>
          <w:tcPr>
            <w:tcW w:w="0" w:type="auto"/>
            <w:tcBorders>
              <w:top w:val="single" w:sz="8" w:space="0" w:color="000000"/>
            </w:tcBorders>
            <w:shd w:val="clear" w:color="auto" w:fill="CCEEFF"/>
            <w:vAlign w:val="bottom"/>
          </w:tcPr>
          <w:p w14:paraId="06F4D7E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D7E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7E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566.6</w:t>
            </w:r>
          </w:p>
        </w:tc>
        <w:tc>
          <w:tcPr>
            <w:tcW w:w="0" w:type="auto"/>
            <w:tcBorders>
              <w:top w:val="single" w:sz="8" w:space="0" w:color="000000"/>
            </w:tcBorders>
            <w:shd w:val="clear" w:color="auto" w:fill="CCEEFF"/>
            <w:vAlign w:val="bottom"/>
          </w:tcPr>
          <w:p w14:paraId="06F4D7E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D7E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7E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566.4</w:t>
            </w:r>
          </w:p>
        </w:tc>
        <w:tc>
          <w:tcPr>
            <w:tcW w:w="0" w:type="auto"/>
            <w:tcBorders>
              <w:top w:val="single" w:sz="8" w:space="0" w:color="000000"/>
            </w:tcBorders>
            <w:shd w:val="clear" w:color="auto" w:fill="CCEEFF"/>
            <w:vAlign w:val="bottom"/>
          </w:tcPr>
          <w:p w14:paraId="06F4D7F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D7F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7F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565.3</w:t>
            </w:r>
          </w:p>
        </w:tc>
        <w:tc>
          <w:tcPr>
            <w:tcW w:w="0" w:type="auto"/>
            <w:tcBorders>
              <w:top w:val="single" w:sz="8" w:space="0" w:color="000000"/>
            </w:tcBorders>
            <w:shd w:val="clear" w:color="auto" w:fill="CCEEFF"/>
            <w:vAlign w:val="bottom"/>
          </w:tcPr>
          <w:p w14:paraId="06F4D7F3" w14:textId="77777777" w:rsidR="003E479D" w:rsidRDefault="003E479D">
            <w:pPr>
              <w:textAlignment w:val="bottom"/>
              <w:rPr>
                <w:rFonts w:ascii="Times New Roman" w:hAnsi="Times New Roman"/>
                <w:sz w:val="20"/>
                <w:szCs w:val="20"/>
              </w:rPr>
            </w:pPr>
          </w:p>
        </w:tc>
      </w:tr>
      <w:tr w:rsidR="003E479D" w14:paraId="06F4D7F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7F5" w14:textId="77777777" w:rsidR="003E479D" w:rsidRDefault="00717618">
            <w:pPr>
              <w:textAlignment w:val="bottom"/>
              <w:rPr>
                <w:rFonts w:ascii="Times New Roman" w:hAnsi="Times New Roman"/>
                <w:sz w:val="20"/>
                <w:szCs w:val="20"/>
              </w:rPr>
            </w:pPr>
            <w:r>
              <w:rPr>
                <w:rFonts w:ascii="Arial" w:eastAsia="宋体" w:hAnsi="Arial" w:cs="Arial"/>
                <w:sz w:val="20"/>
                <w:szCs w:val="20"/>
              </w:rPr>
              <w:t>Dilutive potential common shares</w:t>
            </w:r>
            <w:r>
              <w:rPr>
                <w:rFonts w:ascii="Arial" w:eastAsia="宋体" w:hAnsi="Arial" w:cs="Arial"/>
                <w:sz w:val="12"/>
                <w:szCs w:val="12"/>
              </w:rPr>
              <w:t>(1)</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7F6"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7F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7F8"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7F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7FA"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7F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7FC" w14:textId="77777777" w:rsidR="003E479D" w:rsidRDefault="003E479D">
            <w:pPr>
              <w:textAlignment w:val="bottom"/>
              <w:rPr>
                <w:rFonts w:ascii="Times New Roman" w:hAnsi="Times New Roman"/>
                <w:sz w:val="20"/>
                <w:szCs w:val="20"/>
              </w:rPr>
            </w:pPr>
          </w:p>
        </w:tc>
      </w:tr>
      <w:tr w:rsidR="003E479D" w14:paraId="06F4D80A" w14:textId="77777777">
        <w:tc>
          <w:tcPr>
            <w:tcW w:w="0" w:type="auto"/>
            <w:shd w:val="clear" w:color="auto" w:fill="CCEEFF"/>
            <w:tcMar>
              <w:top w:w="40" w:type="dxa"/>
              <w:left w:w="40" w:type="dxa"/>
              <w:bottom w:w="40" w:type="dxa"/>
              <w:right w:w="40" w:type="dxa"/>
            </w:tcMar>
            <w:vAlign w:val="bottom"/>
          </w:tcPr>
          <w:p w14:paraId="06F4D7FE" w14:textId="77777777" w:rsidR="003E479D" w:rsidRDefault="00717618">
            <w:pPr>
              <w:textAlignment w:val="bottom"/>
              <w:rPr>
                <w:rFonts w:ascii="Times New Roman" w:hAnsi="Times New Roman"/>
                <w:sz w:val="20"/>
                <w:szCs w:val="20"/>
              </w:rPr>
            </w:pPr>
            <w:r>
              <w:rPr>
                <w:rFonts w:ascii="Arial" w:eastAsia="宋体" w:hAnsi="Arial" w:cs="Arial"/>
                <w:sz w:val="20"/>
                <w:szCs w:val="20"/>
              </w:rPr>
              <w:t>Diluted weighted average shares outstanding</w:t>
            </w:r>
          </w:p>
        </w:tc>
        <w:tc>
          <w:tcPr>
            <w:tcW w:w="0" w:type="auto"/>
            <w:gridSpan w:val="2"/>
            <w:shd w:val="clear" w:color="auto" w:fill="CCEEFF"/>
            <w:tcMar>
              <w:top w:w="40" w:type="dxa"/>
              <w:left w:w="40" w:type="dxa"/>
              <w:bottom w:w="40" w:type="dxa"/>
            </w:tcMar>
            <w:vAlign w:val="bottom"/>
          </w:tcPr>
          <w:p w14:paraId="06F4D7F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566.1</w:t>
            </w:r>
          </w:p>
        </w:tc>
        <w:tc>
          <w:tcPr>
            <w:tcW w:w="0" w:type="auto"/>
            <w:shd w:val="clear" w:color="auto" w:fill="CCEEFF"/>
            <w:vAlign w:val="bottom"/>
          </w:tcPr>
          <w:p w14:paraId="06F4D80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80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80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566.6</w:t>
            </w:r>
          </w:p>
        </w:tc>
        <w:tc>
          <w:tcPr>
            <w:tcW w:w="0" w:type="auto"/>
            <w:shd w:val="clear" w:color="auto" w:fill="CCEEFF"/>
            <w:vAlign w:val="bottom"/>
          </w:tcPr>
          <w:p w14:paraId="06F4D80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80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80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566.4</w:t>
            </w:r>
          </w:p>
        </w:tc>
        <w:tc>
          <w:tcPr>
            <w:tcW w:w="0" w:type="auto"/>
            <w:shd w:val="clear" w:color="auto" w:fill="CCEEFF"/>
            <w:vAlign w:val="bottom"/>
          </w:tcPr>
          <w:p w14:paraId="06F4D806"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80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80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565.3</w:t>
            </w:r>
          </w:p>
        </w:tc>
        <w:tc>
          <w:tcPr>
            <w:tcW w:w="0" w:type="auto"/>
            <w:shd w:val="clear" w:color="auto" w:fill="CCEEFF"/>
            <w:vAlign w:val="bottom"/>
          </w:tcPr>
          <w:p w14:paraId="06F4D809" w14:textId="77777777" w:rsidR="003E479D" w:rsidRDefault="003E479D">
            <w:pPr>
              <w:textAlignment w:val="bottom"/>
              <w:rPr>
                <w:rFonts w:ascii="Times New Roman" w:hAnsi="Times New Roman"/>
                <w:sz w:val="20"/>
                <w:szCs w:val="20"/>
              </w:rPr>
            </w:pPr>
          </w:p>
        </w:tc>
      </w:tr>
      <w:tr w:rsidR="003E479D" w14:paraId="06F4D81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80B" w14:textId="77777777" w:rsidR="003E479D" w:rsidRDefault="00717618">
            <w:pPr>
              <w:textAlignment w:val="bottom"/>
              <w:rPr>
                <w:rFonts w:ascii="Times New Roman" w:hAnsi="Times New Roman"/>
                <w:sz w:val="20"/>
                <w:szCs w:val="20"/>
              </w:rPr>
            </w:pPr>
            <w:r>
              <w:rPr>
                <w:rFonts w:ascii="Arial" w:eastAsia="宋体" w:hAnsi="Arial" w:cs="Arial"/>
                <w:sz w:val="20"/>
                <w:szCs w:val="20"/>
              </w:rPr>
              <w:t>Less: participating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06F4D80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0.5</w:t>
            </w:r>
          </w:p>
        </w:tc>
        <w:tc>
          <w:tcPr>
            <w:tcW w:w="0" w:type="auto"/>
            <w:tcBorders>
              <w:bottom w:val="single" w:sz="8" w:space="0" w:color="000000"/>
            </w:tcBorders>
            <w:shd w:val="clear" w:color="auto" w:fill="auto"/>
            <w:vAlign w:val="bottom"/>
          </w:tcPr>
          <w:p w14:paraId="06F4D80D"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80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80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0.6</w:t>
            </w:r>
          </w:p>
        </w:tc>
        <w:tc>
          <w:tcPr>
            <w:tcW w:w="0" w:type="auto"/>
            <w:tcBorders>
              <w:bottom w:val="single" w:sz="8" w:space="0" w:color="000000"/>
            </w:tcBorders>
            <w:shd w:val="clear" w:color="auto" w:fill="auto"/>
            <w:vAlign w:val="bottom"/>
          </w:tcPr>
          <w:p w14:paraId="06F4D810"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81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81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0.5</w:t>
            </w:r>
          </w:p>
        </w:tc>
        <w:tc>
          <w:tcPr>
            <w:tcW w:w="0" w:type="auto"/>
            <w:tcBorders>
              <w:bottom w:val="single" w:sz="8" w:space="0" w:color="000000"/>
            </w:tcBorders>
            <w:shd w:val="clear" w:color="auto" w:fill="auto"/>
            <w:vAlign w:val="bottom"/>
          </w:tcPr>
          <w:p w14:paraId="06F4D813"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81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81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0.6</w:t>
            </w:r>
          </w:p>
        </w:tc>
        <w:tc>
          <w:tcPr>
            <w:tcW w:w="0" w:type="auto"/>
            <w:tcBorders>
              <w:bottom w:val="single" w:sz="8" w:space="0" w:color="000000"/>
            </w:tcBorders>
            <w:shd w:val="clear" w:color="auto" w:fill="auto"/>
            <w:vAlign w:val="bottom"/>
          </w:tcPr>
          <w:p w14:paraId="06F4D816" w14:textId="77777777" w:rsidR="003E479D" w:rsidRDefault="003E479D">
            <w:pPr>
              <w:textAlignment w:val="bottom"/>
              <w:rPr>
                <w:rFonts w:ascii="Times New Roman" w:hAnsi="Times New Roman"/>
                <w:sz w:val="20"/>
                <w:szCs w:val="20"/>
              </w:rPr>
            </w:pPr>
          </w:p>
        </w:tc>
      </w:tr>
      <w:tr w:rsidR="003E479D" w14:paraId="06F4D824"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818"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Diluted weighted average common shares outstanding</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06F4D81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565.6</w:t>
            </w:r>
          </w:p>
        </w:tc>
        <w:tc>
          <w:tcPr>
            <w:tcW w:w="0" w:type="auto"/>
            <w:tcBorders>
              <w:top w:val="single" w:sz="8" w:space="0" w:color="000000"/>
              <w:bottom w:val="double" w:sz="6" w:space="0" w:color="000000"/>
            </w:tcBorders>
            <w:shd w:val="clear" w:color="auto" w:fill="CCEEFF"/>
            <w:vAlign w:val="bottom"/>
          </w:tcPr>
          <w:p w14:paraId="06F4D81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81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06F4D81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566.0</w:t>
            </w:r>
          </w:p>
        </w:tc>
        <w:tc>
          <w:tcPr>
            <w:tcW w:w="0" w:type="auto"/>
            <w:tcBorders>
              <w:top w:val="single" w:sz="8" w:space="0" w:color="000000"/>
              <w:bottom w:val="double" w:sz="6" w:space="0" w:color="000000"/>
            </w:tcBorders>
            <w:shd w:val="clear" w:color="auto" w:fill="CCEEFF"/>
            <w:vAlign w:val="bottom"/>
          </w:tcPr>
          <w:p w14:paraId="06F4D81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81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06F4D81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565.9</w:t>
            </w:r>
          </w:p>
        </w:tc>
        <w:tc>
          <w:tcPr>
            <w:tcW w:w="0" w:type="auto"/>
            <w:tcBorders>
              <w:top w:val="single" w:sz="8" w:space="0" w:color="000000"/>
              <w:bottom w:val="double" w:sz="6" w:space="0" w:color="000000"/>
            </w:tcBorders>
            <w:shd w:val="clear" w:color="auto" w:fill="CCEEFF"/>
            <w:vAlign w:val="bottom"/>
          </w:tcPr>
          <w:p w14:paraId="06F4D82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82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06F4D82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564.7</w:t>
            </w:r>
          </w:p>
        </w:tc>
        <w:tc>
          <w:tcPr>
            <w:tcW w:w="0" w:type="auto"/>
            <w:tcBorders>
              <w:top w:val="single" w:sz="8" w:space="0" w:color="000000"/>
              <w:bottom w:val="double" w:sz="6" w:space="0" w:color="000000"/>
            </w:tcBorders>
            <w:shd w:val="clear" w:color="auto" w:fill="CCEEFF"/>
            <w:vAlign w:val="bottom"/>
          </w:tcPr>
          <w:p w14:paraId="06F4D823" w14:textId="77777777" w:rsidR="003E479D" w:rsidRDefault="003E479D">
            <w:pPr>
              <w:textAlignment w:val="bottom"/>
              <w:rPr>
                <w:rFonts w:ascii="Times New Roman" w:hAnsi="Times New Roman"/>
                <w:sz w:val="20"/>
                <w:szCs w:val="20"/>
              </w:rPr>
            </w:pPr>
          </w:p>
        </w:tc>
      </w:tr>
      <w:tr w:rsidR="003E479D" w14:paraId="06F4D82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825" w14:textId="77777777" w:rsidR="003E479D" w:rsidRDefault="00717618">
            <w:pPr>
              <w:textAlignment w:val="bottom"/>
              <w:rPr>
                <w:rFonts w:ascii="Times New Roman" w:hAnsi="Times New Roman"/>
                <w:sz w:val="20"/>
                <w:szCs w:val="20"/>
              </w:rPr>
            </w:pPr>
            <w:r>
              <w:rPr>
                <w:rFonts w:ascii="Arial" w:eastAsia="宋体" w:hAnsi="Arial" w:cs="Arial"/>
                <w:sz w:val="20"/>
                <w:szCs w:val="20"/>
              </w:rPr>
              <w:t>Net loss per share:</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82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82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82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82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82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82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82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83E" w14:textId="77777777">
        <w:tc>
          <w:tcPr>
            <w:tcW w:w="0" w:type="auto"/>
            <w:shd w:val="clear" w:color="auto" w:fill="CCEEFF"/>
            <w:tcMar>
              <w:top w:w="40" w:type="dxa"/>
              <w:left w:w="40" w:type="dxa"/>
              <w:bottom w:w="40" w:type="dxa"/>
              <w:right w:w="40" w:type="dxa"/>
            </w:tcMar>
            <w:vAlign w:val="bottom"/>
          </w:tcPr>
          <w:p w14:paraId="06F4D82E" w14:textId="77777777" w:rsidR="003E479D" w:rsidRDefault="00717618">
            <w:pPr>
              <w:ind w:firstLine="240"/>
              <w:textAlignment w:val="bottom"/>
              <w:rPr>
                <w:rFonts w:ascii="Times New Roman" w:hAnsi="Times New Roman"/>
                <w:sz w:val="20"/>
                <w:szCs w:val="20"/>
              </w:rPr>
            </w:pPr>
            <w:r>
              <w:rPr>
                <w:rFonts w:ascii="Arial" w:eastAsia="宋体" w:hAnsi="Arial" w:cs="Arial"/>
                <w:sz w:val="20"/>
                <w:szCs w:val="20"/>
              </w:rPr>
              <w:t>Basic</w:t>
            </w:r>
          </w:p>
        </w:tc>
        <w:tc>
          <w:tcPr>
            <w:tcW w:w="0" w:type="auto"/>
            <w:tcBorders>
              <w:top w:val="single" w:sz="8" w:space="0" w:color="000000"/>
            </w:tcBorders>
            <w:shd w:val="clear" w:color="auto" w:fill="CCEEFF"/>
            <w:tcMar>
              <w:top w:w="40" w:type="dxa"/>
              <w:left w:w="40" w:type="dxa"/>
              <w:bottom w:w="40" w:type="dxa"/>
            </w:tcMar>
            <w:vAlign w:val="bottom"/>
          </w:tcPr>
          <w:p w14:paraId="06F4D82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83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($5.31</w:t>
            </w:r>
          </w:p>
        </w:tc>
        <w:tc>
          <w:tcPr>
            <w:tcW w:w="0" w:type="auto"/>
            <w:tcBorders>
              <w:top w:val="single" w:sz="8" w:space="0" w:color="000000"/>
            </w:tcBorders>
            <w:shd w:val="clear" w:color="auto" w:fill="CCEEFF"/>
            <w:tcMar>
              <w:top w:w="40" w:type="dxa"/>
              <w:bottom w:w="40" w:type="dxa"/>
              <w:right w:w="40" w:type="dxa"/>
            </w:tcMar>
            <w:vAlign w:val="bottom"/>
          </w:tcPr>
          <w:p w14:paraId="06F4D83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D83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833"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83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($1.40</w:t>
            </w:r>
          </w:p>
        </w:tc>
        <w:tc>
          <w:tcPr>
            <w:tcW w:w="0" w:type="auto"/>
            <w:tcBorders>
              <w:top w:val="single" w:sz="8" w:space="0" w:color="000000"/>
            </w:tcBorders>
            <w:shd w:val="clear" w:color="auto" w:fill="CCEEFF"/>
            <w:tcMar>
              <w:top w:w="40" w:type="dxa"/>
              <w:bottom w:w="40" w:type="dxa"/>
              <w:right w:w="40" w:type="dxa"/>
            </w:tcMar>
            <w:vAlign w:val="bottom"/>
          </w:tcPr>
          <w:p w14:paraId="06F4D83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D83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837"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83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($4.20</w:t>
            </w:r>
          </w:p>
        </w:tc>
        <w:tc>
          <w:tcPr>
            <w:tcW w:w="0" w:type="auto"/>
            <w:tcBorders>
              <w:top w:val="single" w:sz="8" w:space="0" w:color="000000"/>
            </w:tcBorders>
            <w:shd w:val="clear" w:color="auto" w:fill="CCEEFF"/>
            <w:tcMar>
              <w:top w:w="40" w:type="dxa"/>
              <w:bottom w:w="40" w:type="dxa"/>
              <w:right w:w="40" w:type="dxa"/>
            </w:tcMar>
            <w:vAlign w:val="bottom"/>
          </w:tcPr>
          <w:p w14:paraId="06F4D83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D83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83B"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83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($5.21</w:t>
            </w:r>
          </w:p>
        </w:tc>
        <w:tc>
          <w:tcPr>
            <w:tcW w:w="0" w:type="auto"/>
            <w:tcBorders>
              <w:top w:val="single" w:sz="8" w:space="0" w:color="000000"/>
            </w:tcBorders>
            <w:shd w:val="clear" w:color="auto" w:fill="CCEEFF"/>
            <w:tcMar>
              <w:top w:w="40" w:type="dxa"/>
              <w:bottom w:w="40" w:type="dxa"/>
              <w:right w:w="40" w:type="dxa"/>
            </w:tcMar>
            <w:vAlign w:val="bottom"/>
          </w:tcPr>
          <w:p w14:paraId="06F4D83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84B"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06F4D83F" w14:textId="77777777" w:rsidR="003E479D" w:rsidRDefault="00717618">
            <w:pPr>
              <w:ind w:firstLine="240"/>
              <w:textAlignment w:val="bottom"/>
              <w:rPr>
                <w:rFonts w:ascii="Times New Roman" w:hAnsi="Times New Roman"/>
                <w:sz w:val="20"/>
                <w:szCs w:val="20"/>
              </w:rPr>
            </w:pPr>
            <w:r>
              <w:rPr>
                <w:rFonts w:ascii="Arial" w:eastAsia="宋体" w:hAnsi="Arial" w:cs="Arial"/>
                <w:sz w:val="20"/>
                <w:szCs w:val="20"/>
              </w:rPr>
              <w:t>Diluted</w:t>
            </w:r>
          </w:p>
        </w:tc>
        <w:tc>
          <w:tcPr>
            <w:tcW w:w="0" w:type="auto"/>
            <w:gridSpan w:val="2"/>
            <w:tcBorders>
              <w:bottom w:val="double" w:sz="6" w:space="0" w:color="000000"/>
            </w:tcBorders>
            <w:shd w:val="clear" w:color="auto" w:fill="auto"/>
            <w:tcMar>
              <w:top w:w="40" w:type="dxa"/>
              <w:left w:w="40" w:type="dxa"/>
              <w:bottom w:w="40" w:type="dxa"/>
            </w:tcMar>
            <w:vAlign w:val="bottom"/>
          </w:tcPr>
          <w:p w14:paraId="06F4D84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(5.31</w:t>
            </w:r>
          </w:p>
        </w:tc>
        <w:tc>
          <w:tcPr>
            <w:tcW w:w="0" w:type="auto"/>
            <w:tcBorders>
              <w:bottom w:val="double" w:sz="6" w:space="0" w:color="000000"/>
            </w:tcBorders>
            <w:shd w:val="clear" w:color="auto" w:fill="auto"/>
            <w:tcMar>
              <w:top w:w="40" w:type="dxa"/>
              <w:bottom w:w="40" w:type="dxa"/>
              <w:right w:w="40" w:type="dxa"/>
            </w:tcMar>
            <w:vAlign w:val="bottom"/>
          </w:tcPr>
          <w:p w14:paraId="06F4D84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D84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6F4D84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(1.40</w:t>
            </w:r>
          </w:p>
        </w:tc>
        <w:tc>
          <w:tcPr>
            <w:tcW w:w="0" w:type="auto"/>
            <w:tcBorders>
              <w:bottom w:val="double" w:sz="6" w:space="0" w:color="000000"/>
            </w:tcBorders>
            <w:shd w:val="clear" w:color="auto" w:fill="auto"/>
            <w:tcMar>
              <w:top w:w="40" w:type="dxa"/>
              <w:bottom w:w="40" w:type="dxa"/>
              <w:right w:w="40" w:type="dxa"/>
            </w:tcMar>
            <w:vAlign w:val="bottom"/>
          </w:tcPr>
          <w:p w14:paraId="06F4D84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D84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6F4D84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(4.20</w:t>
            </w:r>
          </w:p>
        </w:tc>
        <w:tc>
          <w:tcPr>
            <w:tcW w:w="0" w:type="auto"/>
            <w:tcBorders>
              <w:bottom w:val="double" w:sz="6" w:space="0" w:color="000000"/>
            </w:tcBorders>
            <w:shd w:val="clear" w:color="auto" w:fill="auto"/>
            <w:tcMar>
              <w:top w:w="40" w:type="dxa"/>
              <w:bottom w:w="40" w:type="dxa"/>
              <w:right w:w="40" w:type="dxa"/>
            </w:tcMar>
            <w:vAlign w:val="bottom"/>
          </w:tcPr>
          <w:p w14:paraId="06F4D84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D84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6F4D84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(5.21</w:t>
            </w:r>
          </w:p>
        </w:tc>
        <w:tc>
          <w:tcPr>
            <w:tcW w:w="0" w:type="auto"/>
            <w:tcBorders>
              <w:bottom w:val="double" w:sz="6" w:space="0" w:color="000000"/>
            </w:tcBorders>
            <w:shd w:val="clear" w:color="auto" w:fill="auto"/>
            <w:tcMar>
              <w:top w:w="40" w:type="dxa"/>
              <w:bottom w:w="40" w:type="dxa"/>
              <w:right w:w="40" w:type="dxa"/>
            </w:tcMar>
            <w:vAlign w:val="bottom"/>
          </w:tcPr>
          <w:p w14:paraId="06F4D84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D84C" w14:textId="77777777" w:rsidR="003E479D" w:rsidRDefault="003E479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3E479D" w14:paraId="06F4D84F" w14:textId="77777777">
        <w:trPr>
          <w:tblCellSpacing w:w="0" w:type="dxa"/>
        </w:trPr>
        <w:tc>
          <w:tcPr>
            <w:tcW w:w="480" w:type="dxa"/>
            <w:shd w:val="clear" w:color="auto" w:fill="auto"/>
            <w:vAlign w:val="center"/>
          </w:tcPr>
          <w:p w14:paraId="06F4D84D" w14:textId="77777777" w:rsidR="003E479D" w:rsidRDefault="003E479D">
            <w:pPr>
              <w:rPr>
                <w:rFonts w:ascii="Times New Roman" w:hAnsi="Times New Roman"/>
                <w:sz w:val="20"/>
                <w:szCs w:val="20"/>
              </w:rPr>
            </w:pPr>
          </w:p>
        </w:tc>
        <w:tc>
          <w:tcPr>
            <w:tcW w:w="0" w:type="auto"/>
            <w:shd w:val="clear" w:color="auto" w:fill="auto"/>
            <w:vAlign w:val="center"/>
          </w:tcPr>
          <w:p w14:paraId="06F4D84E" w14:textId="77777777" w:rsidR="003E479D" w:rsidRDefault="003E479D">
            <w:pPr>
              <w:rPr>
                <w:rFonts w:ascii="Times New Roman" w:hAnsi="Times New Roman"/>
                <w:sz w:val="20"/>
                <w:szCs w:val="20"/>
              </w:rPr>
            </w:pPr>
          </w:p>
        </w:tc>
      </w:tr>
      <w:tr w:rsidR="003E479D" w14:paraId="06F4D852" w14:textId="77777777">
        <w:trPr>
          <w:tblCellSpacing w:w="0" w:type="dxa"/>
        </w:trPr>
        <w:tc>
          <w:tcPr>
            <w:tcW w:w="0" w:type="auto"/>
            <w:shd w:val="clear" w:color="auto" w:fill="auto"/>
          </w:tcPr>
          <w:p w14:paraId="06F4D850"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w:t>
            </w:r>
          </w:p>
        </w:tc>
        <w:tc>
          <w:tcPr>
            <w:tcW w:w="0" w:type="auto"/>
            <w:shd w:val="clear" w:color="auto" w:fill="auto"/>
          </w:tcPr>
          <w:p w14:paraId="06F4D851"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Diluted </w:t>
            </w:r>
            <w:r>
              <w:rPr>
                <w:rFonts w:ascii="Arial" w:eastAsia="宋体" w:hAnsi="Arial" w:cs="Arial"/>
                <w:sz w:val="20"/>
                <w:szCs w:val="20"/>
              </w:rPr>
              <w:t>earnings per share includes any dilutive impact of stock options, restricted stock units, performance-based restricted stock units and performance awards.</w:t>
            </w:r>
          </w:p>
        </w:tc>
      </w:tr>
    </w:tbl>
    <w:p w14:paraId="06F4D853"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As a result of incurring a net loss for the six and three months ended June 30, 2020 </w:t>
      </w:r>
      <w:r>
        <w:rPr>
          <w:rFonts w:ascii="Arial" w:eastAsia="宋体" w:hAnsi="Arial" w:cs="Arial"/>
          <w:sz w:val="20"/>
          <w:szCs w:val="20"/>
        </w:rPr>
        <w:t>potential common shares of 1.8 million and 1.2 million were excluded from diluted loss per share because the effect would have been antidilutive. As a result of incurring a net loss for the six and three months ended June 30, 2019 potential common shares o</w:t>
      </w:r>
      <w:r>
        <w:rPr>
          <w:rFonts w:ascii="Arial" w:eastAsia="宋体" w:hAnsi="Arial" w:cs="Arial"/>
          <w:sz w:val="20"/>
          <w:szCs w:val="20"/>
        </w:rPr>
        <w:t>f 4.4 million and 4.0 million were excluded from diluted loss per share because the effect would have been antidilutive. In addition, the following table includes the number of shares that may be dilutive potential common shares in the future. These shares</w:t>
      </w:r>
      <w:r>
        <w:rPr>
          <w:rFonts w:ascii="Arial" w:eastAsia="宋体" w:hAnsi="Arial" w:cs="Arial"/>
          <w:sz w:val="20"/>
          <w:szCs w:val="20"/>
        </w:rPr>
        <w:t xml:space="preserve"> were not included in the computation of diluted loss per share because the effect was either antidilutive or the performance condition was not met.</w:t>
      </w:r>
    </w:p>
    <w:tbl>
      <w:tblPr>
        <w:tblW w:w="5000" w:type="pct"/>
        <w:tblCellMar>
          <w:left w:w="0" w:type="dxa"/>
          <w:right w:w="0" w:type="dxa"/>
        </w:tblCellMar>
        <w:tblLook w:val="04A0" w:firstRow="1" w:lastRow="0" w:firstColumn="1" w:lastColumn="0" w:noHBand="0" w:noVBand="1"/>
      </w:tblPr>
      <w:tblGrid>
        <w:gridCol w:w="4386"/>
        <w:gridCol w:w="815"/>
        <w:gridCol w:w="67"/>
        <w:gridCol w:w="130"/>
        <w:gridCol w:w="815"/>
        <w:gridCol w:w="67"/>
        <w:gridCol w:w="130"/>
        <w:gridCol w:w="815"/>
        <w:gridCol w:w="67"/>
        <w:gridCol w:w="130"/>
        <w:gridCol w:w="816"/>
        <w:gridCol w:w="68"/>
      </w:tblGrid>
      <w:tr w:rsidR="003E479D" w14:paraId="06F4D855" w14:textId="77777777">
        <w:tc>
          <w:tcPr>
            <w:tcW w:w="0" w:type="auto"/>
            <w:gridSpan w:val="12"/>
            <w:shd w:val="clear" w:color="auto" w:fill="auto"/>
            <w:vAlign w:val="center"/>
          </w:tcPr>
          <w:p w14:paraId="06F4D854" w14:textId="77777777" w:rsidR="003E479D" w:rsidRDefault="003E479D">
            <w:pPr>
              <w:rPr>
                <w:rFonts w:ascii="Times New Roman" w:hAnsi="Times New Roman"/>
                <w:sz w:val="20"/>
                <w:szCs w:val="20"/>
              </w:rPr>
            </w:pPr>
          </w:p>
        </w:tc>
      </w:tr>
      <w:tr w:rsidR="003E479D" w14:paraId="06F4D862" w14:textId="77777777">
        <w:tc>
          <w:tcPr>
            <w:tcW w:w="2650" w:type="pct"/>
            <w:shd w:val="clear" w:color="auto" w:fill="auto"/>
            <w:vAlign w:val="center"/>
          </w:tcPr>
          <w:p w14:paraId="06F4D856" w14:textId="77777777" w:rsidR="003E479D" w:rsidRDefault="003E479D">
            <w:pPr>
              <w:rPr>
                <w:rFonts w:ascii="Times New Roman" w:hAnsi="Times New Roman"/>
                <w:sz w:val="20"/>
                <w:szCs w:val="20"/>
              </w:rPr>
            </w:pPr>
          </w:p>
        </w:tc>
        <w:tc>
          <w:tcPr>
            <w:tcW w:w="500" w:type="pct"/>
            <w:shd w:val="clear" w:color="auto" w:fill="auto"/>
            <w:vAlign w:val="center"/>
          </w:tcPr>
          <w:p w14:paraId="06F4D857" w14:textId="77777777" w:rsidR="003E479D" w:rsidRDefault="003E479D">
            <w:pPr>
              <w:rPr>
                <w:rFonts w:ascii="Times New Roman" w:hAnsi="Times New Roman"/>
                <w:sz w:val="20"/>
                <w:szCs w:val="20"/>
              </w:rPr>
            </w:pPr>
          </w:p>
        </w:tc>
        <w:tc>
          <w:tcPr>
            <w:tcW w:w="50" w:type="pct"/>
            <w:shd w:val="clear" w:color="auto" w:fill="auto"/>
            <w:vAlign w:val="center"/>
          </w:tcPr>
          <w:p w14:paraId="06F4D858" w14:textId="77777777" w:rsidR="003E479D" w:rsidRDefault="003E479D">
            <w:pPr>
              <w:rPr>
                <w:rFonts w:ascii="Times New Roman" w:hAnsi="Times New Roman"/>
                <w:sz w:val="20"/>
                <w:szCs w:val="20"/>
              </w:rPr>
            </w:pPr>
          </w:p>
        </w:tc>
        <w:tc>
          <w:tcPr>
            <w:tcW w:w="50" w:type="pct"/>
            <w:shd w:val="clear" w:color="auto" w:fill="auto"/>
            <w:vAlign w:val="center"/>
          </w:tcPr>
          <w:p w14:paraId="06F4D859" w14:textId="77777777" w:rsidR="003E479D" w:rsidRDefault="003E479D">
            <w:pPr>
              <w:rPr>
                <w:rFonts w:ascii="Times New Roman" w:hAnsi="Times New Roman"/>
                <w:sz w:val="20"/>
                <w:szCs w:val="20"/>
              </w:rPr>
            </w:pPr>
          </w:p>
        </w:tc>
        <w:tc>
          <w:tcPr>
            <w:tcW w:w="500" w:type="pct"/>
            <w:shd w:val="clear" w:color="auto" w:fill="auto"/>
            <w:vAlign w:val="center"/>
          </w:tcPr>
          <w:p w14:paraId="06F4D85A" w14:textId="77777777" w:rsidR="003E479D" w:rsidRDefault="003E479D">
            <w:pPr>
              <w:rPr>
                <w:rFonts w:ascii="Times New Roman" w:hAnsi="Times New Roman"/>
                <w:sz w:val="20"/>
                <w:szCs w:val="20"/>
              </w:rPr>
            </w:pPr>
          </w:p>
        </w:tc>
        <w:tc>
          <w:tcPr>
            <w:tcW w:w="50" w:type="pct"/>
            <w:shd w:val="clear" w:color="auto" w:fill="auto"/>
            <w:vAlign w:val="center"/>
          </w:tcPr>
          <w:p w14:paraId="06F4D85B" w14:textId="77777777" w:rsidR="003E479D" w:rsidRDefault="003E479D">
            <w:pPr>
              <w:rPr>
                <w:rFonts w:ascii="Times New Roman" w:hAnsi="Times New Roman"/>
                <w:sz w:val="20"/>
                <w:szCs w:val="20"/>
              </w:rPr>
            </w:pPr>
          </w:p>
        </w:tc>
        <w:tc>
          <w:tcPr>
            <w:tcW w:w="50" w:type="pct"/>
            <w:shd w:val="clear" w:color="auto" w:fill="auto"/>
            <w:vAlign w:val="center"/>
          </w:tcPr>
          <w:p w14:paraId="06F4D85C" w14:textId="77777777" w:rsidR="003E479D" w:rsidRDefault="003E479D">
            <w:pPr>
              <w:rPr>
                <w:rFonts w:ascii="Times New Roman" w:hAnsi="Times New Roman"/>
                <w:sz w:val="20"/>
                <w:szCs w:val="20"/>
              </w:rPr>
            </w:pPr>
          </w:p>
        </w:tc>
        <w:tc>
          <w:tcPr>
            <w:tcW w:w="500" w:type="pct"/>
            <w:shd w:val="clear" w:color="auto" w:fill="auto"/>
            <w:vAlign w:val="center"/>
          </w:tcPr>
          <w:p w14:paraId="06F4D85D" w14:textId="77777777" w:rsidR="003E479D" w:rsidRDefault="003E479D">
            <w:pPr>
              <w:rPr>
                <w:rFonts w:ascii="Times New Roman" w:hAnsi="Times New Roman"/>
                <w:sz w:val="20"/>
                <w:szCs w:val="20"/>
              </w:rPr>
            </w:pPr>
          </w:p>
        </w:tc>
        <w:tc>
          <w:tcPr>
            <w:tcW w:w="50" w:type="pct"/>
            <w:shd w:val="clear" w:color="auto" w:fill="auto"/>
            <w:vAlign w:val="center"/>
          </w:tcPr>
          <w:p w14:paraId="06F4D85E" w14:textId="77777777" w:rsidR="003E479D" w:rsidRDefault="003E479D">
            <w:pPr>
              <w:rPr>
                <w:rFonts w:ascii="Times New Roman" w:hAnsi="Times New Roman"/>
                <w:sz w:val="20"/>
                <w:szCs w:val="20"/>
              </w:rPr>
            </w:pPr>
          </w:p>
        </w:tc>
        <w:tc>
          <w:tcPr>
            <w:tcW w:w="50" w:type="pct"/>
            <w:shd w:val="clear" w:color="auto" w:fill="auto"/>
            <w:vAlign w:val="center"/>
          </w:tcPr>
          <w:p w14:paraId="06F4D85F" w14:textId="77777777" w:rsidR="003E479D" w:rsidRDefault="003E479D">
            <w:pPr>
              <w:rPr>
                <w:rFonts w:ascii="Times New Roman" w:hAnsi="Times New Roman"/>
                <w:sz w:val="20"/>
                <w:szCs w:val="20"/>
              </w:rPr>
            </w:pPr>
          </w:p>
        </w:tc>
        <w:tc>
          <w:tcPr>
            <w:tcW w:w="500" w:type="pct"/>
            <w:shd w:val="clear" w:color="auto" w:fill="auto"/>
            <w:vAlign w:val="center"/>
          </w:tcPr>
          <w:p w14:paraId="06F4D860" w14:textId="77777777" w:rsidR="003E479D" w:rsidRDefault="003E479D">
            <w:pPr>
              <w:rPr>
                <w:rFonts w:ascii="Times New Roman" w:hAnsi="Times New Roman"/>
                <w:sz w:val="20"/>
                <w:szCs w:val="20"/>
              </w:rPr>
            </w:pPr>
          </w:p>
        </w:tc>
        <w:tc>
          <w:tcPr>
            <w:tcW w:w="50" w:type="pct"/>
            <w:shd w:val="clear" w:color="auto" w:fill="auto"/>
            <w:vAlign w:val="center"/>
          </w:tcPr>
          <w:p w14:paraId="06F4D861" w14:textId="77777777" w:rsidR="003E479D" w:rsidRDefault="003E479D">
            <w:pPr>
              <w:rPr>
                <w:rFonts w:ascii="Times New Roman" w:hAnsi="Times New Roman"/>
                <w:sz w:val="20"/>
                <w:szCs w:val="20"/>
              </w:rPr>
            </w:pPr>
          </w:p>
        </w:tc>
      </w:tr>
      <w:tr w:rsidR="003E479D" w14:paraId="06F4D867" w14:textId="77777777">
        <w:tc>
          <w:tcPr>
            <w:tcW w:w="0" w:type="auto"/>
            <w:shd w:val="clear" w:color="auto" w:fill="auto"/>
            <w:tcMar>
              <w:top w:w="40" w:type="dxa"/>
              <w:left w:w="40" w:type="dxa"/>
              <w:bottom w:w="40" w:type="dxa"/>
              <w:right w:w="40" w:type="dxa"/>
            </w:tcMar>
            <w:vAlign w:val="bottom"/>
          </w:tcPr>
          <w:p w14:paraId="06F4D863"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(Shares in millions)</w:t>
            </w:r>
          </w:p>
        </w:tc>
        <w:tc>
          <w:tcPr>
            <w:tcW w:w="0" w:type="auto"/>
            <w:gridSpan w:val="5"/>
            <w:tcBorders>
              <w:bottom w:val="single" w:sz="8" w:space="0" w:color="000000"/>
            </w:tcBorders>
            <w:shd w:val="clear" w:color="auto" w:fill="auto"/>
            <w:tcMar>
              <w:top w:w="40" w:type="dxa"/>
              <w:left w:w="40" w:type="dxa"/>
              <w:bottom w:w="40" w:type="dxa"/>
            </w:tcMar>
            <w:vAlign w:val="bottom"/>
          </w:tcPr>
          <w:p w14:paraId="06F4D864"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86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06F4D866"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D874"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86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86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D86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86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86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D86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86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86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D87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87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D87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D873" w14:textId="77777777" w:rsidR="003E479D" w:rsidRDefault="003E479D">
            <w:pPr>
              <w:textAlignment w:val="bottom"/>
              <w:rPr>
                <w:rFonts w:ascii="Times New Roman" w:hAnsi="Times New Roman"/>
                <w:sz w:val="20"/>
                <w:szCs w:val="20"/>
              </w:rPr>
            </w:pPr>
          </w:p>
        </w:tc>
      </w:tr>
      <w:tr w:rsidR="003E479D" w14:paraId="06F4D881" w14:textId="77777777">
        <w:tc>
          <w:tcPr>
            <w:tcW w:w="0" w:type="auto"/>
            <w:shd w:val="clear" w:color="auto" w:fill="CCEEFF"/>
            <w:tcMar>
              <w:top w:w="40" w:type="dxa"/>
              <w:left w:w="40" w:type="dxa"/>
              <w:bottom w:w="40" w:type="dxa"/>
              <w:right w:w="40" w:type="dxa"/>
            </w:tcMar>
            <w:vAlign w:val="bottom"/>
          </w:tcPr>
          <w:p w14:paraId="06F4D875" w14:textId="77777777" w:rsidR="003E479D" w:rsidRDefault="00717618">
            <w:pPr>
              <w:textAlignment w:val="bottom"/>
              <w:rPr>
                <w:rFonts w:ascii="Times New Roman" w:hAnsi="Times New Roman"/>
                <w:sz w:val="20"/>
                <w:szCs w:val="20"/>
              </w:rPr>
            </w:pPr>
            <w:r>
              <w:rPr>
                <w:rFonts w:ascii="Arial" w:eastAsia="宋体" w:hAnsi="Arial" w:cs="Arial"/>
                <w:sz w:val="20"/>
                <w:szCs w:val="20"/>
              </w:rPr>
              <w:t>Performance awards</w:t>
            </w:r>
          </w:p>
        </w:tc>
        <w:tc>
          <w:tcPr>
            <w:tcW w:w="0" w:type="auto"/>
            <w:shd w:val="clear" w:color="auto" w:fill="CCEEFF"/>
            <w:tcMar>
              <w:top w:w="40" w:type="dxa"/>
              <w:left w:w="40" w:type="dxa"/>
              <w:bottom w:w="40" w:type="dxa"/>
            </w:tcMar>
            <w:vAlign w:val="bottom"/>
          </w:tcPr>
          <w:p w14:paraId="06F4D87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6.1</w:t>
            </w:r>
          </w:p>
        </w:tc>
        <w:tc>
          <w:tcPr>
            <w:tcW w:w="0" w:type="auto"/>
            <w:shd w:val="clear" w:color="auto" w:fill="CCEEFF"/>
            <w:vAlign w:val="bottom"/>
          </w:tcPr>
          <w:p w14:paraId="06F4D877"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87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87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w:t>
            </w:r>
          </w:p>
        </w:tc>
        <w:tc>
          <w:tcPr>
            <w:tcW w:w="0" w:type="auto"/>
            <w:tcBorders>
              <w:top w:val="single" w:sz="8" w:space="0" w:color="000000"/>
            </w:tcBorders>
            <w:shd w:val="clear" w:color="auto" w:fill="CCEEFF"/>
            <w:vAlign w:val="bottom"/>
          </w:tcPr>
          <w:p w14:paraId="06F4D87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87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D87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5.5</w:t>
            </w:r>
          </w:p>
        </w:tc>
        <w:tc>
          <w:tcPr>
            <w:tcW w:w="0" w:type="auto"/>
            <w:shd w:val="clear" w:color="auto" w:fill="CCEEFF"/>
            <w:vAlign w:val="bottom"/>
          </w:tcPr>
          <w:p w14:paraId="06F4D87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87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87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w:t>
            </w:r>
          </w:p>
        </w:tc>
        <w:tc>
          <w:tcPr>
            <w:tcW w:w="0" w:type="auto"/>
            <w:tcBorders>
              <w:top w:val="single" w:sz="8" w:space="0" w:color="000000"/>
            </w:tcBorders>
            <w:shd w:val="clear" w:color="auto" w:fill="CCEEFF"/>
            <w:vAlign w:val="bottom"/>
          </w:tcPr>
          <w:p w14:paraId="06F4D880" w14:textId="77777777" w:rsidR="003E479D" w:rsidRDefault="003E479D">
            <w:pPr>
              <w:textAlignment w:val="bottom"/>
              <w:rPr>
                <w:rFonts w:ascii="Times New Roman" w:hAnsi="Times New Roman"/>
                <w:sz w:val="20"/>
                <w:szCs w:val="20"/>
              </w:rPr>
            </w:pPr>
          </w:p>
        </w:tc>
      </w:tr>
      <w:tr w:rsidR="003E479D" w14:paraId="06F4D88E"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06F4D882" w14:textId="77777777" w:rsidR="003E479D" w:rsidRDefault="00717618">
            <w:pPr>
              <w:textAlignment w:val="bottom"/>
              <w:rPr>
                <w:rFonts w:ascii="Times New Roman" w:hAnsi="Times New Roman"/>
                <w:sz w:val="20"/>
                <w:szCs w:val="20"/>
              </w:rPr>
            </w:pPr>
            <w:r>
              <w:rPr>
                <w:rFonts w:ascii="Arial" w:eastAsia="宋体" w:hAnsi="Arial" w:cs="Arial"/>
                <w:sz w:val="20"/>
                <w:szCs w:val="20"/>
              </w:rPr>
              <w:t>Performance-based restricted stock units</w:t>
            </w:r>
          </w:p>
        </w:tc>
        <w:tc>
          <w:tcPr>
            <w:tcW w:w="0" w:type="auto"/>
            <w:tcBorders>
              <w:bottom w:val="double" w:sz="6" w:space="0" w:color="000000"/>
            </w:tcBorders>
            <w:shd w:val="clear" w:color="auto" w:fill="auto"/>
            <w:tcMar>
              <w:top w:w="40" w:type="dxa"/>
              <w:left w:w="40" w:type="dxa"/>
              <w:bottom w:w="40" w:type="dxa"/>
            </w:tcMar>
            <w:vAlign w:val="bottom"/>
          </w:tcPr>
          <w:p w14:paraId="06F4D88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1.4</w:t>
            </w:r>
          </w:p>
        </w:tc>
        <w:tc>
          <w:tcPr>
            <w:tcW w:w="0" w:type="auto"/>
            <w:tcBorders>
              <w:bottom w:val="double" w:sz="6" w:space="0" w:color="000000"/>
            </w:tcBorders>
            <w:shd w:val="clear" w:color="auto" w:fill="auto"/>
            <w:vAlign w:val="bottom"/>
          </w:tcPr>
          <w:p w14:paraId="06F4D884"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06F4D88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6F4D88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0.6</w:t>
            </w:r>
          </w:p>
        </w:tc>
        <w:tc>
          <w:tcPr>
            <w:tcW w:w="0" w:type="auto"/>
            <w:tcBorders>
              <w:bottom w:val="double" w:sz="6" w:space="0" w:color="000000"/>
            </w:tcBorders>
            <w:shd w:val="clear" w:color="auto" w:fill="auto"/>
            <w:vAlign w:val="bottom"/>
          </w:tcPr>
          <w:p w14:paraId="06F4D887"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06F4D88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6F4D88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1.4</w:t>
            </w:r>
          </w:p>
        </w:tc>
        <w:tc>
          <w:tcPr>
            <w:tcW w:w="0" w:type="auto"/>
            <w:tcBorders>
              <w:bottom w:val="double" w:sz="6" w:space="0" w:color="000000"/>
            </w:tcBorders>
            <w:shd w:val="clear" w:color="auto" w:fill="auto"/>
            <w:vAlign w:val="bottom"/>
          </w:tcPr>
          <w:p w14:paraId="06F4D88A"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06F4D88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6F4D88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0.6</w:t>
            </w:r>
          </w:p>
        </w:tc>
        <w:tc>
          <w:tcPr>
            <w:tcW w:w="0" w:type="auto"/>
            <w:tcBorders>
              <w:bottom w:val="double" w:sz="6" w:space="0" w:color="000000"/>
            </w:tcBorders>
            <w:shd w:val="clear" w:color="auto" w:fill="auto"/>
            <w:vAlign w:val="bottom"/>
          </w:tcPr>
          <w:p w14:paraId="06F4D88D" w14:textId="77777777" w:rsidR="003E479D" w:rsidRDefault="003E479D">
            <w:pPr>
              <w:textAlignment w:val="bottom"/>
              <w:rPr>
                <w:rFonts w:ascii="Times New Roman" w:hAnsi="Times New Roman"/>
                <w:sz w:val="20"/>
                <w:szCs w:val="20"/>
              </w:rPr>
            </w:pPr>
          </w:p>
        </w:tc>
      </w:tr>
    </w:tbl>
    <w:p w14:paraId="06F4D88F" w14:textId="77777777" w:rsidR="003E479D" w:rsidRDefault="003E479D">
      <w:pPr>
        <w:spacing w:line="288" w:lineRule="auto"/>
        <w:jc w:val="both"/>
        <w:rPr>
          <w:rFonts w:ascii="Times New Roman" w:hAnsi="Times New Roman"/>
          <w:sz w:val="20"/>
          <w:szCs w:val="20"/>
        </w:rPr>
      </w:pPr>
    </w:p>
    <w:p w14:paraId="06F4D890"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Note 4 – Income Taxes </w:t>
      </w:r>
    </w:p>
    <w:p w14:paraId="06F4D891"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Our effective income tax rates were 38.4% and 30.0% for the six and three months ended June </w:t>
      </w:r>
      <w:r>
        <w:rPr>
          <w:rFonts w:ascii="Arial" w:eastAsia="宋体" w:hAnsi="Arial" w:cs="Arial"/>
          <w:sz w:val="20"/>
          <w:szCs w:val="20"/>
        </w:rPr>
        <w:t>30, 2020 and 27.5% and 14.2% for the same periods in the prior year. The 2020 tax rate includes tax benefits from the CARES Act enacted on March 27, 2020 due to the Act's five year net operating loss carry back provision while the 2019 tax rate reflects ta</w:t>
      </w:r>
      <w:r>
        <w:rPr>
          <w:rFonts w:ascii="Arial" w:eastAsia="宋体" w:hAnsi="Arial" w:cs="Arial"/>
          <w:sz w:val="20"/>
          <w:szCs w:val="20"/>
        </w:rPr>
        <w:t>x benefits associated with intangible income derived from serving non-U.S. markets. The carry back provisions enable us to benefit from certain losses and re-measure certain deferred tax assets and liabilities at the former federal tax rate of 35%. The tax</w:t>
      </w:r>
      <w:r>
        <w:rPr>
          <w:rFonts w:ascii="Arial" w:eastAsia="宋体" w:hAnsi="Arial" w:cs="Arial"/>
          <w:sz w:val="20"/>
          <w:szCs w:val="20"/>
        </w:rPr>
        <w:t xml:space="preserve"> rates in 2020 and 2019 also reflect research and development tax credits and excess tax benefits related to share-based payments.</w:t>
      </w:r>
    </w:p>
    <w:p w14:paraId="06F4D892" w14:textId="77777777" w:rsidR="003E479D" w:rsidRDefault="003E479D">
      <w:pPr>
        <w:rPr>
          <w:rFonts w:ascii="Times New Roman" w:hAnsi="Times New Roman"/>
          <w:sz w:val="20"/>
          <w:szCs w:val="20"/>
        </w:rPr>
      </w:pPr>
    </w:p>
    <w:p w14:paraId="06F4D893"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11</w:t>
      </w:r>
    </w:p>
    <w:p w14:paraId="06F4D894" w14:textId="77777777" w:rsidR="003E479D" w:rsidRDefault="00717618">
      <w:r>
        <w:rPr>
          <w:rFonts w:ascii="Times New Roman" w:hAnsi="Times New Roman"/>
          <w:sz w:val="18"/>
          <w:szCs w:val="18"/>
        </w:rPr>
        <w:pict w14:anchorId="06F4F420">
          <v:rect id="_x0000_i1037" style="width:415.3pt;height:1.5pt" o:hralign="center" o:hrstd="t" o:hr="t" fillcolor="#a0a0a0" stroked="f"/>
        </w:pict>
      </w:r>
    </w:p>
    <w:p w14:paraId="06F4D895" w14:textId="77777777" w:rsidR="003E479D" w:rsidRDefault="00717618">
      <w:pPr>
        <w:spacing w:line="288" w:lineRule="auto"/>
        <w:jc w:val="both"/>
        <w:rPr>
          <w:rFonts w:ascii="Times New Roman" w:hAnsi="Times New Roman"/>
          <w:sz w:val="18"/>
          <w:szCs w:val="18"/>
        </w:rPr>
      </w:pPr>
      <w:hyperlink r:id="rId114" w:anchor="s108C239D18F75501BFAC889AB4EF9825" w:history="1">
        <w:r>
          <w:rPr>
            <w:rStyle w:val="a5"/>
            <w:rFonts w:ascii="Arial" w:eastAsia="宋体" w:hAnsi="Arial" w:cs="Arial"/>
            <w:sz w:val="18"/>
            <w:szCs w:val="18"/>
          </w:rPr>
          <w:t>Table of Contents</w:t>
        </w:r>
      </w:hyperlink>
    </w:p>
    <w:p w14:paraId="06F4D896" w14:textId="77777777" w:rsidR="003E479D" w:rsidRDefault="003E479D">
      <w:pPr>
        <w:rPr>
          <w:rFonts w:ascii="Times New Roman" w:hAnsi="Times New Roman"/>
          <w:sz w:val="20"/>
          <w:szCs w:val="20"/>
        </w:rPr>
      </w:pPr>
    </w:p>
    <w:p w14:paraId="06F4D89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Federal income tax audits have been settled for all years prior to 2015. The Intern</w:t>
      </w:r>
      <w:r>
        <w:rPr>
          <w:rFonts w:ascii="Arial" w:eastAsia="宋体" w:hAnsi="Arial" w:cs="Arial"/>
          <w:sz w:val="20"/>
          <w:szCs w:val="20"/>
        </w:rPr>
        <w:t>al Revenue Service (IRS) began the 2015-2017 federal tax audit in the first quarter of 2019. We are also subject to examination in major state and international jurisdictions for the 2007-2018 tax years. We believe appropriate provisions for all outstandin</w:t>
      </w:r>
      <w:r>
        <w:rPr>
          <w:rFonts w:ascii="Arial" w:eastAsia="宋体" w:hAnsi="Arial" w:cs="Arial"/>
          <w:sz w:val="20"/>
          <w:szCs w:val="20"/>
        </w:rPr>
        <w:t>g tax issues have been made for all jurisdictions and all open years.</w:t>
      </w:r>
    </w:p>
    <w:p w14:paraId="06F4D89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Audit outcomes and the timing of audit settlements are subject to significant uncertainty. It is reasonably possible that within the next 12 months unrecognized tax benefits related to f</w:t>
      </w:r>
      <w:r>
        <w:rPr>
          <w:rFonts w:ascii="Arial" w:eastAsia="宋体" w:hAnsi="Arial" w:cs="Arial"/>
          <w:sz w:val="20"/>
          <w:szCs w:val="20"/>
        </w:rPr>
        <w:t>ederal matters under audit may decrease by up to $690 based on current estimates.</w:t>
      </w:r>
    </w:p>
    <w:p w14:paraId="06F4D899"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Note 5 - Allowances for Losses on Financial Assets</w:t>
      </w:r>
    </w:p>
    <w:p w14:paraId="06F4D89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Upon adoption of ASU 2016-13, we recorded a $162 cumulative-effect adjustment to retained earnings to increase our allowanc</w:t>
      </w:r>
      <w:r>
        <w:rPr>
          <w:rFonts w:ascii="Arial" w:eastAsia="宋体" w:hAnsi="Arial" w:cs="Arial"/>
          <w:sz w:val="20"/>
          <w:szCs w:val="20"/>
        </w:rPr>
        <w:t>es for credit losses, resulting in a balance of $337 as of January 1, 2020. The change in allowances for expected credit losses for the six months ended June 30, 2020 consisted of the following:</w:t>
      </w:r>
    </w:p>
    <w:tbl>
      <w:tblPr>
        <w:tblW w:w="5000" w:type="pct"/>
        <w:jc w:val="center"/>
        <w:tblCellMar>
          <w:left w:w="0" w:type="dxa"/>
          <w:right w:w="0" w:type="dxa"/>
        </w:tblCellMar>
        <w:tblLook w:val="04A0" w:firstRow="1" w:lastRow="0" w:firstColumn="1" w:lastColumn="0" w:noHBand="0" w:noVBand="1"/>
      </w:tblPr>
      <w:tblGrid>
        <w:gridCol w:w="2511"/>
        <w:gridCol w:w="89"/>
        <w:gridCol w:w="882"/>
        <w:gridCol w:w="107"/>
        <w:gridCol w:w="98"/>
        <w:gridCol w:w="973"/>
        <w:gridCol w:w="107"/>
        <w:gridCol w:w="54"/>
        <w:gridCol w:w="902"/>
        <w:gridCol w:w="107"/>
        <w:gridCol w:w="89"/>
        <w:gridCol w:w="801"/>
        <w:gridCol w:w="107"/>
        <w:gridCol w:w="69"/>
        <w:gridCol w:w="638"/>
        <w:gridCol w:w="107"/>
        <w:gridCol w:w="46"/>
        <w:gridCol w:w="512"/>
        <w:gridCol w:w="107"/>
      </w:tblGrid>
      <w:tr w:rsidR="003E479D" w14:paraId="06F4D89C" w14:textId="77777777">
        <w:trPr>
          <w:jc w:val="center"/>
        </w:trPr>
        <w:tc>
          <w:tcPr>
            <w:tcW w:w="0" w:type="auto"/>
            <w:gridSpan w:val="19"/>
            <w:shd w:val="clear" w:color="auto" w:fill="auto"/>
            <w:vAlign w:val="center"/>
          </w:tcPr>
          <w:p w14:paraId="06F4D89B" w14:textId="77777777" w:rsidR="003E479D" w:rsidRDefault="003E479D">
            <w:pPr>
              <w:rPr>
                <w:rFonts w:ascii="Times New Roman" w:hAnsi="Times New Roman"/>
                <w:sz w:val="20"/>
                <w:szCs w:val="20"/>
              </w:rPr>
            </w:pPr>
          </w:p>
        </w:tc>
      </w:tr>
      <w:tr w:rsidR="003E479D" w14:paraId="06F4D8B0" w14:textId="77777777">
        <w:trPr>
          <w:jc w:val="center"/>
        </w:trPr>
        <w:tc>
          <w:tcPr>
            <w:tcW w:w="1550" w:type="pct"/>
            <w:shd w:val="clear" w:color="auto" w:fill="auto"/>
            <w:vAlign w:val="center"/>
          </w:tcPr>
          <w:p w14:paraId="06F4D89D" w14:textId="77777777" w:rsidR="003E479D" w:rsidRDefault="003E479D">
            <w:pPr>
              <w:rPr>
                <w:rFonts w:ascii="Times New Roman" w:hAnsi="Times New Roman"/>
                <w:sz w:val="20"/>
                <w:szCs w:val="20"/>
              </w:rPr>
            </w:pPr>
          </w:p>
        </w:tc>
        <w:tc>
          <w:tcPr>
            <w:tcW w:w="50" w:type="pct"/>
            <w:shd w:val="clear" w:color="auto" w:fill="auto"/>
            <w:vAlign w:val="center"/>
          </w:tcPr>
          <w:p w14:paraId="06F4D89E" w14:textId="77777777" w:rsidR="003E479D" w:rsidRDefault="003E479D">
            <w:pPr>
              <w:rPr>
                <w:rFonts w:ascii="Times New Roman" w:hAnsi="Times New Roman"/>
                <w:sz w:val="20"/>
                <w:szCs w:val="20"/>
              </w:rPr>
            </w:pPr>
          </w:p>
        </w:tc>
        <w:tc>
          <w:tcPr>
            <w:tcW w:w="500" w:type="pct"/>
            <w:shd w:val="clear" w:color="auto" w:fill="auto"/>
            <w:vAlign w:val="center"/>
          </w:tcPr>
          <w:p w14:paraId="06F4D89F" w14:textId="77777777" w:rsidR="003E479D" w:rsidRDefault="003E479D">
            <w:pPr>
              <w:rPr>
                <w:rFonts w:ascii="Times New Roman" w:hAnsi="Times New Roman"/>
                <w:sz w:val="20"/>
                <w:szCs w:val="20"/>
              </w:rPr>
            </w:pPr>
          </w:p>
        </w:tc>
        <w:tc>
          <w:tcPr>
            <w:tcW w:w="50" w:type="pct"/>
            <w:shd w:val="clear" w:color="auto" w:fill="auto"/>
            <w:vAlign w:val="center"/>
          </w:tcPr>
          <w:p w14:paraId="06F4D8A0" w14:textId="77777777" w:rsidR="003E479D" w:rsidRDefault="003E479D">
            <w:pPr>
              <w:rPr>
                <w:rFonts w:ascii="Times New Roman" w:hAnsi="Times New Roman"/>
                <w:sz w:val="20"/>
                <w:szCs w:val="20"/>
              </w:rPr>
            </w:pPr>
          </w:p>
        </w:tc>
        <w:tc>
          <w:tcPr>
            <w:tcW w:w="50" w:type="pct"/>
            <w:shd w:val="clear" w:color="auto" w:fill="auto"/>
            <w:vAlign w:val="center"/>
          </w:tcPr>
          <w:p w14:paraId="06F4D8A1" w14:textId="77777777" w:rsidR="003E479D" w:rsidRDefault="003E479D">
            <w:pPr>
              <w:rPr>
                <w:rFonts w:ascii="Times New Roman" w:hAnsi="Times New Roman"/>
                <w:sz w:val="20"/>
                <w:szCs w:val="20"/>
              </w:rPr>
            </w:pPr>
          </w:p>
        </w:tc>
        <w:tc>
          <w:tcPr>
            <w:tcW w:w="500" w:type="pct"/>
            <w:shd w:val="clear" w:color="auto" w:fill="auto"/>
            <w:vAlign w:val="center"/>
          </w:tcPr>
          <w:p w14:paraId="06F4D8A2" w14:textId="77777777" w:rsidR="003E479D" w:rsidRDefault="003E479D">
            <w:pPr>
              <w:rPr>
                <w:rFonts w:ascii="Times New Roman" w:hAnsi="Times New Roman"/>
                <w:sz w:val="20"/>
                <w:szCs w:val="20"/>
              </w:rPr>
            </w:pPr>
          </w:p>
        </w:tc>
        <w:tc>
          <w:tcPr>
            <w:tcW w:w="50" w:type="pct"/>
            <w:shd w:val="clear" w:color="auto" w:fill="auto"/>
            <w:vAlign w:val="center"/>
          </w:tcPr>
          <w:p w14:paraId="06F4D8A3" w14:textId="77777777" w:rsidR="003E479D" w:rsidRDefault="003E479D">
            <w:pPr>
              <w:rPr>
                <w:rFonts w:ascii="Times New Roman" w:hAnsi="Times New Roman"/>
                <w:sz w:val="20"/>
                <w:szCs w:val="20"/>
              </w:rPr>
            </w:pPr>
          </w:p>
        </w:tc>
        <w:tc>
          <w:tcPr>
            <w:tcW w:w="50" w:type="pct"/>
            <w:shd w:val="clear" w:color="auto" w:fill="auto"/>
            <w:vAlign w:val="center"/>
          </w:tcPr>
          <w:p w14:paraId="06F4D8A4" w14:textId="77777777" w:rsidR="003E479D" w:rsidRDefault="003E479D">
            <w:pPr>
              <w:rPr>
                <w:rFonts w:ascii="Times New Roman" w:hAnsi="Times New Roman"/>
                <w:sz w:val="20"/>
                <w:szCs w:val="20"/>
              </w:rPr>
            </w:pPr>
          </w:p>
        </w:tc>
        <w:tc>
          <w:tcPr>
            <w:tcW w:w="600" w:type="pct"/>
            <w:shd w:val="clear" w:color="auto" w:fill="auto"/>
            <w:vAlign w:val="center"/>
          </w:tcPr>
          <w:p w14:paraId="06F4D8A5" w14:textId="77777777" w:rsidR="003E479D" w:rsidRDefault="003E479D">
            <w:pPr>
              <w:rPr>
                <w:rFonts w:ascii="Times New Roman" w:hAnsi="Times New Roman"/>
                <w:sz w:val="20"/>
                <w:szCs w:val="20"/>
              </w:rPr>
            </w:pPr>
          </w:p>
        </w:tc>
        <w:tc>
          <w:tcPr>
            <w:tcW w:w="50" w:type="pct"/>
            <w:shd w:val="clear" w:color="auto" w:fill="auto"/>
            <w:vAlign w:val="center"/>
          </w:tcPr>
          <w:p w14:paraId="06F4D8A6" w14:textId="77777777" w:rsidR="003E479D" w:rsidRDefault="003E479D">
            <w:pPr>
              <w:rPr>
                <w:rFonts w:ascii="Times New Roman" w:hAnsi="Times New Roman"/>
                <w:sz w:val="20"/>
                <w:szCs w:val="20"/>
              </w:rPr>
            </w:pPr>
          </w:p>
        </w:tc>
        <w:tc>
          <w:tcPr>
            <w:tcW w:w="50" w:type="pct"/>
            <w:shd w:val="clear" w:color="auto" w:fill="auto"/>
            <w:vAlign w:val="center"/>
          </w:tcPr>
          <w:p w14:paraId="06F4D8A7" w14:textId="77777777" w:rsidR="003E479D" w:rsidRDefault="003E479D">
            <w:pPr>
              <w:rPr>
                <w:rFonts w:ascii="Times New Roman" w:hAnsi="Times New Roman"/>
                <w:sz w:val="20"/>
                <w:szCs w:val="20"/>
              </w:rPr>
            </w:pPr>
          </w:p>
        </w:tc>
        <w:tc>
          <w:tcPr>
            <w:tcW w:w="450" w:type="pct"/>
            <w:shd w:val="clear" w:color="auto" w:fill="auto"/>
            <w:vAlign w:val="center"/>
          </w:tcPr>
          <w:p w14:paraId="06F4D8A8" w14:textId="77777777" w:rsidR="003E479D" w:rsidRDefault="003E479D">
            <w:pPr>
              <w:rPr>
                <w:rFonts w:ascii="Times New Roman" w:hAnsi="Times New Roman"/>
                <w:sz w:val="20"/>
                <w:szCs w:val="20"/>
              </w:rPr>
            </w:pPr>
          </w:p>
        </w:tc>
        <w:tc>
          <w:tcPr>
            <w:tcW w:w="50" w:type="pct"/>
            <w:shd w:val="clear" w:color="auto" w:fill="auto"/>
            <w:vAlign w:val="center"/>
          </w:tcPr>
          <w:p w14:paraId="06F4D8A9" w14:textId="77777777" w:rsidR="003E479D" w:rsidRDefault="003E479D">
            <w:pPr>
              <w:rPr>
                <w:rFonts w:ascii="Times New Roman" w:hAnsi="Times New Roman"/>
                <w:sz w:val="20"/>
                <w:szCs w:val="20"/>
              </w:rPr>
            </w:pPr>
          </w:p>
        </w:tc>
        <w:tc>
          <w:tcPr>
            <w:tcW w:w="50" w:type="pct"/>
            <w:shd w:val="clear" w:color="auto" w:fill="auto"/>
            <w:vAlign w:val="center"/>
          </w:tcPr>
          <w:p w14:paraId="06F4D8AA" w14:textId="77777777" w:rsidR="003E479D" w:rsidRDefault="003E479D">
            <w:pPr>
              <w:rPr>
                <w:rFonts w:ascii="Times New Roman" w:hAnsi="Times New Roman"/>
                <w:sz w:val="20"/>
                <w:szCs w:val="20"/>
              </w:rPr>
            </w:pPr>
          </w:p>
        </w:tc>
        <w:tc>
          <w:tcPr>
            <w:tcW w:w="450" w:type="pct"/>
            <w:shd w:val="clear" w:color="auto" w:fill="auto"/>
            <w:vAlign w:val="center"/>
          </w:tcPr>
          <w:p w14:paraId="06F4D8AB" w14:textId="77777777" w:rsidR="003E479D" w:rsidRDefault="003E479D">
            <w:pPr>
              <w:rPr>
                <w:rFonts w:ascii="Times New Roman" w:hAnsi="Times New Roman"/>
                <w:sz w:val="20"/>
                <w:szCs w:val="20"/>
              </w:rPr>
            </w:pPr>
          </w:p>
        </w:tc>
        <w:tc>
          <w:tcPr>
            <w:tcW w:w="50" w:type="pct"/>
            <w:shd w:val="clear" w:color="auto" w:fill="auto"/>
            <w:vAlign w:val="center"/>
          </w:tcPr>
          <w:p w14:paraId="06F4D8AC" w14:textId="77777777" w:rsidR="003E479D" w:rsidRDefault="003E479D">
            <w:pPr>
              <w:rPr>
                <w:rFonts w:ascii="Times New Roman" w:hAnsi="Times New Roman"/>
                <w:sz w:val="20"/>
                <w:szCs w:val="20"/>
              </w:rPr>
            </w:pPr>
          </w:p>
        </w:tc>
        <w:tc>
          <w:tcPr>
            <w:tcW w:w="50" w:type="pct"/>
            <w:shd w:val="clear" w:color="auto" w:fill="auto"/>
            <w:vAlign w:val="center"/>
          </w:tcPr>
          <w:p w14:paraId="06F4D8AD" w14:textId="77777777" w:rsidR="003E479D" w:rsidRDefault="003E479D">
            <w:pPr>
              <w:rPr>
                <w:rFonts w:ascii="Times New Roman" w:hAnsi="Times New Roman"/>
                <w:sz w:val="20"/>
                <w:szCs w:val="20"/>
              </w:rPr>
            </w:pPr>
          </w:p>
        </w:tc>
        <w:tc>
          <w:tcPr>
            <w:tcW w:w="350" w:type="pct"/>
            <w:shd w:val="clear" w:color="auto" w:fill="auto"/>
            <w:vAlign w:val="center"/>
          </w:tcPr>
          <w:p w14:paraId="06F4D8AE" w14:textId="77777777" w:rsidR="003E479D" w:rsidRDefault="003E479D">
            <w:pPr>
              <w:rPr>
                <w:rFonts w:ascii="Times New Roman" w:hAnsi="Times New Roman"/>
                <w:sz w:val="20"/>
                <w:szCs w:val="20"/>
              </w:rPr>
            </w:pPr>
          </w:p>
        </w:tc>
        <w:tc>
          <w:tcPr>
            <w:tcW w:w="50" w:type="pct"/>
            <w:shd w:val="clear" w:color="auto" w:fill="auto"/>
            <w:vAlign w:val="center"/>
          </w:tcPr>
          <w:p w14:paraId="06F4D8AF" w14:textId="77777777" w:rsidR="003E479D" w:rsidRDefault="003E479D">
            <w:pPr>
              <w:rPr>
                <w:rFonts w:ascii="Times New Roman" w:hAnsi="Times New Roman"/>
                <w:sz w:val="20"/>
                <w:szCs w:val="20"/>
              </w:rPr>
            </w:pPr>
          </w:p>
        </w:tc>
      </w:tr>
      <w:tr w:rsidR="003E479D" w14:paraId="06F4D8BD" w14:textId="77777777">
        <w:trPr>
          <w:jc w:val="center"/>
        </w:trPr>
        <w:tc>
          <w:tcPr>
            <w:tcW w:w="0" w:type="auto"/>
            <w:shd w:val="clear" w:color="auto" w:fill="auto"/>
            <w:tcMar>
              <w:top w:w="40" w:type="dxa"/>
              <w:left w:w="40" w:type="dxa"/>
              <w:bottom w:w="40" w:type="dxa"/>
              <w:right w:w="40" w:type="dxa"/>
            </w:tcMar>
            <w:vAlign w:val="bottom"/>
          </w:tcPr>
          <w:p w14:paraId="06F4D8B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8B2"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Accounts receivable, net</w:t>
            </w:r>
          </w:p>
        </w:tc>
        <w:tc>
          <w:tcPr>
            <w:tcW w:w="0" w:type="auto"/>
            <w:tcBorders>
              <w:bottom w:val="single" w:sz="8" w:space="0" w:color="000000"/>
            </w:tcBorders>
            <w:shd w:val="clear" w:color="auto" w:fill="auto"/>
            <w:vAlign w:val="bottom"/>
          </w:tcPr>
          <w:p w14:paraId="06F4D8B3"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D8B4"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Unbilled receivables, net</w:t>
            </w:r>
          </w:p>
        </w:tc>
        <w:tc>
          <w:tcPr>
            <w:tcW w:w="0" w:type="auto"/>
            <w:tcBorders>
              <w:bottom w:val="single" w:sz="8" w:space="0" w:color="000000"/>
            </w:tcBorders>
            <w:shd w:val="clear" w:color="auto" w:fill="auto"/>
            <w:vAlign w:val="bottom"/>
          </w:tcPr>
          <w:p w14:paraId="06F4D8B5"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D8B6"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Other Current Assets, net</w:t>
            </w:r>
          </w:p>
        </w:tc>
        <w:tc>
          <w:tcPr>
            <w:tcW w:w="0" w:type="auto"/>
            <w:tcBorders>
              <w:bottom w:val="single" w:sz="8" w:space="0" w:color="000000"/>
            </w:tcBorders>
            <w:shd w:val="clear" w:color="auto" w:fill="auto"/>
            <w:vAlign w:val="bottom"/>
          </w:tcPr>
          <w:p w14:paraId="06F4D8B7"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D8B8"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Customer financing, net</w:t>
            </w:r>
          </w:p>
        </w:tc>
        <w:tc>
          <w:tcPr>
            <w:tcW w:w="0" w:type="auto"/>
            <w:tcBorders>
              <w:bottom w:val="single" w:sz="8" w:space="0" w:color="000000"/>
            </w:tcBorders>
            <w:shd w:val="clear" w:color="auto" w:fill="auto"/>
            <w:vAlign w:val="bottom"/>
          </w:tcPr>
          <w:p w14:paraId="06F4D8B9"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D8BA" w14:textId="77777777" w:rsidR="003E479D" w:rsidRDefault="00717618">
            <w:pPr>
              <w:jc w:val="right"/>
              <w:textAlignment w:val="bottom"/>
              <w:rPr>
                <w:rFonts w:ascii="Times New Roman" w:hAnsi="Times New Roman"/>
                <w:sz w:val="18"/>
                <w:szCs w:val="18"/>
              </w:rPr>
            </w:pPr>
            <w:r>
              <w:rPr>
                <w:rFonts w:ascii="Arial" w:eastAsia="宋体" w:hAnsi="Arial" w:cs="Arial"/>
                <w:b/>
                <w:bCs/>
                <w:sz w:val="18"/>
                <w:szCs w:val="18"/>
              </w:rPr>
              <w:t>Other Assets, net</w:t>
            </w:r>
          </w:p>
        </w:tc>
        <w:tc>
          <w:tcPr>
            <w:tcW w:w="0" w:type="auto"/>
            <w:tcBorders>
              <w:bottom w:val="single" w:sz="8" w:space="0" w:color="000000"/>
            </w:tcBorders>
            <w:shd w:val="clear" w:color="auto" w:fill="auto"/>
            <w:vAlign w:val="bottom"/>
          </w:tcPr>
          <w:p w14:paraId="06F4D8BB" w14:textId="77777777" w:rsidR="003E479D" w:rsidRDefault="003E479D">
            <w:pPr>
              <w:textAlignment w:val="bottom"/>
              <w:rPr>
                <w:rFonts w:ascii="Times New Roman" w:hAnsi="Times New Roman"/>
                <w:sz w:val="20"/>
                <w:szCs w:val="20"/>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8BC" w14:textId="77777777" w:rsidR="003E479D" w:rsidRDefault="00717618">
            <w:pPr>
              <w:jc w:val="center"/>
              <w:textAlignment w:val="bottom"/>
              <w:rPr>
                <w:rFonts w:ascii="Times New Roman" w:hAnsi="Times New Roman"/>
                <w:sz w:val="18"/>
                <w:szCs w:val="18"/>
              </w:rPr>
            </w:pPr>
            <w:r>
              <w:rPr>
                <w:rFonts w:ascii="Arial" w:eastAsia="宋体" w:hAnsi="Arial" w:cs="Arial"/>
                <w:b/>
                <w:bCs/>
                <w:sz w:val="18"/>
                <w:szCs w:val="18"/>
              </w:rPr>
              <w:t>Total</w:t>
            </w:r>
          </w:p>
        </w:tc>
      </w:tr>
      <w:tr w:rsidR="003E479D" w14:paraId="06F4D8D1" w14:textId="77777777">
        <w:trPr>
          <w:jc w:val="center"/>
        </w:trPr>
        <w:tc>
          <w:tcPr>
            <w:tcW w:w="0" w:type="auto"/>
            <w:tcBorders>
              <w:top w:val="single" w:sz="8" w:space="0" w:color="000000"/>
            </w:tcBorders>
            <w:shd w:val="clear" w:color="auto" w:fill="CCEEFF"/>
            <w:tcMar>
              <w:top w:w="40" w:type="dxa"/>
              <w:left w:w="40" w:type="dxa"/>
              <w:bottom w:w="40" w:type="dxa"/>
              <w:right w:w="40" w:type="dxa"/>
            </w:tcMar>
          </w:tcPr>
          <w:p w14:paraId="06F4D8BE" w14:textId="77777777" w:rsidR="003E479D" w:rsidRDefault="00717618">
            <w:pPr>
              <w:ind w:hanging="240"/>
              <w:textAlignment w:val="top"/>
              <w:rPr>
                <w:rFonts w:ascii="Times New Roman" w:hAnsi="Times New Roman"/>
                <w:sz w:val="20"/>
                <w:szCs w:val="20"/>
              </w:rPr>
            </w:pPr>
            <w:r>
              <w:rPr>
                <w:rFonts w:ascii="Arial" w:eastAsia="宋体" w:hAnsi="Arial" w:cs="Arial"/>
                <w:sz w:val="20"/>
                <w:szCs w:val="20"/>
              </w:rPr>
              <w:t>Balance at January 1, 2020</w:t>
            </w:r>
          </w:p>
        </w:tc>
        <w:tc>
          <w:tcPr>
            <w:tcW w:w="0" w:type="auto"/>
            <w:tcBorders>
              <w:top w:val="single" w:sz="8" w:space="0" w:color="000000"/>
            </w:tcBorders>
            <w:shd w:val="clear" w:color="auto" w:fill="CCEEFF"/>
            <w:tcMar>
              <w:top w:w="40" w:type="dxa"/>
              <w:left w:w="40" w:type="dxa"/>
              <w:bottom w:w="40" w:type="dxa"/>
            </w:tcMar>
            <w:vAlign w:val="bottom"/>
          </w:tcPr>
          <w:p w14:paraId="06F4D8B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8C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($138</w:t>
            </w:r>
          </w:p>
        </w:tc>
        <w:tc>
          <w:tcPr>
            <w:tcW w:w="0" w:type="auto"/>
            <w:tcBorders>
              <w:top w:val="single" w:sz="8" w:space="0" w:color="000000"/>
            </w:tcBorders>
            <w:shd w:val="clear" w:color="auto" w:fill="CCEEFF"/>
            <w:tcMar>
              <w:top w:w="40" w:type="dxa"/>
              <w:bottom w:w="40" w:type="dxa"/>
              <w:right w:w="40" w:type="dxa"/>
            </w:tcMar>
            <w:vAlign w:val="bottom"/>
          </w:tcPr>
          <w:p w14:paraId="06F4D8C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tcMar>
            <w:vAlign w:val="bottom"/>
          </w:tcPr>
          <w:p w14:paraId="06F4D8C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8C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($81</w:t>
            </w:r>
          </w:p>
        </w:tc>
        <w:tc>
          <w:tcPr>
            <w:tcW w:w="0" w:type="auto"/>
            <w:tcBorders>
              <w:top w:val="single" w:sz="8" w:space="0" w:color="000000"/>
            </w:tcBorders>
            <w:shd w:val="clear" w:color="auto" w:fill="CCEEFF"/>
            <w:tcMar>
              <w:top w:w="40" w:type="dxa"/>
              <w:bottom w:w="40" w:type="dxa"/>
              <w:right w:w="40" w:type="dxa"/>
            </w:tcMar>
            <w:vAlign w:val="bottom"/>
          </w:tcPr>
          <w:p w14:paraId="06F4D8C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tcMar>
            <w:vAlign w:val="bottom"/>
          </w:tcPr>
          <w:p w14:paraId="06F4D8C5"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8C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($38</w:t>
            </w:r>
          </w:p>
        </w:tc>
        <w:tc>
          <w:tcPr>
            <w:tcW w:w="0" w:type="auto"/>
            <w:tcBorders>
              <w:top w:val="single" w:sz="8" w:space="0" w:color="000000"/>
            </w:tcBorders>
            <w:shd w:val="clear" w:color="auto" w:fill="CCEEFF"/>
            <w:tcMar>
              <w:top w:w="40" w:type="dxa"/>
              <w:bottom w:w="40" w:type="dxa"/>
              <w:right w:w="40" w:type="dxa"/>
            </w:tcMar>
            <w:vAlign w:val="bottom"/>
          </w:tcPr>
          <w:p w14:paraId="06F4D8C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tcMar>
            <w:vAlign w:val="bottom"/>
          </w:tcPr>
          <w:p w14:paraId="06F4D8C8"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8C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w:t>
            </w:r>
          </w:p>
        </w:tc>
        <w:tc>
          <w:tcPr>
            <w:tcW w:w="0" w:type="auto"/>
            <w:tcBorders>
              <w:top w:val="single" w:sz="8" w:space="0" w:color="000000"/>
            </w:tcBorders>
            <w:shd w:val="clear" w:color="auto" w:fill="CCEEFF"/>
            <w:tcMar>
              <w:top w:w="40" w:type="dxa"/>
              <w:bottom w:w="40" w:type="dxa"/>
              <w:right w:w="40" w:type="dxa"/>
            </w:tcMar>
            <w:vAlign w:val="bottom"/>
          </w:tcPr>
          <w:p w14:paraId="06F4D8C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tcMar>
            <w:vAlign w:val="bottom"/>
          </w:tcPr>
          <w:p w14:paraId="06F4D8CB"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8C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($75</w:t>
            </w:r>
          </w:p>
        </w:tc>
        <w:tc>
          <w:tcPr>
            <w:tcW w:w="0" w:type="auto"/>
            <w:tcBorders>
              <w:top w:val="single" w:sz="8" w:space="0" w:color="000000"/>
            </w:tcBorders>
            <w:shd w:val="clear" w:color="auto" w:fill="CCEEFF"/>
            <w:tcMar>
              <w:top w:w="40" w:type="dxa"/>
              <w:bottom w:w="40" w:type="dxa"/>
              <w:right w:w="40" w:type="dxa"/>
            </w:tcMar>
            <w:vAlign w:val="bottom"/>
          </w:tcPr>
          <w:p w14:paraId="06F4D8C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tcMar>
            <w:vAlign w:val="bottom"/>
          </w:tcPr>
          <w:p w14:paraId="06F4D8CE"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8C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($337</w:t>
            </w:r>
          </w:p>
        </w:tc>
        <w:tc>
          <w:tcPr>
            <w:tcW w:w="0" w:type="auto"/>
            <w:tcBorders>
              <w:top w:val="single" w:sz="8" w:space="0" w:color="000000"/>
            </w:tcBorders>
            <w:shd w:val="clear" w:color="auto" w:fill="CCEEFF"/>
            <w:tcMar>
              <w:top w:w="40" w:type="dxa"/>
              <w:bottom w:w="40" w:type="dxa"/>
              <w:right w:w="40" w:type="dxa"/>
            </w:tcMar>
            <w:vAlign w:val="bottom"/>
          </w:tcPr>
          <w:p w14:paraId="06F4D8D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r>
      <w:tr w:rsidR="003E479D" w14:paraId="06F4D8DF" w14:textId="77777777">
        <w:trPr>
          <w:jc w:val="center"/>
        </w:trPr>
        <w:tc>
          <w:tcPr>
            <w:tcW w:w="0" w:type="auto"/>
            <w:shd w:val="clear" w:color="auto" w:fill="auto"/>
            <w:tcMar>
              <w:top w:w="40" w:type="dxa"/>
              <w:left w:w="240" w:type="dxa"/>
              <w:bottom w:w="40" w:type="dxa"/>
              <w:right w:w="40" w:type="dxa"/>
            </w:tcMar>
          </w:tcPr>
          <w:p w14:paraId="06F4D8D2" w14:textId="77777777" w:rsidR="003E479D" w:rsidRDefault="00717618">
            <w:pPr>
              <w:ind w:hanging="240"/>
              <w:textAlignment w:val="top"/>
              <w:rPr>
                <w:rFonts w:ascii="Times New Roman" w:hAnsi="Times New Roman"/>
                <w:sz w:val="20"/>
                <w:szCs w:val="20"/>
              </w:rPr>
            </w:pPr>
            <w:r>
              <w:rPr>
                <w:rFonts w:ascii="Arial" w:eastAsia="宋体" w:hAnsi="Arial" w:cs="Arial"/>
                <w:sz w:val="20"/>
                <w:szCs w:val="20"/>
              </w:rPr>
              <w:t>Changes in estimates</w:t>
            </w:r>
          </w:p>
        </w:tc>
        <w:tc>
          <w:tcPr>
            <w:tcW w:w="0" w:type="auto"/>
            <w:gridSpan w:val="2"/>
            <w:shd w:val="clear" w:color="auto" w:fill="auto"/>
            <w:tcMar>
              <w:top w:w="40" w:type="dxa"/>
              <w:left w:w="40" w:type="dxa"/>
              <w:bottom w:w="40" w:type="dxa"/>
            </w:tcMar>
            <w:vAlign w:val="bottom"/>
          </w:tcPr>
          <w:p w14:paraId="06F4D8D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(246</w:t>
            </w:r>
          </w:p>
        </w:tc>
        <w:tc>
          <w:tcPr>
            <w:tcW w:w="0" w:type="auto"/>
            <w:shd w:val="clear" w:color="auto" w:fill="auto"/>
            <w:tcMar>
              <w:top w:w="40" w:type="dxa"/>
              <w:bottom w:w="40" w:type="dxa"/>
              <w:right w:w="40" w:type="dxa"/>
            </w:tcMar>
            <w:vAlign w:val="bottom"/>
          </w:tcPr>
          <w:p w14:paraId="06F4D8D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gridSpan w:val="2"/>
            <w:shd w:val="clear" w:color="auto" w:fill="auto"/>
            <w:tcMar>
              <w:top w:w="40" w:type="dxa"/>
              <w:left w:w="40" w:type="dxa"/>
              <w:bottom w:w="40" w:type="dxa"/>
            </w:tcMar>
            <w:vAlign w:val="bottom"/>
          </w:tcPr>
          <w:p w14:paraId="06F4D8D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(107</w:t>
            </w:r>
          </w:p>
        </w:tc>
        <w:tc>
          <w:tcPr>
            <w:tcW w:w="0" w:type="auto"/>
            <w:shd w:val="clear" w:color="auto" w:fill="auto"/>
            <w:tcMar>
              <w:top w:w="40" w:type="dxa"/>
              <w:bottom w:w="40" w:type="dxa"/>
              <w:right w:w="40" w:type="dxa"/>
            </w:tcMar>
            <w:vAlign w:val="bottom"/>
          </w:tcPr>
          <w:p w14:paraId="06F4D8D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gridSpan w:val="2"/>
            <w:shd w:val="clear" w:color="auto" w:fill="auto"/>
            <w:tcMar>
              <w:top w:w="40" w:type="dxa"/>
              <w:left w:w="40" w:type="dxa"/>
              <w:bottom w:w="40" w:type="dxa"/>
            </w:tcMar>
            <w:vAlign w:val="bottom"/>
          </w:tcPr>
          <w:p w14:paraId="06F4D8D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w:t>
            </w:r>
          </w:p>
        </w:tc>
        <w:tc>
          <w:tcPr>
            <w:tcW w:w="0" w:type="auto"/>
            <w:shd w:val="clear" w:color="auto" w:fill="auto"/>
            <w:tcMar>
              <w:top w:w="40" w:type="dxa"/>
              <w:bottom w:w="40" w:type="dxa"/>
              <w:right w:w="40" w:type="dxa"/>
            </w:tcMar>
            <w:vAlign w:val="bottom"/>
          </w:tcPr>
          <w:p w14:paraId="06F4D8D8"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gridSpan w:val="2"/>
            <w:shd w:val="clear" w:color="auto" w:fill="auto"/>
            <w:tcMar>
              <w:top w:w="40" w:type="dxa"/>
              <w:left w:w="40" w:type="dxa"/>
              <w:bottom w:w="40" w:type="dxa"/>
            </w:tcMar>
            <w:vAlign w:val="bottom"/>
          </w:tcPr>
          <w:p w14:paraId="06F4D8D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w:t>
            </w:r>
          </w:p>
        </w:tc>
        <w:tc>
          <w:tcPr>
            <w:tcW w:w="0" w:type="auto"/>
            <w:shd w:val="clear" w:color="auto" w:fill="auto"/>
            <w:tcMar>
              <w:top w:w="40" w:type="dxa"/>
              <w:bottom w:w="40" w:type="dxa"/>
              <w:right w:w="40" w:type="dxa"/>
            </w:tcMar>
            <w:vAlign w:val="bottom"/>
          </w:tcPr>
          <w:p w14:paraId="06F4D8D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gridSpan w:val="2"/>
            <w:shd w:val="clear" w:color="auto" w:fill="auto"/>
            <w:tcMar>
              <w:top w:w="40" w:type="dxa"/>
              <w:left w:w="40" w:type="dxa"/>
              <w:bottom w:w="40" w:type="dxa"/>
            </w:tcMar>
            <w:vAlign w:val="bottom"/>
          </w:tcPr>
          <w:p w14:paraId="06F4D8D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(34</w:t>
            </w:r>
          </w:p>
        </w:tc>
        <w:tc>
          <w:tcPr>
            <w:tcW w:w="0" w:type="auto"/>
            <w:shd w:val="clear" w:color="auto" w:fill="auto"/>
            <w:tcMar>
              <w:top w:w="40" w:type="dxa"/>
              <w:bottom w:w="40" w:type="dxa"/>
              <w:right w:w="40" w:type="dxa"/>
            </w:tcMar>
            <w:vAlign w:val="bottom"/>
          </w:tcPr>
          <w:p w14:paraId="06F4D8D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gridSpan w:val="2"/>
            <w:shd w:val="clear" w:color="auto" w:fill="auto"/>
            <w:tcMar>
              <w:top w:w="40" w:type="dxa"/>
              <w:left w:w="40" w:type="dxa"/>
              <w:bottom w:w="40" w:type="dxa"/>
            </w:tcMar>
            <w:vAlign w:val="bottom"/>
          </w:tcPr>
          <w:p w14:paraId="06F4D8D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(406</w:t>
            </w:r>
          </w:p>
        </w:tc>
        <w:tc>
          <w:tcPr>
            <w:tcW w:w="0" w:type="auto"/>
            <w:shd w:val="clear" w:color="auto" w:fill="auto"/>
            <w:tcMar>
              <w:top w:w="40" w:type="dxa"/>
              <w:bottom w:w="40" w:type="dxa"/>
              <w:right w:w="40" w:type="dxa"/>
            </w:tcMar>
            <w:vAlign w:val="bottom"/>
          </w:tcPr>
          <w:p w14:paraId="06F4D8D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r>
      <w:tr w:rsidR="003E479D" w14:paraId="06F4D8ED" w14:textId="77777777">
        <w:trPr>
          <w:jc w:val="center"/>
        </w:trPr>
        <w:tc>
          <w:tcPr>
            <w:tcW w:w="0" w:type="auto"/>
            <w:shd w:val="clear" w:color="auto" w:fill="CCEEFF"/>
            <w:tcMar>
              <w:top w:w="40" w:type="dxa"/>
              <w:left w:w="240" w:type="dxa"/>
              <w:bottom w:w="40" w:type="dxa"/>
              <w:right w:w="40" w:type="dxa"/>
            </w:tcMar>
          </w:tcPr>
          <w:p w14:paraId="06F4D8E0" w14:textId="77777777" w:rsidR="003E479D" w:rsidRDefault="00717618">
            <w:pPr>
              <w:textAlignment w:val="top"/>
              <w:rPr>
                <w:rFonts w:ascii="Times New Roman" w:hAnsi="Times New Roman"/>
                <w:sz w:val="20"/>
                <w:szCs w:val="20"/>
              </w:rPr>
            </w:pPr>
            <w:r>
              <w:rPr>
                <w:rFonts w:ascii="Arial" w:eastAsia="宋体" w:hAnsi="Arial" w:cs="Arial"/>
                <w:sz w:val="20"/>
                <w:szCs w:val="20"/>
              </w:rPr>
              <w:t>Write-offs</w:t>
            </w:r>
          </w:p>
        </w:tc>
        <w:tc>
          <w:tcPr>
            <w:tcW w:w="0" w:type="auto"/>
            <w:gridSpan w:val="2"/>
            <w:shd w:val="clear" w:color="auto" w:fill="CCEEFF"/>
            <w:tcMar>
              <w:top w:w="40" w:type="dxa"/>
              <w:left w:w="40" w:type="dxa"/>
              <w:bottom w:w="40" w:type="dxa"/>
            </w:tcMar>
            <w:vAlign w:val="bottom"/>
          </w:tcPr>
          <w:p w14:paraId="06F4D8E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w:t>
            </w:r>
          </w:p>
        </w:tc>
        <w:tc>
          <w:tcPr>
            <w:tcW w:w="0" w:type="auto"/>
            <w:shd w:val="clear" w:color="auto" w:fill="CCEEFF"/>
            <w:vAlign w:val="bottom"/>
          </w:tcPr>
          <w:p w14:paraId="06F4D8E2"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8E3"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D8E4"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8E5"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D8E6"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8E7"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D8E8"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8E9"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D8EA"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8E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w:t>
            </w:r>
          </w:p>
        </w:tc>
        <w:tc>
          <w:tcPr>
            <w:tcW w:w="0" w:type="auto"/>
            <w:shd w:val="clear" w:color="auto" w:fill="CCEEFF"/>
            <w:vAlign w:val="bottom"/>
          </w:tcPr>
          <w:p w14:paraId="06F4D8EC" w14:textId="77777777" w:rsidR="003E479D" w:rsidRDefault="003E479D">
            <w:pPr>
              <w:textAlignment w:val="bottom"/>
              <w:rPr>
                <w:rFonts w:ascii="Times New Roman" w:hAnsi="Times New Roman"/>
                <w:sz w:val="20"/>
                <w:szCs w:val="20"/>
              </w:rPr>
            </w:pPr>
          </w:p>
        </w:tc>
      </w:tr>
      <w:tr w:rsidR="003E479D" w14:paraId="06F4D901" w14:textId="77777777">
        <w:trPr>
          <w:jc w:val="center"/>
        </w:trPr>
        <w:tc>
          <w:tcPr>
            <w:tcW w:w="0" w:type="auto"/>
            <w:tcBorders>
              <w:top w:val="single" w:sz="8" w:space="0" w:color="000000"/>
              <w:bottom w:val="double" w:sz="6" w:space="0" w:color="000000"/>
            </w:tcBorders>
            <w:shd w:val="clear" w:color="auto" w:fill="auto"/>
            <w:tcMar>
              <w:top w:w="40" w:type="dxa"/>
              <w:left w:w="40" w:type="dxa"/>
              <w:bottom w:w="40" w:type="dxa"/>
              <w:right w:w="40" w:type="dxa"/>
            </w:tcMar>
          </w:tcPr>
          <w:p w14:paraId="06F4D8EE" w14:textId="77777777" w:rsidR="003E479D" w:rsidRDefault="00717618">
            <w:pPr>
              <w:ind w:hanging="240"/>
              <w:textAlignment w:val="top"/>
              <w:rPr>
                <w:rFonts w:ascii="Times New Roman" w:hAnsi="Times New Roman"/>
                <w:sz w:val="20"/>
                <w:szCs w:val="20"/>
              </w:rPr>
            </w:pPr>
            <w:r>
              <w:rPr>
                <w:rFonts w:ascii="Arial" w:eastAsia="宋体" w:hAnsi="Arial" w:cs="Arial"/>
                <w:sz w:val="20"/>
                <w:szCs w:val="20"/>
              </w:rPr>
              <w:t>Balance at June 30, 2020</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8E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8F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($381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8F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8F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8F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($188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8F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8F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8F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8F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8F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8F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8F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8F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8F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8F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8F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8F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($740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D90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r>
    </w:tbl>
    <w:p w14:paraId="06F4D902" w14:textId="77777777" w:rsidR="003E479D" w:rsidRDefault="003E479D">
      <w:pPr>
        <w:spacing w:line="288" w:lineRule="auto"/>
        <w:jc w:val="center"/>
        <w:rPr>
          <w:rFonts w:ascii="Times New Roman" w:hAnsi="Times New Roman"/>
          <w:sz w:val="20"/>
          <w:szCs w:val="20"/>
        </w:rPr>
      </w:pPr>
    </w:p>
    <w:p w14:paraId="06F4D903"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Note 6 – Inventories</w:t>
      </w:r>
    </w:p>
    <w:p w14:paraId="06F4D90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Inventories consisted of the following:</w:t>
      </w:r>
    </w:p>
    <w:tbl>
      <w:tblPr>
        <w:tblW w:w="5000" w:type="pct"/>
        <w:tblCellMar>
          <w:left w:w="0" w:type="dxa"/>
          <w:right w:w="0" w:type="dxa"/>
        </w:tblCellMar>
        <w:tblLook w:val="04A0" w:firstRow="1" w:lastRow="0" w:firstColumn="1" w:lastColumn="0" w:noHBand="0" w:noVBand="1"/>
      </w:tblPr>
      <w:tblGrid>
        <w:gridCol w:w="5689"/>
        <w:gridCol w:w="53"/>
        <w:gridCol w:w="1109"/>
        <w:gridCol w:w="42"/>
        <w:gridCol w:w="130"/>
        <w:gridCol w:w="96"/>
        <w:gridCol w:w="1145"/>
        <w:gridCol w:w="42"/>
      </w:tblGrid>
      <w:tr w:rsidR="003E479D" w14:paraId="06F4D906" w14:textId="77777777">
        <w:tc>
          <w:tcPr>
            <w:tcW w:w="0" w:type="auto"/>
            <w:gridSpan w:val="8"/>
            <w:shd w:val="clear" w:color="auto" w:fill="auto"/>
            <w:vAlign w:val="center"/>
          </w:tcPr>
          <w:p w14:paraId="06F4D905" w14:textId="77777777" w:rsidR="003E479D" w:rsidRDefault="003E479D">
            <w:pPr>
              <w:rPr>
                <w:rFonts w:ascii="Times New Roman" w:hAnsi="Times New Roman"/>
                <w:sz w:val="20"/>
                <w:szCs w:val="20"/>
              </w:rPr>
            </w:pPr>
          </w:p>
        </w:tc>
      </w:tr>
      <w:tr w:rsidR="003E479D" w14:paraId="06F4D90F" w14:textId="77777777">
        <w:tc>
          <w:tcPr>
            <w:tcW w:w="3449" w:type="pct"/>
            <w:shd w:val="clear" w:color="auto" w:fill="auto"/>
            <w:vAlign w:val="center"/>
          </w:tcPr>
          <w:p w14:paraId="06F4D907" w14:textId="77777777" w:rsidR="003E479D" w:rsidRDefault="003E479D">
            <w:pPr>
              <w:rPr>
                <w:rFonts w:ascii="Times New Roman" w:hAnsi="Times New Roman"/>
                <w:sz w:val="20"/>
                <w:szCs w:val="20"/>
              </w:rPr>
            </w:pPr>
          </w:p>
        </w:tc>
        <w:tc>
          <w:tcPr>
            <w:tcW w:w="50" w:type="pct"/>
            <w:shd w:val="clear" w:color="auto" w:fill="auto"/>
            <w:vAlign w:val="center"/>
          </w:tcPr>
          <w:p w14:paraId="06F4D908" w14:textId="77777777" w:rsidR="003E479D" w:rsidRDefault="003E479D">
            <w:pPr>
              <w:rPr>
                <w:rFonts w:ascii="Times New Roman" w:hAnsi="Times New Roman"/>
                <w:sz w:val="20"/>
                <w:szCs w:val="20"/>
              </w:rPr>
            </w:pPr>
          </w:p>
        </w:tc>
        <w:tc>
          <w:tcPr>
            <w:tcW w:w="700" w:type="pct"/>
            <w:shd w:val="clear" w:color="auto" w:fill="auto"/>
            <w:vAlign w:val="center"/>
          </w:tcPr>
          <w:p w14:paraId="06F4D909" w14:textId="77777777" w:rsidR="003E479D" w:rsidRDefault="003E479D">
            <w:pPr>
              <w:rPr>
                <w:rFonts w:ascii="Times New Roman" w:hAnsi="Times New Roman"/>
                <w:sz w:val="20"/>
                <w:szCs w:val="20"/>
              </w:rPr>
            </w:pPr>
          </w:p>
        </w:tc>
        <w:tc>
          <w:tcPr>
            <w:tcW w:w="50" w:type="pct"/>
            <w:shd w:val="clear" w:color="auto" w:fill="auto"/>
            <w:vAlign w:val="center"/>
          </w:tcPr>
          <w:p w14:paraId="06F4D90A" w14:textId="77777777" w:rsidR="003E479D" w:rsidRDefault="003E479D">
            <w:pPr>
              <w:rPr>
                <w:rFonts w:ascii="Times New Roman" w:hAnsi="Times New Roman"/>
                <w:sz w:val="20"/>
                <w:szCs w:val="20"/>
              </w:rPr>
            </w:pPr>
          </w:p>
        </w:tc>
        <w:tc>
          <w:tcPr>
            <w:tcW w:w="50" w:type="pct"/>
            <w:shd w:val="clear" w:color="auto" w:fill="auto"/>
            <w:vAlign w:val="center"/>
          </w:tcPr>
          <w:p w14:paraId="06F4D90B" w14:textId="77777777" w:rsidR="003E479D" w:rsidRDefault="003E479D">
            <w:pPr>
              <w:rPr>
                <w:rFonts w:ascii="Times New Roman" w:hAnsi="Times New Roman"/>
                <w:sz w:val="20"/>
                <w:szCs w:val="20"/>
              </w:rPr>
            </w:pPr>
          </w:p>
        </w:tc>
        <w:tc>
          <w:tcPr>
            <w:tcW w:w="50" w:type="pct"/>
            <w:shd w:val="clear" w:color="auto" w:fill="auto"/>
            <w:vAlign w:val="center"/>
          </w:tcPr>
          <w:p w14:paraId="06F4D90C" w14:textId="77777777" w:rsidR="003E479D" w:rsidRDefault="003E479D">
            <w:pPr>
              <w:rPr>
                <w:rFonts w:ascii="Times New Roman" w:hAnsi="Times New Roman"/>
                <w:sz w:val="20"/>
                <w:szCs w:val="20"/>
              </w:rPr>
            </w:pPr>
          </w:p>
        </w:tc>
        <w:tc>
          <w:tcPr>
            <w:tcW w:w="600" w:type="pct"/>
            <w:shd w:val="clear" w:color="auto" w:fill="auto"/>
            <w:vAlign w:val="center"/>
          </w:tcPr>
          <w:p w14:paraId="06F4D90D" w14:textId="77777777" w:rsidR="003E479D" w:rsidRDefault="003E479D">
            <w:pPr>
              <w:rPr>
                <w:rFonts w:ascii="Times New Roman" w:hAnsi="Times New Roman"/>
                <w:sz w:val="20"/>
                <w:szCs w:val="20"/>
              </w:rPr>
            </w:pPr>
          </w:p>
        </w:tc>
        <w:tc>
          <w:tcPr>
            <w:tcW w:w="50" w:type="pct"/>
            <w:shd w:val="clear" w:color="auto" w:fill="auto"/>
            <w:vAlign w:val="center"/>
          </w:tcPr>
          <w:p w14:paraId="06F4D90E" w14:textId="77777777" w:rsidR="003E479D" w:rsidRDefault="003E479D">
            <w:pPr>
              <w:rPr>
                <w:rFonts w:ascii="Times New Roman" w:hAnsi="Times New Roman"/>
                <w:sz w:val="20"/>
                <w:szCs w:val="20"/>
              </w:rPr>
            </w:pPr>
          </w:p>
        </w:tc>
      </w:tr>
      <w:tr w:rsidR="003E479D" w14:paraId="06F4D91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91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91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 xml:space="preserve">June 30 </w:t>
            </w:r>
            <w:r>
              <w:rPr>
                <w:rFonts w:ascii="Arial" w:eastAsia="宋体" w:hAnsi="Arial" w:cs="Arial"/>
                <w:b/>
                <w:bCs/>
                <w:sz w:val="20"/>
                <w:szCs w:val="20"/>
              </w:rPr>
              <w:br/>
              <w:t>2020</w:t>
            </w:r>
          </w:p>
        </w:tc>
        <w:tc>
          <w:tcPr>
            <w:tcW w:w="0" w:type="auto"/>
            <w:tcBorders>
              <w:bottom w:val="single" w:sz="8" w:space="0" w:color="000000"/>
            </w:tcBorders>
            <w:shd w:val="clear" w:color="auto" w:fill="auto"/>
            <w:vAlign w:val="bottom"/>
          </w:tcPr>
          <w:p w14:paraId="06F4D912"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91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91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 xml:space="preserve">December 31 </w:t>
            </w:r>
            <w:r>
              <w:rPr>
                <w:rFonts w:ascii="Arial" w:eastAsia="宋体" w:hAnsi="Arial" w:cs="Arial"/>
                <w:sz w:val="20"/>
                <w:szCs w:val="20"/>
              </w:rPr>
              <w:br/>
              <w:t>2019</w:t>
            </w:r>
          </w:p>
        </w:tc>
        <w:tc>
          <w:tcPr>
            <w:tcW w:w="0" w:type="auto"/>
            <w:shd w:val="clear" w:color="auto" w:fill="auto"/>
            <w:vAlign w:val="bottom"/>
          </w:tcPr>
          <w:p w14:paraId="06F4D915" w14:textId="77777777" w:rsidR="003E479D" w:rsidRDefault="003E479D">
            <w:pPr>
              <w:textAlignment w:val="bottom"/>
              <w:rPr>
                <w:rFonts w:ascii="Times New Roman" w:hAnsi="Times New Roman"/>
                <w:sz w:val="20"/>
                <w:szCs w:val="20"/>
              </w:rPr>
            </w:pPr>
          </w:p>
        </w:tc>
      </w:tr>
      <w:tr w:rsidR="003E479D" w14:paraId="06F4D91F"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D917" w14:textId="77777777" w:rsidR="003E479D" w:rsidRDefault="00717618">
            <w:pPr>
              <w:textAlignment w:val="bottom"/>
              <w:rPr>
                <w:rFonts w:ascii="Times New Roman" w:hAnsi="Times New Roman"/>
                <w:sz w:val="20"/>
                <w:szCs w:val="20"/>
              </w:rPr>
            </w:pPr>
            <w:r>
              <w:rPr>
                <w:rFonts w:ascii="Arial" w:eastAsia="宋体" w:hAnsi="Arial" w:cs="Arial"/>
                <w:sz w:val="20"/>
                <w:szCs w:val="20"/>
              </w:rPr>
              <w:t>Long-term contracts in progress</w:t>
            </w:r>
          </w:p>
        </w:tc>
        <w:tc>
          <w:tcPr>
            <w:tcW w:w="0" w:type="auto"/>
            <w:tcBorders>
              <w:top w:val="single" w:sz="8" w:space="0" w:color="000000"/>
            </w:tcBorders>
            <w:shd w:val="clear" w:color="auto" w:fill="CCEEFF"/>
            <w:tcMar>
              <w:top w:w="40" w:type="dxa"/>
              <w:left w:w="40" w:type="dxa"/>
              <w:bottom w:w="40" w:type="dxa"/>
            </w:tcMar>
            <w:vAlign w:val="bottom"/>
          </w:tcPr>
          <w:p w14:paraId="06F4D918"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91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$957</w:t>
            </w:r>
          </w:p>
        </w:tc>
        <w:tc>
          <w:tcPr>
            <w:tcW w:w="0" w:type="auto"/>
            <w:tcBorders>
              <w:top w:val="single" w:sz="8" w:space="0" w:color="000000"/>
            </w:tcBorders>
            <w:shd w:val="clear" w:color="auto" w:fill="CCEEFF"/>
            <w:vAlign w:val="bottom"/>
          </w:tcPr>
          <w:p w14:paraId="06F4D91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D91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91C"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91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$1,187</w:t>
            </w:r>
          </w:p>
        </w:tc>
        <w:tc>
          <w:tcPr>
            <w:tcW w:w="0" w:type="auto"/>
            <w:tcBorders>
              <w:top w:val="single" w:sz="8" w:space="0" w:color="000000"/>
            </w:tcBorders>
            <w:shd w:val="clear" w:color="auto" w:fill="CCEEFF"/>
            <w:vAlign w:val="bottom"/>
          </w:tcPr>
          <w:p w14:paraId="06F4D91E" w14:textId="77777777" w:rsidR="003E479D" w:rsidRDefault="003E479D">
            <w:pPr>
              <w:textAlignment w:val="bottom"/>
              <w:rPr>
                <w:rFonts w:ascii="Times New Roman" w:hAnsi="Times New Roman"/>
                <w:sz w:val="20"/>
                <w:szCs w:val="20"/>
              </w:rPr>
            </w:pPr>
          </w:p>
        </w:tc>
      </w:tr>
      <w:tr w:rsidR="003E479D" w14:paraId="06F4D926" w14:textId="77777777">
        <w:tc>
          <w:tcPr>
            <w:tcW w:w="0" w:type="auto"/>
            <w:shd w:val="clear" w:color="auto" w:fill="auto"/>
            <w:tcMar>
              <w:top w:w="40" w:type="dxa"/>
              <w:left w:w="40" w:type="dxa"/>
              <w:bottom w:w="40" w:type="dxa"/>
              <w:right w:w="40" w:type="dxa"/>
            </w:tcMar>
            <w:vAlign w:val="bottom"/>
          </w:tcPr>
          <w:p w14:paraId="06F4D920" w14:textId="77777777" w:rsidR="003E479D" w:rsidRDefault="00717618">
            <w:pPr>
              <w:textAlignment w:val="bottom"/>
              <w:rPr>
                <w:rFonts w:ascii="Times New Roman" w:hAnsi="Times New Roman"/>
                <w:sz w:val="20"/>
                <w:szCs w:val="20"/>
              </w:rPr>
            </w:pPr>
            <w:r>
              <w:rPr>
                <w:rFonts w:ascii="Arial" w:eastAsia="宋体" w:hAnsi="Arial" w:cs="Arial"/>
                <w:sz w:val="20"/>
                <w:szCs w:val="20"/>
              </w:rPr>
              <w:t>Commercial aircraft programs</w:t>
            </w:r>
          </w:p>
        </w:tc>
        <w:tc>
          <w:tcPr>
            <w:tcW w:w="0" w:type="auto"/>
            <w:gridSpan w:val="2"/>
            <w:shd w:val="clear" w:color="auto" w:fill="auto"/>
            <w:tcMar>
              <w:top w:w="40" w:type="dxa"/>
              <w:left w:w="40" w:type="dxa"/>
              <w:bottom w:w="40" w:type="dxa"/>
            </w:tcMar>
            <w:vAlign w:val="bottom"/>
          </w:tcPr>
          <w:p w14:paraId="06F4D92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71,945</w:t>
            </w:r>
          </w:p>
        </w:tc>
        <w:tc>
          <w:tcPr>
            <w:tcW w:w="0" w:type="auto"/>
            <w:shd w:val="clear" w:color="auto" w:fill="auto"/>
            <w:vAlign w:val="bottom"/>
          </w:tcPr>
          <w:p w14:paraId="06F4D922"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92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92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66,016</w:t>
            </w:r>
          </w:p>
        </w:tc>
        <w:tc>
          <w:tcPr>
            <w:tcW w:w="0" w:type="auto"/>
            <w:shd w:val="clear" w:color="auto" w:fill="auto"/>
            <w:vAlign w:val="bottom"/>
          </w:tcPr>
          <w:p w14:paraId="06F4D925" w14:textId="77777777" w:rsidR="003E479D" w:rsidRDefault="003E479D">
            <w:pPr>
              <w:textAlignment w:val="bottom"/>
              <w:rPr>
                <w:rFonts w:ascii="Times New Roman" w:hAnsi="Times New Roman"/>
                <w:sz w:val="20"/>
                <w:szCs w:val="20"/>
              </w:rPr>
            </w:pPr>
          </w:p>
        </w:tc>
      </w:tr>
      <w:tr w:rsidR="003E479D" w14:paraId="06F4D92D"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D927"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Commercial spare parts, used aircraft, general stock materials and 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92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10,843</w:t>
            </w:r>
          </w:p>
        </w:tc>
        <w:tc>
          <w:tcPr>
            <w:tcW w:w="0" w:type="auto"/>
            <w:tcBorders>
              <w:bottom w:val="single" w:sz="8" w:space="0" w:color="000000"/>
            </w:tcBorders>
            <w:shd w:val="clear" w:color="auto" w:fill="CCEEFF"/>
            <w:vAlign w:val="bottom"/>
          </w:tcPr>
          <w:p w14:paraId="06F4D929"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92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92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9,419</w:t>
            </w:r>
          </w:p>
        </w:tc>
        <w:tc>
          <w:tcPr>
            <w:tcW w:w="0" w:type="auto"/>
            <w:tcBorders>
              <w:bottom w:val="single" w:sz="8" w:space="0" w:color="000000"/>
            </w:tcBorders>
            <w:shd w:val="clear" w:color="auto" w:fill="CCEEFF"/>
            <w:vAlign w:val="bottom"/>
          </w:tcPr>
          <w:p w14:paraId="06F4D92C" w14:textId="77777777" w:rsidR="003E479D" w:rsidRDefault="003E479D">
            <w:pPr>
              <w:textAlignment w:val="bottom"/>
              <w:rPr>
                <w:rFonts w:ascii="Times New Roman" w:hAnsi="Times New Roman"/>
                <w:sz w:val="20"/>
                <w:szCs w:val="20"/>
              </w:rPr>
            </w:pPr>
          </w:p>
        </w:tc>
      </w:tr>
      <w:tr w:rsidR="003E479D" w14:paraId="06F4D936"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92E" w14:textId="77777777" w:rsidR="003E479D" w:rsidRDefault="00717618">
            <w:pPr>
              <w:textAlignment w:val="bottom"/>
              <w:rPr>
                <w:rFonts w:ascii="Times New Roman" w:hAnsi="Times New Roman"/>
                <w:sz w:val="20"/>
                <w:szCs w:val="20"/>
              </w:rPr>
            </w:pPr>
            <w:r>
              <w:rPr>
                <w:rFonts w:ascii="Arial" w:eastAsia="宋体" w:hAnsi="Arial" w:cs="Arial"/>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92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93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$83,745</w:t>
            </w:r>
          </w:p>
        </w:tc>
        <w:tc>
          <w:tcPr>
            <w:tcW w:w="0" w:type="auto"/>
            <w:tcBorders>
              <w:top w:val="single" w:sz="8" w:space="0" w:color="000000"/>
              <w:bottom w:val="double" w:sz="6" w:space="0" w:color="000000"/>
            </w:tcBorders>
            <w:shd w:val="clear" w:color="auto" w:fill="auto"/>
            <w:vAlign w:val="bottom"/>
          </w:tcPr>
          <w:p w14:paraId="06F4D93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93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93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93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$76,622</w:t>
            </w:r>
          </w:p>
        </w:tc>
        <w:tc>
          <w:tcPr>
            <w:tcW w:w="0" w:type="auto"/>
            <w:tcBorders>
              <w:top w:val="single" w:sz="8" w:space="0" w:color="000000"/>
              <w:bottom w:val="double" w:sz="6" w:space="0" w:color="000000"/>
            </w:tcBorders>
            <w:shd w:val="clear" w:color="auto" w:fill="auto"/>
            <w:vAlign w:val="bottom"/>
          </w:tcPr>
          <w:p w14:paraId="06F4D935" w14:textId="77777777" w:rsidR="003E479D" w:rsidRDefault="003E479D">
            <w:pPr>
              <w:textAlignment w:val="bottom"/>
              <w:rPr>
                <w:rFonts w:ascii="Times New Roman" w:hAnsi="Times New Roman"/>
                <w:sz w:val="20"/>
                <w:szCs w:val="20"/>
              </w:rPr>
            </w:pPr>
          </w:p>
        </w:tc>
      </w:tr>
    </w:tbl>
    <w:p w14:paraId="06F4D937" w14:textId="77777777" w:rsidR="003E479D" w:rsidRDefault="003E479D">
      <w:pPr>
        <w:spacing w:line="288" w:lineRule="auto"/>
        <w:jc w:val="both"/>
        <w:rPr>
          <w:rFonts w:ascii="Times New Roman" w:hAnsi="Times New Roman"/>
          <w:sz w:val="20"/>
          <w:szCs w:val="20"/>
        </w:rPr>
      </w:pPr>
    </w:p>
    <w:p w14:paraId="06F4D938"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Long-Term Contracts in Progress</w:t>
      </w:r>
    </w:p>
    <w:p w14:paraId="06F4D939"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Long-term contracts in progress includes Delta launch program inventory that is being sold at cost to </w:t>
      </w:r>
      <w:r>
        <w:rPr>
          <w:rFonts w:ascii="Arial" w:eastAsia="宋体" w:hAnsi="Arial" w:cs="Arial"/>
          <w:sz w:val="20"/>
          <w:szCs w:val="20"/>
        </w:rPr>
        <w:t>United Launch Alliance (ULA) under an inventory supply agreement that terminates on March 31, 2021. The inventory balance was $176 at June 30, 2020 and December 31, 2019. See indemnifications to ULA in Note 11.</w:t>
      </w:r>
    </w:p>
    <w:p w14:paraId="06F4D93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Included in inventories are capitalized preco</w:t>
      </w:r>
      <w:r>
        <w:rPr>
          <w:rFonts w:ascii="Arial" w:eastAsia="宋体" w:hAnsi="Arial" w:cs="Arial"/>
          <w:sz w:val="20"/>
          <w:szCs w:val="20"/>
        </w:rPr>
        <w:t>ntract costs of $794 at June 30, 2020 and $711 at December 31, 2019 primarily related to the KC-46A Tanker and Commercial Crew. See Note 10.</w:t>
      </w:r>
    </w:p>
    <w:p w14:paraId="06F4D93B"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Commercial Aircraft Programs</w:t>
      </w:r>
    </w:p>
    <w:p w14:paraId="06F4D93C"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At June 30, 2020 and December 31, 2019, commercial aircraft programs inventory include</w:t>
      </w:r>
      <w:r>
        <w:rPr>
          <w:rFonts w:ascii="Arial" w:eastAsia="宋体" w:hAnsi="Arial" w:cs="Arial"/>
          <w:sz w:val="20"/>
          <w:szCs w:val="20"/>
        </w:rPr>
        <w:t>d $1,209 and $1,313 of deferred production costs and $506 and $521 of unamortized tooling and other non-recurring costs related to the 737 program. At June 30, 2020, $1,678 of 737 deferred production costs, unamortized tooling and other non-recurring costs</w:t>
      </w:r>
      <w:r>
        <w:rPr>
          <w:rFonts w:ascii="Arial" w:eastAsia="宋体" w:hAnsi="Arial" w:cs="Arial"/>
          <w:sz w:val="20"/>
          <w:szCs w:val="20"/>
        </w:rPr>
        <w:t xml:space="preserve"> are expected to be recovered from units included in the program accounting quantity that have firm orders and $37 is expected to be recovered from units included in the program accounting quantity that represent expected future orders. </w:t>
      </w:r>
    </w:p>
    <w:p w14:paraId="06F4D93D" w14:textId="77777777" w:rsidR="003E479D" w:rsidRDefault="003E479D">
      <w:pPr>
        <w:rPr>
          <w:rFonts w:ascii="Times New Roman" w:hAnsi="Times New Roman"/>
          <w:sz w:val="20"/>
          <w:szCs w:val="20"/>
        </w:rPr>
      </w:pPr>
    </w:p>
    <w:p w14:paraId="06F4D93E"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12</w:t>
      </w:r>
    </w:p>
    <w:p w14:paraId="06F4D93F" w14:textId="77777777" w:rsidR="003E479D" w:rsidRDefault="00717618">
      <w:r>
        <w:rPr>
          <w:rFonts w:ascii="Times New Roman" w:hAnsi="Times New Roman"/>
          <w:sz w:val="18"/>
          <w:szCs w:val="18"/>
        </w:rPr>
        <w:pict w14:anchorId="06F4F421">
          <v:rect id="_x0000_i1038" style="width:415.3pt;height:1.5pt" o:hralign="center" o:hrstd="t" o:hr="t" fillcolor="#a0a0a0" stroked="f"/>
        </w:pict>
      </w:r>
    </w:p>
    <w:p w14:paraId="06F4D940" w14:textId="77777777" w:rsidR="003E479D" w:rsidRDefault="00717618">
      <w:pPr>
        <w:spacing w:line="288" w:lineRule="auto"/>
        <w:jc w:val="both"/>
        <w:rPr>
          <w:rFonts w:ascii="Times New Roman" w:hAnsi="Times New Roman"/>
          <w:sz w:val="18"/>
          <w:szCs w:val="18"/>
        </w:rPr>
      </w:pPr>
      <w:hyperlink r:id="rId115" w:anchor="s108C239D18F75501BFAC889AB4EF9825" w:history="1">
        <w:r>
          <w:rPr>
            <w:rStyle w:val="a5"/>
            <w:rFonts w:ascii="Arial" w:eastAsia="宋体" w:hAnsi="Arial" w:cs="Arial"/>
            <w:sz w:val="18"/>
            <w:szCs w:val="18"/>
          </w:rPr>
          <w:t>Table of Contents</w:t>
        </w:r>
      </w:hyperlink>
    </w:p>
    <w:p w14:paraId="06F4D941" w14:textId="77777777" w:rsidR="003E479D" w:rsidRDefault="003E479D">
      <w:pPr>
        <w:rPr>
          <w:rFonts w:ascii="Times New Roman" w:hAnsi="Times New Roman"/>
          <w:sz w:val="20"/>
          <w:szCs w:val="20"/>
        </w:rPr>
      </w:pPr>
    </w:p>
    <w:p w14:paraId="06F4D94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At June 30, 2020 and December 31, 2019, commercial aircraft programs inventory included the </w:t>
      </w:r>
      <w:r>
        <w:rPr>
          <w:rFonts w:ascii="Arial" w:eastAsia="宋体" w:hAnsi="Arial" w:cs="Arial"/>
          <w:sz w:val="20"/>
          <w:szCs w:val="20"/>
        </w:rPr>
        <w:t>following amounts related to the 777X program: $6,854 and $5,628 of work in process and $3,141 and $2,914 of unamortized tooling and other non-recurring costs.</w:t>
      </w:r>
    </w:p>
    <w:p w14:paraId="06F4D943"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At June 30, 2020 and December 31, 2019, commercial aircraft programs inventory included the following amounts related to the 787 program: $27,515 and $24,772 of work in process (including deferred production costs of $16,035 and $18,716), $2,006 and $2,202</w:t>
      </w:r>
      <w:r>
        <w:rPr>
          <w:rFonts w:ascii="Arial" w:eastAsia="宋体" w:hAnsi="Arial" w:cs="Arial"/>
          <w:sz w:val="20"/>
          <w:szCs w:val="20"/>
        </w:rPr>
        <w:t xml:space="preserve"> of supplier advances, and $1,924 and $2,092 of unamortized tooling and other non-recurring costs. At June 30, 2020, $15,496 of 787 deferred production costs, unamortized tooling and other non-recurring costs are expected to be recovered from units include</w:t>
      </w:r>
      <w:r>
        <w:rPr>
          <w:rFonts w:ascii="Arial" w:eastAsia="宋体" w:hAnsi="Arial" w:cs="Arial"/>
          <w:sz w:val="20"/>
          <w:szCs w:val="20"/>
        </w:rPr>
        <w:t xml:space="preserve">d in the program accounting quantity that have firm orders and $2,463 is expected to be recovered from units included in the program accounting quantity that represent expected future orders. </w:t>
      </w:r>
    </w:p>
    <w:p w14:paraId="06F4D94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Commercial aircraft programs inventory included amounts credite</w:t>
      </w:r>
      <w:r>
        <w:rPr>
          <w:rFonts w:ascii="Arial" w:eastAsia="宋体" w:hAnsi="Arial" w:cs="Arial"/>
          <w:sz w:val="20"/>
          <w:szCs w:val="20"/>
        </w:rPr>
        <w:t>d in cash or other consideration (early issue sales consideration) to airline customers totaling $2,941 and $2,863 at June 30, 2020 and December 31, 2019.</w:t>
      </w:r>
    </w:p>
    <w:p w14:paraId="06F4D945"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Note 7 – Contracts with Customers</w:t>
      </w:r>
    </w:p>
    <w:p w14:paraId="06F4D94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Unbilled receivables decreased from $9,043 at December 31, 2019 to </w:t>
      </w:r>
      <w:r>
        <w:rPr>
          <w:rFonts w:ascii="Arial" w:eastAsia="宋体" w:hAnsi="Arial" w:cs="Arial"/>
          <w:sz w:val="20"/>
          <w:szCs w:val="20"/>
        </w:rPr>
        <w:t>$8,570 at June 30, 2020, primarily driven by an increase in billings at Defense, Space &amp; Security (BDS) and Global Services (BGS), as well as an increase in allowances for expected credit losses at BGS.</w:t>
      </w:r>
    </w:p>
    <w:p w14:paraId="06F4D94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Advances and progress billings increased from $51,551</w:t>
      </w:r>
      <w:r>
        <w:rPr>
          <w:rFonts w:ascii="Arial" w:eastAsia="宋体" w:hAnsi="Arial" w:cs="Arial"/>
          <w:sz w:val="20"/>
          <w:szCs w:val="20"/>
        </w:rPr>
        <w:t xml:space="preserve"> at December 31, 2019 to $53,367 at June 30, 2020, primarily driven by advances on orders received in excess of revenue recognized at Commercial Airplanes (BCA), BDS and BGS. </w:t>
      </w:r>
    </w:p>
    <w:p w14:paraId="06F4D94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Revenues recognized during the six months ended June 30, 2020 and 2019 from amou</w:t>
      </w:r>
      <w:r>
        <w:rPr>
          <w:rFonts w:ascii="Arial" w:eastAsia="宋体" w:hAnsi="Arial" w:cs="Arial"/>
          <w:sz w:val="20"/>
          <w:szCs w:val="20"/>
        </w:rPr>
        <w:t xml:space="preserve">nts recorded as Advances and progress billings at the beginning of each year were $5,255 and $10,116. Revenues recognized during the three months ended June 30, 2020 and 2019 from amounts recorded as Advances and progress billings at the beginning of each </w:t>
      </w:r>
      <w:r>
        <w:rPr>
          <w:rFonts w:ascii="Arial" w:eastAsia="宋体" w:hAnsi="Arial" w:cs="Arial"/>
          <w:sz w:val="20"/>
          <w:szCs w:val="20"/>
        </w:rPr>
        <w:t>year were $1,465 and $4,219.</w:t>
      </w:r>
    </w:p>
    <w:p w14:paraId="06F4D949"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Note </w:t>
      </w:r>
      <w:r>
        <w:rPr>
          <w:rFonts w:ascii="Arial" w:eastAsia="宋体" w:hAnsi="Arial" w:cs="Arial"/>
          <w:b/>
          <w:bCs/>
          <w:color w:val="000000"/>
          <w:sz w:val="20"/>
          <w:szCs w:val="20"/>
        </w:rPr>
        <w:t>8</w:t>
      </w:r>
      <w:r>
        <w:rPr>
          <w:rFonts w:ascii="Arial" w:eastAsia="宋体" w:hAnsi="Arial" w:cs="Arial"/>
          <w:b/>
          <w:bCs/>
          <w:sz w:val="20"/>
          <w:szCs w:val="20"/>
        </w:rPr>
        <w:t xml:space="preserve"> – Customer Financing</w:t>
      </w:r>
    </w:p>
    <w:p w14:paraId="06F4D94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Customer financing primarily relates to the Boeing Capital (BCC) segment and consisted of the following:</w:t>
      </w:r>
    </w:p>
    <w:tbl>
      <w:tblPr>
        <w:tblW w:w="5000" w:type="pct"/>
        <w:tblCellMar>
          <w:left w:w="0" w:type="dxa"/>
          <w:right w:w="0" w:type="dxa"/>
        </w:tblCellMar>
        <w:tblLook w:val="04A0" w:firstRow="1" w:lastRow="0" w:firstColumn="1" w:lastColumn="0" w:noHBand="0" w:noVBand="1"/>
      </w:tblPr>
      <w:tblGrid>
        <w:gridCol w:w="5742"/>
        <w:gridCol w:w="54"/>
        <w:gridCol w:w="965"/>
        <w:gridCol w:w="107"/>
        <w:gridCol w:w="130"/>
        <w:gridCol w:w="93"/>
        <w:gridCol w:w="1108"/>
        <w:gridCol w:w="107"/>
      </w:tblGrid>
      <w:tr w:rsidR="003E479D" w14:paraId="06F4D94C" w14:textId="77777777">
        <w:tc>
          <w:tcPr>
            <w:tcW w:w="0" w:type="auto"/>
            <w:gridSpan w:val="8"/>
            <w:shd w:val="clear" w:color="auto" w:fill="auto"/>
            <w:vAlign w:val="center"/>
          </w:tcPr>
          <w:p w14:paraId="06F4D94B" w14:textId="77777777" w:rsidR="003E479D" w:rsidRDefault="003E479D">
            <w:pPr>
              <w:rPr>
                <w:rFonts w:ascii="Times New Roman" w:hAnsi="Times New Roman"/>
                <w:sz w:val="20"/>
                <w:szCs w:val="20"/>
              </w:rPr>
            </w:pPr>
          </w:p>
        </w:tc>
      </w:tr>
      <w:tr w:rsidR="003E479D" w14:paraId="06F4D955" w14:textId="77777777">
        <w:tc>
          <w:tcPr>
            <w:tcW w:w="3500" w:type="pct"/>
            <w:shd w:val="clear" w:color="auto" w:fill="auto"/>
            <w:vAlign w:val="center"/>
          </w:tcPr>
          <w:p w14:paraId="06F4D94D" w14:textId="77777777" w:rsidR="003E479D" w:rsidRDefault="003E479D">
            <w:pPr>
              <w:rPr>
                <w:rFonts w:ascii="Times New Roman" w:hAnsi="Times New Roman"/>
                <w:sz w:val="20"/>
                <w:szCs w:val="20"/>
              </w:rPr>
            </w:pPr>
          </w:p>
        </w:tc>
        <w:tc>
          <w:tcPr>
            <w:tcW w:w="50" w:type="pct"/>
            <w:shd w:val="clear" w:color="auto" w:fill="auto"/>
            <w:vAlign w:val="center"/>
          </w:tcPr>
          <w:p w14:paraId="06F4D94E" w14:textId="77777777" w:rsidR="003E479D" w:rsidRDefault="003E479D">
            <w:pPr>
              <w:rPr>
                <w:rFonts w:ascii="Times New Roman" w:hAnsi="Times New Roman"/>
                <w:sz w:val="20"/>
                <w:szCs w:val="20"/>
              </w:rPr>
            </w:pPr>
          </w:p>
        </w:tc>
        <w:tc>
          <w:tcPr>
            <w:tcW w:w="650" w:type="pct"/>
            <w:shd w:val="clear" w:color="auto" w:fill="auto"/>
            <w:vAlign w:val="center"/>
          </w:tcPr>
          <w:p w14:paraId="06F4D94F" w14:textId="77777777" w:rsidR="003E479D" w:rsidRDefault="003E479D">
            <w:pPr>
              <w:rPr>
                <w:rFonts w:ascii="Times New Roman" w:hAnsi="Times New Roman"/>
                <w:sz w:val="20"/>
                <w:szCs w:val="20"/>
              </w:rPr>
            </w:pPr>
          </w:p>
        </w:tc>
        <w:tc>
          <w:tcPr>
            <w:tcW w:w="50" w:type="pct"/>
            <w:shd w:val="clear" w:color="auto" w:fill="auto"/>
            <w:vAlign w:val="center"/>
          </w:tcPr>
          <w:p w14:paraId="06F4D950" w14:textId="77777777" w:rsidR="003E479D" w:rsidRDefault="003E479D">
            <w:pPr>
              <w:rPr>
                <w:rFonts w:ascii="Times New Roman" w:hAnsi="Times New Roman"/>
                <w:sz w:val="20"/>
                <w:szCs w:val="20"/>
              </w:rPr>
            </w:pPr>
          </w:p>
        </w:tc>
        <w:tc>
          <w:tcPr>
            <w:tcW w:w="50" w:type="pct"/>
            <w:shd w:val="clear" w:color="auto" w:fill="auto"/>
            <w:vAlign w:val="center"/>
          </w:tcPr>
          <w:p w14:paraId="06F4D951" w14:textId="77777777" w:rsidR="003E479D" w:rsidRDefault="003E479D">
            <w:pPr>
              <w:rPr>
                <w:rFonts w:ascii="Times New Roman" w:hAnsi="Times New Roman"/>
                <w:sz w:val="20"/>
                <w:szCs w:val="20"/>
              </w:rPr>
            </w:pPr>
          </w:p>
        </w:tc>
        <w:tc>
          <w:tcPr>
            <w:tcW w:w="50" w:type="pct"/>
            <w:shd w:val="clear" w:color="auto" w:fill="auto"/>
            <w:vAlign w:val="center"/>
          </w:tcPr>
          <w:p w14:paraId="06F4D952" w14:textId="77777777" w:rsidR="003E479D" w:rsidRDefault="003E479D">
            <w:pPr>
              <w:rPr>
                <w:rFonts w:ascii="Times New Roman" w:hAnsi="Times New Roman"/>
                <w:sz w:val="20"/>
                <w:szCs w:val="20"/>
              </w:rPr>
            </w:pPr>
          </w:p>
        </w:tc>
        <w:tc>
          <w:tcPr>
            <w:tcW w:w="600" w:type="pct"/>
            <w:shd w:val="clear" w:color="auto" w:fill="auto"/>
            <w:vAlign w:val="center"/>
          </w:tcPr>
          <w:p w14:paraId="06F4D953" w14:textId="77777777" w:rsidR="003E479D" w:rsidRDefault="003E479D">
            <w:pPr>
              <w:rPr>
                <w:rFonts w:ascii="Times New Roman" w:hAnsi="Times New Roman"/>
                <w:sz w:val="20"/>
                <w:szCs w:val="20"/>
              </w:rPr>
            </w:pPr>
          </w:p>
        </w:tc>
        <w:tc>
          <w:tcPr>
            <w:tcW w:w="50" w:type="pct"/>
            <w:shd w:val="clear" w:color="auto" w:fill="auto"/>
            <w:vAlign w:val="center"/>
          </w:tcPr>
          <w:p w14:paraId="06F4D954" w14:textId="77777777" w:rsidR="003E479D" w:rsidRDefault="003E479D">
            <w:pPr>
              <w:rPr>
                <w:rFonts w:ascii="Times New Roman" w:hAnsi="Times New Roman"/>
                <w:sz w:val="20"/>
                <w:szCs w:val="20"/>
              </w:rPr>
            </w:pPr>
          </w:p>
        </w:tc>
      </w:tr>
      <w:tr w:rsidR="003E479D" w14:paraId="06F4D95C"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95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06F4D95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 xml:space="preserve">June 30 </w:t>
            </w:r>
            <w:r>
              <w:rPr>
                <w:rFonts w:ascii="Arial" w:eastAsia="宋体" w:hAnsi="Arial" w:cs="Arial"/>
                <w:b/>
                <w:bCs/>
                <w:sz w:val="20"/>
                <w:szCs w:val="20"/>
              </w:rPr>
              <w:br/>
              <w:t>2020</w:t>
            </w:r>
          </w:p>
        </w:tc>
        <w:tc>
          <w:tcPr>
            <w:tcW w:w="0" w:type="auto"/>
            <w:tcBorders>
              <w:bottom w:val="single" w:sz="8" w:space="0" w:color="000000"/>
            </w:tcBorders>
            <w:shd w:val="clear" w:color="auto" w:fill="auto"/>
            <w:vAlign w:val="bottom"/>
          </w:tcPr>
          <w:p w14:paraId="06F4D958"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95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06F4D95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 xml:space="preserve">December 31 </w:t>
            </w:r>
            <w:r>
              <w:rPr>
                <w:rFonts w:ascii="Arial" w:eastAsia="宋体" w:hAnsi="Arial" w:cs="Arial"/>
                <w:sz w:val="20"/>
                <w:szCs w:val="20"/>
              </w:rPr>
              <w:br/>
              <w:t>2019</w:t>
            </w:r>
          </w:p>
        </w:tc>
        <w:tc>
          <w:tcPr>
            <w:tcW w:w="0" w:type="auto"/>
            <w:tcBorders>
              <w:bottom w:val="single" w:sz="8" w:space="0" w:color="000000"/>
            </w:tcBorders>
            <w:shd w:val="clear" w:color="auto" w:fill="auto"/>
            <w:vAlign w:val="bottom"/>
          </w:tcPr>
          <w:p w14:paraId="06F4D95B" w14:textId="77777777" w:rsidR="003E479D" w:rsidRDefault="003E479D">
            <w:pPr>
              <w:textAlignment w:val="bottom"/>
              <w:rPr>
                <w:rFonts w:ascii="Times New Roman" w:hAnsi="Times New Roman"/>
                <w:sz w:val="20"/>
                <w:szCs w:val="20"/>
              </w:rPr>
            </w:pPr>
          </w:p>
        </w:tc>
      </w:tr>
      <w:tr w:rsidR="003E479D" w14:paraId="06F4D961"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D95D" w14:textId="77777777" w:rsidR="003E479D" w:rsidRDefault="00717618">
            <w:pPr>
              <w:textAlignment w:val="bottom"/>
              <w:rPr>
                <w:rFonts w:ascii="Times New Roman" w:hAnsi="Times New Roman"/>
                <w:sz w:val="20"/>
                <w:szCs w:val="20"/>
              </w:rPr>
            </w:pPr>
            <w:r>
              <w:rPr>
                <w:rFonts w:ascii="Arial" w:eastAsia="宋体" w:hAnsi="Arial" w:cs="Arial"/>
                <w:sz w:val="20"/>
                <w:szCs w:val="20"/>
              </w:rPr>
              <w:t>Financing receivables:</w:t>
            </w:r>
          </w:p>
        </w:tc>
        <w:tc>
          <w:tcPr>
            <w:tcW w:w="0" w:type="auto"/>
            <w:gridSpan w:val="3"/>
            <w:shd w:val="clear" w:color="auto" w:fill="CCEEFF"/>
            <w:tcMar>
              <w:top w:w="40" w:type="dxa"/>
              <w:left w:w="40" w:type="dxa"/>
              <w:bottom w:w="40" w:type="dxa"/>
              <w:right w:w="40" w:type="dxa"/>
            </w:tcMar>
            <w:vAlign w:val="bottom"/>
          </w:tcPr>
          <w:p w14:paraId="06F4D95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D95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96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96A" w14:textId="77777777">
        <w:tc>
          <w:tcPr>
            <w:tcW w:w="0" w:type="auto"/>
            <w:shd w:val="clear" w:color="auto" w:fill="auto"/>
            <w:tcMar>
              <w:top w:w="40" w:type="dxa"/>
              <w:left w:w="560" w:type="dxa"/>
              <w:bottom w:w="40" w:type="dxa"/>
              <w:right w:w="40" w:type="dxa"/>
            </w:tcMar>
            <w:vAlign w:val="bottom"/>
          </w:tcPr>
          <w:p w14:paraId="06F4D962" w14:textId="77777777" w:rsidR="003E479D" w:rsidRDefault="00717618">
            <w:pPr>
              <w:textAlignment w:val="bottom"/>
              <w:rPr>
                <w:rFonts w:ascii="Times New Roman" w:hAnsi="Times New Roman"/>
                <w:sz w:val="20"/>
                <w:szCs w:val="20"/>
              </w:rPr>
            </w:pPr>
            <w:r>
              <w:rPr>
                <w:rFonts w:ascii="Arial" w:eastAsia="宋体" w:hAnsi="Arial" w:cs="Arial"/>
                <w:sz w:val="20"/>
                <w:szCs w:val="20"/>
              </w:rPr>
              <w:t>Investment in sales-type/finance leases</w:t>
            </w:r>
          </w:p>
        </w:tc>
        <w:tc>
          <w:tcPr>
            <w:tcW w:w="0" w:type="auto"/>
            <w:shd w:val="clear" w:color="auto" w:fill="auto"/>
            <w:tcMar>
              <w:top w:w="40" w:type="dxa"/>
              <w:left w:w="40" w:type="dxa"/>
              <w:bottom w:w="40" w:type="dxa"/>
            </w:tcMar>
            <w:vAlign w:val="bottom"/>
          </w:tcPr>
          <w:p w14:paraId="06F4D963"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96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$965</w:t>
            </w:r>
          </w:p>
        </w:tc>
        <w:tc>
          <w:tcPr>
            <w:tcW w:w="0" w:type="auto"/>
            <w:shd w:val="clear" w:color="auto" w:fill="auto"/>
            <w:vAlign w:val="bottom"/>
          </w:tcPr>
          <w:p w14:paraId="06F4D965"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96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D967"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96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$1,029</w:t>
            </w:r>
          </w:p>
        </w:tc>
        <w:tc>
          <w:tcPr>
            <w:tcW w:w="0" w:type="auto"/>
            <w:shd w:val="clear" w:color="auto" w:fill="auto"/>
            <w:vAlign w:val="bottom"/>
          </w:tcPr>
          <w:p w14:paraId="06F4D969" w14:textId="77777777" w:rsidR="003E479D" w:rsidRDefault="003E479D">
            <w:pPr>
              <w:textAlignment w:val="bottom"/>
              <w:rPr>
                <w:rFonts w:ascii="Times New Roman" w:hAnsi="Times New Roman"/>
                <w:sz w:val="20"/>
                <w:szCs w:val="20"/>
              </w:rPr>
            </w:pPr>
          </w:p>
        </w:tc>
      </w:tr>
      <w:tr w:rsidR="003E479D" w14:paraId="06F4D971" w14:textId="77777777">
        <w:tc>
          <w:tcPr>
            <w:tcW w:w="0" w:type="auto"/>
            <w:tcBorders>
              <w:bottom w:val="single" w:sz="8" w:space="0" w:color="000000"/>
            </w:tcBorders>
            <w:shd w:val="clear" w:color="auto" w:fill="CCEEFF"/>
            <w:tcMar>
              <w:top w:w="40" w:type="dxa"/>
              <w:left w:w="560" w:type="dxa"/>
              <w:bottom w:w="40" w:type="dxa"/>
              <w:right w:w="40" w:type="dxa"/>
            </w:tcMar>
            <w:vAlign w:val="bottom"/>
          </w:tcPr>
          <w:p w14:paraId="06F4D96B" w14:textId="77777777" w:rsidR="003E479D" w:rsidRDefault="00717618">
            <w:pPr>
              <w:textAlignment w:val="bottom"/>
              <w:rPr>
                <w:rFonts w:ascii="Times New Roman" w:hAnsi="Times New Roman"/>
                <w:sz w:val="20"/>
                <w:szCs w:val="20"/>
              </w:rPr>
            </w:pPr>
            <w:r>
              <w:rPr>
                <w:rFonts w:ascii="Arial" w:eastAsia="宋体" w:hAnsi="Arial" w:cs="Arial"/>
                <w:sz w:val="20"/>
                <w:szCs w:val="20"/>
              </w:rPr>
              <w:t>Notes</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96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433</w:t>
            </w:r>
          </w:p>
        </w:tc>
        <w:tc>
          <w:tcPr>
            <w:tcW w:w="0" w:type="auto"/>
            <w:tcBorders>
              <w:bottom w:val="single" w:sz="8" w:space="0" w:color="000000"/>
            </w:tcBorders>
            <w:shd w:val="clear" w:color="auto" w:fill="CCEEFF"/>
            <w:vAlign w:val="bottom"/>
          </w:tcPr>
          <w:p w14:paraId="06F4D96D"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96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96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443</w:t>
            </w:r>
          </w:p>
        </w:tc>
        <w:tc>
          <w:tcPr>
            <w:tcW w:w="0" w:type="auto"/>
            <w:tcBorders>
              <w:bottom w:val="single" w:sz="8" w:space="0" w:color="000000"/>
            </w:tcBorders>
            <w:shd w:val="clear" w:color="auto" w:fill="CCEEFF"/>
            <w:vAlign w:val="bottom"/>
          </w:tcPr>
          <w:p w14:paraId="06F4D970" w14:textId="77777777" w:rsidR="003E479D" w:rsidRDefault="003E479D">
            <w:pPr>
              <w:textAlignment w:val="bottom"/>
              <w:rPr>
                <w:rFonts w:ascii="Times New Roman" w:hAnsi="Times New Roman"/>
                <w:sz w:val="20"/>
                <w:szCs w:val="20"/>
              </w:rPr>
            </w:pPr>
          </w:p>
        </w:tc>
      </w:tr>
      <w:tr w:rsidR="003E479D" w14:paraId="06F4D978" w14:textId="77777777">
        <w:tc>
          <w:tcPr>
            <w:tcW w:w="0" w:type="auto"/>
            <w:shd w:val="clear" w:color="auto" w:fill="auto"/>
            <w:tcMar>
              <w:top w:w="40" w:type="dxa"/>
              <w:left w:w="40" w:type="dxa"/>
              <w:bottom w:w="40" w:type="dxa"/>
              <w:right w:w="40" w:type="dxa"/>
            </w:tcMar>
            <w:vAlign w:val="bottom"/>
          </w:tcPr>
          <w:p w14:paraId="06F4D972"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Total financing receivables</w:t>
            </w:r>
          </w:p>
        </w:tc>
        <w:tc>
          <w:tcPr>
            <w:tcW w:w="0" w:type="auto"/>
            <w:gridSpan w:val="2"/>
            <w:shd w:val="clear" w:color="auto" w:fill="auto"/>
            <w:tcMar>
              <w:top w:w="40" w:type="dxa"/>
              <w:left w:w="40" w:type="dxa"/>
              <w:bottom w:w="40" w:type="dxa"/>
            </w:tcMar>
            <w:vAlign w:val="bottom"/>
          </w:tcPr>
          <w:p w14:paraId="06F4D97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1,398</w:t>
            </w:r>
          </w:p>
        </w:tc>
        <w:tc>
          <w:tcPr>
            <w:tcW w:w="0" w:type="auto"/>
            <w:shd w:val="clear" w:color="auto" w:fill="auto"/>
            <w:vAlign w:val="bottom"/>
          </w:tcPr>
          <w:p w14:paraId="06F4D974"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97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97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1,472</w:t>
            </w:r>
          </w:p>
        </w:tc>
        <w:tc>
          <w:tcPr>
            <w:tcW w:w="0" w:type="auto"/>
            <w:shd w:val="clear" w:color="auto" w:fill="auto"/>
            <w:vAlign w:val="bottom"/>
          </w:tcPr>
          <w:p w14:paraId="06F4D977" w14:textId="77777777" w:rsidR="003E479D" w:rsidRDefault="003E479D">
            <w:pPr>
              <w:textAlignment w:val="bottom"/>
              <w:rPr>
                <w:rFonts w:ascii="Times New Roman" w:hAnsi="Times New Roman"/>
                <w:sz w:val="20"/>
                <w:szCs w:val="20"/>
              </w:rPr>
            </w:pPr>
          </w:p>
        </w:tc>
      </w:tr>
      <w:tr w:rsidR="003E479D" w14:paraId="06F4D97F" w14:textId="77777777">
        <w:tc>
          <w:tcPr>
            <w:tcW w:w="0" w:type="auto"/>
            <w:shd w:val="clear" w:color="auto" w:fill="CCEEFF"/>
            <w:tcMar>
              <w:top w:w="40" w:type="dxa"/>
              <w:left w:w="40" w:type="dxa"/>
              <w:bottom w:w="40" w:type="dxa"/>
              <w:right w:w="40" w:type="dxa"/>
            </w:tcMar>
            <w:vAlign w:val="bottom"/>
          </w:tcPr>
          <w:p w14:paraId="06F4D979"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Operating lease equipment, at cost, less accumulated depreciation of $248 and $235</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97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785</w:t>
            </w:r>
          </w:p>
        </w:tc>
        <w:tc>
          <w:tcPr>
            <w:tcW w:w="0" w:type="auto"/>
            <w:tcBorders>
              <w:bottom w:val="single" w:sz="8" w:space="0" w:color="000000"/>
            </w:tcBorders>
            <w:shd w:val="clear" w:color="auto" w:fill="CCEEFF"/>
            <w:vAlign w:val="bottom"/>
          </w:tcPr>
          <w:p w14:paraId="06F4D97B"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97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97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834</w:t>
            </w:r>
          </w:p>
        </w:tc>
        <w:tc>
          <w:tcPr>
            <w:tcW w:w="0" w:type="auto"/>
            <w:tcBorders>
              <w:bottom w:val="single" w:sz="8" w:space="0" w:color="000000"/>
            </w:tcBorders>
            <w:shd w:val="clear" w:color="auto" w:fill="CCEEFF"/>
            <w:vAlign w:val="bottom"/>
          </w:tcPr>
          <w:p w14:paraId="06F4D97E" w14:textId="77777777" w:rsidR="003E479D" w:rsidRDefault="003E479D">
            <w:pPr>
              <w:textAlignment w:val="bottom"/>
              <w:rPr>
                <w:rFonts w:ascii="Times New Roman" w:hAnsi="Times New Roman"/>
                <w:sz w:val="20"/>
                <w:szCs w:val="20"/>
              </w:rPr>
            </w:pPr>
          </w:p>
        </w:tc>
      </w:tr>
      <w:tr w:rsidR="003E479D" w14:paraId="06F4D986"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06F4D980" w14:textId="77777777" w:rsidR="003E479D" w:rsidRDefault="00717618">
            <w:pPr>
              <w:textAlignment w:val="bottom"/>
              <w:rPr>
                <w:rFonts w:ascii="Times New Roman" w:hAnsi="Times New Roman"/>
                <w:sz w:val="20"/>
                <w:szCs w:val="20"/>
              </w:rPr>
            </w:pPr>
            <w:r>
              <w:rPr>
                <w:rFonts w:ascii="Arial" w:eastAsia="宋体" w:hAnsi="Arial" w:cs="Arial"/>
                <w:sz w:val="20"/>
                <w:szCs w:val="20"/>
              </w:rPr>
              <w:t>Gross customer financing</w:t>
            </w:r>
          </w:p>
        </w:tc>
        <w:tc>
          <w:tcPr>
            <w:tcW w:w="0" w:type="auto"/>
            <w:gridSpan w:val="2"/>
            <w:shd w:val="clear" w:color="auto" w:fill="auto"/>
            <w:tcMar>
              <w:top w:w="40" w:type="dxa"/>
              <w:left w:w="40" w:type="dxa"/>
              <w:bottom w:w="40" w:type="dxa"/>
            </w:tcMar>
            <w:vAlign w:val="bottom"/>
          </w:tcPr>
          <w:p w14:paraId="06F4D98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2,183</w:t>
            </w:r>
          </w:p>
        </w:tc>
        <w:tc>
          <w:tcPr>
            <w:tcW w:w="0" w:type="auto"/>
            <w:shd w:val="clear" w:color="auto" w:fill="auto"/>
            <w:vAlign w:val="bottom"/>
          </w:tcPr>
          <w:p w14:paraId="06F4D982"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98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98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2,306</w:t>
            </w:r>
          </w:p>
        </w:tc>
        <w:tc>
          <w:tcPr>
            <w:tcW w:w="0" w:type="auto"/>
            <w:shd w:val="clear" w:color="auto" w:fill="auto"/>
            <w:vAlign w:val="bottom"/>
          </w:tcPr>
          <w:p w14:paraId="06F4D985" w14:textId="77777777" w:rsidR="003E479D" w:rsidRDefault="003E479D">
            <w:pPr>
              <w:textAlignment w:val="bottom"/>
              <w:rPr>
                <w:rFonts w:ascii="Times New Roman" w:hAnsi="Times New Roman"/>
                <w:sz w:val="20"/>
                <w:szCs w:val="20"/>
              </w:rPr>
            </w:pPr>
          </w:p>
        </w:tc>
      </w:tr>
      <w:tr w:rsidR="003E479D" w14:paraId="06F4D98D" w14:textId="77777777">
        <w:tc>
          <w:tcPr>
            <w:tcW w:w="0" w:type="auto"/>
            <w:shd w:val="clear" w:color="auto" w:fill="CCEEFF"/>
            <w:tcMar>
              <w:top w:w="40" w:type="dxa"/>
              <w:left w:w="40" w:type="dxa"/>
              <w:bottom w:w="40" w:type="dxa"/>
              <w:right w:w="40" w:type="dxa"/>
            </w:tcMar>
            <w:vAlign w:val="bottom"/>
          </w:tcPr>
          <w:p w14:paraId="06F4D987" w14:textId="77777777" w:rsidR="003E479D" w:rsidRDefault="00717618">
            <w:pPr>
              <w:textAlignment w:val="bottom"/>
              <w:rPr>
                <w:rFonts w:ascii="Times New Roman" w:hAnsi="Times New Roman"/>
                <w:sz w:val="20"/>
                <w:szCs w:val="20"/>
              </w:rPr>
            </w:pPr>
            <w:r>
              <w:rPr>
                <w:rFonts w:ascii="Arial" w:eastAsia="宋体" w:hAnsi="Arial" w:cs="Arial"/>
                <w:sz w:val="20"/>
                <w:szCs w:val="20"/>
              </w:rPr>
              <w:t>Less allowance for losses on receivables</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98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(14</w:t>
            </w:r>
          </w:p>
        </w:tc>
        <w:tc>
          <w:tcPr>
            <w:tcW w:w="0" w:type="auto"/>
            <w:tcBorders>
              <w:bottom w:val="single" w:sz="8" w:space="0" w:color="000000"/>
            </w:tcBorders>
            <w:shd w:val="clear" w:color="auto" w:fill="CCEEFF"/>
            <w:tcMar>
              <w:top w:w="40" w:type="dxa"/>
              <w:bottom w:w="40" w:type="dxa"/>
              <w:right w:w="40" w:type="dxa"/>
            </w:tcMar>
            <w:vAlign w:val="bottom"/>
          </w:tcPr>
          <w:p w14:paraId="06F4D98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98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98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w:t>
            </w:r>
          </w:p>
        </w:tc>
        <w:tc>
          <w:tcPr>
            <w:tcW w:w="0" w:type="auto"/>
            <w:tcBorders>
              <w:bottom w:val="single" w:sz="8" w:space="0" w:color="000000"/>
            </w:tcBorders>
            <w:shd w:val="clear" w:color="auto" w:fill="CCEEFF"/>
            <w:tcMar>
              <w:top w:w="40" w:type="dxa"/>
              <w:bottom w:w="40" w:type="dxa"/>
              <w:right w:w="40" w:type="dxa"/>
            </w:tcMar>
            <w:vAlign w:val="bottom"/>
          </w:tcPr>
          <w:p w14:paraId="06F4D98C"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996"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98E" w14:textId="77777777" w:rsidR="003E479D" w:rsidRDefault="00717618">
            <w:pPr>
              <w:textAlignment w:val="bottom"/>
              <w:rPr>
                <w:rFonts w:ascii="Times New Roman" w:hAnsi="Times New Roman"/>
                <w:sz w:val="20"/>
                <w:szCs w:val="20"/>
              </w:rPr>
            </w:pPr>
            <w:r>
              <w:rPr>
                <w:rFonts w:ascii="Arial" w:eastAsia="宋体" w:hAnsi="Arial" w:cs="Arial"/>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98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99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$2,169</w:t>
            </w:r>
          </w:p>
        </w:tc>
        <w:tc>
          <w:tcPr>
            <w:tcW w:w="0" w:type="auto"/>
            <w:tcBorders>
              <w:top w:val="single" w:sz="8" w:space="0" w:color="000000"/>
              <w:bottom w:val="double" w:sz="6" w:space="0" w:color="000000"/>
            </w:tcBorders>
            <w:shd w:val="clear" w:color="auto" w:fill="auto"/>
            <w:vAlign w:val="bottom"/>
          </w:tcPr>
          <w:p w14:paraId="06F4D99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9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99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99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$2,298</w:t>
            </w:r>
          </w:p>
        </w:tc>
        <w:tc>
          <w:tcPr>
            <w:tcW w:w="0" w:type="auto"/>
            <w:tcBorders>
              <w:top w:val="single" w:sz="8" w:space="0" w:color="000000"/>
              <w:bottom w:val="double" w:sz="6" w:space="0" w:color="000000"/>
            </w:tcBorders>
            <w:shd w:val="clear" w:color="auto" w:fill="auto"/>
            <w:vAlign w:val="bottom"/>
          </w:tcPr>
          <w:p w14:paraId="06F4D995" w14:textId="77777777" w:rsidR="003E479D" w:rsidRDefault="003E479D">
            <w:pPr>
              <w:textAlignment w:val="bottom"/>
              <w:rPr>
                <w:rFonts w:ascii="Times New Roman" w:hAnsi="Times New Roman"/>
                <w:sz w:val="20"/>
                <w:szCs w:val="20"/>
              </w:rPr>
            </w:pPr>
          </w:p>
        </w:tc>
      </w:tr>
    </w:tbl>
    <w:p w14:paraId="06F4D997" w14:textId="77777777" w:rsidR="003E479D" w:rsidRDefault="003E479D">
      <w:pPr>
        <w:spacing w:line="288" w:lineRule="auto"/>
        <w:jc w:val="both"/>
        <w:rPr>
          <w:rFonts w:ascii="Times New Roman" w:hAnsi="Times New Roman"/>
          <w:sz w:val="20"/>
          <w:szCs w:val="20"/>
        </w:rPr>
      </w:pPr>
    </w:p>
    <w:p w14:paraId="06F4D99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We acquire aircraft to be leased to customers through trades, lease returns, purchases in the secondary market, and new aircraft transferred from our BCA </w:t>
      </w:r>
      <w:r>
        <w:rPr>
          <w:rFonts w:ascii="Arial" w:eastAsia="宋体" w:hAnsi="Arial" w:cs="Arial"/>
          <w:sz w:val="20"/>
          <w:szCs w:val="20"/>
        </w:rPr>
        <w:t>segment. Leasing arrangements typically range in terms from 1 to 12 years and may include options to extend or terminate the lease. Certain leases include provisions to allow the lessee to purchase the underlying aircraft at a specified price. A minority o</w:t>
      </w:r>
      <w:r>
        <w:rPr>
          <w:rFonts w:ascii="Arial" w:eastAsia="宋体" w:hAnsi="Arial" w:cs="Arial"/>
          <w:sz w:val="20"/>
          <w:szCs w:val="20"/>
        </w:rPr>
        <w:t>f leases contain variable lease payments based on actual aircraft usage and are paid in arrears.</w:t>
      </w:r>
    </w:p>
    <w:p w14:paraId="06F4D999"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We determine a receivable is impaired when, based on current information and events, it is probable that we will be unable to collect amounts due according to </w:t>
      </w:r>
      <w:r>
        <w:rPr>
          <w:rFonts w:ascii="Arial" w:eastAsia="宋体" w:hAnsi="Arial" w:cs="Arial"/>
          <w:sz w:val="20"/>
          <w:szCs w:val="20"/>
        </w:rPr>
        <w:t xml:space="preserve">the original contractual terms. At June 30, 2020 and December 31, 2019, we individually evaluated for impairment customer financing receivables of $393 and </w:t>
      </w:r>
    </w:p>
    <w:p w14:paraId="06F4D99A" w14:textId="77777777" w:rsidR="003E479D" w:rsidRDefault="003E479D">
      <w:pPr>
        <w:rPr>
          <w:rFonts w:ascii="Times New Roman" w:hAnsi="Times New Roman"/>
          <w:sz w:val="20"/>
          <w:szCs w:val="20"/>
        </w:rPr>
      </w:pPr>
    </w:p>
    <w:p w14:paraId="06F4D99B"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13</w:t>
      </w:r>
    </w:p>
    <w:p w14:paraId="06F4D99C" w14:textId="77777777" w:rsidR="003E479D" w:rsidRDefault="00717618">
      <w:r>
        <w:rPr>
          <w:rFonts w:ascii="Times New Roman" w:hAnsi="Times New Roman"/>
          <w:sz w:val="18"/>
          <w:szCs w:val="18"/>
        </w:rPr>
        <w:pict w14:anchorId="06F4F422">
          <v:rect id="_x0000_i1039" style="width:415.3pt;height:1.5pt" o:hralign="center" o:hrstd="t" o:hr="t" fillcolor="#a0a0a0" stroked="f"/>
        </w:pict>
      </w:r>
    </w:p>
    <w:p w14:paraId="06F4D99D" w14:textId="77777777" w:rsidR="003E479D" w:rsidRDefault="00717618">
      <w:pPr>
        <w:spacing w:line="288" w:lineRule="auto"/>
        <w:jc w:val="both"/>
        <w:rPr>
          <w:rFonts w:ascii="Times New Roman" w:hAnsi="Times New Roman"/>
          <w:sz w:val="18"/>
          <w:szCs w:val="18"/>
        </w:rPr>
      </w:pPr>
      <w:hyperlink r:id="rId116" w:anchor="s108C239D18F75501BFAC889AB4EF9825" w:history="1">
        <w:r>
          <w:rPr>
            <w:rStyle w:val="a5"/>
            <w:rFonts w:ascii="Arial" w:eastAsia="宋体" w:hAnsi="Arial" w:cs="Arial"/>
            <w:sz w:val="18"/>
            <w:szCs w:val="18"/>
          </w:rPr>
          <w:t>Table of Contents</w:t>
        </w:r>
      </w:hyperlink>
    </w:p>
    <w:p w14:paraId="06F4D99E" w14:textId="77777777" w:rsidR="003E479D" w:rsidRDefault="003E479D">
      <w:pPr>
        <w:rPr>
          <w:rFonts w:ascii="Times New Roman" w:hAnsi="Times New Roman"/>
          <w:sz w:val="20"/>
          <w:szCs w:val="20"/>
        </w:rPr>
      </w:pPr>
    </w:p>
    <w:p w14:paraId="06F4D99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$400, of which $381 and $388 were determined to be impaired. We recorded no allowan</w:t>
      </w:r>
      <w:r>
        <w:rPr>
          <w:rFonts w:ascii="Arial" w:eastAsia="宋体" w:hAnsi="Arial" w:cs="Arial"/>
          <w:sz w:val="20"/>
          <w:szCs w:val="20"/>
        </w:rPr>
        <w:t>ce for losses on these impaired receivables as the collateral values exceeded the carrying values of the receivables.</w:t>
      </w:r>
    </w:p>
    <w:p w14:paraId="06F4D9A0"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We determine a receivable is past due when cash has not been received upon the due date specified in the contract.</w:t>
      </w:r>
      <w:r>
        <w:rPr>
          <w:rFonts w:ascii="Arial" w:eastAsia="宋体" w:hAnsi="Arial" w:cs="Arial"/>
          <w:color w:val="FF0000"/>
          <w:sz w:val="20"/>
          <w:szCs w:val="20"/>
        </w:rPr>
        <w:t xml:space="preserve"> </w:t>
      </w:r>
      <w:r>
        <w:rPr>
          <w:rFonts w:ascii="Arial" w:eastAsia="宋体" w:hAnsi="Arial" w:cs="Arial"/>
          <w:sz w:val="20"/>
          <w:szCs w:val="20"/>
        </w:rPr>
        <w:t>Customer financing rece</w:t>
      </w:r>
      <w:r>
        <w:rPr>
          <w:rFonts w:ascii="Arial" w:eastAsia="宋体" w:hAnsi="Arial" w:cs="Arial"/>
          <w:sz w:val="20"/>
          <w:szCs w:val="20"/>
        </w:rPr>
        <w:t xml:space="preserve">ivables past due as of June 30, 2020 is $8. </w:t>
      </w:r>
    </w:p>
    <w:p w14:paraId="06F4D9A1"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We evaluate the collectability of customer financing receivables at commencement and on a recurring basis. If a customer financing receivable is deemed uncollectable, the customer is categorized as </w:t>
      </w:r>
      <w:r>
        <w:rPr>
          <w:rFonts w:ascii="Arial" w:eastAsia="宋体" w:hAnsi="Arial" w:cs="Arial"/>
          <w:sz w:val="20"/>
          <w:szCs w:val="20"/>
        </w:rPr>
        <w:t>non-accrual status. When a customer is in non-accrual status at commencement, revenue is deferred until substantially all cash has been received or the customer is removed from non-accrual status. If a customer status changes to non-accrual after commencem</w:t>
      </w:r>
      <w:r>
        <w:rPr>
          <w:rFonts w:ascii="Arial" w:eastAsia="宋体" w:hAnsi="Arial" w:cs="Arial"/>
          <w:sz w:val="20"/>
          <w:szCs w:val="20"/>
        </w:rPr>
        <w:t>ent and sufficient collateral is available, we recognize contractual interest income as payments are received to the extent payments exceed past due principal payments. If there is not sufficient collateral, then revenue is not recognized until payments ex</w:t>
      </w:r>
      <w:r>
        <w:rPr>
          <w:rFonts w:ascii="Arial" w:eastAsia="宋体" w:hAnsi="Arial" w:cs="Arial"/>
          <w:sz w:val="20"/>
          <w:szCs w:val="20"/>
        </w:rPr>
        <w:t>ceed the principal balance. Receivables in non-accrual status as of June 30, 2020 and December 31, 2019 were $381 and $388. Interest income received for the six and three months ended June 30, 2020 was $21 and $13.</w:t>
      </w:r>
    </w:p>
    <w:p w14:paraId="06F4D9A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The adequacy of the allowance for losses </w:t>
      </w:r>
      <w:r>
        <w:rPr>
          <w:rFonts w:ascii="Arial" w:eastAsia="宋体" w:hAnsi="Arial" w:cs="Arial"/>
          <w:sz w:val="20"/>
          <w:szCs w:val="20"/>
        </w:rPr>
        <w:t>is assessed quarterly. Four primary factors influencing the level of our allowance for losses on customer financing receivables are customer credit ratings, default rates, expected loss rate and collateral values, which may be adversely affected by impacts</w:t>
      </w:r>
      <w:r>
        <w:rPr>
          <w:rFonts w:ascii="Arial" w:eastAsia="宋体" w:hAnsi="Arial" w:cs="Arial"/>
          <w:sz w:val="20"/>
          <w:szCs w:val="20"/>
        </w:rPr>
        <w:t xml:space="preserve"> that COVID-19 has on our customers. We assign internal credit ratings for all customers and determine the creditworthiness of each customer based upon publicly available information and information obtained directly from our customers. Our rating categori</w:t>
      </w:r>
      <w:r>
        <w:rPr>
          <w:rFonts w:ascii="Arial" w:eastAsia="宋体" w:hAnsi="Arial" w:cs="Arial"/>
          <w:sz w:val="20"/>
          <w:szCs w:val="20"/>
        </w:rPr>
        <w:t>es are comparable to those used by the major credit rating agencies.</w:t>
      </w:r>
    </w:p>
    <w:p w14:paraId="06F4D9A3"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Our financing receivable balances at June 30, 2020 by internal credit rating category and year of origination consisted of the following:</w:t>
      </w:r>
    </w:p>
    <w:tbl>
      <w:tblPr>
        <w:tblW w:w="4968" w:type="pct"/>
        <w:tblCellMar>
          <w:left w:w="0" w:type="dxa"/>
          <w:right w:w="0" w:type="dxa"/>
        </w:tblCellMar>
        <w:tblLook w:val="04A0" w:firstRow="1" w:lastRow="0" w:firstColumn="1" w:lastColumn="0" w:noHBand="0" w:noVBand="1"/>
      </w:tblPr>
      <w:tblGrid>
        <w:gridCol w:w="2475"/>
        <w:gridCol w:w="82"/>
        <w:gridCol w:w="659"/>
        <w:gridCol w:w="82"/>
        <w:gridCol w:w="82"/>
        <w:gridCol w:w="660"/>
        <w:gridCol w:w="83"/>
        <w:gridCol w:w="83"/>
        <w:gridCol w:w="660"/>
        <w:gridCol w:w="83"/>
        <w:gridCol w:w="83"/>
        <w:gridCol w:w="660"/>
        <w:gridCol w:w="83"/>
        <w:gridCol w:w="83"/>
        <w:gridCol w:w="660"/>
        <w:gridCol w:w="83"/>
        <w:gridCol w:w="83"/>
        <w:gridCol w:w="660"/>
        <w:gridCol w:w="83"/>
        <w:gridCol w:w="83"/>
        <w:gridCol w:w="660"/>
        <w:gridCol w:w="83"/>
      </w:tblGrid>
      <w:tr w:rsidR="003E479D" w14:paraId="06F4D9A5" w14:textId="77777777">
        <w:tc>
          <w:tcPr>
            <w:tcW w:w="0" w:type="auto"/>
            <w:gridSpan w:val="22"/>
            <w:shd w:val="clear" w:color="auto" w:fill="auto"/>
            <w:vAlign w:val="center"/>
          </w:tcPr>
          <w:p w14:paraId="06F4D9A4" w14:textId="77777777" w:rsidR="003E479D" w:rsidRDefault="003E479D">
            <w:pPr>
              <w:rPr>
                <w:rFonts w:ascii="Times New Roman" w:hAnsi="Times New Roman"/>
                <w:sz w:val="20"/>
                <w:szCs w:val="20"/>
              </w:rPr>
            </w:pPr>
          </w:p>
        </w:tc>
      </w:tr>
      <w:tr w:rsidR="003E479D" w14:paraId="06F4D9BC" w14:textId="77777777">
        <w:tc>
          <w:tcPr>
            <w:tcW w:w="1500" w:type="pct"/>
            <w:shd w:val="clear" w:color="auto" w:fill="auto"/>
            <w:vAlign w:val="center"/>
          </w:tcPr>
          <w:p w14:paraId="06F4D9A6" w14:textId="77777777" w:rsidR="003E479D" w:rsidRDefault="003E479D">
            <w:pPr>
              <w:rPr>
                <w:rFonts w:ascii="Times New Roman" w:hAnsi="Times New Roman"/>
                <w:sz w:val="20"/>
                <w:szCs w:val="20"/>
              </w:rPr>
            </w:pPr>
          </w:p>
        </w:tc>
        <w:tc>
          <w:tcPr>
            <w:tcW w:w="50" w:type="pct"/>
            <w:shd w:val="clear" w:color="auto" w:fill="auto"/>
            <w:vAlign w:val="center"/>
          </w:tcPr>
          <w:p w14:paraId="06F4D9A7" w14:textId="77777777" w:rsidR="003E479D" w:rsidRDefault="003E479D">
            <w:pPr>
              <w:rPr>
                <w:rFonts w:ascii="Times New Roman" w:hAnsi="Times New Roman"/>
                <w:sz w:val="20"/>
                <w:szCs w:val="20"/>
              </w:rPr>
            </w:pPr>
          </w:p>
        </w:tc>
        <w:tc>
          <w:tcPr>
            <w:tcW w:w="400" w:type="pct"/>
            <w:shd w:val="clear" w:color="auto" w:fill="auto"/>
            <w:vAlign w:val="center"/>
          </w:tcPr>
          <w:p w14:paraId="06F4D9A8" w14:textId="77777777" w:rsidR="003E479D" w:rsidRDefault="003E479D">
            <w:pPr>
              <w:rPr>
                <w:rFonts w:ascii="Times New Roman" w:hAnsi="Times New Roman"/>
                <w:sz w:val="20"/>
                <w:szCs w:val="20"/>
              </w:rPr>
            </w:pPr>
          </w:p>
        </w:tc>
        <w:tc>
          <w:tcPr>
            <w:tcW w:w="50" w:type="pct"/>
            <w:shd w:val="clear" w:color="auto" w:fill="auto"/>
            <w:vAlign w:val="center"/>
          </w:tcPr>
          <w:p w14:paraId="06F4D9A9" w14:textId="77777777" w:rsidR="003E479D" w:rsidRDefault="003E479D">
            <w:pPr>
              <w:rPr>
                <w:rFonts w:ascii="Times New Roman" w:hAnsi="Times New Roman"/>
                <w:sz w:val="20"/>
                <w:szCs w:val="20"/>
              </w:rPr>
            </w:pPr>
          </w:p>
        </w:tc>
        <w:tc>
          <w:tcPr>
            <w:tcW w:w="50" w:type="pct"/>
            <w:shd w:val="clear" w:color="auto" w:fill="auto"/>
            <w:vAlign w:val="center"/>
          </w:tcPr>
          <w:p w14:paraId="06F4D9AA" w14:textId="77777777" w:rsidR="003E479D" w:rsidRDefault="003E479D">
            <w:pPr>
              <w:rPr>
                <w:rFonts w:ascii="Times New Roman" w:hAnsi="Times New Roman"/>
                <w:sz w:val="20"/>
                <w:szCs w:val="20"/>
              </w:rPr>
            </w:pPr>
          </w:p>
        </w:tc>
        <w:tc>
          <w:tcPr>
            <w:tcW w:w="400" w:type="pct"/>
            <w:shd w:val="clear" w:color="auto" w:fill="auto"/>
            <w:vAlign w:val="center"/>
          </w:tcPr>
          <w:p w14:paraId="06F4D9AB" w14:textId="77777777" w:rsidR="003E479D" w:rsidRDefault="003E479D">
            <w:pPr>
              <w:rPr>
                <w:rFonts w:ascii="Times New Roman" w:hAnsi="Times New Roman"/>
                <w:sz w:val="20"/>
                <w:szCs w:val="20"/>
              </w:rPr>
            </w:pPr>
          </w:p>
        </w:tc>
        <w:tc>
          <w:tcPr>
            <w:tcW w:w="50" w:type="pct"/>
            <w:shd w:val="clear" w:color="auto" w:fill="auto"/>
            <w:vAlign w:val="center"/>
          </w:tcPr>
          <w:p w14:paraId="06F4D9AC" w14:textId="77777777" w:rsidR="003E479D" w:rsidRDefault="003E479D">
            <w:pPr>
              <w:rPr>
                <w:rFonts w:ascii="Times New Roman" w:hAnsi="Times New Roman"/>
                <w:sz w:val="20"/>
                <w:szCs w:val="20"/>
              </w:rPr>
            </w:pPr>
          </w:p>
        </w:tc>
        <w:tc>
          <w:tcPr>
            <w:tcW w:w="50" w:type="pct"/>
            <w:shd w:val="clear" w:color="auto" w:fill="auto"/>
            <w:vAlign w:val="center"/>
          </w:tcPr>
          <w:p w14:paraId="06F4D9AD" w14:textId="77777777" w:rsidR="003E479D" w:rsidRDefault="003E479D">
            <w:pPr>
              <w:rPr>
                <w:rFonts w:ascii="Times New Roman" w:hAnsi="Times New Roman"/>
                <w:sz w:val="20"/>
                <w:szCs w:val="20"/>
              </w:rPr>
            </w:pPr>
          </w:p>
        </w:tc>
        <w:tc>
          <w:tcPr>
            <w:tcW w:w="400" w:type="pct"/>
            <w:shd w:val="clear" w:color="auto" w:fill="auto"/>
            <w:vAlign w:val="center"/>
          </w:tcPr>
          <w:p w14:paraId="06F4D9AE" w14:textId="77777777" w:rsidR="003E479D" w:rsidRDefault="003E479D">
            <w:pPr>
              <w:rPr>
                <w:rFonts w:ascii="Times New Roman" w:hAnsi="Times New Roman"/>
                <w:sz w:val="20"/>
                <w:szCs w:val="20"/>
              </w:rPr>
            </w:pPr>
          </w:p>
        </w:tc>
        <w:tc>
          <w:tcPr>
            <w:tcW w:w="50" w:type="pct"/>
            <w:shd w:val="clear" w:color="auto" w:fill="auto"/>
            <w:vAlign w:val="center"/>
          </w:tcPr>
          <w:p w14:paraId="06F4D9AF" w14:textId="77777777" w:rsidR="003E479D" w:rsidRDefault="003E479D">
            <w:pPr>
              <w:rPr>
                <w:rFonts w:ascii="Times New Roman" w:hAnsi="Times New Roman"/>
                <w:sz w:val="20"/>
                <w:szCs w:val="20"/>
              </w:rPr>
            </w:pPr>
          </w:p>
        </w:tc>
        <w:tc>
          <w:tcPr>
            <w:tcW w:w="50" w:type="pct"/>
            <w:shd w:val="clear" w:color="auto" w:fill="auto"/>
            <w:vAlign w:val="center"/>
          </w:tcPr>
          <w:p w14:paraId="06F4D9B0" w14:textId="77777777" w:rsidR="003E479D" w:rsidRDefault="003E479D">
            <w:pPr>
              <w:rPr>
                <w:rFonts w:ascii="Times New Roman" w:hAnsi="Times New Roman"/>
                <w:sz w:val="20"/>
                <w:szCs w:val="20"/>
              </w:rPr>
            </w:pPr>
          </w:p>
        </w:tc>
        <w:tc>
          <w:tcPr>
            <w:tcW w:w="400" w:type="pct"/>
            <w:shd w:val="clear" w:color="auto" w:fill="auto"/>
            <w:vAlign w:val="center"/>
          </w:tcPr>
          <w:p w14:paraId="06F4D9B1" w14:textId="77777777" w:rsidR="003E479D" w:rsidRDefault="003E479D">
            <w:pPr>
              <w:rPr>
                <w:rFonts w:ascii="Times New Roman" w:hAnsi="Times New Roman"/>
                <w:sz w:val="20"/>
                <w:szCs w:val="20"/>
              </w:rPr>
            </w:pPr>
          </w:p>
        </w:tc>
        <w:tc>
          <w:tcPr>
            <w:tcW w:w="50" w:type="pct"/>
            <w:shd w:val="clear" w:color="auto" w:fill="auto"/>
            <w:vAlign w:val="center"/>
          </w:tcPr>
          <w:p w14:paraId="06F4D9B2" w14:textId="77777777" w:rsidR="003E479D" w:rsidRDefault="003E479D">
            <w:pPr>
              <w:rPr>
                <w:rFonts w:ascii="Times New Roman" w:hAnsi="Times New Roman"/>
                <w:sz w:val="20"/>
                <w:szCs w:val="20"/>
              </w:rPr>
            </w:pPr>
          </w:p>
        </w:tc>
        <w:tc>
          <w:tcPr>
            <w:tcW w:w="50" w:type="pct"/>
            <w:shd w:val="clear" w:color="auto" w:fill="auto"/>
            <w:vAlign w:val="center"/>
          </w:tcPr>
          <w:p w14:paraId="06F4D9B3" w14:textId="77777777" w:rsidR="003E479D" w:rsidRDefault="003E479D">
            <w:pPr>
              <w:rPr>
                <w:rFonts w:ascii="Times New Roman" w:hAnsi="Times New Roman"/>
                <w:sz w:val="20"/>
                <w:szCs w:val="20"/>
              </w:rPr>
            </w:pPr>
          </w:p>
        </w:tc>
        <w:tc>
          <w:tcPr>
            <w:tcW w:w="400" w:type="pct"/>
            <w:shd w:val="clear" w:color="auto" w:fill="auto"/>
            <w:vAlign w:val="center"/>
          </w:tcPr>
          <w:p w14:paraId="06F4D9B4" w14:textId="77777777" w:rsidR="003E479D" w:rsidRDefault="003E479D">
            <w:pPr>
              <w:rPr>
                <w:rFonts w:ascii="Times New Roman" w:hAnsi="Times New Roman"/>
                <w:sz w:val="20"/>
                <w:szCs w:val="20"/>
              </w:rPr>
            </w:pPr>
          </w:p>
        </w:tc>
        <w:tc>
          <w:tcPr>
            <w:tcW w:w="50" w:type="pct"/>
            <w:shd w:val="clear" w:color="auto" w:fill="auto"/>
            <w:vAlign w:val="center"/>
          </w:tcPr>
          <w:p w14:paraId="06F4D9B5" w14:textId="77777777" w:rsidR="003E479D" w:rsidRDefault="003E479D">
            <w:pPr>
              <w:rPr>
                <w:rFonts w:ascii="Times New Roman" w:hAnsi="Times New Roman"/>
                <w:sz w:val="20"/>
                <w:szCs w:val="20"/>
              </w:rPr>
            </w:pPr>
          </w:p>
        </w:tc>
        <w:tc>
          <w:tcPr>
            <w:tcW w:w="50" w:type="pct"/>
            <w:shd w:val="clear" w:color="auto" w:fill="auto"/>
            <w:vAlign w:val="center"/>
          </w:tcPr>
          <w:p w14:paraId="06F4D9B6" w14:textId="77777777" w:rsidR="003E479D" w:rsidRDefault="003E479D">
            <w:pPr>
              <w:rPr>
                <w:rFonts w:ascii="Times New Roman" w:hAnsi="Times New Roman"/>
                <w:sz w:val="20"/>
                <w:szCs w:val="20"/>
              </w:rPr>
            </w:pPr>
          </w:p>
        </w:tc>
        <w:tc>
          <w:tcPr>
            <w:tcW w:w="400" w:type="pct"/>
            <w:shd w:val="clear" w:color="auto" w:fill="auto"/>
            <w:vAlign w:val="center"/>
          </w:tcPr>
          <w:p w14:paraId="06F4D9B7" w14:textId="77777777" w:rsidR="003E479D" w:rsidRDefault="003E479D">
            <w:pPr>
              <w:rPr>
                <w:rFonts w:ascii="Times New Roman" w:hAnsi="Times New Roman"/>
                <w:sz w:val="20"/>
                <w:szCs w:val="20"/>
              </w:rPr>
            </w:pPr>
          </w:p>
        </w:tc>
        <w:tc>
          <w:tcPr>
            <w:tcW w:w="50" w:type="pct"/>
            <w:shd w:val="clear" w:color="auto" w:fill="auto"/>
            <w:vAlign w:val="center"/>
          </w:tcPr>
          <w:p w14:paraId="06F4D9B8" w14:textId="77777777" w:rsidR="003E479D" w:rsidRDefault="003E479D">
            <w:pPr>
              <w:rPr>
                <w:rFonts w:ascii="Times New Roman" w:hAnsi="Times New Roman"/>
                <w:sz w:val="20"/>
                <w:szCs w:val="20"/>
              </w:rPr>
            </w:pPr>
          </w:p>
        </w:tc>
        <w:tc>
          <w:tcPr>
            <w:tcW w:w="50" w:type="pct"/>
            <w:shd w:val="clear" w:color="auto" w:fill="auto"/>
            <w:vAlign w:val="center"/>
          </w:tcPr>
          <w:p w14:paraId="06F4D9B9" w14:textId="77777777" w:rsidR="003E479D" w:rsidRDefault="003E479D">
            <w:pPr>
              <w:rPr>
                <w:rFonts w:ascii="Times New Roman" w:hAnsi="Times New Roman"/>
                <w:sz w:val="20"/>
                <w:szCs w:val="20"/>
              </w:rPr>
            </w:pPr>
          </w:p>
        </w:tc>
        <w:tc>
          <w:tcPr>
            <w:tcW w:w="400" w:type="pct"/>
            <w:shd w:val="clear" w:color="auto" w:fill="auto"/>
            <w:vAlign w:val="center"/>
          </w:tcPr>
          <w:p w14:paraId="06F4D9BA" w14:textId="77777777" w:rsidR="003E479D" w:rsidRDefault="003E479D">
            <w:pPr>
              <w:rPr>
                <w:rFonts w:ascii="Times New Roman" w:hAnsi="Times New Roman"/>
                <w:sz w:val="20"/>
                <w:szCs w:val="20"/>
              </w:rPr>
            </w:pPr>
          </w:p>
        </w:tc>
        <w:tc>
          <w:tcPr>
            <w:tcW w:w="50" w:type="pct"/>
            <w:shd w:val="clear" w:color="auto" w:fill="auto"/>
            <w:vAlign w:val="center"/>
          </w:tcPr>
          <w:p w14:paraId="06F4D9BB" w14:textId="77777777" w:rsidR="003E479D" w:rsidRDefault="003E479D">
            <w:pPr>
              <w:rPr>
                <w:rFonts w:ascii="Times New Roman" w:hAnsi="Times New Roman"/>
                <w:sz w:val="20"/>
                <w:szCs w:val="20"/>
              </w:rPr>
            </w:pPr>
          </w:p>
        </w:tc>
      </w:tr>
      <w:tr w:rsidR="003E479D" w14:paraId="06F4D9C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9BD" w14:textId="77777777" w:rsidR="003E479D" w:rsidRDefault="00717618">
            <w:pPr>
              <w:textAlignment w:val="bottom"/>
              <w:rPr>
                <w:rFonts w:ascii="Times New Roman" w:hAnsi="Times New Roman"/>
                <w:sz w:val="20"/>
                <w:szCs w:val="20"/>
              </w:rPr>
            </w:pPr>
            <w:r>
              <w:rPr>
                <w:rFonts w:ascii="Arial" w:eastAsia="宋体" w:hAnsi="Arial" w:cs="Arial"/>
                <w:sz w:val="20"/>
                <w:szCs w:val="20"/>
              </w:rPr>
              <w:t>Ratin</w:t>
            </w:r>
            <w:r>
              <w:rPr>
                <w:rFonts w:ascii="Arial" w:eastAsia="宋体" w:hAnsi="Arial" w:cs="Arial"/>
                <w:sz w:val="20"/>
                <w:szCs w:val="20"/>
              </w:rPr>
              <w:t>g categories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9BE"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Current</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9BF"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2019</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9C0"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2018</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9C1"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2017</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9C2"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2016</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9C3"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Prior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9C4"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Total</w:t>
            </w:r>
          </w:p>
        </w:tc>
      </w:tr>
      <w:tr w:rsidR="003E479D" w14:paraId="06F4D9D7" w14:textId="77777777">
        <w:tc>
          <w:tcPr>
            <w:tcW w:w="0" w:type="auto"/>
            <w:shd w:val="clear" w:color="auto" w:fill="CCEEFF"/>
            <w:tcMar>
              <w:top w:w="40" w:type="dxa"/>
              <w:left w:w="40" w:type="dxa"/>
              <w:bottom w:w="40" w:type="dxa"/>
              <w:right w:w="40" w:type="dxa"/>
            </w:tcMar>
            <w:vAlign w:val="bottom"/>
          </w:tcPr>
          <w:p w14:paraId="06F4D9C6" w14:textId="77777777" w:rsidR="003E479D" w:rsidRDefault="00717618">
            <w:pPr>
              <w:textAlignment w:val="bottom"/>
              <w:rPr>
                <w:rFonts w:ascii="Times New Roman" w:hAnsi="Times New Roman"/>
                <w:sz w:val="20"/>
                <w:szCs w:val="20"/>
              </w:rPr>
            </w:pPr>
            <w:r>
              <w:rPr>
                <w:rFonts w:ascii="Arial" w:eastAsia="宋体" w:hAnsi="Arial" w:cs="Arial"/>
                <w:sz w:val="20"/>
                <w:szCs w:val="20"/>
              </w:rPr>
              <w:t>BBB</w:t>
            </w:r>
          </w:p>
        </w:tc>
        <w:tc>
          <w:tcPr>
            <w:tcW w:w="0" w:type="auto"/>
            <w:gridSpan w:val="2"/>
            <w:tcBorders>
              <w:top w:val="single" w:sz="8" w:space="0" w:color="000000"/>
            </w:tcBorders>
            <w:shd w:val="clear" w:color="auto" w:fill="CCEEFF"/>
            <w:tcMar>
              <w:top w:w="40" w:type="dxa"/>
              <w:left w:w="40" w:type="dxa"/>
              <w:bottom w:w="40" w:type="dxa"/>
            </w:tcMar>
            <w:vAlign w:val="bottom"/>
          </w:tcPr>
          <w:p w14:paraId="06F4D9C7" w14:textId="77777777" w:rsidR="003E479D" w:rsidRDefault="003E479D">
            <w:pPr>
              <w:jc w:val="right"/>
              <w:textAlignment w:val="bottom"/>
              <w:rPr>
                <w:rFonts w:ascii="Times New Roman" w:hAnsi="Times New Roman"/>
                <w:sz w:val="20"/>
                <w:szCs w:val="20"/>
              </w:rPr>
            </w:pPr>
          </w:p>
        </w:tc>
        <w:tc>
          <w:tcPr>
            <w:tcW w:w="0" w:type="auto"/>
            <w:tcBorders>
              <w:top w:val="single" w:sz="8" w:space="0" w:color="000000"/>
            </w:tcBorders>
            <w:shd w:val="clear" w:color="auto" w:fill="CCEEFF"/>
            <w:vAlign w:val="bottom"/>
          </w:tcPr>
          <w:p w14:paraId="06F4D9C8"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06F4D9C9" w14:textId="77777777" w:rsidR="003E479D" w:rsidRDefault="003E479D">
            <w:pPr>
              <w:jc w:val="right"/>
              <w:textAlignment w:val="bottom"/>
              <w:rPr>
                <w:rFonts w:ascii="Times New Roman" w:hAnsi="Times New Roman"/>
                <w:sz w:val="20"/>
                <w:szCs w:val="20"/>
              </w:rPr>
            </w:pPr>
          </w:p>
        </w:tc>
        <w:tc>
          <w:tcPr>
            <w:tcW w:w="0" w:type="auto"/>
            <w:tcBorders>
              <w:top w:val="single" w:sz="8" w:space="0" w:color="000000"/>
            </w:tcBorders>
            <w:shd w:val="clear" w:color="auto" w:fill="CCEEFF"/>
            <w:vAlign w:val="bottom"/>
          </w:tcPr>
          <w:p w14:paraId="06F4D9CA"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06F4D9CB" w14:textId="77777777" w:rsidR="003E479D" w:rsidRDefault="003E479D">
            <w:pPr>
              <w:jc w:val="right"/>
              <w:textAlignment w:val="bottom"/>
              <w:rPr>
                <w:rFonts w:ascii="Times New Roman" w:hAnsi="Times New Roman"/>
                <w:sz w:val="20"/>
                <w:szCs w:val="20"/>
              </w:rPr>
            </w:pPr>
          </w:p>
        </w:tc>
        <w:tc>
          <w:tcPr>
            <w:tcW w:w="0" w:type="auto"/>
            <w:tcBorders>
              <w:top w:val="single" w:sz="8" w:space="0" w:color="000000"/>
            </w:tcBorders>
            <w:shd w:val="clear" w:color="auto" w:fill="CCEEFF"/>
            <w:vAlign w:val="bottom"/>
          </w:tcPr>
          <w:p w14:paraId="06F4D9CC"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06F4D9CD" w14:textId="77777777" w:rsidR="003E479D" w:rsidRDefault="003E479D">
            <w:pPr>
              <w:jc w:val="right"/>
              <w:textAlignment w:val="bottom"/>
              <w:rPr>
                <w:rFonts w:ascii="Times New Roman" w:hAnsi="Times New Roman"/>
                <w:sz w:val="20"/>
                <w:szCs w:val="20"/>
              </w:rPr>
            </w:pPr>
          </w:p>
        </w:tc>
        <w:tc>
          <w:tcPr>
            <w:tcW w:w="0" w:type="auto"/>
            <w:tcBorders>
              <w:top w:val="single" w:sz="8" w:space="0" w:color="000000"/>
            </w:tcBorders>
            <w:shd w:val="clear" w:color="auto" w:fill="CCEEFF"/>
            <w:vAlign w:val="bottom"/>
          </w:tcPr>
          <w:p w14:paraId="06F4D9CE"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06F4D9CF" w14:textId="77777777" w:rsidR="003E479D" w:rsidRDefault="003E479D">
            <w:pPr>
              <w:jc w:val="right"/>
              <w:textAlignment w:val="bottom"/>
              <w:rPr>
                <w:rFonts w:ascii="Times New Roman" w:hAnsi="Times New Roman"/>
                <w:sz w:val="20"/>
                <w:szCs w:val="20"/>
              </w:rPr>
            </w:pPr>
          </w:p>
        </w:tc>
        <w:tc>
          <w:tcPr>
            <w:tcW w:w="0" w:type="auto"/>
            <w:tcBorders>
              <w:top w:val="single" w:sz="8" w:space="0" w:color="000000"/>
            </w:tcBorders>
            <w:shd w:val="clear" w:color="auto" w:fill="CCEEFF"/>
            <w:vAlign w:val="bottom"/>
          </w:tcPr>
          <w:p w14:paraId="06F4D9D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06F4D9D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9D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$400</w:t>
            </w:r>
          </w:p>
        </w:tc>
        <w:tc>
          <w:tcPr>
            <w:tcW w:w="0" w:type="auto"/>
            <w:tcBorders>
              <w:top w:val="single" w:sz="8" w:space="0" w:color="000000"/>
            </w:tcBorders>
            <w:shd w:val="clear" w:color="auto" w:fill="CCEEFF"/>
            <w:vAlign w:val="bottom"/>
          </w:tcPr>
          <w:p w14:paraId="06F4D9D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06F4D9D4"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9D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$400</w:t>
            </w:r>
          </w:p>
        </w:tc>
        <w:tc>
          <w:tcPr>
            <w:tcW w:w="0" w:type="auto"/>
            <w:shd w:val="clear" w:color="auto" w:fill="CCEEFF"/>
            <w:vAlign w:val="bottom"/>
          </w:tcPr>
          <w:p w14:paraId="06F4D9D6" w14:textId="77777777" w:rsidR="003E479D" w:rsidRDefault="003E479D">
            <w:pPr>
              <w:textAlignment w:val="bottom"/>
              <w:rPr>
                <w:rFonts w:ascii="Times New Roman" w:hAnsi="Times New Roman"/>
                <w:sz w:val="20"/>
                <w:szCs w:val="20"/>
              </w:rPr>
            </w:pPr>
          </w:p>
        </w:tc>
      </w:tr>
      <w:tr w:rsidR="003E479D" w14:paraId="06F4D9EA" w14:textId="77777777">
        <w:tc>
          <w:tcPr>
            <w:tcW w:w="0" w:type="auto"/>
            <w:shd w:val="clear" w:color="auto" w:fill="auto"/>
            <w:tcMar>
              <w:top w:w="40" w:type="dxa"/>
              <w:left w:w="40" w:type="dxa"/>
              <w:bottom w:w="40" w:type="dxa"/>
              <w:right w:w="40" w:type="dxa"/>
            </w:tcMar>
            <w:vAlign w:val="bottom"/>
          </w:tcPr>
          <w:p w14:paraId="06F4D9D8" w14:textId="77777777" w:rsidR="003E479D" w:rsidRDefault="00717618">
            <w:pPr>
              <w:textAlignment w:val="bottom"/>
              <w:rPr>
                <w:rFonts w:ascii="Times New Roman" w:hAnsi="Times New Roman"/>
                <w:sz w:val="20"/>
                <w:szCs w:val="20"/>
              </w:rPr>
            </w:pPr>
            <w:r>
              <w:rPr>
                <w:rFonts w:ascii="Arial" w:eastAsia="宋体" w:hAnsi="Arial" w:cs="Arial"/>
                <w:sz w:val="20"/>
                <w:szCs w:val="20"/>
              </w:rPr>
              <w:t>BB</w:t>
            </w:r>
          </w:p>
        </w:tc>
        <w:tc>
          <w:tcPr>
            <w:tcW w:w="0" w:type="auto"/>
            <w:shd w:val="clear" w:color="auto" w:fill="auto"/>
            <w:tcMar>
              <w:top w:w="40" w:type="dxa"/>
              <w:left w:w="40" w:type="dxa"/>
              <w:bottom w:w="40" w:type="dxa"/>
            </w:tcMar>
            <w:vAlign w:val="bottom"/>
          </w:tcPr>
          <w:p w14:paraId="06F4D9D9"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9D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$69</w:t>
            </w:r>
          </w:p>
        </w:tc>
        <w:tc>
          <w:tcPr>
            <w:tcW w:w="0" w:type="auto"/>
            <w:shd w:val="clear" w:color="auto" w:fill="auto"/>
            <w:vAlign w:val="bottom"/>
          </w:tcPr>
          <w:p w14:paraId="06F4D9DB"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06F4D9DC"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9D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$54</w:t>
            </w:r>
          </w:p>
        </w:tc>
        <w:tc>
          <w:tcPr>
            <w:tcW w:w="0" w:type="auto"/>
            <w:shd w:val="clear" w:color="auto" w:fill="auto"/>
            <w:vAlign w:val="bottom"/>
          </w:tcPr>
          <w:p w14:paraId="06F4D9DE"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06F4D9DF"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9E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w:t>
            </w:r>
          </w:p>
        </w:tc>
        <w:tc>
          <w:tcPr>
            <w:tcW w:w="0" w:type="auto"/>
            <w:shd w:val="clear" w:color="auto" w:fill="auto"/>
            <w:vAlign w:val="bottom"/>
          </w:tcPr>
          <w:p w14:paraId="06F4D9E1"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9E2"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D9E3"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9E4"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D9E5"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9E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152</w:t>
            </w:r>
          </w:p>
        </w:tc>
        <w:tc>
          <w:tcPr>
            <w:tcW w:w="0" w:type="auto"/>
            <w:shd w:val="clear" w:color="auto" w:fill="auto"/>
            <w:vAlign w:val="bottom"/>
          </w:tcPr>
          <w:p w14:paraId="06F4D9E7"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9E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292</w:t>
            </w:r>
          </w:p>
        </w:tc>
        <w:tc>
          <w:tcPr>
            <w:tcW w:w="0" w:type="auto"/>
            <w:shd w:val="clear" w:color="auto" w:fill="auto"/>
            <w:vAlign w:val="bottom"/>
          </w:tcPr>
          <w:p w14:paraId="06F4D9E9" w14:textId="77777777" w:rsidR="003E479D" w:rsidRDefault="003E479D">
            <w:pPr>
              <w:textAlignment w:val="bottom"/>
              <w:rPr>
                <w:rFonts w:ascii="Times New Roman" w:hAnsi="Times New Roman"/>
                <w:sz w:val="20"/>
                <w:szCs w:val="20"/>
              </w:rPr>
            </w:pPr>
          </w:p>
        </w:tc>
      </w:tr>
      <w:tr w:rsidR="003E479D" w14:paraId="06F4D9FB" w14:textId="77777777">
        <w:tc>
          <w:tcPr>
            <w:tcW w:w="0" w:type="auto"/>
            <w:shd w:val="clear" w:color="auto" w:fill="CCEEFF"/>
            <w:tcMar>
              <w:top w:w="40" w:type="dxa"/>
              <w:left w:w="40" w:type="dxa"/>
              <w:bottom w:w="40" w:type="dxa"/>
              <w:right w:w="40" w:type="dxa"/>
            </w:tcMar>
            <w:vAlign w:val="bottom"/>
          </w:tcPr>
          <w:p w14:paraId="06F4D9EB" w14:textId="77777777" w:rsidR="003E479D" w:rsidRDefault="00717618">
            <w:pPr>
              <w:textAlignment w:val="bottom"/>
              <w:rPr>
                <w:rFonts w:ascii="Times New Roman" w:hAnsi="Times New Roman"/>
                <w:sz w:val="20"/>
                <w:szCs w:val="20"/>
              </w:rPr>
            </w:pPr>
            <w:r>
              <w:rPr>
                <w:rFonts w:ascii="Arial" w:eastAsia="宋体" w:hAnsi="Arial" w:cs="Arial"/>
                <w:sz w:val="20"/>
                <w:szCs w:val="20"/>
              </w:rPr>
              <w:t>B</w:t>
            </w:r>
          </w:p>
        </w:tc>
        <w:tc>
          <w:tcPr>
            <w:tcW w:w="0" w:type="auto"/>
            <w:gridSpan w:val="2"/>
            <w:shd w:val="clear" w:color="auto" w:fill="CCEEFF"/>
            <w:tcMar>
              <w:top w:w="40" w:type="dxa"/>
              <w:left w:w="40" w:type="dxa"/>
              <w:bottom w:w="40" w:type="dxa"/>
            </w:tcMar>
            <w:vAlign w:val="bottom"/>
          </w:tcPr>
          <w:p w14:paraId="06F4D9EC"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D9ED"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9EE"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D9EF"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9F0"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D9F1"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06F4D9F2"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9F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$53</w:t>
            </w:r>
          </w:p>
        </w:tc>
        <w:tc>
          <w:tcPr>
            <w:tcW w:w="0" w:type="auto"/>
            <w:shd w:val="clear" w:color="auto" w:fill="CCEEFF"/>
            <w:vAlign w:val="bottom"/>
          </w:tcPr>
          <w:p w14:paraId="06F4D9F4"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9F5"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D9F6"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9F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171</w:t>
            </w:r>
          </w:p>
        </w:tc>
        <w:tc>
          <w:tcPr>
            <w:tcW w:w="0" w:type="auto"/>
            <w:shd w:val="clear" w:color="auto" w:fill="CCEEFF"/>
            <w:vAlign w:val="bottom"/>
          </w:tcPr>
          <w:p w14:paraId="06F4D9F8"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9F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224</w:t>
            </w:r>
          </w:p>
        </w:tc>
        <w:tc>
          <w:tcPr>
            <w:tcW w:w="0" w:type="auto"/>
            <w:shd w:val="clear" w:color="auto" w:fill="CCEEFF"/>
            <w:vAlign w:val="bottom"/>
          </w:tcPr>
          <w:p w14:paraId="06F4D9FA" w14:textId="77777777" w:rsidR="003E479D" w:rsidRDefault="003E479D">
            <w:pPr>
              <w:textAlignment w:val="bottom"/>
              <w:rPr>
                <w:rFonts w:ascii="Times New Roman" w:hAnsi="Times New Roman"/>
                <w:sz w:val="20"/>
                <w:szCs w:val="20"/>
              </w:rPr>
            </w:pPr>
          </w:p>
        </w:tc>
      </w:tr>
      <w:tr w:rsidR="003E479D" w14:paraId="06F4DA0C" w14:textId="77777777">
        <w:tc>
          <w:tcPr>
            <w:tcW w:w="0" w:type="auto"/>
            <w:shd w:val="clear" w:color="auto" w:fill="auto"/>
            <w:tcMar>
              <w:top w:w="40" w:type="dxa"/>
              <w:left w:w="40" w:type="dxa"/>
              <w:bottom w:w="40" w:type="dxa"/>
              <w:right w:w="40" w:type="dxa"/>
            </w:tcMar>
            <w:vAlign w:val="bottom"/>
          </w:tcPr>
          <w:p w14:paraId="06F4D9FC" w14:textId="77777777" w:rsidR="003E479D" w:rsidRDefault="00717618">
            <w:pPr>
              <w:textAlignment w:val="bottom"/>
              <w:rPr>
                <w:rFonts w:ascii="Times New Roman" w:hAnsi="Times New Roman"/>
                <w:sz w:val="20"/>
                <w:szCs w:val="20"/>
              </w:rPr>
            </w:pPr>
            <w:r>
              <w:rPr>
                <w:rFonts w:ascii="Arial" w:eastAsia="宋体" w:hAnsi="Arial" w:cs="Arial"/>
                <w:sz w:val="20"/>
                <w:szCs w:val="20"/>
              </w:rPr>
              <w:t>CCC</w:t>
            </w:r>
          </w:p>
        </w:tc>
        <w:tc>
          <w:tcPr>
            <w:tcW w:w="0" w:type="auto"/>
            <w:gridSpan w:val="2"/>
            <w:shd w:val="clear" w:color="auto" w:fill="auto"/>
            <w:tcMar>
              <w:top w:w="40" w:type="dxa"/>
              <w:left w:w="40" w:type="dxa"/>
              <w:bottom w:w="40" w:type="dxa"/>
            </w:tcMar>
            <w:vAlign w:val="bottom"/>
          </w:tcPr>
          <w:p w14:paraId="06F4D9FD"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D9FE"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9F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38</w:t>
            </w:r>
          </w:p>
        </w:tc>
        <w:tc>
          <w:tcPr>
            <w:tcW w:w="0" w:type="auto"/>
            <w:shd w:val="clear" w:color="auto" w:fill="auto"/>
            <w:vAlign w:val="bottom"/>
          </w:tcPr>
          <w:p w14:paraId="06F4DA00"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A01"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DA02"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A0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251</w:t>
            </w:r>
          </w:p>
        </w:tc>
        <w:tc>
          <w:tcPr>
            <w:tcW w:w="0" w:type="auto"/>
            <w:shd w:val="clear" w:color="auto" w:fill="auto"/>
            <w:vAlign w:val="bottom"/>
          </w:tcPr>
          <w:p w14:paraId="06F4DA04"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06F4DA05"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A0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$180</w:t>
            </w:r>
          </w:p>
        </w:tc>
        <w:tc>
          <w:tcPr>
            <w:tcW w:w="0" w:type="auto"/>
            <w:shd w:val="clear" w:color="auto" w:fill="auto"/>
            <w:vAlign w:val="bottom"/>
          </w:tcPr>
          <w:p w14:paraId="06F4DA07"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A0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13</w:t>
            </w:r>
          </w:p>
        </w:tc>
        <w:tc>
          <w:tcPr>
            <w:tcW w:w="0" w:type="auto"/>
            <w:shd w:val="clear" w:color="auto" w:fill="auto"/>
            <w:vAlign w:val="bottom"/>
          </w:tcPr>
          <w:p w14:paraId="06F4DA09"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A0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482</w:t>
            </w:r>
          </w:p>
        </w:tc>
        <w:tc>
          <w:tcPr>
            <w:tcW w:w="0" w:type="auto"/>
            <w:shd w:val="clear" w:color="auto" w:fill="auto"/>
            <w:vAlign w:val="bottom"/>
          </w:tcPr>
          <w:p w14:paraId="06F4DA0B" w14:textId="77777777" w:rsidR="003E479D" w:rsidRDefault="003E479D">
            <w:pPr>
              <w:textAlignment w:val="bottom"/>
              <w:rPr>
                <w:rFonts w:ascii="Times New Roman" w:hAnsi="Times New Roman"/>
                <w:sz w:val="20"/>
                <w:szCs w:val="20"/>
              </w:rPr>
            </w:pPr>
          </w:p>
        </w:tc>
      </w:tr>
      <w:tr w:rsidR="003E479D" w14:paraId="06F4DA23"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A0D" w14:textId="77777777" w:rsidR="003E479D" w:rsidRDefault="00717618">
            <w:pPr>
              <w:textAlignment w:val="bottom"/>
              <w:rPr>
                <w:rFonts w:ascii="Times New Roman" w:hAnsi="Times New Roman"/>
                <w:sz w:val="20"/>
                <w:szCs w:val="20"/>
              </w:rPr>
            </w:pPr>
            <w:r>
              <w:rPr>
                <w:rFonts w:ascii="Arial" w:eastAsia="宋体" w:hAnsi="Arial" w:cs="Arial"/>
                <w:sz w:val="20"/>
                <w:szCs w:val="20"/>
              </w:rPr>
              <w:t>Total carrying value of financing receivables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A0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A0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$69</w:t>
            </w:r>
          </w:p>
        </w:tc>
        <w:tc>
          <w:tcPr>
            <w:tcW w:w="0" w:type="auto"/>
            <w:tcBorders>
              <w:top w:val="single" w:sz="8" w:space="0" w:color="000000"/>
              <w:bottom w:val="double" w:sz="6" w:space="0" w:color="000000"/>
            </w:tcBorders>
            <w:shd w:val="clear" w:color="auto" w:fill="CCEEFF"/>
            <w:vAlign w:val="bottom"/>
          </w:tcPr>
          <w:p w14:paraId="06F4DA1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A1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A1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$92</w:t>
            </w:r>
          </w:p>
        </w:tc>
        <w:tc>
          <w:tcPr>
            <w:tcW w:w="0" w:type="auto"/>
            <w:tcBorders>
              <w:top w:val="single" w:sz="8" w:space="0" w:color="000000"/>
              <w:bottom w:val="double" w:sz="6" w:space="0" w:color="000000"/>
            </w:tcBorders>
            <w:shd w:val="clear" w:color="auto" w:fill="CCEEFF"/>
            <w:vAlign w:val="bottom"/>
          </w:tcPr>
          <w:p w14:paraId="06F4DA1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A1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A1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w:t>
            </w:r>
          </w:p>
        </w:tc>
        <w:tc>
          <w:tcPr>
            <w:tcW w:w="0" w:type="auto"/>
            <w:tcBorders>
              <w:top w:val="single" w:sz="8" w:space="0" w:color="000000"/>
              <w:bottom w:val="double" w:sz="6" w:space="0" w:color="000000"/>
            </w:tcBorders>
            <w:shd w:val="clear" w:color="auto" w:fill="CCEEFF"/>
            <w:vAlign w:val="bottom"/>
          </w:tcPr>
          <w:p w14:paraId="06F4DA1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A1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A1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$304</w:t>
            </w:r>
          </w:p>
        </w:tc>
        <w:tc>
          <w:tcPr>
            <w:tcW w:w="0" w:type="auto"/>
            <w:tcBorders>
              <w:top w:val="single" w:sz="8" w:space="0" w:color="000000"/>
              <w:bottom w:val="double" w:sz="6" w:space="0" w:color="000000"/>
            </w:tcBorders>
            <w:shd w:val="clear" w:color="auto" w:fill="CCEEFF"/>
            <w:vAlign w:val="bottom"/>
          </w:tcPr>
          <w:p w14:paraId="06F4DA1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A1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A1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$180</w:t>
            </w:r>
          </w:p>
        </w:tc>
        <w:tc>
          <w:tcPr>
            <w:tcW w:w="0" w:type="auto"/>
            <w:tcBorders>
              <w:top w:val="single" w:sz="8" w:space="0" w:color="000000"/>
              <w:bottom w:val="double" w:sz="6" w:space="0" w:color="000000"/>
            </w:tcBorders>
            <w:shd w:val="clear" w:color="auto" w:fill="CCEEFF"/>
            <w:vAlign w:val="bottom"/>
          </w:tcPr>
          <w:p w14:paraId="06F4DA1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A1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A1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$736</w:t>
            </w:r>
          </w:p>
        </w:tc>
        <w:tc>
          <w:tcPr>
            <w:tcW w:w="0" w:type="auto"/>
            <w:tcBorders>
              <w:top w:val="single" w:sz="8" w:space="0" w:color="000000"/>
              <w:bottom w:val="double" w:sz="6" w:space="0" w:color="000000"/>
            </w:tcBorders>
            <w:shd w:val="clear" w:color="auto" w:fill="CCEEFF"/>
            <w:vAlign w:val="bottom"/>
          </w:tcPr>
          <w:p w14:paraId="06F4DA1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A2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A2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$1,398</w:t>
            </w:r>
          </w:p>
        </w:tc>
        <w:tc>
          <w:tcPr>
            <w:tcW w:w="0" w:type="auto"/>
            <w:tcBorders>
              <w:top w:val="single" w:sz="8" w:space="0" w:color="000000"/>
              <w:bottom w:val="double" w:sz="6" w:space="0" w:color="000000"/>
            </w:tcBorders>
            <w:shd w:val="clear" w:color="auto" w:fill="CCEEFF"/>
            <w:vAlign w:val="bottom"/>
          </w:tcPr>
          <w:p w14:paraId="06F4DA22" w14:textId="77777777" w:rsidR="003E479D" w:rsidRDefault="003E479D">
            <w:pPr>
              <w:textAlignment w:val="bottom"/>
              <w:rPr>
                <w:rFonts w:ascii="Times New Roman" w:hAnsi="Times New Roman"/>
                <w:sz w:val="20"/>
                <w:szCs w:val="20"/>
              </w:rPr>
            </w:pPr>
          </w:p>
        </w:tc>
      </w:tr>
    </w:tbl>
    <w:p w14:paraId="06F4DA24" w14:textId="77777777" w:rsidR="003E479D" w:rsidRDefault="003E479D">
      <w:pPr>
        <w:spacing w:line="288" w:lineRule="auto"/>
        <w:jc w:val="both"/>
        <w:rPr>
          <w:rFonts w:ascii="Times New Roman" w:hAnsi="Times New Roman"/>
          <w:sz w:val="20"/>
          <w:szCs w:val="20"/>
        </w:rPr>
      </w:pPr>
    </w:p>
    <w:p w14:paraId="06F4DA25"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At June 30, 2020, our allowance related to receivables with ratings of CCC, B, BB, and BBB. We applied default rates that averaged 26%, 8.8%, 3.1%, and 0.2%, respectively, to the exposure associated with those receiv</w:t>
      </w:r>
      <w:r>
        <w:rPr>
          <w:rFonts w:ascii="Arial" w:eastAsia="宋体" w:hAnsi="Arial" w:cs="Arial"/>
          <w:sz w:val="20"/>
          <w:szCs w:val="20"/>
        </w:rPr>
        <w:t>ables.</w:t>
      </w:r>
    </w:p>
    <w:p w14:paraId="06F4DA26"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Customer Financing Exposure</w:t>
      </w:r>
    </w:p>
    <w:p w14:paraId="06F4DA2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Customer financing is collateralized by security in the related asset. The value of the collateral is closely tied to commercial airline performance and overall market conditions and may be subject to reduced valuation with market decline. Certain collater</w:t>
      </w:r>
      <w:r>
        <w:rPr>
          <w:rFonts w:ascii="Arial" w:eastAsia="宋体" w:hAnsi="Arial" w:cs="Arial"/>
          <w:sz w:val="20"/>
          <w:szCs w:val="20"/>
        </w:rPr>
        <w:t>al values are being adversely impacted by COVID-19. Declines in collateral values could result in asset impairments, reduced finance lease income, and an increase in the allowance for losses. Our customer financing collateral is concentrated in out-of-prod</w:t>
      </w:r>
      <w:r>
        <w:rPr>
          <w:rFonts w:ascii="Arial" w:eastAsia="宋体" w:hAnsi="Arial" w:cs="Arial"/>
          <w:sz w:val="20"/>
          <w:szCs w:val="20"/>
        </w:rPr>
        <w:t xml:space="preserve">uction aircraft and 747-8 aircraft. Generally, out-of-production aircraft have experienced greater collateral value declines than in-production aircraft. </w:t>
      </w:r>
    </w:p>
    <w:p w14:paraId="06F4DA28" w14:textId="77777777" w:rsidR="003E479D" w:rsidRDefault="003E479D">
      <w:pPr>
        <w:rPr>
          <w:rFonts w:ascii="Times New Roman" w:hAnsi="Times New Roman"/>
          <w:sz w:val="20"/>
          <w:szCs w:val="20"/>
        </w:rPr>
      </w:pPr>
    </w:p>
    <w:p w14:paraId="06F4DA29"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14</w:t>
      </w:r>
    </w:p>
    <w:p w14:paraId="06F4DA2A" w14:textId="77777777" w:rsidR="003E479D" w:rsidRDefault="00717618">
      <w:r>
        <w:rPr>
          <w:rFonts w:ascii="Times New Roman" w:hAnsi="Times New Roman"/>
          <w:sz w:val="18"/>
          <w:szCs w:val="18"/>
        </w:rPr>
        <w:pict w14:anchorId="06F4F423">
          <v:rect id="_x0000_i1040" style="width:415.3pt;height:1.5pt" o:hralign="center" o:hrstd="t" o:hr="t" fillcolor="#a0a0a0" stroked="f"/>
        </w:pict>
      </w:r>
    </w:p>
    <w:p w14:paraId="06F4DA2B" w14:textId="77777777" w:rsidR="003E479D" w:rsidRDefault="00717618">
      <w:pPr>
        <w:spacing w:line="288" w:lineRule="auto"/>
        <w:jc w:val="both"/>
        <w:rPr>
          <w:rFonts w:ascii="Times New Roman" w:hAnsi="Times New Roman"/>
          <w:sz w:val="18"/>
          <w:szCs w:val="18"/>
        </w:rPr>
      </w:pPr>
      <w:hyperlink r:id="rId117" w:anchor="s108C239D18F75501BFAC889AB4EF9825" w:history="1">
        <w:r>
          <w:rPr>
            <w:rStyle w:val="a5"/>
            <w:rFonts w:ascii="Arial" w:eastAsia="宋体" w:hAnsi="Arial" w:cs="Arial"/>
            <w:sz w:val="18"/>
            <w:szCs w:val="18"/>
          </w:rPr>
          <w:t>Table of Contents</w:t>
        </w:r>
      </w:hyperlink>
    </w:p>
    <w:p w14:paraId="06F4DA2C" w14:textId="77777777" w:rsidR="003E479D" w:rsidRDefault="003E479D">
      <w:pPr>
        <w:rPr>
          <w:rFonts w:ascii="Times New Roman" w:hAnsi="Times New Roman"/>
          <w:sz w:val="20"/>
          <w:szCs w:val="20"/>
        </w:rPr>
      </w:pPr>
    </w:p>
    <w:p w14:paraId="06F4DA2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majority of customer financing carrying values are concentrated in the followin</w:t>
      </w:r>
      <w:r>
        <w:rPr>
          <w:rFonts w:ascii="Arial" w:eastAsia="宋体" w:hAnsi="Arial" w:cs="Arial"/>
          <w:sz w:val="20"/>
          <w:szCs w:val="20"/>
        </w:rPr>
        <w:t>g aircraft models:</w:t>
      </w:r>
    </w:p>
    <w:tbl>
      <w:tblPr>
        <w:tblW w:w="5000" w:type="pct"/>
        <w:tblCellMar>
          <w:left w:w="0" w:type="dxa"/>
          <w:right w:w="0" w:type="dxa"/>
        </w:tblCellMar>
        <w:tblLook w:val="04A0" w:firstRow="1" w:lastRow="0" w:firstColumn="1" w:lastColumn="0" w:noHBand="0" w:noVBand="1"/>
      </w:tblPr>
      <w:tblGrid>
        <w:gridCol w:w="5689"/>
        <w:gridCol w:w="53"/>
        <w:gridCol w:w="1109"/>
        <w:gridCol w:w="42"/>
        <w:gridCol w:w="130"/>
        <w:gridCol w:w="96"/>
        <w:gridCol w:w="1145"/>
        <w:gridCol w:w="42"/>
      </w:tblGrid>
      <w:tr w:rsidR="003E479D" w14:paraId="06F4DA2F" w14:textId="77777777">
        <w:tc>
          <w:tcPr>
            <w:tcW w:w="0" w:type="auto"/>
            <w:gridSpan w:val="8"/>
            <w:shd w:val="clear" w:color="auto" w:fill="auto"/>
            <w:vAlign w:val="center"/>
          </w:tcPr>
          <w:p w14:paraId="06F4DA2E" w14:textId="77777777" w:rsidR="003E479D" w:rsidRDefault="003E479D">
            <w:pPr>
              <w:rPr>
                <w:rFonts w:ascii="Times New Roman" w:hAnsi="Times New Roman"/>
                <w:sz w:val="20"/>
                <w:szCs w:val="20"/>
              </w:rPr>
            </w:pPr>
          </w:p>
        </w:tc>
      </w:tr>
      <w:tr w:rsidR="003E479D" w14:paraId="06F4DA38" w14:textId="77777777">
        <w:tc>
          <w:tcPr>
            <w:tcW w:w="3449" w:type="pct"/>
            <w:shd w:val="clear" w:color="auto" w:fill="auto"/>
            <w:vAlign w:val="center"/>
          </w:tcPr>
          <w:p w14:paraId="06F4DA30" w14:textId="77777777" w:rsidR="003E479D" w:rsidRDefault="003E479D">
            <w:pPr>
              <w:rPr>
                <w:rFonts w:ascii="Times New Roman" w:hAnsi="Times New Roman"/>
                <w:sz w:val="20"/>
                <w:szCs w:val="20"/>
              </w:rPr>
            </w:pPr>
          </w:p>
        </w:tc>
        <w:tc>
          <w:tcPr>
            <w:tcW w:w="50" w:type="pct"/>
            <w:shd w:val="clear" w:color="auto" w:fill="auto"/>
            <w:vAlign w:val="center"/>
          </w:tcPr>
          <w:p w14:paraId="06F4DA31" w14:textId="77777777" w:rsidR="003E479D" w:rsidRDefault="003E479D">
            <w:pPr>
              <w:rPr>
                <w:rFonts w:ascii="Times New Roman" w:hAnsi="Times New Roman"/>
                <w:sz w:val="20"/>
                <w:szCs w:val="20"/>
              </w:rPr>
            </w:pPr>
          </w:p>
        </w:tc>
        <w:tc>
          <w:tcPr>
            <w:tcW w:w="700" w:type="pct"/>
            <w:shd w:val="clear" w:color="auto" w:fill="auto"/>
            <w:vAlign w:val="center"/>
          </w:tcPr>
          <w:p w14:paraId="06F4DA32" w14:textId="77777777" w:rsidR="003E479D" w:rsidRDefault="003E479D">
            <w:pPr>
              <w:rPr>
                <w:rFonts w:ascii="Times New Roman" w:hAnsi="Times New Roman"/>
                <w:sz w:val="20"/>
                <w:szCs w:val="20"/>
              </w:rPr>
            </w:pPr>
          </w:p>
        </w:tc>
        <w:tc>
          <w:tcPr>
            <w:tcW w:w="50" w:type="pct"/>
            <w:shd w:val="clear" w:color="auto" w:fill="auto"/>
            <w:vAlign w:val="center"/>
          </w:tcPr>
          <w:p w14:paraId="06F4DA33" w14:textId="77777777" w:rsidR="003E479D" w:rsidRDefault="003E479D">
            <w:pPr>
              <w:rPr>
                <w:rFonts w:ascii="Times New Roman" w:hAnsi="Times New Roman"/>
                <w:sz w:val="20"/>
                <w:szCs w:val="20"/>
              </w:rPr>
            </w:pPr>
          </w:p>
        </w:tc>
        <w:tc>
          <w:tcPr>
            <w:tcW w:w="50" w:type="pct"/>
            <w:shd w:val="clear" w:color="auto" w:fill="auto"/>
            <w:vAlign w:val="center"/>
          </w:tcPr>
          <w:p w14:paraId="06F4DA34" w14:textId="77777777" w:rsidR="003E479D" w:rsidRDefault="003E479D">
            <w:pPr>
              <w:rPr>
                <w:rFonts w:ascii="Times New Roman" w:hAnsi="Times New Roman"/>
                <w:sz w:val="20"/>
                <w:szCs w:val="20"/>
              </w:rPr>
            </w:pPr>
          </w:p>
        </w:tc>
        <w:tc>
          <w:tcPr>
            <w:tcW w:w="50" w:type="pct"/>
            <w:shd w:val="clear" w:color="auto" w:fill="auto"/>
            <w:vAlign w:val="center"/>
          </w:tcPr>
          <w:p w14:paraId="06F4DA35" w14:textId="77777777" w:rsidR="003E479D" w:rsidRDefault="003E479D">
            <w:pPr>
              <w:rPr>
                <w:rFonts w:ascii="Times New Roman" w:hAnsi="Times New Roman"/>
                <w:sz w:val="20"/>
                <w:szCs w:val="20"/>
              </w:rPr>
            </w:pPr>
          </w:p>
        </w:tc>
        <w:tc>
          <w:tcPr>
            <w:tcW w:w="600" w:type="pct"/>
            <w:shd w:val="clear" w:color="auto" w:fill="auto"/>
            <w:vAlign w:val="center"/>
          </w:tcPr>
          <w:p w14:paraId="06F4DA36" w14:textId="77777777" w:rsidR="003E479D" w:rsidRDefault="003E479D">
            <w:pPr>
              <w:rPr>
                <w:rFonts w:ascii="Times New Roman" w:hAnsi="Times New Roman"/>
                <w:sz w:val="20"/>
                <w:szCs w:val="20"/>
              </w:rPr>
            </w:pPr>
          </w:p>
        </w:tc>
        <w:tc>
          <w:tcPr>
            <w:tcW w:w="50" w:type="pct"/>
            <w:shd w:val="clear" w:color="auto" w:fill="auto"/>
            <w:vAlign w:val="center"/>
          </w:tcPr>
          <w:p w14:paraId="06F4DA37" w14:textId="77777777" w:rsidR="003E479D" w:rsidRDefault="003E479D">
            <w:pPr>
              <w:rPr>
                <w:rFonts w:ascii="Times New Roman" w:hAnsi="Times New Roman"/>
                <w:sz w:val="20"/>
                <w:szCs w:val="20"/>
              </w:rPr>
            </w:pPr>
          </w:p>
        </w:tc>
      </w:tr>
      <w:tr w:rsidR="003E479D" w14:paraId="06F4DA3F" w14:textId="77777777">
        <w:tc>
          <w:tcPr>
            <w:tcW w:w="0" w:type="auto"/>
            <w:shd w:val="clear" w:color="auto" w:fill="auto"/>
            <w:tcMar>
              <w:top w:w="40" w:type="dxa"/>
              <w:left w:w="40" w:type="dxa"/>
              <w:bottom w:w="40" w:type="dxa"/>
              <w:right w:w="40" w:type="dxa"/>
            </w:tcMar>
            <w:vAlign w:val="bottom"/>
          </w:tcPr>
          <w:p w14:paraId="06F4DA3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A3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 xml:space="preserve">June 30 </w:t>
            </w:r>
            <w:r>
              <w:rPr>
                <w:rFonts w:ascii="Arial" w:eastAsia="宋体" w:hAnsi="Arial" w:cs="Arial"/>
                <w:b/>
                <w:bCs/>
                <w:sz w:val="20"/>
                <w:szCs w:val="20"/>
              </w:rPr>
              <w:br/>
              <w:t>2020</w:t>
            </w:r>
          </w:p>
        </w:tc>
        <w:tc>
          <w:tcPr>
            <w:tcW w:w="0" w:type="auto"/>
            <w:shd w:val="clear" w:color="auto" w:fill="auto"/>
            <w:vAlign w:val="bottom"/>
          </w:tcPr>
          <w:p w14:paraId="06F4DA3B"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A3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A3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 xml:space="preserve">December 31 </w:t>
            </w:r>
            <w:r>
              <w:rPr>
                <w:rFonts w:ascii="Arial" w:eastAsia="宋体" w:hAnsi="Arial" w:cs="Arial"/>
                <w:sz w:val="20"/>
                <w:szCs w:val="20"/>
              </w:rPr>
              <w:br/>
              <w:t>2019</w:t>
            </w:r>
          </w:p>
        </w:tc>
        <w:tc>
          <w:tcPr>
            <w:tcW w:w="0" w:type="auto"/>
            <w:shd w:val="clear" w:color="auto" w:fill="auto"/>
            <w:vAlign w:val="bottom"/>
          </w:tcPr>
          <w:p w14:paraId="06F4DA3E" w14:textId="77777777" w:rsidR="003E479D" w:rsidRDefault="003E479D">
            <w:pPr>
              <w:textAlignment w:val="bottom"/>
              <w:rPr>
                <w:rFonts w:ascii="Times New Roman" w:hAnsi="Times New Roman"/>
                <w:sz w:val="20"/>
                <w:szCs w:val="20"/>
              </w:rPr>
            </w:pPr>
          </w:p>
        </w:tc>
      </w:tr>
      <w:tr w:rsidR="003E479D" w14:paraId="06F4DA48"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DA40" w14:textId="77777777" w:rsidR="003E479D" w:rsidRDefault="00717618">
            <w:pPr>
              <w:textAlignment w:val="bottom"/>
              <w:rPr>
                <w:rFonts w:ascii="Times New Roman" w:hAnsi="Times New Roman"/>
                <w:sz w:val="20"/>
                <w:szCs w:val="20"/>
              </w:rPr>
            </w:pPr>
            <w:r>
              <w:rPr>
                <w:rFonts w:ascii="Arial" w:eastAsia="宋体" w:hAnsi="Arial" w:cs="Arial"/>
                <w:sz w:val="20"/>
                <w:szCs w:val="20"/>
              </w:rPr>
              <w:t>717 Aircraft ($113 and $124 accounted for as operating leases)</w:t>
            </w:r>
          </w:p>
        </w:tc>
        <w:tc>
          <w:tcPr>
            <w:tcW w:w="0" w:type="auto"/>
            <w:tcBorders>
              <w:top w:val="single" w:sz="8" w:space="0" w:color="000000"/>
            </w:tcBorders>
            <w:shd w:val="clear" w:color="auto" w:fill="CCEEFF"/>
            <w:tcMar>
              <w:top w:w="40" w:type="dxa"/>
              <w:left w:w="40" w:type="dxa"/>
              <w:bottom w:w="40" w:type="dxa"/>
            </w:tcMar>
            <w:vAlign w:val="bottom"/>
          </w:tcPr>
          <w:p w14:paraId="06F4DA4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A4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$689</w:t>
            </w:r>
          </w:p>
        </w:tc>
        <w:tc>
          <w:tcPr>
            <w:tcW w:w="0" w:type="auto"/>
            <w:tcBorders>
              <w:top w:val="single" w:sz="8" w:space="0" w:color="000000"/>
            </w:tcBorders>
            <w:shd w:val="clear" w:color="auto" w:fill="CCEEFF"/>
            <w:vAlign w:val="bottom"/>
          </w:tcPr>
          <w:p w14:paraId="06F4DA43"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DA4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A45"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A4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$736</w:t>
            </w:r>
          </w:p>
        </w:tc>
        <w:tc>
          <w:tcPr>
            <w:tcW w:w="0" w:type="auto"/>
            <w:tcBorders>
              <w:top w:val="single" w:sz="8" w:space="0" w:color="000000"/>
            </w:tcBorders>
            <w:shd w:val="clear" w:color="auto" w:fill="CCEEFF"/>
            <w:vAlign w:val="bottom"/>
          </w:tcPr>
          <w:p w14:paraId="06F4DA47" w14:textId="77777777" w:rsidR="003E479D" w:rsidRDefault="003E479D">
            <w:pPr>
              <w:textAlignment w:val="bottom"/>
              <w:rPr>
                <w:rFonts w:ascii="Times New Roman" w:hAnsi="Times New Roman"/>
                <w:sz w:val="20"/>
                <w:szCs w:val="20"/>
              </w:rPr>
            </w:pPr>
          </w:p>
        </w:tc>
      </w:tr>
      <w:tr w:rsidR="003E479D" w14:paraId="06F4DA4F" w14:textId="77777777">
        <w:tc>
          <w:tcPr>
            <w:tcW w:w="0" w:type="auto"/>
            <w:shd w:val="clear" w:color="auto" w:fill="auto"/>
            <w:tcMar>
              <w:top w:w="40" w:type="dxa"/>
              <w:left w:w="40" w:type="dxa"/>
              <w:bottom w:w="40" w:type="dxa"/>
              <w:right w:w="40" w:type="dxa"/>
            </w:tcMar>
            <w:vAlign w:val="bottom"/>
          </w:tcPr>
          <w:p w14:paraId="06F4DA49" w14:textId="77777777" w:rsidR="003E479D" w:rsidRDefault="00717618">
            <w:pPr>
              <w:textAlignment w:val="bottom"/>
              <w:rPr>
                <w:rFonts w:ascii="Times New Roman" w:hAnsi="Times New Roman"/>
                <w:sz w:val="20"/>
                <w:szCs w:val="20"/>
              </w:rPr>
            </w:pPr>
            <w:r>
              <w:rPr>
                <w:rFonts w:ascii="Arial" w:eastAsia="宋体" w:hAnsi="Arial" w:cs="Arial"/>
                <w:sz w:val="20"/>
                <w:szCs w:val="20"/>
              </w:rPr>
              <w:t>747-8 Aircraft ($124 and $130 accounted for as operating leases)</w:t>
            </w:r>
          </w:p>
        </w:tc>
        <w:tc>
          <w:tcPr>
            <w:tcW w:w="0" w:type="auto"/>
            <w:gridSpan w:val="2"/>
            <w:shd w:val="clear" w:color="auto" w:fill="auto"/>
            <w:tcMar>
              <w:top w:w="40" w:type="dxa"/>
              <w:left w:w="40" w:type="dxa"/>
              <w:bottom w:w="40" w:type="dxa"/>
            </w:tcMar>
            <w:vAlign w:val="bottom"/>
          </w:tcPr>
          <w:p w14:paraId="06F4DA4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483</w:t>
            </w:r>
          </w:p>
        </w:tc>
        <w:tc>
          <w:tcPr>
            <w:tcW w:w="0" w:type="auto"/>
            <w:shd w:val="clear" w:color="auto" w:fill="auto"/>
            <w:vAlign w:val="bottom"/>
          </w:tcPr>
          <w:p w14:paraId="06F4DA4B"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A4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A4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475</w:t>
            </w:r>
          </w:p>
        </w:tc>
        <w:tc>
          <w:tcPr>
            <w:tcW w:w="0" w:type="auto"/>
            <w:shd w:val="clear" w:color="auto" w:fill="auto"/>
            <w:vAlign w:val="bottom"/>
          </w:tcPr>
          <w:p w14:paraId="06F4DA4E" w14:textId="77777777" w:rsidR="003E479D" w:rsidRDefault="003E479D">
            <w:pPr>
              <w:textAlignment w:val="bottom"/>
              <w:rPr>
                <w:rFonts w:ascii="Times New Roman" w:hAnsi="Times New Roman"/>
                <w:sz w:val="20"/>
                <w:szCs w:val="20"/>
              </w:rPr>
            </w:pPr>
          </w:p>
        </w:tc>
      </w:tr>
      <w:tr w:rsidR="003E479D" w14:paraId="06F4DA56" w14:textId="77777777">
        <w:tc>
          <w:tcPr>
            <w:tcW w:w="0" w:type="auto"/>
            <w:shd w:val="clear" w:color="auto" w:fill="CCEEFF"/>
            <w:tcMar>
              <w:top w:w="40" w:type="dxa"/>
              <w:left w:w="40" w:type="dxa"/>
              <w:bottom w:w="40" w:type="dxa"/>
              <w:right w:w="40" w:type="dxa"/>
            </w:tcMar>
            <w:vAlign w:val="bottom"/>
          </w:tcPr>
          <w:p w14:paraId="06F4DA50"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737 Aircraft ($231 and </w:t>
            </w:r>
            <w:r>
              <w:rPr>
                <w:rFonts w:ascii="Arial" w:eastAsia="宋体" w:hAnsi="Arial" w:cs="Arial"/>
                <w:sz w:val="20"/>
                <w:szCs w:val="20"/>
              </w:rPr>
              <w:t>$240 accounted for as operating leases)</w:t>
            </w:r>
          </w:p>
        </w:tc>
        <w:tc>
          <w:tcPr>
            <w:tcW w:w="0" w:type="auto"/>
            <w:gridSpan w:val="2"/>
            <w:shd w:val="clear" w:color="auto" w:fill="CCEEFF"/>
            <w:tcMar>
              <w:top w:w="40" w:type="dxa"/>
              <w:left w:w="40" w:type="dxa"/>
              <w:bottom w:w="40" w:type="dxa"/>
            </w:tcMar>
            <w:vAlign w:val="bottom"/>
          </w:tcPr>
          <w:p w14:paraId="06F4DA5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253</w:t>
            </w:r>
          </w:p>
        </w:tc>
        <w:tc>
          <w:tcPr>
            <w:tcW w:w="0" w:type="auto"/>
            <w:shd w:val="clear" w:color="auto" w:fill="CCEEFF"/>
            <w:vAlign w:val="bottom"/>
          </w:tcPr>
          <w:p w14:paraId="06F4DA52"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A5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A5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263</w:t>
            </w:r>
          </w:p>
        </w:tc>
        <w:tc>
          <w:tcPr>
            <w:tcW w:w="0" w:type="auto"/>
            <w:shd w:val="clear" w:color="auto" w:fill="CCEEFF"/>
            <w:vAlign w:val="bottom"/>
          </w:tcPr>
          <w:p w14:paraId="06F4DA55" w14:textId="77777777" w:rsidR="003E479D" w:rsidRDefault="003E479D">
            <w:pPr>
              <w:textAlignment w:val="bottom"/>
              <w:rPr>
                <w:rFonts w:ascii="Times New Roman" w:hAnsi="Times New Roman"/>
                <w:sz w:val="20"/>
                <w:szCs w:val="20"/>
              </w:rPr>
            </w:pPr>
          </w:p>
        </w:tc>
      </w:tr>
      <w:tr w:rsidR="003E479D" w14:paraId="06F4DA5D" w14:textId="77777777">
        <w:tc>
          <w:tcPr>
            <w:tcW w:w="0" w:type="auto"/>
            <w:shd w:val="clear" w:color="auto" w:fill="auto"/>
            <w:tcMar>
              <w:top w:w="40" w:type="dxa"/>
              <w:left w:w="40" w:type="dxa"/>
              <w:bottom w:w="40" w:type="dxa"/>
              <w:right w:w="40" w:type="dxa"/>
            </w:tcMar>
            <w:vAlign w:val="bottom"/>
          </w:tcPr>
          <w:p w14:paraId="06F4DA57" w14:textId="77777777" w:rsidR="003E479D" w:rsidRDefault="00717618">
            <w:pPr>
              <w:textAlignment w:val="bottom"/>
              <w:rPr>
                <w:rFonts w:ascii="Times New Roman" w:hAnsi="Times New Roman"/>
                <w:sz w:val="20"/>
                <w:szCs w:val="20"/>
              </w:rPr>
            </w:pPr>
            <w:r>
              <w:rPr>
                <w:rFonts w:ascii="Arial" w:eastAsia="宋体" w:hAnsi="Arial" w:cs="Arial"/>
                <w:sz w:val="20"/>
                <w:szCs w:val="20"/>
              </w:rPr>
              <w:t>777 Aircraft ($230 and $236 accounted for as operating leases)</w:t>
            </w:r>
          </w:p>
        </w:tc>
        <w:tc>
          <w:tcPr>
            <w:tcW w:w="0" w:type="auto"/>
            <w:gridSpan w:val="2"/>
            <w:shd w:val="clear" w:color="auto" w:fill="auto"/>
            <w:tcMar>
              <w:top w:w="40" w:type="dxa"/>
              <w:left w:w="40" w:type="dxa"/>
              <w:bottom w:w="40" w:type="dxa"/>
            </w:tcMar>
            <w:vAlign w:val="bottom"/>
          </w:tcPr>
          <w:p w14:paraId="06F4DA5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232</w:t>
            </w:r>
          </w:p>
        </w:tc>
        <w:tc>
          <w:tcPr>
            <w:tcW w:w="0" w:type="auto"/>
            <w:shd w:val="clear" w:color="auto" w:fill="auto"/>
            <w:vAlign w:val="bottom"/>
          </w:tcPr>
          <w:p w14:paraId="06F4DA5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A5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A5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240</w:t>
            </w:r>
          </w:p>
        </w:tc>
        <w:tc>
          <w:tcPr>
            <w:tcW w:w="0" w:type="auto"/>
            <w:shd w:val="clear" w:color="auto" w:fill="auto"/>
            <w:vAlign w:val="bottom"/>
          </w:tcPr>
          <w:p w14:paraId="06F4DA5C" w14:textId="77777777" w:rsidR="003E479D" w:rsidRDefault="003E479D">
            <w:pPr>
              <w:textAlignment w:val="bottom"/>
              <w:rPr>
                <w:rFonts w:ascii="Times New Roman" w:hAnsi="Times New Roman"/>
                <w:sz w:val="20"/>
                <w:szCs w:val="20"/>
              </w:rPr>
            </w:pPr>
          </w:p>
        </w:tc>
      </w:tr>
      <w:tr w:rsidR="003E479D" w14:paraId="06F4DA64" w14:textId="77777777">
        <w:tc>
          <w:tcPr>
            <w:tcW w:w="0" w:type="auto"/>
            <w:shd w:val="clear" w:color="auto" w:fill="CCEEFF"/>
            <w:tcMar>
              <w:top w:w="40" w:type="dxa"/>
              <w:left w:w="40" w:type="dxa"/>
              <w:bottom w:w="40" w:type="dxa"/>
              <w:right w:w="40" w:type="dxa"/>
            </w:tcMar>
            <w:vAlign w:val="bottom"/>
          </w:tcPr>
          <w:p w14:paraId="06F4DA5E" w14:textId="77777777" w:rsidR="003E479D" w:rsidRDefault="00717618">
            <w:pPr>
              <w:textAlignment w:val="bottom"/>
              <w:rPr>
                <w:rFonts w:ascii="Times New Roman" w:hAnsi="Times New Roman"/>
                <w:sz w:val="20"/>
                <w:szCs w:val="20"/>
              </w:rPr>
            </w:pPr>
            <w:r>
              <w:rPr>
                <w:rFonts w:ascii="Arial" w:eastAsia="宋体" w:hAnsi="Arial" w:cs="Arial"/>
                <w:sz w:val="20"/>
                <w:szCs w:val="20"/>
              </w:rPr>
              <w:t>MD-80 Aircraft (accounted for as sales-type finance leases)</w:t>
            </w:r>
          </w:p>
        </w:tc>
        <w:tc>
          <w:tcPr>
            <w:tcW w:w="0" w:type="auto"/>
            <w:gridSpan w:val="2"/>
            <w:shd w:val="clear" w:color="auto" w:fill="CCEEFF"/>
            <w:tcMar>
              <w:top w:w="40" w:type="dxa"/>
              <w:left w:w="40" w:type="dxa"/>
              <w:bottom w:w="40" w:type="dxa"/>
            </w:tcMar>
            <w:vAlign w:val="bottom"/>
          </w:tcPr>
          <w:p w14:paraId="06F4DA5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171</w:t>
            </w:r>
          </w:p>
        </w:tc>
        <w:tc>
          <w:tcPr>
            <w:tcW w:w="0" w:type="auto"/>
            <w:shd w:val="clear" w:color="auto" w:fill="CCEEFF"/>
            <w:vAlign w:val="bottom"/>
          </w:tcPr>
          <w:p w14:paraId="06F4DA6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A6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A6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186</w:t>
            </w:r>
          </w:p>
        </w:tc>
        <w:tc>
          <w:tcPr>
            <w:tcW w:w="0" w:type="auto"/>
            <w:shd w:val="clear" w:color="auto" w:fill="CCEEFF"/>
            <w:vAlign w:val="bottom"/>
          </w:tcPr>
          <w:p w14:paraId="06F4DA63" w14:textId="77777777" w:rsidR="003E479D" w:rsidRDefault="003E479D">
            <w:pPr>
              <w:textAlignment w:val="bottom"/>
              <w:rPr>
                <w:rFonts w:ascii="Times New Roman" w:hAnsi="Times New Roman"/>
                <w:sz w:val="20"/>
                <w:szCs w:val="20"/>
              </w:rPr>
            </w:pPr>
          </w:p>
        </w:tc>
      </w:tr>
      <w:tr w:rsidR="003E479D" w14:paraId="06F4DA6B" w14:textId="77777777">
        <w:tc>
          <w:tcPr>
            <w:tcW w:w="0" w:type="auto"/>
            <w:shd w:val="clear" w:color="auto" w:fill="auto"/>
            <w:tcMar>
              <w:top w:w="40" w:type="dxa"/>
              <w:left w:w="40" w:type="dxa"/>
              <w:bottom w:w="40" w:type="dxa"/>
              <w:right w:w="40" w:type="dxa"/>
            </w:tcMar>
            <w:vAlign w:val="bottom"/>
          </w:tcPr>
          <w:p w14:paraId="06F4DA65"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757 Aircraft ($14 and $22 accounted for as </w:t>
            </w:r>
            <w:r>
              <w:rPr>
                <w:rFonts w:ascii="Arial" w:eastAsia="宋体" w:hAnsi="Arial" w:cs="Arial"/>
                <w:sz w:val="20"/>
                <w:szCs w:val="20"/>
              </w:rPr>
              <w:t>operating leases)</w:t>
            </w:r>
          </w:p>
        </w:tc>
        <w:tc>
          <w:tcPr>
            <w:tcW w:w="0" w:type="auto"/>
            <w:gridSpan w:val="2"/>
            <w:shd w:val="clear" w:color="auto" w:fill="auto"/>
            <w:tcMar>
              <w:top w:w="40" w:type="dxa"/>
              <w:left w:w="40" w:type="dxa"/>
              <w:bottom w:w="40" w:type="dxa"/>
            </w:tcMar>
            <w:vAlign w:val="bottom"/>
          </w:tcPr>
          <w:p w14:paraId="06F4DA6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166</w:t>
            </w:r>
          </w:p>
        </w:tc>
        <w:tc>
          <w:tcPr>
            <w:tcW w:w="0" w:type="auto"/>
            <w:shd w:val="clear" w:color="auto" w:fill="auto"/>
            <w:vAlign w:val="bottom"/>
          </w:tcPr>
          <w:p w14:paraId="06F4DA67"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A6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A6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182</w:t>
            </w:r>
          </w:p>
        </w:tc>
        <w:tc>
          <w:tcPr>
            <w:tcW w:w="0" w:type="auto"/>
            <w:shd w:val="clear" w:color="auto" w:fill="auto"/>
            <w:vAlign w:val="bottom"/>
          </w:tcPr>
          <w:p w14:paraId="06F4DA6A" w14:textId="77777777" w:rsidR="003E479D" w:rsidRDefault="003E479D">
            <w:pPr>
              <w:textAlignment w:val="bottom"/>
              <w:rPr>
                <w:rFonts w:ascii="Times New Roman" w:hAnsi="Times New Roman"/>
                <w:sz w:val="20"/>
                <w:szCs w:val="20"/>
              </w:rPr>
            </w:pPr>
          </w:p>
        </w:tc>
      </w:tr>
      <w:tr w:rsidR="003E479D" w14:paraId="06F4DA72"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DA6C" w14:textId="77777777" w:rsidR="003E479D" w:rsidRDefault="00717618">
            <w:pPr>
              <w:textAlignment w:val="bottom"/>
              <w:rPr>
                <w:rFonts w:ascii="Times New Roman" w:hAnsi="Times New Roman"/>
                <w:sz w:val="20"/>
                <w:szCs w:val="20"/>
              </w:rPr>
            </w:pPr>
            <w:r>
              <w:rPr>
                <w:rFonts w:ascii="Arial" w:eastAsia="宋体" w:hAnsi="Arial" w:cs="Arial"/>
                <w:sz w:val="20"/>
                <w:szCs w:val="20"/>
              </w:rPr>
              <w:t>747-400 Aircraft ($28 and $31 accounted for as operating leases)</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A6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81</w:t>
            </w:r>
          </w:p>
        </w:tc>
        <w:tc>
          <w:tcPr>
            <w:tcW w:w="0" w:type="auto"/>
            <w:tcBorders>
              <w:bottom w:val="single" w:sz="8" w:space="0" w:color="000000"/>
            </w:tcBorders>
            <w:shd w:val="clear" w:color="auto" w:fill="CCEEFF"/>
            <w:vAlign w:val="bottom"/>
          </w:tcPr>
          <w:p w14:paraId="06F4DA6E"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A6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A7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90</w:t>
            </w:r>
          </w:p>
        </w:tc>
        <w:tc>
          <w:tcPr>
            <w:tcW w:w="0" w:type="auto"/>
            <w:tcBorders>
              <w:bottom w:val="single" w:sz="8" w:space="0" w:color="000000"/>
            </w:tcBorders>
            <w:shd w:val="clear" w:color="auto" w:fill="CCEEFF"/>
            <w:vAlign w:val="bottom"/>
          </w:tcPr>
          <w:p w14:paraId="06F4DA71" w14:textId="77777777" w:rsidR="003E479D" w:rsidRDefault="003E479D">
            <w:pPr>
              <w:textAlignment w:val="bottom"/>
              <w:rPr>
                <w:rFonts w:ascii="Times New Roman" w:hAnsi="Times New Roman"/>
                <w:sz w:val="20"/>
                <w:szCs w:val="20"/>
              </w:rPr>
            </w:pPr>
          </w:p>
        </w:tc>
      </w:tr>
    </w:tbl>
    <w:p w14:paraId="06F4DA73" w14:textId="77777777" w:rsidR="003E479D" w:rsidRDefault="003E479D">
      <w:pPr>
        <w:spacing w:line="288" w:lineRule="auto"/>
        <w:jc w:val="both"/>
        <w:rPr>
          <w:rFonts w:ascii="Times New Roman" w:hAnsi="Times New Roman"/>
          <w:sz w:val="20"/>
          <w:szCs w:val="20"/>
        </w:rPr>
      </w:pPr>
    </w:p>
    <w:p w14:paraId="06F4DA7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Lease income recorded in Revenue on the Condensed Consolidated Statements of Operations for the six months ended June 30, 2020 and 2019 included $29 and $32 from sales-type/finance leases, and $62 and $71 from operating leases, of which $4 and $5 related t</w:t>
      </w:r>
      <w:r>
        <w:rPr>
          <w:rFonts w:ascii="Arial" w:eastAsia="宋体" w:hAnsi="Arial" w:cs="Arial"/>
          <w:sz w:val="20"/>
          <w:szCs w:val="20"/>
        </w:rPr>
        <w:t>o variable operating lease payments. Lease income recorded in Revenue on the Condensed Consolidated Statements of Operations for the three months ended June 30, 2020 and 2019 included $14 and $16 from sales-type/finance leases, and $31 and $35 from operati</w:t>
      </w:r>
      <w:r>
        <w:rPr>
          <w:rFonts w:ascii="Arial" w:eastAsia="宋体" w:hAnsi="Arial" w:cs="Arial"/>
          <w:sz w:val="20"/>
          <w:szCs w:val="20"/>
        </w:rPr>
        <w:t xml:space="preserve">ng leases, of which $3 and $2 related to variable operating lease payments. </w:t>
      </w:r>
    </w:p>
    <w:p w14:paraId="06F4DA75"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Note </w:t>
      </w:r>
      <w:r>
        <w:rPr>
          <w:rFonts w:ascii="Arial" w:eastAsia="宋体" w:hAnsi="Arial" w:cs="Arial"/>
          <w:b/>
          <w:bCs/>
          <w:color w:val="000000"/>
          <w:sz w:val="20"/>
          <w:szCs w:val="20"/>
        </w:rPr>
        <w:t>9</w:t>
      </w:r>
      <w:r>
        <w:rPr>
          <w:rFonts w:ascii="Arial" w:eastAsia="宋体" w:hAnsi="Arial" w:cs="Arial"/>
          <w:b/>
          <w:bCs/>
          <w:sz w:val="20"/>
          <w:szCs w:val="20"/>
        </w:rPr>
        <w:t xml:space="preserve"> – Investments</w:t>
      </w:r>
    </w:p>
    <w:p w14:paraId="06F4DA7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Our investments, which are recorded in Short-term and other investments or Investments, consisted of the following:</w:t>
      </w:r>
    </w:p>
    <w:tbl>
      <w:tblPr>
        <w:tblW w:w="5000" w:type="pct"/>
        <w:tblCellMar>
          <w:left w:w="0" w:type="dxa"/>
          <w:right w:w="0" w:type="dxa"/>
        </w:tblCellMar>
        <w:tblLook w:val="04A0" w:firstRow="1" w:lastRow="0" w:firstColumn="1" w:lastColumn="0" w:noHBand="0" w:noVBand="1"/>
      </w:tblPr>
      <w:tblGrid>
        <w:gridCol w:w="5772"/>
        <w:gridCol w:w="57"/>
        <w:gridCol w:w="1022"/>
        <w:gridCol w:w="42"/>
        <w:gridCol w:w="130"/>
        <w:gridCol w:w="96"/>
        <w:gridCol w:w="1145"/>
        <w:gridCol w:w="42"/>
      </w:tblGrid>
      <w:tr w:rsidR="003E479D" w14:paraId="06F4DA78" w14:textId="77777777">
        <w:tc>
          <w:tcPr>
            <w:tcW w:w="0" w:type="auto"/>
            <w:gridSpan w:val="8"/>
            <w:shd w:val="clear" w:color="auto" w:fill="auto"/>
            <w:vAlign w:val="center"/>
          </w:tcPr>
          <w:p w14:paraId="06F4DA77" w14:textId="77777777" w:rsidR="003E479D" w:rsidRDefault="003E479D">
            <w:pPr>
              <w:rPr>
                <w:rFonts w:ascii="Times New Roman" w:hAnsi="Times New Roman"/>
                <w:sz w:val="20"/>
                <w:szCs w:val="20"/>
              </w:rPr>
            </w:pPr>
          </w:p>
        </w:tc>
      </w:tr>
      <w:tr w:rsidR="003E479D" w14:paraId="06F4DA81" w14:textId="77777777">
        <w:tc>
          <w:tcPr>
            <w:tcW w:w="3500" w:type="pct"/>
            <w:shd w:val="clear" w:color="auto" w:fill="auto"/>
            <w:vAlign w:val="center"/>
          </w:tcPr>
          <w:p w14:paraId="06F4DA79" w14:textId="77777777" w:rsidR="003E479D" w:rsidRDefault="003E479D">
            <w:pPr>
              <w:rPr>
                <w:rFonts w:ascii="Times New Roman" w:hAnsi="Times New Roman"/>
                <w:sz w:val="20"/>
                <w:szCs w:val="20"/>
              </w:rPr>
            </w:pPr>
          </w:p>
        </w:tc>
        <w:tc>
          <w:tcPr>
            <w:tcW w:w="50" w:type="pct"/>
            <w:shd w:val="clear" w:color="auto" w:fill="auto"/>
            <w:vAlign w:val="center"/>
          </w:tcPr>
          <w:p w14:paraId="06F4DA7A" w14:textId="77777777" w:rsidR="003E479D" w:rsidRDefault="003E479D">
            <w:pPr>
              <w:rPr>
                <w:rFonts w:ascii="Times New Roman" w:hAnsi="Times New Roman"/>
                <w:sz w:val="20"/>
                <w:szCs w:val="20"/>
              </w:rPr>
            </w:pPr>
          </w:p>
        </w:tc>
        <w:tc>
          <w:tcPr>
            <w:tcW w:w="650" w:type="pct"/>
            <w:shd w:val="clear" w:color="auto" w:fill="auto"/>
            <w:vAlign w:val="center"/>
          </w:tcPr>
          <w:p w14:paraId="06F4DA7B" w14:textId="77777777" w:rsidR="003E479D" w:rsidRDefault="003E479D">
            <w:pPr>
              <w:rPr>
                <w:rFonts w:ascii="Times New Roman" w:hAnsi="Times New Roman"/>
                <w:sz w:val="20"/>
                <w:szCs w:val="20"/>
              </w:rPr>
            </w:pPr>
          </w:p>
        </w:tc>
        <w:tc>
          <w:tcPr>
            <w:tcW w:w="50" w:type="pct"/>
            <w:shd w:val="clear" w:color="auto" w:fill="auto"/>
            <w:vAlign w:val="center"/>
          </w:tcPr>
          <w:p w14:paraId="06F4DA7C" w14:textId="77777777" w:rsidR="003E479D" w:rsidRDefault="003E479D">
            <w:pPr>
              <w:rPr>
                <w:rFonts w:ascii="Times New Roman" w:hAnsi="Times New Roman"/>
                <w:sz w:val="20"/>
                <w:szCs w:val="20"/>
              </w:rPr>
            </w:pPr>
          </w:p>
        </w:tc>
        <w:tc>
          <w:tcPr>
            <w:tcW w:w="50" w:type="pct"/>
            <w:shd w:val="clear" w:color="auto" w:fill="auto"/>
            <w:vAlign w:val="center"/>
          </w:tcPr>
          <w:p w14:paraId="06F4DA7D" w14:textId="77777777" w:rsidR="003E479D" w:rsidRDefault="003E479D">
            <w:pPr>
              <w:rPr>
                <w:rFonts w:ascii="Times New Roman" w:hAnsi="Times New Roman"/>
                <w:sz w:val="20"/>
                <w:szCs w:val="20"/>
              </w:rPr>
            </w:pPr>
          </w:p>
        </w:tc>
        <w:tc>
          <w:tcPr>
            <w:tcW w:w="50" w:type="pct"/>
            <w:shd w:val="clear" w:color="auto" w:fill="auto"/>
            <w:vAlign w:val="center"/>
          </w:tcPr>
          <w:p w14:paraId="06F4DA7E" w14:textId="77777777" w:rsidR="003E479D" w:rsidRDefault="003E479D">
            <w:pPr>
              <w:rPr>
                <w:rFonts w:ascii="Times New Roman" w:hAnsi="Times New Roman"/>
                <w:sz w:val="20"/>
                <w:szCs w:val="20"/>
              </w:rPr>
            </w:pPr>
          </w:p>
        </w:tc>
        <w:tc>
          <w:tcPr>
            <w:tcW w:w="600" w:type="pct"/>
            <w:shd w:val="clear" w:color="auto" w:fill="auto"/>
            <w:vAlign w:val="center"/>
          </w:tcPr>
          <w:p w14:paraId="06F4DA7F" w14:textId="77777777" w:rsidR="003E479D" w:rsidRDefault="003E479D">
            <w:pPr>
              <w:rPr>
                <w:rFonts w:ascii="Times New Roman" w:hAnsi="Times New Roman"/>
                <w:sz w:val="20"/>
                <w:szCs w:val="20"/>
              </w:rPr>
            </w:pPr>
          </w:p>
        </w:tc>
        <w:tc>
          <w:tcPr>
            <w:tcW w:w="50" w:type="pct"/>
            <w:shd w:val="clear" w:color="auto" w:fill="auto"/>
            <w:vAlign w:val="center"/>
          </w:tcPr>
          <w:p w14:paraId="06F4DA80" w14:textId="77777777" w:rsidR="003E479D" w:rsidRDefault="003E479D">
            <w:pPr>
              <w:rPr>
                <w:rFonts w:ascii="Times New Roman" w:hAnsi="Times New Roman"/>
                <w:sz w:val="20"/>
                <w:szCs w:val="20"/>
              </w:rPr>
            </w:pPr>
          </w:p>
        </w:tc>
      </w:tr>
      <w:tr w:rsidR="003E479D" w14:paraId="06F4DA8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A8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A8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 xml:space="preserve">June 30 </w:t>
            </w:r>
            <w:r>
              <w:rPr>
                <w:rFonts w:ascii="Arial" w:eastAsia="宋体" w:hAnsi="Arial" w:cs="Arial"/>
                <w:b/>
                <w:bCs/>
                <w:sz w:val="20"/>
                <w:szCs w:val="20"/>
              </w:rPr>
              <w:br/>
              <w:t>2020</w:t>
            </w:r>
          </w:p>
        </w:tc>
        <w:tc>
          <w:tcPr>
            <w:tcW w:w="0" w:type="auto"/>
            <w:tcBorders>
              <w:bottom w:val="single" w:sz="8" w:space="0" w:color="000000"/>
            </w:tcBorders>
            <w:shd w:val="clear" w:color="auto" w:fill="auto"/>
            <w:vAlign w:val="bottom"/>
          </w:tcPr>
          <w:p w14:paraId="06F4DA84"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A8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A8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 xml:space="preserve">December 31 </w:t>
            </w:r>
            <w:r>
              <w:rPr>
                <w:rFonts w:ascii="Arial" w:eastAsia="宋体" w:hAnsi="Arial" w:cs="Arial"/>
                <w:sz w:val="20"/>
                <w:szCs w:val="20"/>
              </w:rPr>
              <w:br/>
              <w:t>2019</w:t>
            </w:r>
          </w:p>
        </w:tc>
        <w:tc>
          <w:tcPr>
            <w:tcW w:w="0" w:type="auto"/>
            <w:tcBorders>
              <w:bottom w:val="single" w:sz="8" w:space="0" w:color="000000"/>
            </w:tcBorders>
            <w:shd w:val="clear" w:color="auto" w:fill="auto"/>
            <w:vAlign w:val="bottom"/>
          </w:tcPr>
          <w:p w14:paraId="06F4DA87" w14:textId="77777777" w:rsidR="003E479D" w:rsidRDefault="003E479D">
            <w:pPr>
              <w:textAlignment w:val="bottom"/>
              <w:rPr>
                <w:rFonts w:ascii="Times New Roman" w:hAnsi="Times New Roman"/>
                <w:sz w:val="20"/>
                <w:szCs w:val="20"/>
              </w:rPr>
            </w:pPr>
          </w:p>
        </w:tc>
      </w:tr>
      <w:tr w:rsidR="003E479D" w14:paraId="06F4DA91" w14:textId="77777777">
        <w:tc>
          <w:tcPr>
            <w:tcW w:w="0" w:type="auto"/>
            <w:shd w:val="clear" w:color="auto" w:fill="CCEEFF"/>
            <w:tcMar>
              <w:top w:w="40" w:type="dxa"/>
              <w:left w:w="40" w:type="dxa"/>
              <w:bottom w:w="40" w:type="dxa"/>
              <w:right w:w="40" w:type="dxa"/>
            </w:tcMar>
            <w:vAlign w:val="bottom"/>
          </w:tcPr>
          <w:p w14:paraId="06F4DA89"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Equity method investments </w:t>
            </w:r>
            <w:r>
              <w:rPr>
                <w:rFonts w:ascii="Arial" w:eastAsia="宋体" w:hAnsi="Arial" w:cs="Arial"/>
                <w:sz w:val="12"/>
                <w:szCs w:val="12"/>
              </w:rPr>
              <w:t>(1)</w:t>
            </w:r>
          </w:p>
        </w:tc>
        <w:tc>
          <w:tcPr>
            <w:tcW w:w="0" w:type="auto"/>
            <w:shd w:val="clear" w:color="auto" w:fill="CCEEFF"/>
            <w:tcMar>
              <w:top w:w="40" w:type="dxa"/>
              <w:left w:w="40" w:type="dxa"/>
              <w:bottom w:w="40" w:type="dxa"/>
            </w:tcMar>
            <w:vAlign w:val="bottom"/>
          </w:tcPr>
          <w:p w14:paraId="06F4DA8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A8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$998</w:t>
            </w:r>
          </w:p>
        </w:tc>
        <w:tc>
          <w:tcPr>
            <w:tcW w:w="0" w:type="auto"/>
            <w:shd w:val="clear" w:color="auto" w:fill="CCEEFF"/>
            <w:vAlign w:val="bottom"/>
          </w:tcPr>
          <w:p w14:paraId="06F4DA8C"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A8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A8E"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A8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$1,031</w:t>
            </w:r>
          </w:p>
        </w:tc>
        <w:tc>
          <w:tcPr>
            <w:tcW w:w="0" w:type="auto"/>
            <w:tcBorders>
              <w:top w:val="single" w:sz="8" w:space="0" w:color="000000"/>
            </w:tcBorders>
            <w:shd w:val="clear" w:color="auto" w:fill="CCEEFF"/>
            <w:vAlign w:val="bottom"/>
          </w:tcPr>
          <w:p w14:paraId="06F4DA90" w14:textId="77777777" w:rsidR="003E479D" w:rsidRDefault="003E479D">
            <w:pPr>
              <w:textAlignment w:val="bottom"/>
              <w:rPr>
                <w:rFonts w:ascii="Times New Roman" w:hAnsi="Times New Roman"/>
                <w:sz w:val="20"/>
                <w:szCs w:val="20"/>
              </w:rPr>
            </w:pPr>
          </w:p>
        </w:tc>
      </w:tr>
      <w:tr w:rsidR="003E479D" w14:paraId="06F4DA98" w14:textId="77777777">
        <w:tc>
          <w:tcPr>
            <w:tcW w:w="0" w:type="auto"/>
            <w:shd w:val="clear" w:color="auto" w:fill="auto"/>
            <w:tcMar>
              <w:top w:w="40" w:type="dxa"/>
              <w:left w:w="40" w:type="dxa"/>
              <w:bottom w:w="40" w:type="dxa"/>
              <w:right w:w="40" w:type="dxa"/>
            </w:tcMar>
            <w:vAlign w:val="bottom"/>
          </w:tcPr>
          <w:p w14:paraId="06F4DA92" w14:textId="77777777" w:rsidR="003E479D" w:rsidRDefault="00717618">
            <w:pPr>
              <w:textAlignment w:val="bottom"/>
              <w:rPr>
                <w:rFonts w:ascii="Times New Roman" w:hAnsi="Times New Roman"/>
                <w:sz w:val="20"/>
                <w:szCs w:val="20"/>
              </w:rPr>
            </w:pPr>
            <w:r>
              <w:rPr>
                <w:rFonts w:ascii="Arial" w:eastAsia="宋体" w:hAnsi="Arial" w:cs="Arial"/>
                <w:sz w:val="20"/>
                <w:szCs w:val="20"/>
              </w:rPr>
              <w:t>Time deposits</w:t>
            </w:r>
          </w:p>
        </w:tc>
        <w:tc>
          <w:tcPr>
            <w:tcW w:w="0" w:type="auto"/>
            <w:gridSpan w:val="2"/>
            <w:shd w:val="clear" w:color="auto" w:fill="auto"/>
            <w:tcMar>
              <w:top w:w="40" w:type="dxa"/>
              <w:left w:w="40" w:type="dxa"/>
              <w:bottom w:w="40" w:type="dxa"/>
            </w:tcMar>
            <w:vAlign w:val="bottom"/>
          </w:tcPr>
          <w:p w14:paraId="06F4DA9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11,981</w:t>
            </w:r>
          </w:p>
        </w:tc>
        <w:tc>
          <w:tcPr>
            <w:tcW w:w="0" w:type="auto"/>
            <w:shd w:val="clear" w:color="auto" w:fill="auto"/>
            <w:vAlign w:val="bottom"/>
          </w:tcPr>
          <w:p w14:paraId="06F4DA94"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A9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A9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50</w:t>
            </w:r>
          </w:p>
        </w:tc>
        <w:tc>
          <w:tcPr>
            <w:tcW w:w="0" w:type="auto"/>
            <w:shd w:val="clear" w:color="auto" w:fill="auto"/>
            <w:vAlign w:val="bottom"/>
          </w:tcPr>
          <w:p w14:paraId="06F4DA97" w14:textId="77777777" w:rsidR="003E479D" w:rsidRDefault="003E479D">
            <w:pPr>
              <w:textAlignment w:val="bottom"/>
              <w:rPr>
                <w:rFonts w:ascii="Times New Roman" w:hAnsi="Times New Roman"/>
                <w:sz w:val="20"/>
                <w:szCs w:val="20"/>
              </w:rPr>
            </w:pPr>
          </w:p>
        </w:tc>
      </w:tr>
      <w:tr w:rsidR="003E479D" w14:paraId="06F4DA9F" w14:textId="77777777">
        <w:tc>
          <w:tcPr>
            <w:tcW w:w="0" w:type="auto"/>
            <w:shd w:val="clear" w:color="auto" w:fill="CCEEFF"/>
            <w:tcMar>
              <w:top w:w="40" w:type="dxa"/>
              <w:left w:w="40" w:type="dxa"/>
              <w:bottom w:w="40" w:type="dxa"/>
              <w:right w:w="40" w:type="dxa"/>
            </w:tcMar>
            <w:vAlign w:val="bottom"/>
          </w:tcPr>
          <w:p w14:paraId="06F4DA99" w14:textId="77777777" w:rsidR="003E479D" w:rsidRDefault="00717618">
            <w:pPr>
              <w:textAlignment w:val="bottom"/>
              <w:rPr>
                <w:rFonts w:ascii="Times New Roman" w:hAnsi="Times New Roman"/>
                <w:sz w:val="20"/>
                <w:szCs w:val="20"/>
              </w:rPr>
            </w:pPr>
            <w:r>
              <w:rPr>
                <w:rFonts w:ascii="Arial" w:eastAsia="宋体" w:hAnsi="Arial" w:cs="Arial"/>
                <w:sz w:val="20"/>
                <w:szCs w:val="20"/>
              </w:rPr>
              <w:t>Available for sale debt instruments</w:t>
            </w:r>
          </w:p>
        </w:tc>
        <w:tc>
          <w:tcPr>
            <w:tcW w:w="0" w:type="auto"/>
            <w:gridSpan w:val="2"/>
            <w:shd w:val="clear" w:color="auto" w:fill="CCEEFF"/>
            <w:tcMar>
              <w:top w:w="40" w:type="dxa"/>
              <w:left w:w="40" w:type="dxa"/>
              <w:bottom w:w="40" w:type="dxa"/>
            </w:tcMar>
            <w:vAlign w:val="bottom"/>
          </w:tcPr>
          <w:p w14:paraId="06F4DA9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411</w:t>
            </w:r>
          </w:p>
        </w:tc>
        <w:tc>
          <w:tcPr>
            <w:tcW w:w="0" w:type="auto"/>
            <w:shd w:val="clear" w:color="auto" w:fill="CCEEFF"/>
            <w:vAlign w:val="bottom"/>
          </w:tcPr>
          <w:p w14:paraId="06F4DA9B"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A9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A9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405</w:t>
            </w:r>
          </w:p>
        </w:tc>
        <w:tc>
          <w:tcPr>
            <w:tcW w:w="0" w:type="auto"/>
            <w:shd w:val="clear" w:color="auto" w:fill="CCEEFF"/>
            <w:vAlign w:val="bottom"/>
          </w:tcPr>
          <w:p w14:paraId="06F4DA9E" w14:textId="77777777" w:rsidR="003E479D" w:rsidRDefault="003E479D">
            <w:pPr>
              <w:textAlignment w:val="bottom"/>
              <w:rPr>
                <w:rFonts w:ascii="Times New Roman" w:hAnsi="Times New Roman"/>
                <w:sz w:val="20"/>
                <w:szCs w:val="20"/>
              </w:rPr>
            </w:pPr>
          </w:p>
        </w:tc>
      </w:tr>
      <w:tr w:rsidR="003E479D" w14:paraId="06F4DAA6" w14:textId="77777777">
        <w:tc>
          <w:tcPr>
            <w:tcW w:w="0" w:type="auto"/>
            <w:shd w:val="clear" w:color="auto" w:fill="auto"/>
            <w:tcMar>
              <w:top w:w="40" w:type="dxa"/>
              <w:left w:w="40" w:type="dxa"/>
              <w:bottom w:w="40" w:type="dxa"/>
              <w:right w:w="40" w:type="dxa"/>
            </w:tcMar>
            <w:vAlign w:val="bottom"/>
          </w:tcPr>
          <w:p w14:paraId="06F4DAA0" w14:textId="77777777" w:rsidR="003E479D" w:rsidRDefault="00717618">
            <w:pPr>
              <w:textAlignment w:val="bottom"/>
              <w:rPr>
                <w:rFonts w:ascii="Times New Roman" w:hAnsi="Times New Roman"/>
                <w:sz w:val="20"/>
                <w:szCs w:val="20"/>
              </w:rPr>
            </w:pPr>
            <w:r>
              <w:rPr>
                <w:rFonts w:ascii="Arial" w:eastAsia="宋体" w:hAnsi="Arial" w:cs="Arial"/>
                <w:sz w:val="20"/>
                <w:szCs w:val="20"/>
              </w:rPr>
              <w:t>Equity and other investments</w:t>
            </w:r>
          </w:p>
        </w:tc>
        <w:tc>
          <w:tcPr>
            <w:tcW w:w="0" w:type="auto"/>
            <w:gridSpan w:val="2"/>
            <w:shd w:val="clear" w:color="auto" w:fill="auto"/>
            <w:tcMar>
              <w:top w:w="40" w:type="dxa"/>
              <w:left w:w="40" w:type="dxa"/>
              <w:bottom w:w="40" w:type="dxa"/>
            </w:tcMar>
            <w:vAlign w:val="bottom"/>
          </w:tcPr>
          <w:p w14:paraId="06F4DAA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72</w:t>
            </w:r>
          </w:p>
        </w:tc>
        <w:tc>
          <w:tcPr>
            <w:tcW w:w="0" w:type="auto"/>
            <w:shd w:val="clear" w:color="auto" w:fill="auto"/>
            <w:vAlign w:val="bottom"/>
          </w:tcPr>
          <w:p w14:paraId="06F4DAA2"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AA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AA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65</w:t>
            </w:r>
          </w:p>
        </w:tc>
        <w:tc>
          <w:tcPr>
            <w:tcW w:w="0" w:type="auto"/>
            <w:shd w:val="clear" w:color="auto" w:fill="auto"/>
            <w:vAlign w:val="bottom"/>
          </w:tcPr>
          <w:p w14:paraId="06F4DAA5" w14:textId="77777777" w:rsidR="003E479D" w:rsidRDefault="003E479D">
            <w:pPr>
              <w:textAlignment w:val="bottom"/>
              <w:rPr>
                <w:rFonts w:ascii="Times New Roman" w:hAnsi="Times New Roman"/>
                <w:sz w:val="20"/>
                <w:szCs w:val="20"/>
              </w:rPr>
            </w:pPr>
          </w:p>
        </w:tc>
      </w:tr>
      <w:tr w:rsidR="003E479D" w14:paraId="06F4DAAD"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DAA7" w14:textId="77777777" w:rsidR="003E479D" w:rsidRDefault="00717618">
            <w:pPr>
              <w:textAlignment w:val="bottom"/>
              <w:rPr>
                <w:rFonts w:ascii="Times New Roman" w:hAnsi="Times New Roman"/>
                <w:sz w:val="20"/>
                <w:szCs w:val="20"/>
              </w:rPr>
            </w:pPr>
            <w:r>
              <w:rPr>
                <w:rFonts w:ascii="Arial" w:eastAsia="宋体" w:hAnsi="Arial" w:cs="Arial"/>
                <w:sz w:val="20"/>
                <w:szCs w:val="20"/>
              </w:rPr>
              <w:t>Restricted cash &amp; cash equivalents</w:t>
            </w:r>
            <w:r>
              <w:rPr>
                <w:rFonts w:ascii="Arial" w:eastAsia="宋体" w:hAnsi="Arial" w:cs="Arial"/>
                <w:sz w:val="12"/>
                <w:szCs w:val="12"/>
              </w:rPr>
              <w:t>(2)</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AA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42</w:t>
            </w:r>
          </w:p>
        </w:tc>
        <w:tc>
          <w:tcPr>
            <w:tcW w:w="0" w:type="auto"/>
            <w:tcBorders>
              <w:bottom w:val="single" w:sz="8" w:space="0" w:color="000000"/>
            </w:tcBorders>
            <w:shd w:val="clear" w:color="auto" w:fill="CCEEFF"/>
            <w:vAlign w:val="bottom"/>
          </w:tcPr>
          <w:p w14:paraId="06F4DAA9"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AA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AA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86</w:t>
            </w:r>
          </w:p>
        </w:tc>
        <w:tc>
          <w:tcPr>
            <w:tcW w:w="0" w:type="auto"/>
            <w:tcBorders>
              <w:bottom w:val="single" w:sz="8" w:space="0" w:color="000000"/>
            </w:tcBorders>
            <w:shd w:val="clear" w:color="auto" w:fill="CCEEFF"/>
            <w:vAlign w:val="bottom"/>
          </w:tcPr>
          <w:p w14:paraId="06F4DAAC" w14:textId="77777777" w:rsidR="003E479D" w:rsidRDefault="003E479D">
            <w:pPr>
              <w:textAlignment w:val="bottom"/>
              <w:rPr>
                <w:rFonts w:ascii="Times New Roman" w:hAnsi="Times New Roman"/>
                <w:sz w:val="20"/>
                <w:szCs w:val="20"/>
              </w:rPr>
            </w:pPr>
          </w:p>
        </w:tc>
      </w:tr>
      <w:tr w:rsidR="003E479D" w14:paraId="06F4DAB6"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06F4DAAE" w14:textId="77777777" w:rsidR="003E479D" w:rsidRDefault="00717618">
            <w:pPr>
              <w:textAlignment w:val="bottom"/>
              <w:rPr>
                <w:rFonts w:ascii="Times New Roman" w:hAnsi="Times New Roman"/>
                <w:sz w:val="20"/>
                <w:szCs w:val="20"/>
              </w:rPr>
            </w:pPr>
            <w:r>
              <w:rPr>
                <w:rFonts w:ascii="Arial" w:eastAsia="宋体" w:hAnsi="Arial" w:cs="Arial"/>
                <w:sz w:val="20"/>
                <w:szCs w:val="20"/>
              </w:rPr>
              <w:t>Total</w:t>
            </w:r>
          </w:p>
        </w:tc>
        <w:tc>
          <w:tcPr>
            <w:tcW w:w="0" w:type="auto"/>
            <w:tcBorders>
              <w:bottom w:val="double" w:sz="6" w:space="0" w:color="000000"/>
            </w:tcBorders>
            <w:shd w:val="clear" w:color="auto" w:fill="auto"/>
            <w:tcMar>
              <w:top w:w="40" w:type="dxa"/>
              <w:left w:w="40" w:type="dxa"/>
              <w:bottom w:w="40" w:type="dxa"/>
            </w:tcMar>
            <w:vAlign w:val="bottom"/>
          </w:tcPr>
          <w:p w14:paraId="06F4DAAF"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DAB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$13,504</w:t>
            </w:r>
          </w:p>
        </w:tc>
        <w:tc>
          <w:tcPr>
            <w:tcW w:w="0" w:type="auto"/>
            <w:tcBorders>
              <w:bottom w:val="double" w:sz="6" w:space="0" w:color="000000"/>
            </w:tcBorders>
            <w:shd w:val="clear" w:color="auto" w:fill="auto"/>
            <w:vAlign w:val="bottom"/>
          </w:tcPr>
          <w:p w14:paraId="06F4DAB1"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06F4DAB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6F4DAB3"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DAB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$1,637</w:t>
            </w:r>
          </w:p>
        </w:tc>
        <w:tc>
          <w:tcPr>
            <w:tcW w:w="0" w:type="auto"/>
            <w:tcBorders>
              <w:bottom w:val="double" w:sz="6" w:space="0" w:color="000000"/>
            </w:tcBorders>
            <w:shd w:val="clear" w:color="auto" w:fill="auto"/>
            <w:vAlign w:val="bottom"/>
          </w:tcPr>
          <w:p w14:paraId="06F4DAB5" w14:textId="77777777" w:rsidR="003E479D" w:rsidRDefault="003E479D">
            <w:pPr>
              <w:textAlignment w:val="bottom"/>
              <w:rPr>
                <w:rFonts w:ascii="Times New Roman" w:hAnsi="Times New Roman"/>
                <w:sz w:val="20"/>
                <w:szCs w:val="20"/>
              </w:rPr>
            </w:pPr>
          </w:p>
        </w:tc>
      </w:tr>
    </w:tbl>
    <w:p w14:paraId="06F4DAB7" w14:textId="77777777" w:rsidR="003E479D" w:rsidRDefault="003E479D">
      <w:pPr>
        <w:spacing w:line="288" w:lineRule="auto"/>
        <w:jc w:val="both"/>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3E479D" w14:paraId="06F4DABA" w14:textId="77777777">
        <w:trPr>
          <w:tblCellSpacing w:w="0" w:type="dxa"/>
        </w:trPr>
        <w:tc>
          <w:tcPr>
            <w:tcW w:w="480" w:type="dxa"/>
            <w:shd w:val="clear" w:color="auto" w:fill="auto"/>
            <w:vAlign w:val="center"/>
          </w:tcPr>
          <w:p w14:paraId="06F4DAB8" w14:textId="77777777" w:rsidR="003E479D" w:rsidRDefault="003E479D">
            <w:pPr>
              <w:rPr>
                <w:rFonts w:ascii="Times New Roman" w:hAnsi="Times New Roman"/>
                <w:sz w:val="20"/>
                <w:szCs w:val="20"/>
              </w:rPr>
            </w:pPr>
          </w:p>
        </w:tc>
        <w:tc>
          <w:tcPr>
            <w:tcW w:w="0" w:type="auto"/>
            <w:shd w:val="clear" w:color="auto" w:fill="auto"/>
            <w:vAlign w:val="center"/>
          </w:tcPr>
          <w:p w14:paraId="06F4DAB9" w14:textId="77777777" w:rsidR="003E479D" w:rsidRDefault="003E479D">
            <w:pPr>
              <w:rPr>
                <w:rFonts w:ascii="Times New Roman" w:hAnsi="Times New Roman"/>
                <w:sz w:val="20"/>
                <w:szCs w:val="20"/>
              </w:rPr>
            </w:pPr>
          </w:p>
        </w:tc>
      </w:tr>
      <w:tr w:rsidR="003E479D" w14:paraId="06F4DABD" w14:textId="77777777">
        <w:trPr>
          <w:tblCellSpacing w:w="0" w:type="dxa"/>
        </w:trPr>
        <w:tc>
          <w:tcPr>
            <w:tcW w:w="0" w:type="auto"/>
            <w:shd w:val="clear" w:color="auto" w:fill="auto"/>
          </w:tcPr>
          <w:p w14:paraId="06F4DABB"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w:t>
            </w:r>
          </w:p>
        </w:tc>
        <w:tc>
          <w:tcPr>
            <w:tcW w:w="0" w:type="auto"/>
            <w:shd w:val="clear" w:color="auto" w:fill="auto"/>
          </w:tcPr>
          <w:p w14:paraId="06F4DABC"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Dividends received were $53 and $20 for the six and three months ended June 30, 2020 and $93 and $30 during the same periods in the prior year.</w:t>
            </w:r>
          </w:p>
        </w:tc>
      </w:tr>
    </w:tbl>
    <w:p w14:paraId="06F4DABE" w14:textId="77777777" w:rsidR="003E479D" w:rsidRDefault="003E479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3E479D" w14:paraId="06F4DAC1" w14:textId="77777777">
        <w:trPr>
          <w:tblCellSpacing w:w="0" w:type="dxa"/>
        </w:trPr>
        <w:tc>
          <w:tcPr>
            <w:tcW w:w="480" w:type="dxa"/>
            <w:shd w:val="clear" w:color="auto" w:fill="auto"/>
            <w:vAlign w:val="center"/>
          </w:tcPr>
          <w:p w14:paraId="06F4DABF" w14:textId="77777777" w:rsidR="003E479D" w:rsidRDefault="003E479D">
            <w:pPr>
              <w:rPr>
                <w:rFonts w:ascii="Times New Roman" w:hAnsi="Times New Roman"/>
                <w:sz w:val="20"/>
                <w:szCs w:val="20"/>
              </w:rPr>
            </w:pPr>
          </w:p>
        </w:tc>
        <w:tc>
          <w:tcPr>
            <w:tcW w:w="0" w:type="auto"/>
            <w:shd w:val="clear" w:color="auto" w:fill="auto"/>
            <w:vAlign w:val="center"/>
          </w:tcPr>
          <w:p w14:paraId="06F4DAC0" w14:textId="77777777" w:rsidR="003E479D" w:rsidRDefault="003E479D">
            <w:pPr>
              <w:rPr>
                <w:rFonts w:ascii="Times New Roman" w:hAnsi="Times New Roman"/>
                <w:sz w:val="20"/>
                <w:szCs w:val="20"/>
              </w:rPr>
            </w:pPr>
          </w:p>
        </w:tc>
      </w:tr>
      <w:tr w:rsidR="003E479D" w14:paraId="06F4DAC4" w14:textId="77777777">
        <w:trPr>
          <w:tblCellSpacing w:w="0" w:type="dxa"/>
        </w:trPr>
        <w:tc>
          <w:tcPr>
            <w:tcW w:w="0" w:type="auto"/>
            <w:shd w:val="clear" w:color="auto" w:fill="auto"/>
          </w:tcPr>
          <w:p w14:paraId="06F4DAC2"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12"/>
                <w:szCs w:val="12"/>
              </w:rPr>
              <w:t>(2)</w:t>
            </w:r>
            <w:r>
              <w:rPr>
                <w:rFonts w:ascii="Arial" w:eastAsia="宋体" w:hAnsi="Arial" w:cs="Arial"/>
                <w:sz w:val="20"/>
                <w:szCs w:val="20"/>
              </w:rPr>
              <w:t> </w:t>
            </w:r>
          </w:p>
        </w:tc>
        <w:tc>
          <w:tcPr>
            <w:tcW w:w="0" w:type="auto"/>
            <w:shd w:val="clear" w:color="auto" w:fill="auto"/>
          </w:tcPr>
          <w:p w14:paraId="06F4DAC3"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Reflects amounts restricted in support of our workers’ compensation programs, employee benefit programs, and insurance premiums. </w:t>
            </w:r>
          </w:p>
        </w:tc>
      </w:tr>
    </w:tbl>
    <w:p w14:paraId="06F4DAC5"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Allowance for losses on available for sale debt instruments are assessed quarterly. All instruments are considered investment</w:t>
      </w:r>
      <w:r>
        <w:rPr>
          <w:rFonts w:ascii="Arial" w:eastAsia="宋体" w:hAnsi="Arial" w:cs="Arial"/>
          <w:sz w:val="20"/>
          <w:szCs w:val="20"/>
        </w:rPr>
        <w:t xml:space="preserve"> grade and, as such, we have not recognized an allowance for credit losses as of June 30, 2020. </w:t>
      </w:r>
    </w:p>
    <w:p w14:paraId="06F4DAC6"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Note 10 – Commitments and Contingencies</w:t>
      </w:r>
    </w:p>
    <w:p w14:paraId="06F4DAC7"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737 MAX Grounding and COVID-19 Impacts</w:t>
      </w:r>
    </w:p>
    <w:p w14:paraId="06F4DAC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On March 13, 2019, the Federal Aviation Administration (FAA) issued an order to </w:t>
      </w:r>
      <w:r>
        <w:rPr>
          <w:rFonts w:ascii="Arial" w:eastAsia="宋体" w:hAnsi="Arial" w:cs="Arial"/>
          <w:sz w:val="20"/>
          <w:szCs w:val="20"/>
        </w:rPr>
        <w:t xml:space="preserve">suspend operations of all 737 MAX aircraft in the U.S. and by U.S. aircraft operators following two fatal 737 MAX accidents. Non-U.S. civil aviation authorities have issued directives to the same effect. Deliveries of the 737 MAX have been suspended until </w:t>
      </w:r>
      <w:r>
        <w:rPr>
          <w:rFonts w:ascii="Arial" w:eastAsia="宋体" w:hAnsi="Arial" w:cs="Arial"/>
          <w:sz w:val="20"/>
          <w:szCs w:val="20"/>
        </w:rPr>
        <w:t xml:space="preserve">clearance is granted by the appropriate regulatory authorities. In addition, multiple legal actions have been filed against us as a result of the accidents. We also are fully cooperating with U.S. government investigations related to the accidents and the </w:t>
      </w:r>
      <w:r>
        <w:rPr>
          <w:rFonts w:ascii="Arial" w:eastAsia="宋体" w:hAnsi="Arial" w:cs="Arial"/>
          <w:sz w:val="20"/>
          <w:szCs w:val="20"/>
        </w:rPr>
        <w:t xml:space="preserve">737 MAX program, including investigations by the U.S. Department of Justice and the Securities and Exchange Commission, the outcome of which may </w:t>
      </w:r>
    </w:p>
    <w:p w14:paraId="06F4DAC9" w14:textId="77777777" w:rsidR="003E479D" w:rsidRDefault="003E479D">
      <w:pPr>
        <w:rPr>
          <w:rFonts w:ascii="Times New Roman" w:hAnsi="Times New Roman"/>
          <w:sz w:val="20"/>
          <w:szCs w:val="20"/>
        </w:rPr>
      </w:pPr>
    </w:p>
    <w:p w14:paraId="06F4DACA"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15</w:t>
      </w:r>
    </w:p>
    <w:p w14:paraId="06F4DACB" w14:textId="77777777" w:rsidR="003E479D" w:rsidRDefault="00717618">
      <w:r>
        <w:rPr>
          <w:rFonts w:ascii="Times New Roman" w:hAnsi="Times New Roman"/>
          <w:sz w:val="18"/>
          <w:szCs w:val="18"/>
        </w:rPr>
        <w:pict w14:anchorId="06F4F424">
          <v:rect id="_x0000_i1041" style="width:415.3pt;height:1.5pt" o:hralign="center" o:hrstd="t" o:hr="t" fillcolor="#a0a0a0" stroked="f"/>
        </w:pict>
      </w:r>
    </w:p>
    <w:p w14:paraId="06F4DACC" w14:textId="77777777" w:rsidR="003E479D" w:rsidRDefault="00717618">
      <w:pPr>
        <w:spacing w:line="288" w:lineRule="auto"/>
        <w:jc w:val="both"/>
        <w:rPr>
          <w:rFonts w:ascii="Times New Roman" w:hAnsi="Times New Roman"/>
          <w:sz w:val="18"/>
          <w:szCs w:val="18"/>
        </w:rPr>
      </w:pPr>
      <w:hyperlink r:id="rId118" w:anchor="s108C239D18F75501BFAC889AB4EF9825" w:history="1">
        <w:r>
          <w:rPr>
            <w:rStyle w:val="a5"/>
            <w:rFonts w:ascii="Arial" w:eastAsia="宋体" w:hAnsi="Arial" w:cs="Arial"/>
            <w:sz w:val="18"/>
            <w:szCs w:val="18"/>
          </w:rPr>
          <w:t>Table of Contents</w:t>
        </w:r>
      </w:hyperlink>
    </w:p>
    <w:p w14:paraId="06F4DACD" w14:textId="77777777" w:rsidR="003E479D" w:rsidRDefault="003E479D">
      <w:pPr>
        <w:rPr>
          <w:rFonts w:ascii="Times New Roman" w:hAnsi="Times New Roman"/>
          <w:sz w:val="20"/>
          <w:szCs w:val="20"/>
        </w:rPr>
      </w:pPr>
    </w:p>
    <w:p w14:paraId="06F4DAC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be material. We cannot reasonably estimate a range of loss, if any, not covered by </w:t>
      </w:r>
      <w:r>
        <w:rPr>
          <w:rFonts w:ascii="Arial" w:eastAsia="宋体" w:hAnsi="Arial" w:cs="Arial"/>
          <w:sz w:val="20"/>
          <w:szCs w:val="20"/>
        </w:rPr>
        <w:t>available insurance that may result given the current status of the lawsuits, investigations and inquiries related to the 737 MAX.</w:t>
      </w:r>
    </w:p>
    <w:p w14:paraId="06F4DAC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We have developed software and pilot training updates for the 737 MAX. During the week of June 29, 2020, the FAA completed a </w:t>
      </w:r>
      <w:r>
        <w:rPr>
          <w:rFonts w:ascii="Arial" w:eastAsia="宋体" w:hAnsi="Arial" w:cs="Arial"/>
          <w:sz w:val="20"/>
          <w:szCs w:val="20"/>
        </w:rPr>
        <w:t>series of flight tests to assess whether the 737 MAX meets certification safety standards. The FAA has stated that while this is an important milestone, a number of key tasks remain including evaluating data gathered during the flight tests. On July 21, 20</w:t>
      </w:r>
      <w:r>
        <w:rPr>
          <w:rFonts w:ascii="Arial" w:eastAsia="宋体" w:hAnsi="Arial" w:cs="Arial"/>
          <w:sz w:val="20"/>
          <w:szCs w:val="20"/>
        </w:rPr>
        <w:t>20 the FAA announced a 45 day public comment period for their notice of proposed rulemaking relative to 737 MAX certification. The impact this will have on timing and conditions of return to service, if any, is uncertain. We continue to work with the FAA a</w:t>
      </w:r>
      <w:r>
        <w:rPr>
          <w:rFonts w:ascii="Arial" w:eastAsia="宋体" w:hAnsi="Arial" w:cs="Arial"/>
          <w:sz w:val="20"/>
          <w:szCs w:val="20"/>
        </w:rPr>
        <w:t>nd non-U.S. civil aviation authorities to complete remaining steps toward certification and readiness for return to service including addressing their questions on the software updates and how pilots will interact with the airplane controls and displays in</w:t>
      </w:r>
      <w:r>
        <w:rPr>
          <w:rFonts w:ascii="Arial" w:eastAsia="宋体" w:hAnsi="Arial" w:cs="Arial"/>
          <w:sz w:val="20"/>
          <w:szCs w:val="20"/>
        </w:rPr>
        <w:t xml:space="preserve"> different flight scenarios. We have assumed that computer and simulator training will be required and as a result, we have provisioned for certain training costs. </w:t>
      </w:r>
    </w:p>
    <w:p w14:paraId="06F4DAD0"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Prior to the grounding, the 737 production rate was 52 per month, and we had planned to </w:t>
      </w:r>
      <w:r>
        <w:rPr>
          <w:rFonts w:ascii="Arial" w:eastAsia="宋体" w:hAnsi="Arial" w:cs="Arial"/>
          <w:sz w:val="20"/>
          <w:szCs w:val="20"/>
        </w:rPr>
        <w:t>increase the rate to 57 per month during 2019. Beginning in the second quarter of 2019, we reduced the production rate to 42 per month. We continued to produce at a rate of 42 per month through December 2019. We temporarily suspended 737 MAX production beg</w:t>
      </w:r>
      <w:r>
        <w:rPr>
          <w:rFonts w:ascii="Arial" w:eastAsia="宋体" w:hAnsi="Arial" w:cs="Arial"/>
          <w:sz w:val="20"/>
          <w:szCs w:val="20"/>
        </w:rPr>
        <w:t>inning in January 2020. During the first quarter of 2020, we completed airplanes that were already in process at the end of the fourth quarter of 2019. In March 2020, we announced a temporary suspension of production operations in the Puget Sound area as a</w:t>
      </w:r>
      <w:r>
        <w:rPr>
          <w:rFonts w:ascii="Arial" w:eastAsia="宋体" w:hAnsi="Arial" w:cs="Arial"/>
          <w:sz w:val="20"/>
          <w:szCs w:val="20"/>
        </w:rPr>
        <w:t xml:space="preserve"> result of the COVID-19 pandemic. Production operations in Puget Sound resumed during the week of April 20, 2020, at which point the 737 team resumed preparations for restarting 737 MAX production. We resumed early stages of 737 MAX production in May 2020 </w:t>
      </w:r>
      <w:r>
        <w:rPr>
          <w:rFonts w:ascii="Arial" w:eastAsia="宋体" w:hAnsi="Arial" w:cs="Arial"/>
          <w:sz w:val="20"/>
          <w:szCs w:val="20"/>
        </w:rPr>
        <w:t>and expect to continue to produce at low rates for the remainder of 2020. We have approximately 450 airplanes in inventory as of June 30, 2020.</w:t>
      </w:r>
    </w:p>
    <w:p w14:paraId="06F4DAD1"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COVID-19 pandemic has significantly impacted air travel and reduced near-term demand, resulting in lower pro</w:t>
      </w:r>
      <w:r>
        <w:rPr>
          <w:rFonts w:ascii="Arial" w:eastAsia="宋体" w:hAnsi="Arial" w:cs="Arial"/>
          <w:sz w:val="20"/>
          <w:szCs w:val="20"/>
        </w:rPr>
        <w:t>duction and delivery rate assumptions. During the first quarter of 2020, we lowered our production rate assumptions in response to COVID-19 impacts to expected demand. During the second quarter of 2020, we further delayed our production rate ramp assumptio</w:t>
      </w:r>
      <w:r>
        <w:rPr>
          <w:rFonts w:ascii="Arial" w:eastAsia="宋体" w:hAnsi="Arial" w:cs="Arial"/>
          <w:sz w:val="20"/>
          <w:szCs w:val="20"/>
        </w:rPr>
        <w:t>ns and now expect to gradually increase the production rate to 31 by the beginning of 2022. We expect further gradual production rate increases in subsequent periods based on market demand. We have assumed that the timing of regulatory approvals will enabl</w:t>
      </w:r>
      <w:r>
        <w:rPr>
          <w:rFonts w:ascii="Arial" w:eastAsia="宋体" w:hAnsi="Arial" w:cs="Arial"/>
          <w:sz w:val="20"/>
          <w:szCs w:val="20"/>
        </w:rPr>
        <w:t>e 737 MAX deliveries to resume during the fourth quarter of 2020. A number of customers have requested to defer deliveries or to cancel orders for 737 MAX aircraft, which may require us to remarket and/or delay deliveries of certain aircraft included withi</w:t>
      </w:r>
      <w:r>
        <w:rPr>
          <w:rFonts w:ascii="Arial" w:eastAsia="宋体" w:hAnsi="Arial" w:cs="Arial"/>
          <w:sz w:val="20"/>
          <w:szCs w:val="20"/>
        </w:rPr>
        <w:t xml:space="preserve">n inventory. We expect that the majority of the approximately 450 737 MAX airplanes in inventory will be delivered during the first year after the resumption of deliveries. </w:t>
      </w:r>
    </w:p>
    <w:p w14:paraId="06F4DAD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During 2019, the cumulative impacts of changes to assumptions regarding timing of </w:t>
      </w:r>
      <w:r>
        <w:rPr>
          <w:rFonts w:ascii="Arial" w:eastAsia="宋体" w:hAnsi="Arial" w:cs="Arial"/>
          <w:sz w:val="20"/>
          <w:szCs w:val="20"/>
        </w:rPr>
        <w:t>return to service and timing of planned production rates and deliveries increased the estimated costs to produce and deliver the 3,100 undelivered aircraft then included in the accounting quantity by approximately $6.3 billion. During 2020, additional redu</w:t>
      </w:r>
      <w:r>
        <w:rPr>
          <w:rFonts w:ascii="Arial" w:eastAsia="宋体" w:hAnsi="Arial" w:cs="Arial"/>
          <w:sz w:val="20"/>
          <w:szCs w:val="20"/>
        </w:rPr>
        <w:t xml:space="preserve">ctions in planned production rates further increased the estimated costs to produce and deliver aircraft included in the accounting quantity, but were partially offset by headcount and other cost reductions. These costs will result in lower 737 margins in </w:t>
      </w:r>
      <w:r>
        <w:rPr>
          <w:rFonts w:ascii="Arial" w:eastAsia="宋体" w:hAnsi="Arial" w:cs="Arial"/>
          <w:sz w:val="20"/>
          <w:szCs w:val="20"/>
        </w:rPr>
        <w:t>future periods after deliveries resume.</w:t>
      </w:r>
    </w:p>
    <w:p w14:paraId="06F4DAD3"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During the first quarter of 2020, we reduced the number of aircraft included in the accounting quantity by 400 units as a result of reductions to planned production rates due to COVID-19 driven market uncertainties. </w:t>
      </w:r>
      <w:r>
        <w:rPr>
          <w:rFonts w:ascii="Arial" w:eastAsia="宋体" w:hAnsi="Arial" w:cs="Arial"/>
          <w:sz w:val="20"/>
          <w:szCs w:val="20"/>
        </w:rPr>
        <w:t>The accounting quantity was unchanged during the second quarter. As we continue to produce at abnormally low production rates in 2020 and 2021, we expect to incur approximately $5 billion of abnormal production costs that are being expensed as incurred. Th</w:t>
      </w:r>
      <w:r>
        <w:rPr>
          <w:rFonts w:ascii="Arial" w:eastAsia="宋体" w:hAnsi="Arial" w:cs="Arial"/>
          <w:sz w:val="20"/>
          <w:szCs w:val="20"/>
        </w:rPr>
        <w:t>e slowdown in the planned production rate ramp-up increased expected abnormal costs however this increase was offset by adjustments to the determination of the normal production level due to COVID-19 impacts on customer demand, as well as cost reduction ac</w:t>
      </w:r>
      <w:r>
        <w:rPr>
          <w:rFonts w:ascii="Arial" w:eastAsia="宋体" w:hAnsi="Arial" w:cs="Arial"/>
          <w:sz w:val="20"/>
          <w:szCs w:val="20"/>
        </w:rPr>
        <w:t>tivities, including significant reductions in employment levels. We expensed $712 and $1,509 of abnormal production costs during the three and six months ended June 30, 2020.</w:t>
      </w:r>
    </w:p>
    <w:p w14:paraId="06F4DAD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We have also recorded additional expenses of $121 as a result of the 737 MAX grou</w:t>
      </w:r>
      <w:r>
        <w:rPr>
          <w:rFonts w:ascii="Arial" w:eastAsia="宋体" w:hAnsi="Arial" w:cs="Arial"/>
          <w:sz w:val="20"/>
          <w:szCs w:val="20"/>
        </w:rPr>
        <w:t>nding in the first half of 2020. These expenses include costs related to storage, pilot training and software updates.</w:t>
      </w:r>
    </w:p>
    <w:p w14:paraId="06F4DAD5" w14:textId="77777777" w:rsidR="003E479D" w:rsidRDefault="003E479D">
      <w:pPr>
        <w:rPr>
          <w:rFonts w:ascii="Times New Roman" w:hAnsi="Times New Roman"/>
          <w:sz w:val="20"/>
          <w:szCs w:val="20"/>
        </w:rPr>
      </w:pPr>
    </w:p>
    <w:p w14:paraId="06F4DAD6"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16</w:t>
      </w:r>
    </w:p>
    <w:p w14:paraId="06F4DAD7" w14:textId="77777777" w:rsidR="003E479D" w:rsidRDefault="00717618">
      <w:r>
        <w:rPr>
          <w:rFonts w:ascii="Times New Roman" w:hAnsi="Times New Roman"/>
          <w:sz w:val="18"/>
          <w:szCs w:val="18"/>
        </w:rPr>
        <w:pict w14:anchorId="06F4F425">
          <v:rect id="_x0000_i1042" style="width:415.3pt;height:1.5pt" o:hralign="center" o:hrstd="t" o:hr="t" fillcolor="#a0a0a0" stroked="f"/>
        </w:pict>
      </w:r>
    </w:p>
    <w:p w14:paraId="06F4DAD8" w14:textId="77777777" w:rsidR="003E479D" w:rsidRDefault="00717618">
      <w:pPr>
        <w:spacing w:line="288" w:lineRule="auto"/>
        <w:jc w:val="both"/>
        <w:rPr>
          <w:rFonts w:ascii="Times New Roman" w:hAnsi="Times New Roman"/>
          <w:sz w:val="18"/>
          <w:szCs w:val="18"/>
        </w:rPr>
      </w:pPr>
      <w:hyperlink r:id="rId119" w:anchor="s108C239D18F75501BFAC889AB4EF9825" w:history="1">
        <w:r>
          <w:rPr>
            <w:rStyle w:val="a5"/>
            <w:rFonts w:ascii="Arial" w:eastAsia="宋体" w:hAnsi="Arial" w:cs="Arial"/>
            <w:sz w:val="18"/>
            <w:szCs w:val="18"/>
          </w:rPr>
          <w:t>Table of Contents</w:t>
        </w:r>
      </w:hyperlink>
    </w:p>
    <w:p w14:paraId="06F4DAD9" w14:textId="77777777" w:rsidR="003E479D" w:rsidRDefault="003E479D">
      <w:pPr>
        <w:rPr>
          <w:rFonts w:ascii="Times New Roman" w:hAnsi="Times New Roman"/>
          <w:sz w:val="20"/>
          <w:szCs w:val="20"/>
        </w:rPr>
      </w:pPr>
    </w:p>
    <w:p w14:paraId="06F4DAD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following table summarizes changes in the 737 MAX customer concessions and other considerations liability during 2020.</w:t>
      </w:r>
    </w:p>
    <w:tbl>
      <w:tblPr>
        <w:tblW w:w="5000" w:type="pct"/>
        <w:tblCellMar>
          <w:left w:w="0" w:type="dxa"/>
          <w:right w:w="0" w:type="dxa"/>
        </w:tblCellMar>
        <w:tblLook w:val="04A0" w:firstRow="1" w:lastRow="0" w:firstColumn="1" w:lastColumn="0" w:noHBand="0" w:noVBand="1"/>
      </w:tblPr>
      <w:tblGrid>
        <w:gridCol w:w="6637"/>
        <w:gridCol w:w="75"/>
        <w:gridCol w:w="1487"/>
        <w:gridCol w:w="107"/>
      </w:tblGrid>
      <w:tr w:rsidR="003E479D" w14:paraId="06F4DADC" w14:textId="77777777">
        <w:tc>
          <w:tcPr>
            <w:tcW w:w="0" w:type="auto"/>
            <w:gridSpan w:val="4"/>
            <w:shd w:val="clear" w:color="auto" w:fill="auto"/>
            <w:vAlign w:val="center"/>
          </w:tcPr>
          <w:p w14:paraId="06F4DADB" w14:textId="77777777" w:rsidR="003E479D" w:rsidRDefault="003E479D">
            <w:pPr>
              <w:rPr>
                <w:rFonts w:ascii="Times New Roman" w:hAnsi="Times New Roman"/>
                <w:sz w:val="20"/>
                <w:szCs w:val="20"/>
              </w:rPr>
            </w:pPr>
          </w:p>
        </w:tc>
      </w:tr>
      <w:tr w:rsidR="003E479D" w14:paraId="06F4DAE1" w14:textId="77777777">
        <w:tc>
          <w:tcPr>
            <w:tcW w:w="4000" w:type="pct"/>
            <w:shd w:val="clear" w:color="auto" w:fill="auto"/>
            <w:vAlign w:val="center"/>
          </w:tcPr>
          <w:p w14:paraId="06F4DADD" w14:textId="77777777" w:rsidR="003E479D" w:rsidRDefault="003E479D">
            <w:pPr>
              <w:rPr>
                <w:rFonts w:ascii="Times New Roman" w:hAnsi="Times New Roman"/>
                <w:sz w:val="20"/>
                <w:szCs w:val="20"/>
              </w:rPr>
            </w:pPr>
          </w:p>
        </w:tc>
        <w:tc>
          <w:tcPr>
            <w:tcW w:w="50" w:type="pct"/>
            <w:shd w:val="clear" w:color="auto" w:fill="auto"/>
            <w:vAlign w:val="center"/>
          </w:tcPr>
          <w:p w14:paraId="06F4DADE" w14:textId="77777777" w:rsidR="003E479D" w:rsidRDefault="003E479D">
            <w:pPr>
              <w:rPr>
                <w:rFonts w:ascii="Times New Roman" w:hAnsi="Times New Roman"/>
                <w:sz w:val="20"/>
                <w:szCs w:val="20"/>
              </w:rPr>
            </w:pPr>
          </w:p>
        </w:tc>
        <w:tc>
          <w:tcPr>
            <w:tcW w:w="900" w:type="pct"/>
            <w:shd w:val="clear" w:color="auto" w:fill="auto"/>
            <w:vAlign w:val="center"/>
          </w:tcPr>
          <w:p w14:paraId="06F4DADF" w14:textId="77777777" w:rsidR="003E479D" w:rsidRDefault="003E479D">
            <w:pPr>
              <w:rPr>
                <w:rFonts w:ascii="Times New Roman" w:hAnsi="Times New Roman"/>
                <w:sz w:val="20"/>
                <w:szCs w:val="20"/>
              </w:rPr>
            </w:pPr>
          </w:p>
        </w:tc>
        <w:tc>
          <w:tcPr>
            <w:tcW w:w="50" w:type="pct"/>
            <w:shd w:val="clear" w:color="auto" w:fill="auto"/>
            <w:vAlign w:val="center"/>
          </w:tcPr>
          <w:p w14:paraId="06F4DAE0" w14:textId="77777777" w:rsidR="003E479D" w:rsidRDefault="003E479D">
            <w:pPr>
              <w:rPr>
                <w:rFonts w:ascii="Times New Roman" w:hAnsi="Times New Roman"/>
                <w:sz w:val="20"/>
                <w:szCs w:val="20"/>
              </w:rPr>
            </w:pPr>
          </w:p>
        </w:tc>
      </w:tr>
      <w:tr w:rsidR="003E479D" w14:paraId="06F4DAE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AE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AE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bottom w:val="single" w:sz="8" w:space="0" w:color="000000"/>
            </w:tcBorders>
            <w:shd w:val="clear" w:color="auto" w:fill="auto"/>
            <w:vAlign w:val="bottom"/>
          </w:tcPr>
          <w:p w14:paraId="06F4DAE4" w14:textId="77777777" w:rsidR="003E479D" w:rsidRDefault="003E479D">
            <w:pPr>
              <w:textAlignment w:val="bottom"/>
              <w:rPr>
                <w:rFonts w:ascii="Times New Roman" w:hAnsi="Times New Roman"/>
                <w:sz w:val="20"/>
                <w:szCs w:val="20"/>
              </w:rPr>
            </w:pPr>
          </w:p>
        </w:tc>
      </w:tr>
      <w:tr w:rsidR="003E479D" w14:paraId="06F4DAEA" w14:textId="77777777">
        <w:tc>
          <w:tcPr>
            <w:tcW w:w="0" w:type="auto"/>
            <w:shd w:val="clear" w:color="auto" w:fill="CCEEFF"/>
            <w:tcMar>
              <w:top w:w="40" w:type="dxa"/>
              <w:left w:w="40" w:type="dxa"/>
              <w:bottom w:w="40" w:type="dxa"/>
              <w:right w:w="40" w:type="dxa"/>
            </w:tcMar>
          </w:tcPr>
          <w:p w14:paraId="06F4DAE6" w14:textId="77777777" w:rsidR="003E479D" w:rsidRDefault="00717618">
            <w:pPr>
              <w:textAlignment w:val="top"/>
              <w:rPr>
                <w:rFonts w:ascii="Times New Roman" w:hAnsi="Times New Roman"/>
                <w:sz w:val="20"/>
                <w:szCs w:val="20"/>
              </w:rPr>
            </w:pPr>
            <w:r>
              <w:rPr>
                <w:rFonts w:ascii="Arial" w:eastAsia="宋体" w:hAnsi="Arial" w:cs="Arial"/>
                <w:sz w:val="20"/>
                <w:szCs w:val="20"/>
              </w:rPr>
              <w:t>Beginning balance – January 1</w:t>
            </w:r>
          </w:p>
        </w:tc>
        <w:tc>
          <w:tcPr>
            <w:tcW w:w="0" w:type="auto"/>
            <w:tcBorders>
              <w:top w:val="single" w:sz="8" w:space="0" w:color="000000"/>
            </w:tcBorders>
            <w:shd w:val="clear" w:color="auto" w:fill="CCEEFF"/>
            <w:tcMar>
              <w:top w:w="40" w:type="dxa"/>
              <w:left w:w="40" w:type="dxa"/>
              <w:bottom w:w="40" w:type="dxa"/>
            </w:tcMar>
            <w:vAlign w:val="bottom"/>
          </w:tcPr>
          <w:p w14:paraId="06F4DAE7"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AE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$7,389</w:t>
            </w:r>
          </w:p>
        </w:tc>
        <w:tc>
          <w:tcPr>
            <w:tcW w:w="0" w:type="auto"/>
            <w:tcBorders>
              <w:top w:val="single" w:sz="8" w:space="0" w:color="000000"/>
            </w:tcBorders>
            <w:shd w:val="clear" w:color="auto" w:fill="CCEEFF"/>
            <w:vAlign w:val="bottom"/>
          </w:tcPr>
          <w:p w14:paraId="06F4DAE9" w14:textId="77777777" w:rsidR="003E479D" w:rsidRDefault="003E479D">
            <w:pPr>
              <w:textAlignment w:val="bottom"/>
              <w:rPr>
                <w:rFonts w:ascii="Times New Roman" w:hAnsi="Times New Roman"/>
                <w:sz w:val="20"/>
                <w:szCs w:val="20"/>
              </w:rPr>
            </w:pPr>
          </w:p>
        </w:tc>
      </w:tr>
      <w:tr w:rsidR="003E479D" w14:paraId="06F4DAEE" w14:textId="77777777">
        <w:tc>
          <w:tcPr>
            <w:tcW w:w="0" w:type="auto"/>
            <w:shd w:val="clear" w:color="auto" w:fill="auto"/>
            <w:tcMar>
              <w:top w:w="40" w:type="dxa"/>
              <w:left w:w="560" w:type="dxa"/>
              <w:bottom w:w="40" w:type="dxa"/>
              <w:right w:w="40" w:type="dxa"/>
            </w:tcMar>
          </w:tcPr>
          <w:p w14:paraId="06F4DAEB" w14:textId="77777777" w:rsidR="003E479D" w:rsidRDefault="00717618">
            <w:pPr>
              <w:textAlignment w:val="top"/>
              <w:rPr>
                <w:rFonts w:ascii="Times New Roman" w:hAnsi="Times New Roman"/>
                <w:sz w:val="20"/>
                <w:szCs w:val="20"/>
              </w:rPr>
            </w:pPr>
            <w:r>
              <w:rPr>
                <w:rFonts w:ascii="Arial" w:eastAsia="宋体" w:hAnsi="Arial" w:cs="Arial"/>
                <w:sz w:val="20"/>
                <w:szCs w:val="20"/>
              </w:rPr>
              <w:t>Reductions for payments made</w:t>
            </w:r>
          </w:p>
        </w:tc>
        <w:tc>
          <w:tcPr>
            <w:tcW w:w="0" w:type="auto"/>
            <w:gridSpan w:val="2"/>
            <w:shd w:val="clear" w:color="auto" w:fill="auto"/>
            <w:tcMar>
              <w:top w:w="40" w:type="dxa"/>
              <w:left w:w="40" w:type="dxa"/>
              <w:bottom w:w="40" w:type="dxa"/>
            </w:tcMar>
            <w:vAlign w:val="bottom"/>
          </w:tcPr>
          <w:p w14:paraId="06F4DAE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(1,211</w:t>
            </w:r>
          </w:p>
        </w:tc>
        <w:tc>
          <w:tcPr>
            <w:tcW w:w="0" w:type="auto"/>
            <w:shd w:val="clear" w:color="auto" w:fill="auto"/>
            <w:tcMar>
              <w:top w:w="40" w:type="dxa"/>
              <w:bottom w:w="40" w:type="dxa"/>
              <w:right w:w="40" w:type="dxa"/>
            </w:tcMar>
            <w:vAlign w:val="bottom"/>
          </w:tcPr>
          <w:p w14:paraId="06F4DAE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r>
      <w:tr w:rsidR="003E479D" w14:paraId="06F4DAF2" w14:textId="77777777">
        <w:tc>
          <w:tcPr>
            <w:tcW w:w="0" w:type="auto"/>
            <w:shd w:val="clear" w:color="auto" w:fill="CCEEFF"/>
            <w:tcMar>
              <w:top w:w="40" w:type="dxa"/>
              <w:left w:w="560" w:type="dxa"/>
              <w:bottom w:w="40" w:type="dxa"/>
              <w:right w:w="40" w:type="dxa"/>
            </w:tcMar>
          </w:tcPr>
          <w:p w14:paraId="06F4DAEF" w14:textId="77777777" w:rsidR="003E479D" w:rsidRDefault="00717618">
            <w:pPr>
              <w:textAlignment w:val="top"/>
              <w:rPr>
                <w:rFonts w:ascii="Times New Roman" w:hAnsi="Times New Roman"/>
                <w:sz w:val="20"/>
                <w:szCs w:val="20"/>
              </w:rPr>
            </w:pPr>
            <w:r>
              <w:rPr>
                <w:rFonts w:ascii="Arial" w:eastAsia="宋体" w:hAnsi="Arial" w:cs="Arial"/>
                <w:sz w:val="20"/>
                <w:szCs w:val="20"/>
              </w:rPr>
              <w:t>Reductions for concessions and other in-kind considerations</w:t>
            </w:r>
          </w:p>
        </w:tc>
        <w:tc>
          <w:tcPr>
            <w:tcW w:w="0" w:type="auto"/>
            <w:gridSpan w:val="2"/>
            <w:shd w:val="clear" w:color="auto" w:fill="CCEEFF"/>
            <w:tcMar>
              <w:top w:w="40" w:type="dxa"/>
              <w:left w:w="40" w:type="dxa"/>
              <w:bottom w:w="40" w:type="dxa"/>
            </w:tcMar>
            <w:vAlign w:val="bottom"/>
          </w:tcPr>
          <w:p w14:paraId="06F4DAF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(35</w:t>
            </w:r>
          </w:p>
        </w:tc>
        <w:tc>
          <w:tcPr>
            <w:tcW w:w="0" w:type="auto"/>
            <w:shd w:val="clear" w:color="auto" w:fill="CCEEFF"/>
            <w:tcMar>
              <w:top w:w="40" w:type="dxa"/>
              <w:bottom w:w="40" w:type="dxa"/>
              <w:right w:w="40" w:type="dxa"/>
            </w:tcMar>
            <w:vAlign w:val="bottom"/>
          </w:tcPr>
          <w:p w14:paraId="06F4DAF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r>
      <w:tr w:rsidR="003E479D" w14:paraId="06F4DAF6" w14:textId="77777777">
        <w:tc>
          <w:tcPr>
            <w:tcW w:w="0" w:type="auto"/>
            <w:tcBorders>
              <w:bottom w:val="single" w:sz="8" w:space="0" w:color="000000"/>
            </w:tcBorders>
            <w:shd w:val="clear" w:color="auto" w:fill="auto"/>
            <w:tcMar>
              <w:top w:w="40" w:type="dxa"/>
              <w:left w:w="560" w:type="dxa"/>
              <w:bottom w:w="40" w:type="dxa"/>
              <w:right w:w="40" w:type="dxa"/>
            </w:tcMar>
          </w:tcPr>
          <w:p w14:paraId="06F4DAF3" w14:textId="77777777" w:rsidR="003E479D" w:rsidRDefault="00717618">
            <w:pPr>
              <w:textAlignment w:val="top"/>
              <w:rPr>
                <w:rFonts w:ascii="Times New Roman" w:hAnsi="Times New Roman"/>
                <w:sz w:val="20"/>
                <w:szCs w:val="20"/>
              </w:rPr>
            </w:pPr>
            <w:r>
              <w:rPr>
                <w:rFonts w:ascii="Arial" w:eastAsia="宋体" w:hAnsi="Arial" w:cs="Arial"/>
                <w:sz w:val="20"/>
                <w:szCs w:val="20"/>
              </w:rPr>
              <w:t>Changes in estimates</w:t>
            </w:r>
          </w:p>
        </w:tc>
        <w:tc>
          <w:tcPr>
            <w:tcW w:w="0" w:type="auto"/>
            <w:gridSpan w:val="2"/>
            <w:tcBorders>
              <w:bottom w:val="single" w:sz="8" w:space="0" w:color="000000"/>
            </w:tcBorders>
            <w:shd w:val="clear" w:color="auto" w:fill="auto"/>
            <w:tcMar>
              <w:top w:w="40" w:type="dxa"/>
              <w:left w:w="40" w:type="dxa"/>
              <w:bottom w:w="40" w:type="dxa"/>
            </w:tcMar>
            <w:vAlign w:val="bottom"/>
          </w:tcPr>
          <w:p w14:paraId="06F4DAF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521</w:t>
            </w:r>
          </w:p>
        </w:tc>
        <w:tc>
          <w:tcPr>
            <w:tcW w:w="0" w:type="auto"/>
            <w:tcBorders>
              <w:bottom w:val="single" w:sz="8" w:space="0" w:color="000000"/>
            </w:tcBorders>
            <w:shd w:val="clear" w:color="auto" w:fill="auto"/>
            <w:vAlign w:val="bottom"/>
          </w:tcPr>
          <w:p w14:paraId="06F4DAF5" w14:textId="77777777" w:rsidR="003E479D" w:rsidRDefault="003E479D">
            <w:pPr>
              <w:textAlignment w:val="bottom"/>
              <w:rPr>
                <w:rFonts w:ascii="Times New Roman" w:hAnsi="Times New Roman"/>
                <w:sz w:val="20"/>
                <w:szCs w:val="20"/>
              </w:rPr>
            </w:pPr>
          </w:p>
        </w:tc>
      </w:tr>
      <w:tr w:rsidR="003E479D" w14:paraId="06F4DAFB" w14:textId="77777777">
        <w:tc>
          <w:tcPr>
            <w:tcW w:w="0" w:type="auto"/>
            <w:tcBorders>
              <w:bottom w:val="double" w:sz="6" w:space="0" w:color="000000"/>
            </w:tcBorders>
            <w:shd w:val="clear" w:color="auto" w:fill="CCEEFF"/>
            <w:tcMar>
              <w:top w:w="40" w:type="dxa"/>
              <w:left w:w="40" w:type="dxa"/>
              <w:bottom w:w="40" w:type="dxa"/>
              <w:right w:w="40" w:type="dxa"/>
            </w:tcMar>
          </w:tcPr>
          <w:p w14:paraId="06F4DAF7" w14:textId="77777777" w:rsidR="003E479D" w:rsidRDefault="00717618">
            <w:pPr>
              <w:textAlignment w:val="top"/>
              <w:rPr>
                <w:rFonts w:ascii="Times New Roman" w:hAnsi="Times New Roman"/>
                <w:sz w:val="20"/>
                <w:szCs w:val="20"/>
              </w:rPr>
            </w:pPr>
            <w:r>
              <w:rPr>
                <w:rFonts w:ascii="Arial" w:eastAsia="宋体" w:hAnsi="Arial" w:cs="Arial"/>
                <w:sz w:val="20"/>
                <w:szCs w:val="20"/>
              </w:rPr>
              <w:t>Ending balance – June 30</w:t>
            </w:r>
          </w:p>
        </w:tc>
        <w:tc>
          <w:tcPr>
            <w:tcW w:w="0" w:type="auto"/>
            <w:tcBorders>
              <w:bottom w:val="double" w:sz="6" w:space="0" w:color="000000"/>
            </w:tcBorders>
            <w:shd w:val="clear" w:color="auto" w:fill="CCEEFF"/>
            <w:tcMar>
              <w:top w:w="40" w:type="dxa"/>
              <w:left w:w="40" w:type="dxa"/>
              <w:bottom w:w="40" w:type="dxa"/>
            </w:tcMar>
            <w:vAlign w:val="bottom"/>
          </w:tcPr>
          <w:p w14:paraId="06F4DAF8"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DAF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$6,664</w:t>
            </w:r>
          </w:p>
        </w:tc>
        <w:tc>
          <w:tcPr>
            <w:tcW w:w="0" w:type="auto"/>
            <w:tcBorders>
              <w:bottom w:val="double" w:sz="6" w:space="0" w:color="000000"/>
            </w:tcBorders>
            <w:shd w:val="clear" w:color="auto" w:fill="CCEEFF"/>
            <w:vAlign w:val="bottom"/>
          </w:tcPr>
          <w:p w14:paraId="06F4DAFA" w14:textId="77777777" w:rsidR="003E479D" w:rsidRDefault="003E479D">
            <w:pPr>
              <w:textAlignment w:val="bottom"/>
              <w:rPr>
                <w:rFonts w:ascii="Times New Roman" w:hAnsi="Times New Roman"/>
                <w:sz w:val="20"/>
                <w:szCs w:val="20"/>
              </w:rPr>
            </w:pPr>
          </w:p>
        </w:tc>
      </w:tr>
    </w:tbl>
    <w:p w14:paraId="06F4DAFC" w14:textId="77777777" w:rsidR="003E479D" w:rsidRDefault="003E479D">
      <w:pPr>
        <w:spacing w:line="288" w:lineRule="auto"/>
        <w:jc w:val="both"/>
        <w:rPr>
          <w:rFonts w:ascii="Times New Roman" w:hAnsi="Times New Roman"/>
          <w:sz w:val="20"/>
          <w:szCs w:val="20"/>
        </w:rPr>
      </w:pPr>
    </w:p>
    <w:p w14:paraId="06F4DAF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We are working with our customers to minimize the impact to their operations from grounded and </w:t>
      </w:r>
      <w:r>
        <w:rPr>
          <w:rFonts w:ascii="Arial" w:eastAsia="宋体" w:hAnsi="Arial" w:cs="Arial"/>
          <w:sz w:val="20"/>
          <w:szCs w:val="20"/>
        </w:rPr>
        <w:t>undelivered aircraft. We continue to reassess the liability for estimated potential concessions and other considerations to customers on a quarterly basis. This reassessment includes updating estimates to reflect revisions to return to service, delivery an</w:t>
      </w:r>
      <w:r>
        <w:rPr>
          <w:rFonts w:ascii="Arial" w:eastAsia="宋体" w:hAnsi="Arial" w:cs="Arial"/>
          <w:sz w:val="20"/>
          <w:szCs w:val="20"/>
        </w:rPr>
        <w:t>d production rate assumptions driven by timing of regulatory approvals, as well as latest information based on engagements with 737 MAX customers. The liability represents our current best estimate of future concessions and other considerations to customer</w:t>
      </w:r>
      <w:r>
        <w:rPr>
          <w:rFonts w:ascii="Arial" w:eastAsia="宋体" w:hAnsi="Arial" w:cs="Arial"/>
          <w:sz w:val="20"/>
          <w:szCs w:val="20"/>
        </w:rPr>
        <w:t>s, and is necessarily based on a series of assumptions. It is subject to change in future quarters as negotiations with customers mature and timing and conditions of return to service are better understood. The liability balance of $6.7 billion at June 30,</w:t>
      </w:r>
      <w:r>
        <w:rPr>
          <w:rFonts w:ascii="Arial" w:eastAsia="宋体" w:hAnsi="Arial" w:cs="Arial"/>
          <w:sz w:val="20"/>
          <w:szCs w:val="20"/>
        </w:rPr>
        <w:t xml:space="preserve"> 2020 includes $1.9 billion expected to be liquidated by lower customer delivery payments, $1.1 billion expected to be paid in cash and $0.1 billion in other concessions. Of the cash payments to customers, we expect to pay $0.4 billion in 2020 and $0.5 bil</w:t>
      </w:r>
      <w:r>
        <w:rPr>
          <w:rFonts w:ascii="Arial" w:eastAsia="宋体" w:hAnsi="Arial" w:cs="Arial"/>
          <w:sz w:val="20"/>
          <w:szCs w:val="20"/>
        </w:rPr>
        <w:t>lion in 2021. The type of consideration to be provided for the remaining $3.6 billion will depend on the outcomes of negotiations with customers.</w:t>
      </w:r>
    </w:p>
    <w:p w14:paraId="06F4DAF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FAA and other non-U.S. civil aviation authorities will determine the timing and conditions of return to se</w:t>
      </w:r>
      <w:r>
        <w:rPr>
          <w:rFonts w:ascii="Arial" w:eastAsia="宋体" w:hAnsi="Arial" w:cs="Arial"/>
          <w:sz w:val="20"/>
          <w:szCs w:val="20"/>
        </w:rPr>
        <w:t>rvice. Our assumptions reflect our current best estimate, but actual timing and conditions of return to service and resumption of deliveries could differ from this estimate, the effect of which could be material. We are unable at this time to reasonably es</w:t>
      </w:r>
      <w:r>
        <w:rPr>
          <w:rFonts w:ascii="Arial" w:eastAsia="宋体" w:hAnsi="Arial" w:cs="Arial"/>
          <w:sz w:val="20"/>
          <w:szCs w:val="20"/>
        </w:rPr>
        <w:t xml:space="preserve">timate potential future additional financial impacts or a range of loss, if any, due to continued uncertainties related to the timing and conditions of return to service, uncertainties related to the impacts of COVID-19 on our operations, supply chain and </w:t>
      </w:r>
      <w:r>
        <w:rPr>
          <w:rFonts w:ascii="Arial" w:eastAsia="宋体" w:hAnsi="Arial" w:cs="Arial"/>
          <w:sz w:val="20"/>
          <w:szCs w:val="20"/>
        </w:rPr>
        <w:t xml:space="preserve">customers, future changes to the production rate, supply chain impacts, and/or the results of negotiations with particular customers. Any such impacts, including any changes in our estimates, could have a material adverse effect on our financial position, </w:t>
      </w:r>
      <w:r>
        <w:rPr>
          <w:rFonts w:ascii="Arial" w:eastAsia="宋体" w:hAnsi="Arial" w:cs="Arial"/>
          <w:sz w:val="20"/>
          <w:szCs w:val="20"/>
        </w:rPr>
        <w:t>results of operations, and/or cash flows. For example, we expect that, in the event that we are unable to resume aircraft deliveries consistent with our assumptions, the continued absence of revenue, earnings, and cash flows associated with 737 MAX deliver</w:t>
      </w:r>
      <w:r>
        <w:rPr>
          <w:rFonts w:ascii="Arial" w:eastAsia="宋体" w:hAnsi="Arial" w:cs="Arial"/>
          <w:sz w:val="20"/>
          <w:szCs w:val="20"/>
        </w:rPr>
        <w:t>ies would continue to have a material impact on our operating results. In the event that future production rate increases occur at a slower rate or take longer than we are currently assuming, we expect that the growth in inventory and other cash flow impac</w:t>
      </w:r>
      <w:r>
        <w:rPr>
          <w:rFonts w:ascii="Arial" w:eastAsia="宋体" w:hAnsi="Arial" w:cs="Arial"/>
          <w:sz w:val="20"/>
          <w:szCs w:val="20"/>
        </w:rPr>
        <w:t>ts associated with production would decrease. However, while any prolonged production suspension or delays in planned production rate increases could mitigate the impact on our liquidity, it could significantly increase the overall expected costs to produc</w:t>
      </w:r>
      <w:r>
        <w:rPr>
          <w:rFonts w:ascii="Arial" w:eastAsia="宋体" w:hAnsi="Arial" w:cs="Arial"/>
          <w:sz w:val="20"/>
          <w:szCs w:val="20"/>
        </w:rPr>
        <w:t>e aircraft included in the accounting quantity, which would reduce 737 program margins and/or increase abnormal production costs in the future.</w:t>
      </w:r>
    </w:p>
    <w:p w14:paraId="06F4DAF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Commercial air traffic has fallen dramatically due to the COVID-19 pandemic. While this trend has impacted passe</w:t>
      </w:r>
      <w:r>
        <w:rPr>
          <w:rFonts w:ascii="Arial" w:eastAsia="宋体" w:hAnsi="Arial" w:cs="Arial"/>
          <w:sz w:val="20"/>
          <w:szCs w:val="20"/>
        </w:rPr>
        <w:t>nger traffic most severely, near-term cargo traffic has also fallen significantly due to the global economic downturn and the reduction in cargo capacity on passenger airplanes. Airlines have significantly reduced their capacity, and many could implement f</w:t>
      </w:r>
      <w:r>
        <w:rPr>
          <w:rFonts w:ascii="Arial" w:eastAsia="宋体" w:hAnsi="Arial" w:cs="Arial"/>
          <w:sz w:val="20"/>
          <w:szCs w:val="20"/>
        </w:rPr>
        <w:t>urther reductions in the near future. Many airlines are also implementing significant reductions in staffing. These capacity changes are causing, and are expected to continue to cause, negative impacts to our customers’ revenue, earnings, and cash flow, an</w:t>
      </w:r>
      <w:r>
        <w:rPr>
          <w:rFonts w:ascii="Arial" w:eastAsia="宋体" w:hAnsi="Arial" w:cs="Arial"/>
          <w:sz w:val="20"/>
          <w:szCs w:val="20"/>
        </w:rPr>
        <w:t>d in some cases may threaten the future viability of some of our customers, potentially causing defaults within our customer financing portfolio and/or requiring us to remarket aircraft that have already been produced and/or are currently in backlog. If 73</w:t>
      </w:r>
      <w:r>
        <w:rPr>
          <w:rFonts w:ascii="Arial" w:eastAsia="宋体" w:hAnsi="Arial" w:cs="Arial"/>
          <w:sz w:val="20"/>
          <w:szCs w:val="20"/>
        </w:rPr>
        <w:t>7 MAX aircraft remain grounded for an extended period of time, we may experience additional reductions to backlog and/or significant order cancellations. Additionally, we may experience fewer new orders and increased cancellations across all of our commerc</w:t>
      </w:r>
      <w:r>
        <w:rPr>
          <w:rFonts w:ascii="Arial" w:eastAsia="宋体" w:hAnsi="Arial" w:cs="Arial"/>
          <w:sz w:val="20"/>
          <w:szCs w:val="20"/>
        </w:rPr>
        <w:t>ial airplane programs as a result of the COVID-19 pandemic and associated impacts on demand. Our customers may also lack sufficient liquidity to purchase new aircraft due to impacts from the pandemic. We are also observing a significant increase in the num</w:t>
      </w:r>
      <w:r>
        <w:rPr>
          <w:rFonts w:ascii="Arial" w:eastAsia="宋体" w:hAnsi="Arial" w:cs="Arial"/>
          <w:sz w:val="20"/>
          <w:szCs w:val="20"/>
        </w:rPr>
        <w:t xml:space="preserve">ber of requests for payment deferrals, contract modifications, lease restructurings and similar actions, </w:t>
      </w:r>
    </w:p>
    <w:p w14:paraId="06F4DB00" w14:textId="77777777" w:rsidR="003E479D" w:rsidRDefault="003E479D">
      <w:pPr>
        <w:rPr>
          <w:rFonts w:ascii="Times New Roman" w:hAnsi="Times New Roman"/>
          <w:sz w:val="20"/>
          <w:szCs w:val="20"/>
        </w:rPr>
      </w:pPr>
    </w:p>
    <w:p w14:paraId="06F4DB01"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17</w:t>
      </w:r>
    </w:p>
    <w:p w14:paraId="06F4DB02" w14:textId="77777777" w:rsidR="003E479D" w:rsidRDefault="00717618">
      <w:r>
        <w:rPr>
          <w:rFonts w:ascii="Times New Roman" w:hAnsi="Times New Roman"/>
          <w:sz w:val="18"/>
          <w:szCs w:val="18"/>
        </w:rPr>
        <w:pict w14:anchorId="06F4F426">
          <v:rect id="_x0000_i1043" style="width:415.3pt;height:1.5pt" o:hralign="center" o:hrstd="t" o:hr="t" fillcolor="#a0a0a0" stroked="f"/>
        </w:pict>
      </w:r>
    </w:p>
    <w:p w14:paraId="06F4DB03" w14:textId="77777777" w:rsidR="003E479D" w:rsidRDefault="00717618">
      <w:pPr>
        <w:spacing w:line="288" w:lineRule="auto"/>
        <w:jc w:val="both"/>
        <w:rPr>
          <w:rFonts w:ascii="Times New Roman" w:hAnsi="Times New Roman"/>
          <w:sz w:val="18"/>
          <w:szCs w:val="18"/>
        </w:rPr>
      </w:pPr>
      <w:hyperlink r:id="rId120" w:anchor="s108C239D18F75501BFAC889AB4EF9825" w:history="1">
        <w:r>
          <w:rPr>
            <w:rStyle w:val="a5"/>
            <w:rFonts w:ascii="Arial" w:eastAsia="宋体" w:hAnsi="Arial" w:cs="Arial"/>
            <w:sz w:val="18"/>
            <w:szCs w:val="18"/>
          </w:rPr>
          <w:t>Table of Contents</w:t>
        </w:r>
      </w:hyperlink>
    </w:p>
    <w:p w14:paraId="06F4DB04" w14:textId="77777777" w:rsidR="003E479D" w:rsidRDefault="003E479D">
      <w:pPr>
        <w:rPr>
          <w:rFonts w:ascii="Times New Roman" w:hAnsi="Times New Roman"/>
          <w:sz w:val="20"/>
          <w:szCs w:val="20"/>
        </w:rPr>
      </w:pPr>
    </w:p>
    <w:p w14:paraId="06F4DB05"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and these trends may lead to additional earnings charges, impairments and other adverse financial impacts in our business over time. In addition, to the extent that customers have valid rights to cancel undelivered aircraft, we</w:t>
      </w:r>
      <w:r>
        <w:rPr>
          <w:rFonts w:ascii="Arial" w:eastAsia="宋体" w:hAnsi="Arial" w:cs="Arial"/>
          <w:sz w:val="20"/>
          <w:szCs w:val="20"/>
        </w:rPr>
        <w:t xml:space="preserve"> may be required to refund pre-delivery payments, putting additional constraints on our liquidity.  In addition to the near-term impact, there is risk that the industry implements longer-term strategies involving reduced capacity, shifting route patterns, </w:t>
      </w:r>
      <w:r>
        <w:rPr>
          <w:rFonts w:ascii="Arial" w:eastAsia="宋体" w:hAnsi="Arial" w:cs="Arial"/>
          <w:sz w:val="20"/>
          <w:szCs w:val="20"/>
        </w:rPr>
        <w:t>and mitigation strategies related to impacts from COVID-19 and the risk of future public health crises. In addition, airlines may experience reduced demand due to reluctance by the flying public to travel due to travel restrictions and/or social distancing</w:t>
      </w:r>
      <w:r>
        <w:rPr>
          <w:rFonts w:ascii="Arial" w:eastAsia="宋体" w:hAnsi="Arial" w:cs="Arial"/>
          <w:sz w:val="20"/>
          <w:szCs w:val="20"/>
        </w:rPr>
        <w:t xml:space="preserve"> requirements.</w:t>
      </w:r>
    </w:p>
    <w:p w14:paraId="06F4DB0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As a result, there is significant uncertainty with respect to when commercial air traffic levels will begin to recover, and whether and at what point capacity will return to and/or exceed pre-COVID-19 levels. The COVID-19 pandemic also has i</w:t>
      </w:r>
      <w:r>
        <w:rPr>
          <w:rFonts w:ascii="Arial" w:eastAsia="宋体" w:hAnsi="Arial" w:cs="Arial"/>
          <w:sz w:val="20"/>
          <w:szCs w:val="20"/>
        </w:rPr>
        <w:t>ncreased, and its aftermath is also expected to continue to increase, uncertainty with respect to global trade volumes, putting significant negative pressure on cargo traffic. Any of these factors would have a significant impact on the demand for both sing</w:t>
      </w:r>
      <w:r>
        <w:rPr>
          <w:rFonts w:ascii="Arial" w:eastAsia="宋体" w:hAnsi="Arial" w:cs="Arial"/>
          <w:sz w:val="20"/>
          <w:szCs w:val="20"/>
        </w:rPr>
        <w:t>le-aisle and wide-body commercial aircraft, as well as for the services we provide to commercial airlines. In addition, a lengthy period of reduced industry-wide demand for commercial aircraft would put additional pressure on our suppliers, resulting in in</w:t>
      </w:r>
      <w:r>
        <w:rPr>
          <w:rFonts w:ascii="Arial" w:eastAsia="宋体" w:hAnsi="Arial" w:cs="Arial"/>
          <w:sz w:val="20"/>
          <w:szCs w:val="20"/>
        </w:rPr>
        <w:t>creased procurement costs and/or additional supply chain disruption. To the extent that the COVID-19 pandemic or its aftermath further impacts demand for our products and services or impairs the viability of some of our customers and/or suppliers, our fina</w:t>
      </w:r>
      <w:r>
        <w:rPr>
          <w:rFonts w:ascii="Arial" w:eastAsia="宋体" w:hAnsi="Arial" w:cs="Arial"/>
          <w:sz w:val="20"/>
          <w:szCs w:val="20"/>
        </w:rPr>
        <w:t>ncial condition, results of operations, and cash flows could be adversely affected, and those impacts could be material.</w:t>
      </w:r>
    </w:p>
    <w:p w14:paraId="06F4DB07"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Environmental</w:t>
      </w:r>
    </w:p>
    <w:p w14:paraId="06F4DB0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following table summarizes environmental remediation activity during the six months ended June 30, 2020 and 2019.</w:t>
      </w:r>
    </w:p>
    <w:tbl>
      <w:tblPr>
        <w:tblW w:w="5000" w:type="pct"/>
        <w:tblCellMar>
          <w:left w:w="0" w:type="dxa"/>
          <w:right w:w="0" w:type="dxa"/>
        </w:tblCellMar>
        <w:tblLook w:val="04A0" w:firstRow="1" w:lastRow="0" w:firstColumn="1" w:lastColumn="0" w:noHBand="0" w:noVBand="1"/>
      </w:tblPr>
      <w:tblGrid>
        <w:gridCol w:w="6210"/>
        <w:gridCol w:w="64"/>
        <w:gridCol w:w="812"/>
        <w:gridCol w:w="107"/>
        <w:gridCol w:w="130"/>
        <w:gridCol w:w="64"/>
        <w:gridCol w:w="812"/>
        <w:gridCol w:w="107"/>
      </w:tblGrid>
      <w:tr w:rsidR="003E479D" w14:paraId="06F4DB0A" w14:textId="77777777">
        <w:tc>
          <w:tcPr>
            <w:tcW w:w="0" w:type="auto"/>
            <w:gridSpan w:val="8"/>
            <w:shd w:val="clear" w:color="auto" w:fill="auto"/>
            <w:vAlign w:val="center"/>
          </w:tcPr>
          <w:p w14:paraId="06F4DB09" w14:textId="77777777" w:rsidR="003E479D" w:rsidRDefault="003E479D">
            <w:pPr>
              <w:rPr>
                <w:rFonts w:ascii="Times New Roman" w:hAnsi="Times New Roman"/>
                <w:sz w:val="20"/>
                <w:szCs w:val="20"/>
              </w:rPr>
            </w:pPr>
          </w:p>
        </w:tc>
      </w:tr>
      <w:tr w:rsidR="003E479D" w14:paraId="06F4DB13" w14:textId="77777777">
        <w:tc>
          <w:tcPr>
            <w:tcW w:w="3750" w:type="pct"/>
            <w:shd w:val="clear" w:color="auto" w:fill="auto"/>
            <w:vAlign w:val="center"/>
          </w:tcPr>
          <w:p w14:paraId="06F4DB0B" w14:textId="77777777" w:rsidR="003E479D" w:rsidRDefault="003E479D">
            <w:pPr>
              <w:rPr>
                <w:rFonts w:ascii="Times New Roman" w:hAnsi="Times New Roman"/>
                <w:sz w:val="20"/>
                <w:szCs w:val="20"/>
              </w:rPr>
            </w:pPr>
          </w:p>
        </w:tc>
        <w:tc>
          <w:tcPr>
            <w:tcW w:w="50" w:type="pct"/>
            <w:shd w:val="clear" w:color="auto" w:fill="auto"/>
            <w:vAlign w:val="center"/>
          </w:tcPr>
          <w:p w14:paraId="06F4DB0C" w14:textId="77777777" w:rsidR="003E479D" w:rsidRDefault="003E479D">
            <w:pPr>
              <w:rPr>
                <w:rFonts w:ascii="Times New Roman" w:hAnsi="Times New Roman"/>
                <w:sz w:val="20"/>
                <w:szCs w:val="20"/>
              </w:rPr>
            </w:pPr>
          </w:p>
        </w:tc>
        <w:tc>
          <w:tcPr>
            <w:tcW w:w="500" w:type="pct"/>
            <w:shd w:val="clear" w:color="auto" w:fill="auto"/>
            <w:vAlign w:val="center"/>
          </w:tcPr>
          <w:p w14:paraId="06F4DB0D" w14:textId="77777777" w:rsidR="003E479D" w:rsidRDefault="003E479D">
            <w:pPr>
              <w:rPr>
                <w:rFonts w:ascii="Times New Roman" w:hAnsi="Times New Roman"/>
                <w:sz w:val="20"/>
                <w:szCs w:val="20"/>
              </w:rPr>
            </w:pPr>
          </w:p>
        </w:tc>
        <w:tc>
          <w:tcPr>
            <w:tcW w:w="50" w:type="pct"/>
            <w:shd w:val="clear" w:color="auto" w:fill="auto"/>
            <w:vAlign w:val="center"/>
          </w:tcPr>
          <w:p w14:paraId="06F4DB0E" w14:textId="77777777" w:rsidR="003E479D" w:rsidRDefault="003E479D">
            <w:pPr>
              <w:rPr>
                <w:rFonts w:ascii="Times New Roman" w:hAnsi="Times New Roman"/>
                <w:sz w:val="20"/>
                <w:szCs w:val="20"/>
              </w:rPr>
            </w:pPr>
          </w:p>
        </w:tc>
        <w:tc>
          <w:tcPr>
            <w:tcW w:w="50" w:type="pct"/>
            <w:shd w:val="clear" w:color="auto" w:fill="auto"/>
            <w:vAlign w:val="center"/>
          </w:tcPr>
          <w:p w14:paraId="06F4DB0F" w14:textId="77777777" w:rsidR="003E479D" w:rsidRDefault="003E479D">
            <w:pPr>
              <w:rPr>
                <w:rFonts w:ascii="Times New Roman" w:hAnsi="Times New Roman"/>
                <w:sz w:val="20"/>
                <w:szCs w:val="20"/>
              </w:rPr>
            </w:pPr>
          </w:p>
        </w:tc>
        <w:tc>
          <w:tcPr>
            <w:tcW w:w="50" w:type="pct"/>
            <w:shd w:val="clear" w:color="auto" w:fill="auto"/>
            <w:vAlign w:val="center"/>
          </w:tcPr>
          <w:p w14:paraId="06F4DB10" w14:textId="77777777" w:rsidR="003E479D" w:rsidRDefault="003E479D">
            <w:pPr>
              <w:rPr>
                <w:rFonts w:ascii="Times New Roman" w:hAnsi="Times New Roman"/>
                <w:sz w:val="20"/>
                <w:szCs w:val="20"/>
              </w:rPr>
            </w:pPr>
          </w:p>
        </w:tc>
        <w:tc>
          <w:tcPr>
            <w:tcW w:w="500" w:type="pct"/>
            <w:shd w:val="clear" w:color="auto" w:fill="auto"/>
            <w:vAlign w:val="center"/>
          </w:tcPr>
          <w:p w14:paraId="06F4DB11" w14:textId="77777777" w:rsidR="003E479D" w:rsidRDefault="003E479D">
            <w:pPr>
              <w:rPr>
                <w:rFonts w:ascii="Times New Roman" w:hAnsi="Times New Roman"/>
                <w:sz w:val="20"/>
                <w:szCs w:val="20"/>
              </w:rPr>
            </w:pPr>
          </w:p>
        </w:tc>
        <w:tc>
          <w:tcPr>
            <w:tcW w:w="50" w:type="pct"/>
            <w:shd w:val="clear" w:color="auto" w:fill="auto"/>
            <w:vAlign w:val="center"/>
          </w:tcPr>
          <w:p w14:paraId="06F4DB12" w14:textId="77777777" w:rsidR="003E479D" w:rsidRDefault="003E479D">
            <w:pPr>
              <w:rPr>
                <w:rFonts w:ascii="Times New Roman" w:hAnsi="Times New Roman"/>
                <w:sz w:val="20"/>
                <w:szCs w:val="20"/>
              </w:rPr>
            </w:pPr>
          </w:p>
        </w:tc>
      </w:tr>
      <w:tr w:rsidR="003E479D" w14:paraId="06F4DB1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B1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06F4DB1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bottom w:val="single" w:sz="8" w:space="0" w:color="000000"/>
            </w:tcBorders>
            <w:shd w:val="clear" w:color="auto" w:fill="auto"/>
            <w:vAlign w:val="bottom"/>
          </w:tcPr>
          <w:p w14:paraId="06F4DB16"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B1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06F4DB1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bottom w:val="single" w:sz="8" w:space="0" w:color="000000"/>
            </w:tcBorders>
            <w:shd w:val="clear" w:color="auto" w:fill="auto"/>
            <w:vAlign w:val="bottom"/>
          </w:tcPr>
          <w:p w14:paraId="06F4DB19" w14:textId="77777777" w:rsidR="003E479D" w:rsidRDefault="003E479D">
            <w:pPr>
              <w:textAlignment w:val="bottom"/>
              <w:rPr>
                <w:rFonts w:ascii="Times New Roman" w:hAnsi="Times New Roman"/>
                <w:sz w:val="20"/>
                <w:szCs w:val="20"/>
              </w:rPr>
            </w:pPr>
          </w:p>
        </w:tc>
      </w:tr>
      <w:tr w:rsidR="003E479D" w14:paraId="06F4DB23"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DB1B" w14:textId="77777777" w:rsidR="003E479D" w:rsidRDefault="00717618">
            <w:pPr>
              <w:textAlignment w:val="bottom"/>
              <w:rPr>
                <w:rFonts w:ascii="Times New Roman" w:hAnsi="Times New Roman"/>
                <w:sz w:val="20"/>
                <w:szCs w:val="20"/>
              </w:rPr>
            </w:pPr>
            <w:r>
              <w:rPr>
                <w:rFonts w:ascii="Arial" w:eastAsia="宋体" w:hAnsi="Arial" w:cs="Arial"/>
                <w:sz w:val="20"/>
                <w:szCs w:val="20"/>
              </w:rPr>
              <w:t>Beginning balance – January 1</w:t>
            </w:r>
          </w:p>
        </w:tc>
        <w:tc>
          <w:tcPr>
            <w:tcW w:w="0" w:type="auto"/>
            <w:tcBorders>
              <w:top w:val="single" w:sz="8" w:space="0" w:color="000000"/>
            </w:tcBorders>
            <w:shd w:val="clear" w:color="auto" w:fill="CCEEFF"/>
            <w:tcMar>
              <w:top w:w="40" w:type="dxa"/>
              <w:left w:w="40" w:type="dxa"/>
              <w:bottom w:w="40" w:type="dxa"/>
            </w:tcMar>
            <w:vAlign w:val="bottom"/>
          </w:tcPr>
          <w:p w14:paraId="06F4DB1C"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B1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$570</w:t>
            </w:r>
          </w:p>
        </w:tc>
        <w:tc>
          <w:tcPr>
            <w:tcW w:w="0" w:type="auto"/>
            <w:tcBorders>
              <w:top w:val="single" w:sz="8" w:space="0" w:color="000000"/>
            </w:tcBorders>
            <w:shd w:val="clear" w:color="auto" w:fill="CCEEFF"/>
            <w:vAlign w:val="bottom"/>
          </w:tcPr>
          <w:p w14:paraId="06F4DB1E"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B1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B2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B2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$555</w:t>
            </w:r>
          </w:p>
        </w:tc>
        <w:tc>
          <w:tcPr>
            <w:tcW w:w="0" w:type="auto"/>
            <w:tcBorders>
              <w:top w:val="single" w:sz="8" w:space="0" w:color="000000"/>
            </w:tcBorders>
            <w:shd w:val="clear" w:color="auto" w:fill="CCEEFF"/>
            <w:vAlign w:val="bottom"/>
          </w:tcPr>
          <w:p w14:paraId="06F4DB22" w14:textId="77777777" w:rsidR="003E479D" w:rsidRDefault="003E479D">
            <w:pPr>
              <w:textAlignment w:val="bottom"/>
              <w:rPr>
                <w:rFonts w:ascii="Times New Roman" w:hAnsi="Times New Roman"/>
                <w:sz w:val="20"/>
                <w:szCs w:val="20"/>
              </w:rPr>
            </w:pPr>
          </w:p>
        </w:tc>
      </w:tr>
      <w:tr w:rsidR="003E479D" w14:paraId="06F4DB2A" w14:textId="77777777">
        <w:tc>
          <w:tcPr>
            <w:tcW w:w="0" w:type="auto"/>
            <w:shd w:val="clear" w:color="auto" w:fill="auto"/>
            <w:tcMar>
              <w:top w:w="40" w:type="dxa"/>
              <w:left w:w="560" w:type="dxa"/>
              <w:bottom w:w="40" w:type="dxa"/>
              <w:right w:w="40" w:type="dxa"/>
            </w:tcMar>
            <w:vAlign w:val="bottom"/>
          </w:tcPr>
          <w:p w14:paraId="06F4DB24" w14:textId="77777777" w:rsidR="003E479D" w:rsidRDefault="00717618">
            <w:pPr>
              <w:textAlignment w:val="bottom"/>
              <w:rPr>
                <w:rFonts w:ascii="Times New Roman" w:hAnsi="Times New Roman"/>
                <w:sz w:val="20"/>
                <w:szCs w:val="20"/>
              </w:rPr>
            </w:pPr>
            <w:r>
              <w:rPr>
                <w:rFonts w:ascii="Arial" w:eastAsia="宋体" w:hAnsi="Arial" w:cs="Arial"/>
                <w:sz w:val="20"/>
                <w:szCs w:val="20"/>
              </w:rPr>
              <w:t>Reductions for payments made</w:t>
            </w:r>
          </w:p>
        </w:tc>
        <w:tc>
          <w:tcPr>
            <w:tcW w:w="0" w:type="auto"/>
            <w:gridSpan w:val="2"/>
            <w:shd w:val="clear" w:color="auto" w:fill="auto"/>
            <w:tcMar>
              <w:top w:w="40" w:type="dxa"/>
              <w:left w:w="40" w:type="dxa"/>
              <w:bottom w:w="40" w:type="dxa"/>
            </w:tcMar>
            <w:vAlign w:val="bottom"/>
          </w:tcPr>
          <w:p w14:paraId="06F4DB2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(21</w:t>
            </w:r>
          </w:p>
        </w:tc>
        <w:tc>
          <w:tcPr>
            <w:tcW w:w="0" w:type="auto"/>
            <w:shd w:val="clear" w:color="auto" w:fill="auto"/>
            <w:tcMar>
              <w:top w:w="40" w:type="dxa"/>
              <w:bottom w:w="40" w:type="dxa"/>
              <w:right w:w="40" w:type="dxa"/>
            </w:tcMar>
            <w:vAlign w:val="bottom"/>
          </w:tcPr>
          <w:p w14:paraId="06F4DB2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DB2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B2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(24</w:t>
            </w:r>
          </w:p>
        </w:tc>
        <w:tc>
          <w:tcPr>
            <w:tcW w:w="0" w:type="auto"/>
            <w:shd w:val="clear" w:color="auto" w:fill="auto"/>
            <w:tcMar>
              <w:top w:w="40" w:type="dxa"/>
              <w:bottom w:w="40" w:type="dxa"/>
              <w:right w:w="40" w:type="dxa"/>
            </w:tcMar>
            <w:vAlign w:val="bottom"/>
          </w:tcPr>
          <w:p w14:paraId="06F4DB29"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B31" w14:textId="77777777">
        <w:tc>
          <w:tcPr>
            <w:tcW w:w="0" w:type="auto"/>
            <w:shd w:val="clear" w:color="auto" w:fill="CCEEFF"/>
            <w:tcMar>
              <w:top w:w="40" w:type="dxa"/>
              <w:left w:w="560" w:type="dxa"/>
              <w:bottom w:w="40" w:type="dxa"/>
              <w:right w:w="40" w:type="dxa"/>
            </w:tcMar>
            <w:vAlign w:val="bottom"/>
          </w:tcPr>
          <w:p w14:paraId="06F4DB2B" w14:textId="77777777" w:rsidR="003E479D" w:rsidRDefault="00717618">
            <w:pPr>
              <w:textAlignment w:val="bottom"/>
              <w:rPr>
                <w:rFonts w:ascii="Times New Roman" w:hAnsi="Times New Roman"/>
                <w:sz w:val="20"/>
                <w:szCs w:val="20"/>
              </w:rPr>
            </w:pPr>
            <w:r>
              <w:rPr>
                <w:rFonts w:ascii="Arial" w:eastAsia="宋体" w:hAnsi="Arial" w:cs="Arial"/>
                <w:sz w:val="20"/>
                <w:szCs w:val="20"/>
              </w:rPr>
              <w:t>Changes in estimates</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B2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w:t>
            </w:r>
          </w:p>
        </w:tc>
        <w:tc>
          <w:tcPr>
            <w:tcW w:w="0" w:type="auto"/>
            <w:tcBorders>
              <w:bottom w:val="single" w:sz="8" w:space="0" w:color="000000"/>
            </w:tcBorders>
            <w:shd w:val="clear" w:color="auto" w:fill="CCEEFF"/>
            <w:vAlign w:val="bottom"/>
          </w:tcPr>
          <w:p w14:paraId="06F4DB2D"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B2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B2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17</w:t>
            </w:r>
          </w:p>
        </w:tc>
        <w:tc>
          <w:tcPr>
            <w:tcW w:w="0" w:type="auto"/>
            <w:tcBorders>
              <w:bottom w:val="single" w:sz="8" w:space="0" w:color="000000"/>
            </w:tcBorders>
            <w:shd w:val="clear" w:color="auto" w:fill="CCEEFF"/>
            <w:vAlign w:val="bottom"/>
          </w:tcPr>
          <w:p w14:paraId="06F4DB30" w14:textId="77777777" w:rsidR="003E479D" w:rsidRDefault="003E479D">
            <w:pPr>
              <w:textAlignment w:val="bottom"/>
              <w:rPr>
                <w:rFonts w:ascii="Times New Roman" w:hAnsi="Times New Roman"/>
                <w:sz w:val="20"/>
                <w:szCs w:val="20"/>
              </w:rPr>
            </w:pPr>
          </w:p>
        </w:tc>
      </w:tr>
      <w:tr w:rsidR="003E479D" w14:paraId="06F4DB3A"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B32" w14:textId="77777777" w:rsidR="003E479D" w:rsidRDefault="00717618">
            <w:pPr>
              <w:textAlignment w:val="bottom"/>
              <w:rPr>
                <w:rFonts w:ascii="Times New Roman" w:hAnsi="Times New Roman"/>
                <w:sz w:val="20"/>
                <w:szCs w:val="20"/>
              </w:rPr>
            </w:pPr>
            <w:r>
              <w:rPr>
                <w:rFonts w:ascii="Arial" w:eastAsia="宋体" w:hAnsi="Arial" w:cs="Arial"/>
                <w:sz w:val="20"/>
                <w:szCs w:val="20"/>
              </w:rPr>
              <w:t>Ending balance – June 30</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B3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B3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$560</w:t>
            </w:r>
          </w:p>
        </w:tc>
        <w:tc>
          <w:tcPr>
            <w:tcW w:w="0" w:type="auto"/>
            <w:tcBorders>
              <w:top w:val="single" w:sz="8" w:space="0" w:color="000000"/>
              <w:bottom w:val="double" w:sz="6" w:space="0" w:color="000000"/>
            </w:tcBorders>
            <w:shd w:val="clear" w:color="auto" w:fill="auto"/>
            <w:vAlign w:val="bottom"/>
          </w:tcPr>
          <w:p w14:paraId="06F4DB3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B3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B3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B3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$548</w:t>
            </w:r>
          </w:p>
        </w:tc>
        <w:tc>
          <w:tcPr>
            <w:tcW w:w="0" w:type="auto"/>
            <w:tcBorders>
              <w:top w:val="single" w:sz="8" w:space="0" w:color="000000"/>
              <w:bottom w:val="double" w:sz="6" w:space="0" w:color="000000"/>
            </w:tcBorders>
            <w:shd w:val="clear" w:color="auto" w:fill="auto"/>
            <w:vAlign w:val="bottom"/>
          </w:tcPr>
          <w:p w14:paraId="06F4DB39" w14:textId="77777777" w:rsidR="003E479D" w:rsidRDefault="003E479D">
            <w:pPr>
              <w:textAlignment w:val="bottom"/>
              <w:rPr>
                <w:rFonts w:ascii="Times New Roman" w:hAnsi="Times New Roman"/>
                <w:sz w:val="20"/>
                <w:szCs w:val="20"/>
              </w:rPr>
            </w:pPr>
          </w:p>
        </w:tc>
      </w:tr>
    </w:tbl>
    <w:p w14:paraId="06F4DB3B" w14:textId="77777777" w:rsidR="003E479D" w:rsidRDefault="003E479D">
      <w:pPr>
        <w:spacing w:line="288" w:lineRule="auto"/>
        <w:jc w:val="both"/>
        <w:rPr>
          <w:rFonts w:ascii="Times New Roman" w:hAnsi="Times New Roman"/>
          <w:sz w:val="20"/>
          <w:szCs w:val="20"/>
        </w:rPr>
      </w:pPr>
    </w:p>
    <w:p w14:paraId="06F4DB3C"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The liabilities recorded represent our best estimate or the </w:t>
      </w:r>
      <w:r>
        <w:rPr>
          <w:rFonts w:ascii="Arial" w:eastAsia="宋体" w:hAnsi="Arial" w:cs="Arial"/>
          <w:sz w:val="20"/>
          <w:szCs w:val="20"/>
        </w:rPr>
        <w:t>low end of a range of reasonably possible costs expected to be incurred to remediate sites, including operation and maintenance over periods of up to 30 years. It is reasonably possible that we may incur charges that exceed these recorded amounts because o</w:t>
      </w:r>
      <w:r>
        <w:rPr>
          <w:rFonts w:ascii="Arial" w:eastAsia="宋体" w:hAnsi="Arial" w:cs="Arial"/>
          <w:sz w:val="20"/>
          <w:szCs w:val="20"/>
        </w:rPr>
        <w:t>f regulatory agency orders and directives, changes in laws and/or regulations, higher than expected costs and/or the discovery of new or additional contamination. As part of our estimating process, we develop a range of reasonably possible alternate scenar</w:t>
      </w:r>
      <w:r>
        <w:rPr>
          <w:rFonts w:ascii="Arial" w:eastAsia="宋体" w:hAnsi="Arial" w:cs="Arial"/>
          <w:sz w:val="20"/>
          <w:szCs w:val="20"/>
        </w:rPr>
        <w:t>ios that includes the high end of a range of reasonably possible cost estimates for all remediation sites for which we have sufficient information based on our experience and existing laws and regulations. There are some potential remediation obligations w</w:t>
      </w:r>
      <w:r>
        <w:rPr>
          <w:rFonts w:ascii="Arial" w:eastAsia="宋体" w:hAnsi="Arial" w:cs="Arial"/>
          <w:sz w:val="20"/>
          <w:szCs w:val="20"/>
        </w:rPr>
        <w:t>here the costs of remediation cannot be reasonably estimated. At June 30, 2020 and December 31, 2019, the high end of the estimated range of reasonably possible remediation costs exceeded our recorded liabilities by $1,088 and $1,077.</w:t>
      </w:r>
    </w:p>
    <w:p w14:paraId="06F4DB3D"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Product Warranties</w:t>
      </w:r>
    </w:p>
    <w:p w14:paraId="06F4DB3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w:t>
      </w:r>
      <w:r>
        <w:rPr>
          <w:rFonts w:ascii="Arial" w:eastAsia="宋体" w:hAnsi="Arial" w:cs="Arial"/>
          <w:sz w:val="20"/>
          <w:szCs w:val="20"/>
        </w:rPr>
        <w:t>e following table summarizes product warranty activity recorded during the six months ended June 30, 2020 and 2019.</w:t>
      </w:r>
    </w:p>
    <w:tbl>
      <w:tblPr>
        <w:tblW w:w="5000" w:type="pct"/>
        <w:tblCellMar>
          <w:left w:w="0" w:type="dxa"/>
          <w:right w:w="0" w:type="dxa"/>
        </w:tblCellMar>
        <w:tblLook w:val="04A0" w:firstRow="1" w:lastRow="0" w:firstColumn="1" w:lastColumn="0" w:noHBand="0" w:noVBand="1"/>
      </w:tblPr>
      <w:tblGrid>
        <w:gridCol w:w="6210"/>
        <w:gridCol w:w="64"/>
        <w:gridCol w:w="812"/>
        <w:gridCol w:w="107"/>
        <w:gridCol w:w="130"/>
        <w:gridCol w:w="64"/>
        <w:gridCol w:w="812"/>
        <w:gridCol w:w="107"/>
      </w:tblGrid>
      <w:tr w:rsidR="003E479D" w14:paraId="06F4DB40" w14:textId="77777777">
        <w:tc>
          <w:tcPr>
            <w:tcW w:w="0" w:type="auto"/>
            <w:gridSpan w:val="8"/>
            <w:shd w:val="clear" w:color="auto" w:fill="auto"/>
            <w:vAlign w:val="center"/>
          </w:tcPr>
          <w:p w14:paraId="06F4DB3F" w14:textId="77777777" w:rsidR="003E479D" w:rsidRDefault="003E479D">
            <w:pPr>
              <w:rPr>
                <w:rFonts w:ascii="Times New Roman" w:hAnsi="Times New Roman"/>
                <w:sz w:val="20"/>
                <w:szCs w:val="20"/>
              </w:rPr>
            </w:pPr>
          </w:p>
        </w:tc>
      </w:tr>
      <w:tr w:rsidR="003E479D" w14:paraId="06F4DB49" w14:textId="77777777">
        <w:tc>
          <w:tcPr>
            <w:tcW w:w="3750" w:type="pct"/>
            <w:shd w:val="clear" w:color="auto" w:fill="auto"/>
            <w:vAlign w:val="center"/>
          </w:tcPr>
          <w:p w14:paraId="06F4DB41" w14:textId="77777777" w:rsidR="003E479D" w:rsidRDefault="003E479D">
            <w:pPr>
              <w:rPr>
                <w:rFonts w:ascii="Times New Roman" w:hAnsi="Times New Roman"/>
                <w:sz w:val="20"/>
                <w:szCs w:val="20"/>
              </w:rPr>
            </w:pPr>
          </w:p>
        </w:tc>
        <w:tc>
          <w:tcPr>
            <w:tcW w:w="50" w:type="pct"/>
            <w:shd w:val="clear" w:color="auto" w:fill="auto"/>
            <w:vAlign w:val="center"/>
          </w:tcPr>
          <w:p w14:paraId="06F4DB42" w14:textId="77777777" w:rsidR="003E479D" w:rsidRDefault="003E479D">
            <w:pPr>
              <w:rPr>
                <w:rFonts w:ascii="Times New Roman" w:hAnsi="Times New Roman"/>
                <w:sz w:val="20"/>
                <w:szCs w:val="20"/>
              </w:rPr>
            </w:pPr>
          </w:p>
        </w:tc>
        <w:tc>
          <w:tcPr>
            <w:tcW w:w="500" w:type="pct"/>
            <w:shd w:val="clear" w:color="auto" w:fill="auto"/>
            <w:vAlign w:val="center"/>
          </w:tcPr>
          <w:p w14:paraId="06F4DB43" w14:textId="77777777" w:rsidR="003E479D" w:rsidRDefault="003E479D">
            <w:pPr>
              <w:rPr>
                <w:rFonts w:ascii="Times New Roman" w:hAnsi="Times New Roman"/>
                <w:sz w:val="20"/>
                <w:szCs w:val="20"/>
              </w:rPr>
            </w:pPr>
          </w:p>
        </w:tc>
        <w:tc>
          <w:tcPr>
            <w:tcW w:w="50" w:type="pct"/>
            <w:shd w:val="clear" w:color="auto" w:fill="auto"/>
            <w:vAlign w:val="center"/>
          </w:tcPr>
          <w:p w14:paraId="06F4DB44" w14:textId="77777777" w:rsidR="003E479D" w:rsidRDefault="003E479D">
            <w:pPr>
              <w:rPr>
                <w:rFonts w:ascii="Times New Roman" w:hAnsi="Times New Roman"/>
                <w:sz w:val="20"/>
                <w:szCs w:val="20"/>
              </w:rPr>
            </w:pPr>
          </w:p>
        </w:tc>
        <w:tc>
          <w:tcPr>
            <w:tcW w:w="50" w:type="pct"/>
            <w:shd w:val="clear" w:color="auto" w:fill="auto"/>
            <w:vAlign w:val="center"/>
          </w:tcPr>
          <w:p w14:paraId="06F4DB45" w14:textId="77777777" w:rsidR="003E479D" w:rsidRDefault="003E479D">
            <w:pPr>
              <w:rPr>
                <w:rFonts w:ascii="Times New Roman" w:hAnsi="Times New Roman"/>
                <w:sz w:val="20"/>
                <w:szCs w:val="20"/>
              </w:rPr>
            </w:pPr>
          </w:p>
        </w:tc>
        <w:tc>
          <w:tcPr>
            <w:tcW w:w="50" w:type="pct"/>
            <w:shd w:val="clear" w:color="auto" w:fill="auto"/>
            <w:vAlign w:val="center"/>
          </w:tcPr>
          <w:p w14:paraId="06F4DB46" w14:textId="77777777" w:rsidR="003E479D" w:rsidRDefault="003E479D">
            <w:pPr>
              <w:rPr>
                <w:rFonts w:ascii="Times New Roman" w:hAnsi="Times New Roman"/>
                <w:sz w:val="20"/>
                <w:szCs w:val="20"/>
              </w:rPr>
            </w:pPr>
          </w:p>
        </w:tc>
        <w:tc>
          <w:tcPr>
            <w:tcW w:w="500" w:type="pct"/>
            <w:shd w:val="clear" w:color="auto" w:fill="auto"/>
            <w:vAlign w:val="center"/>
          </w:tcPr>
          <w:p w14:paraId="06F4DB47" w14:textId="77777777" w:rsidR="003E479D" w:rsidRDefault="003E479D">
            <w:pPr>
              <w:rPr>
                <w:rFonts w:ascii="Times New Roman" w:hAnsi="Times New Roman"/>
                <w:sz w:val="20"/>
                <w:szCs w:val="20"/>
              </w:rPr>
            </w:pPr>
          </w:p>
        </w:tc>
        <w:tc>
          <w:tcPr>
            <w:tcW w:w="50" w:type="pct"/>
            <w:shd w:val="clear" w:color="auto" w:fill="auto"/>
            <w:vAlign w:val="center"/>
          </w:tcPr>
          <w:p w14:paraId="06F4DB48" w14:textId="77777777" w:rsidR="003E479D" w:rsidRDefault="003E479D">
            <w:pPr>
              <w:rPr>
                <w:rFonts w:ascii="Times New Roman" w:hAnsi="Times New Roman"/>
                <w:sz w:val="20"/>
                <w:szCs w:val="20"/>
              </w:rPr>
            </w:pPr>
          </w:p>
        </w:tc>
      </w:tr>
      <w:tr w:rsidR="003E479D" w14:paraId="06F4DB50"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B4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06F4DB4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bottom w:val="single" w:sz="8" w:space="0" w:color="000000"/>
            </w:tcBorders>
            <w:shd w:val="clear" w:color="auto" w:fill="auto"/>
            <w:vAlign w:val="bottom"/>
          </w:tcPr>
          <w:p w14:paraId="06F4DB4C"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B4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06F4DB4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bottom w:val="single" w:sz="8" w:space="0" w:color="000000"/>
            </w:tcBorders>
            <w:shd w:val="clear" w:color="auto" w:fill="auto"/>
            <w:vAlign w:val="bottom"/>
          </w:tcPr>
          <w:p w14:paraId="06F4DB4F" w14:textId="77777777" w:rsidR="003E479D" w:rsidRDefault="003E479D">
            <w:pPr>
              <w:textAlignment w:val="bottom"/>
              <w:rPr>
                <w:rFonts w:ascii="Times New Roman" w:hAnsi="Times New Roman"/>
                <w:sz w:val="20"/>
                <w:szCs w:val="20"/>
              </w:rPr>
            </w:pPr>
          </w:p>
        </w:tc>
      </w:tr>
      <w:tr w:rsidR="003E479D" w14:paraId="06F4DB59"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DB51" w14:textId="77777777" w:rsidR="003E479D" w:rsidRDefault="00717618">
            <w:pPr>
              <w:textAlignment w:val="bottom"/>
              <w:rPr>
                <w:rFonts w:ascii="Times New Roman" w:hAnsi="Times New Roman"/>
                <w:sz w:val="20"/>
                <w:szCs w:val="20"/>
              </w:rPr>
            </w:pPr>
            <w:r>
              <w:rPr>
                <w:rFonts w:ascii="Arial" w:eastAsia="宋体" w:hAnsi="Arial" w:cs="Arial"/>
                <w:sz w:val="20"/>
                <w:szCs w:val="20"/>
              </w:rPr>
              <w:t>Beginning balance – January 1</w:t>
            </w:r>
          </w:p>
        </w:tc>
        <w:tc>
          <w:tcPr>
            <w:tcW w:w="0" w:type="auto"/>
            <w:tcBorders>
              <w:top w:val="single" w:sz="8" w:space="0" w:color="000000"/>
            </w:tcBorders>
            <w:shd w:val="clear" w:color="auto" w:fill="CCEEFF"/>
            <w:tcMar>
              <w:top w:w="40" w:type="dxa"/>
              <w:left w:w="40" w:type="dxa"/>
              <w:bottom w:w="40" w:type="dxa"/>
            </w:tcMar>
            <w:vAlign w:val="bottom"/>
          </w:tcPr>
          <w:p w14:paraId="06F4DB5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B5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$1,267</w:t>
            </w:r>
          </w:p>
        </w:tc>
        <w:tc>
          <w:tcPr>
            <w:tcW w:w="0" w:type="auto"/>
            <w:tcBorders>
              <w:top w:val="single" w:sz="8" w:space="0" w:color="000000"/>
            </w:tcBorders>
            <w:shd w:val="clear" w:color="auto" w:fill="CCEEFF"/>
            <w:vAlign w:val="bottom"/>
          </w:tcPr>
          <w:p w14:paraId="06F4DB54"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B5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DB56"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B5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$1,127</w:t>
            </w:r>
          </w:p>
        </w:tc>
        <w:tc>
          <w:tcPr>
            <w:tcW w:w="0" w:type="auto"/>
            <w:shd w:val="clear" w:color="auto" w:fill="CCEEFF"/>
            <w:vAlign w:val="bottom"/>
          </w:tcPr>
          <w:p w14:paraId="06F4DB58" w14:textId="77777777" w:rsidR="003E479D" w:rsidRDefault="003E479D">
            <w:pPr>
              <w:textAlignment w:val="bottom"/>
              <w:rPr>
                <w:rFonts w:ascii="Times New Roman" w:hAnsi="Times New Roman"/>
                <w:sz w:val="20"/>
                <w:szCs w:val="20"/>
              </w:rPr>
            </w:pPr>
          </w:p>
        </w:tc>
      </w:tr>
      <w:tr w:rsidR="003E479D" w14:paraId="06F4DB60" w14:textId="77777777">
        <w:tc>
          <w:tcPr>
            <w:tcW w:w="0" w:type="auto"/>
            <w:shd w:val="clear" w:color="auto" w:fill="auto"/>
            <w:tcMar>
              <w:top w:w="40" w:type="dxa"/>
              <w:left w:w="560" w:type="dxa"/>
              <w:bottom w:w="40" w:type="dxa"/>
              <w:right w:w="40" w:type="dxa"/>
            </w:tcMar>
            <w:vAlign w:val="bottom"/>
          </w:tcPr>
          <w:p w14:paraId="06F4DB5A" w14:textId="77777777" w:rsidR="003E479D" w:rsidRDefault="00717618">
            <w:pPr>
              <w:textAlignment w:val="bottom"/>
              <w:rPr>
                <w:rFonts w:ascii="Times New Roman" w:hAnsi="Times New Roman"/>
                <w:sz w:val="20"/>
                <w:szCs w:val="20"/>
              </w:rPr>
            </w:pPr>
            <w:r>
              <w:rPr>
                <w:rFonts w:ascii="Arial" w:eastAsia="宋体" w:hAnsi="Arial" w:cs="Arial"/>
                <w:sz w:val="20"/>
                <w:szCs w:val="20"/>
              </w:rPr>
              <w:t>Additions for current year deliveries</w:t>
            </w:r>
          </w:p>
        </w:tc>
        <w:tc>
          <w:tcPr>
            <w:tcW w:w="0" w:type="auto"/>
            <w:gridSpan w:val="2"/>
            <w:shd w:val="clear" w:color="auto" w:fill="auto"/>
            <w:tcMar>
              <w:top w:w="40" w:type="dxa"/>
              <w:left w:w="40" w:type="dxa"/>
              <w:bottom w:w="40" w:type="dxa"/>
            </w:tcMar>
            <w:vAlign w:val="bottom"/>
          </w:tcPr>
          <w:p w14:paraId="06F4DB5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34</w:t>
            </w:r>
          </w:p>
        </w:tc>
        <w:tc>
          <w:tcPr>
            <w:tcW w:w="0" w:type="auto"/>
            <w:shd w:val="clear" w:color="auto" w:fill="auto"/>
            <w:vAlign w:val="bottom"/>
          </w:tcPr>
          <w:p w14:paraId="06F4DB5C"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B5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B5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83</w:t>
            </w:r>
          </w:p>
        </w:tc>
        <w:tc>
          <w:tcPr>
            <w:tcW w:w="0" w:type="auto"/>
            <w:shd w:val="clear" w:color="auto" w:fill="auto"/>
            <w:vAlign w:val="bottom"/>
          </w:tcPr>
          <w:p w14:paraId="06F4DB5F" w14:textId="77777777" w:rsidR="003E479D" w:rsidRDefault="003E479D">
            <w:pPr>
              <w:textAlignment w:val="bottom"/>
              <w:rPr>
                <w:rFonts w:ascii="Times New Roman" w:hAnsi="Times New Roman"/>
                <w:sz w:val="20"/>
                <w:szCs w:val="20"/>
              </w:rPr>
            </w:pPr>
          </w:p>
        </w:tc>
      </w:tr>
      <w:tr w:rsidR="003E479D" w14:paraId="06F4DB67" w14:textId="77777777">
        <w:tc>
          <w:tcPr>
            <w:tcW w:w="0" w:type="auto"/>
            <w:shd w:val="clear" w:color="auto" w:fill="CCEEFF"/>
            <w:tcMar>
              <w:top w:w="40" w:type="dxa"/>
              <w:left w:w="560" w:type="dxa"/>
              <w:bottom w:w="40" w:type="dxa"/>
              <w:right w:w="40" w:type="dxa"/>
            </w:tcMar>
            <w:vAlign w:val="bottom"/>
          </w:tcPr>
          <w:p w14:paraId="06F4DB61" w14:textId="77777777" w:rsidR="003E479D" w:rsidRDefault="00717618">
            <w:pPr>
              <w:textAlignment w:val="bottom"/>
              <w:rPr>
                <w:rFonts w:ascii="Times New Roman" w:hAnsi="Times New Roman"/>
                <w:sz w:val="20"/>
                <w:szCs w:val="20"/>
              </w:rPr>
            </w:pPr>
            <w:r>
              <w:rPr>
                <w:rFonts w:ascii="Arial" w:eastAsia="宋体" w:hAnsi="Arial" w:cs="Arial"/>
                <w:sz w:val="20"/>
                <w:szCs w:val="20"/>
              </w:rPr>
              <w:t>Reductions for payments made</w:t>
            </w:r>
          </w:p>
        </w:tc>
        <w:tc>
          <w:tcPr>
            <w:tcW w:w="0" w:type="auto"/>
            <w:gridSpan w:val="2"/>
            <w:shd w:val="clear" w:color="auto" w:fill="CCEEFF"/>
            <w:tcMar>
              <w:top w:w="40" w:type="dxa"/>
              <w:left w:w="40" w:type="dxa"/>
              <w:bottom w:w="40" w:type="dxa"/>
            </w:tcMar>
            <w:vAlign w:val="bottom"/>
          </w:tcPr>
          <w:p w14:paraId="06F4DB6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(149</w:t>
            </w:r>
          </w:p>
        </w:tc>
        <w:tc>
          <w:tcPr>
            <w:tcW w:w="0" w:type="auto"/>
            <w:shd w:val="clear" w:color="auto" w:fill="CCEEFF"/>
            <w:tcMar>
              <w:top w:w="40" w:type="dxa"/>
              <w:bottom w:w="40" w:type="dxa"/>
              <w:right w:w="40" w:type="dxa"/>
            </w:tcMar>
            <w:vAlign w:val="bottom"/>
          </w:tcPr>
          <w:p w14:paraId="06F4DB6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B6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B6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(64</w:t>
            </w:r>
          </w:p>
        </w:tc>
        <w:tc>
          <w:tcPr>
            <w:tcW w:w="0" w:type="auto"/>
            <w:shd w:val="clear" w:color="auto" w:fill="CCEEFF"/>
            <w:tcMar>
              <w:top w:w="40" w:type="dxa"/>
              <w:bottom w:w="40" w:type="dxa"/>
              <w:right w:w="40" w:type="dxa"/>
            </w:tcMar>
            <w:vAlign w:val="bottom"/>
          </w:tcPr>
          <w:p w14:paraId="06F4DB6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B6E" w14:textId="77777777">
        <w:tc>
          <w:tcPr>
            <w:tcW w:w="0" w:type="auto"/>
            <w:shd w:val="clear" w:color="auto" w:fill="auto"/>
            <w:tcMar>
              <w:top w:w="40" w:type="dxa"/>
              <w:left w:w="560" w:type="dxa"/>
              <w:bottom w:w="40" w:type="dxa"/>
              <w:right w:w="40" w:type="dxa"/>
            </w:tcMar>
            <w:vAlign w:val="bottom"/>
          </w:tcPr>
          <w:p w14:paraId="06F4DB68" w14:textId="77777777" w:rsidR="003E479D" w:rsidRDefault="00717618">
            <w:pPr>
              <w:textAlignment w:val="bottom"/>
              <w:rPr>
                <w:rFonts w:ascii="Times New Roman" w:hAnsi="Times New Roman"/>
                <w:sz w:val="20"/>
                <w:szCs w:val="20"/>
              </w:rPr>
            </w:pPr>
            <w:r>
              <w:rPr>
                <w:rFonts w:ascii="Arial" w:eastAsia="宋体" w:hAnsi="Arial" w:cs="Arial"/>
                <w:sz w:val="20"/>
                <w:szCs w:val="20"/>
              </w:rPr>
              <w:t>Changes in estimates</w:t>
            </w:r>
          </w:p>
        </w:tc>
        <w:tc>
          <w:tcPr>
            <w:tcW w:w="0" w:type="auto"/>
            <w:gridSpan w:val="2"/>
            <w:tcBorders>
              <w:bottom w:val="single" w:sz="8" w:space="0" w:color="000000"/>
            </w:tcBorders>
            <w:shd w:val="clear" w:color="auto" w:fill="auto"/>
            <w:tcMar>
              <w:top w:w="40" w:type="dxa"/>
              <w:left w:w="40" w:type="dxa"/>
              <w:bottom w:w="40" w:type="dxa"/>
            </w:tcMar>
            <w:vAlign w:val="bottom"/>
          </w:tcPr>
          <w:p w14:paraId="06F4DB6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395</w:t>
            </w:r>
          </w:p>
        </w:tc>
        <w:tc>
          <w:tcPr>
            <w:tcW w:w="0" w:type="auto"/>
            <w:tcBorders>
              <w:bottom w:val="single" w:sz="8" w:space="0" w:color="000000"/>
            </w:tcBorders>
            <w:shd w:val="clear" w:color="auto" w:fill="auto"/>
            <w:vAlign w:val="bottom"/>
          </w:tcPr>
          <w:p w14:paraId="06F4DB6A"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B6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B6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(83</w:t>
            </w:r>
          </w:p>
        </w:tc>
        <w:tc>
          <w:tcPr>
            <w:tcW w:w="0" w:type="auto"/>
            <w:tcBorders>
              <w:bottom w:val="single" w:sz="8" w:space="0" w:color="000000"/>
            </w:tcBorders>
            <w:shd w:val="clear" w:color="auto" w:fill="auto"/>
            <w:tcMar>
              <w:top w:w="40" w:type="dxa"/>
              <w:bottom w:w="40" w:type="dxa"/>
              <w:right w:w="40" w:type="dxa"/>
            </w:tcMar>
            <w:vAlign w:val="bottom"/>
          </w:tcPr>
          <w:p w14:paraId="06F4DB6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B77"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B6F" w14:textId="77777777" w:rsidR="003E479D" w:rsidRDefault="00717618">
            <w:pPr>
              <w:textAlignment w:val="bottom"/>
              <w:rPr>
                <w:rFonts w:ascii="Times New Roman" w:hAnsi="Times New Roman"/>
                <w:sz w:val="20"/>
                <w:szCs w:val="20"/>
              </w:rPr>
            </w:pPr>
            <w:r>
              <w:rPr>
                <w:rFonts w:ascii="Arial" w:eastAsia="宋体" w:hAnsi="Arial" w:cs="Arial"/>
                <w:sz w:val="20"/>
                <w:szCs w:val="20"/>
              </w:rPr>
              <w:t>Ending balance – June 30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B7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B7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$1,547</w:t>
            </w:r>
          </w:p>
        </w:tc>
        <w:tc>
          <w:tcPr>
            <w:tcW w:w="0" w:type="auto"/>
            <w:tcBorders>
              <w:top w:val="single" w:sz="8" w:space="0" w:color="000000"/>
              <w:bottom w:val="double" w:sz="6" w:space="0" w:color="000000"/>
            </w:tcBorders>
            <w:shd w:val="clear" w:color="auto" w:fill="CCEEFF"/>
            <w:vAlign w:val="bottom"/>
          </w:tcPr>
          <w:p w14:paraId="06F4DB7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B7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B7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B7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$1,063</w:t>
            </w:r>
          </w:p>
        </w:tc>
        <w:tc>
          <w:tcPr>
            <w:tcW w:w="0" w:type="auto"/>
            <w:tcBorders>
              <w:top w:val="single" w:sz="8" w:space="0" w:color="000000"/>
              <w:bottom w:val="double" w:sz="6" w:space="0" w:color="000000"/>
            </w:tcBorders>
            <w:shd w:val="clear" w:color="auto" w:fill="CCEEFF"/>
            <w:vAlign w:val="bottom"/>
          </w:tcPr>
          <w:p w14:paraId="06F4DB76" w14:textId="77777777" w:rsidR="003E479D" w:rsidRDefault="003E479D">
            <w:pPr>
              <w:textAlignment w:val="bottom"/>
              <w:rPr>
                <w:rFonts w:ascii="Times New Roman" w:hAnsi="Times New Roman"/>
                <w:sz w:val="20"/>
                <w:szCs w:val="20"/>
              </w:rPr>
            </w:pPr>
          </w:p>
        </w:tc>
      </w:tr>
    </w:tbl>
    <w:p w14:paraId="06F4DB78" w14:textId="77777777" w:rsidR="003E479D" w:rsidRDefault="003E479D">
      <w:pPr>
        <w:spacing w:line="288" w:lineRule="auto"/>
        <w:jc w:val="both"/>
        <w:rPr>
          <w:rFonts w:ascii="Times New Roman" w:hAnsi="Times New Roman"/>
          <w:sz w:val="20"/>
          <w:szCs w:val="20"/>
        </w:rPr>
      </w:pPr>
    </w:p>
    <w:p w14:paraId="06F4DB79" w14:textId="77777777" w:rsidR="003E479D" w:rsidRDefault="003E479D">
      <w:pPr>
        <w:rPr>
          <w:rFonts w:ascii="Times New Roman" w:hAnsi="Times New Roman"/>
          <w:sz w:val="20"/>
          <w:szCs w:val="20"/>
        </w:rPr>
      </w:pPr>
    </w:p>
    <w:p w14:paraId="06F4DB7A"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18</w:t>
      </w:r>
    </w:p>
    <w:p w14:paraId="06F4DB7B" w14:textId="77777777" w:rsidR="003E479D" w:rsidRDefault="00717618">
      <w:r>
        <w:rPr>
          <w:rFonts w:ascii="Times New Roman" w:hAnsi="Times New Roman"/>
          <w:sz w:val="18"/>
          <w:szCs w:val="18"/>
        </w:rPr>
        <w:pict w14:anchorId="06F4F427">
          <v:rect id="_x0000_i1044" style="width:415.3pt;height:1.5pt" o:hralign="center" o:hrstd="t" o:hr="t" fillcolor="#a0a0a0" stroked="f"/>
        </w:pict>
      </w:r>
    </w:p>
    <w:p w14:paraId="06F4DB7C" w14:textId="77777777" w:rsidR="003E479D" w:rsidRDefault="00717618">
      <w:pPr>
        <w:spacing w:line="288" w:lineRule="auto"/>
        <w:jc w:val="both"/>
        <w:rPr>
          <w:rFonts w:ascii="Times New Roman" w:hAnsi="Times New Roman"/>
          <w:sz w:val="18"/>
          <w:szCs w:val="18"/>
        </w:rPr>
      </w:pPr>
      <w:hyperlink r:id="rId121" w:anchor="s108C239D18F75501BFAC889AB4EF9825" w:history="1">
        <w:r>
          <w:rPr>
            <w:rStyle w:val="a5"/>
            <w:rFonts w:ascii="Arial" w:eastAsia="宋体" w:hAnsi="Arial" w:cs="Arial"/>
            <w:sz w:val="18"/>
            <w:szCs w:val="18"/>
          </w:rPr>
          <w:t>Table of Contents</w:t>
        </w:r>
      </w:hyperlink>
    </w:p>
    <w:p w14:paraId="06F4DB7D" w14:textId="77777777" w:rsidR="003E479D" w:rsidRDefault="003E479D">
      <w:pPr>
        <w:rPr>
          <w:rFonts w:ascii="Times New Roman" w:hAnsi="Times New Roman"/>
          <w:sz w:val="20"/>
          <w:szCs w:val="20"/>
        </w:rPr>
      </w:pPr>
    </w:p>
    <w:p w14:paraId="06F4DB7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increase in the product warranty reserve during the six months ended June 30, 2</w:t>
      </w:r>
      <w:r>
        <w:rPr>
          <w:rFonts w:ascii="Arial" w:eastAsia="宋体" w:hAnsi="Arial" w:cs="Arial"/>
          <w:sz w:val="20"/>
          <w:szCs w:val="20"/>
        </w:rPr>
        <w:t xml:space="preserve">020 is primarily driven by charges related to “pickle forks” on 737NG aircraft. During 2019, we detected cracks in the "pickle forks", a frame fitting component of the structure connecting the wings to the fuselages of 737NG aircraft. We notified the FAA, </w:t>
      </w:r>
      <w:r>
        <w:rPr>
          <w:rFonts w:ascii="Arial" w:eastAsia="宋体" w:hAnsi="Arial" w:cs="Arial"/>
          <w:sz w:val="20"/>
          <w:szCs w:val="20"/>
        </w:rPr>
        <w:t>which issued a directive requiring that certain 737NG airplanes be inspected. We have estimated the number of aircraft that will have to be repaired in the future and provisioned for the estimated costs of completing the repairs. We recognized charges of $</w:t>
      </w:r>
      <w:r>
        <w:rPr>
          <w:rFonts w:ascii="Arial" w:eastAsia="宋体" w:hAnsi="Arial" w:cs="Arial"/>
          <w:sz w:val="20"/>
          <w:szCs w:val="20"/>
        </w:rPr>
        <w:t>135 in 2019 for current and projected future aircraft repairs. During the first quarter of 2020, we recognized additional charges of $336 based on revised engineering and fleet utilization estimates as well as updated repair cost estimates. We cannot estim</w:t>
      </w:r>
      <w:r>
        <w:rPr>
          <w:rFonts w:ascii="Arial" w:eastAsia="宋体" w:hAnsi="Arial" w:cs="Arial"/>
          <w:sz w:val="20"/>
          <w:szCs w:val="20"/>
        </w:rPr>
        <w:t>ate a range of reasonably possible losses, if any, in excess of amounts recognized due to the ongoing nature of the inspections and repairs and pending the completion of investigations into the cause of the condition.</w:t>
      </w:r>
    </w:p>
    <w:p w14:paraId="06F4DB7F"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Commercial Aircraft Commitments</w:t>
      </w:r>
    </w:p>
    <w:p w14:paraId="06F4DB80"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In con</w:t>
      </w:r>
      <w:r>
        <w:rPr>
          <w:rFonts w:ascii="Arial" w:eastAsia="宋体" w:hAnsi="Arial" w:cs="Arial"/>
          <w:sz w:val="20"/>
          <w:szCs w:val="20"/>
        </w:rPr>
        <w:t>junction with signing definitive agreements for the sale of new aircraft (Sale Aircraft), we have entered into trade-in commitments with certain customers that give them the right to trade in used aircraft at a specified price upon the purchase of Sale Air</w:t>
      </w:r>
      <w:r>
        <w:rPr>
          <w:rFonts w:ascii="Arial" w:eastAsia="宋体" w:hAnsi="Arial" w:cs="Arial"/>
          <w:sz w:val="20"/>
          <w:szCs w:val="20"/>
        </w:rPr>
        <w:t>craft. The probability that trade-in commitments will be exercised is determined by using both quantitative information from valuation sources and qualitative information from other sources. The probability of exercise is assessed quarterly, or as events t</w:t>
      </w:r>
      <w:r>
        <w:rPr>
          <w:rFonts w:ascii="Arial" w:eastAsia="宋体" w:hAnsi="Arial" w:cs="Arial"/>
          <w:sz w:val="20"/>
          <w:szCs w:val="20"/>
        </w:rPr>
        <w:t>rigger a change, and takes into consideration the current economic and airline industry environments. Trade-in commitments, which can be terminated by mutual consent with the customer, may be exercised only during the period specified in the agreement, and</w:t>
      </w:r>
      <w:r>
        <w:rPr>
          <w:rFonts w:ascii="Arial" w:eastAsia="宋体" w:hAnsi="Arial" w:cs="Arial"/>
          <w:sz w:val="20"/>
          <w:szCs w:val="20"/>
        </w:rPr>
        <w:t xml:space="preserve"> require advance notice by the customer.</w:t>
      </w:r>
    </w:p>
    <w:p w14:paraId="06F4DB81"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Trade-in commitment agreements at June 30, 2020 have expiration dates from 2020 through 2026. At June 30, 2020 and December 31, 2019 total contractual trade-in commitments were $1,165 and $1,407. As of June 30, 2020</w:t>
      </w:r>
      <w:r>
        <w:rPr>
          <w:rFonts w:ascii="Arial" w:eastAsia="宋体" w:hAnsi="Arial" w:cs="Arial"/>
          <w:sz w:val="20"/>
          <w:szCs w:val="20"/>
        </w:rPr>
        <w:t xml:space="preserve"> and December 31, 2019, we estimated that it was probable we would be obligated to perform on certain of these commitments with net amounts payable to customers totaling $621 and $711 and the fair value of the related trade-in aircraft was $602 and $678.</w:t>
      </w:r>
    </w:p>
    <w:p w14:paraId="06F4DB82"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Financing Commitments</w:t>
      </w:r>
    </w:p>
    <w:p w14:paraId="06F4DB83"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Financing commitments related to aircraft on order, including options and those proposed in sales campaigns, and refinancing of delivered aircraft, totaled $12,784 and $13,377 as of June 30, 2020 and December 31, 2019. The estimated e</w:t>
      </w:r>
      <w:r>
        <w:rPr>
          <w:rFonts w:ascii="Arial" w:eastAsia="宋体" w:hAnsi="Arial" w:cs="Arial"/>
          <w:sz w:val="20"/>
          <w:szCs w:val="20"/>
        </w:rPr>
        <w:t>arliest potential funding dates for these commitments as of June 30, 2020 are as follows:</w:t>
      </w:r>
    </w:p>
    <w:tbl>
      <w:tblPr>
        <w:tblW w:w="5000" w:type="pct"/>
        <w:tblCellMar>
          <w:left w:w="0" w:type="dxa"/>
          <w:right w:w="0" w:type="dxa"/>
        </w:tblCellMar>
        <w:tblLook w:val="04A0" w:firstRow="1" w:lastRow="0" w:firstColumn="1" w:lastColumn="0" w:noHBand="0" w:noVBand="1"/>
      </w:tblPr>
      <w:tblGrid>
        <w:gridCol w:w="7143"/>
        <w:gridCol w:w="83"/>
        <w:gridCol w:w="997"/>
        <w:gridCol w:w="83"/>
      </w:tblGrid>
      <w:tr w:rsidR="003E479D" w14:paraId="06F4DB85" w14:textId="77777777">
        <w:tc>
          <w:tcPr>
            <w:tcW w:w="0" w:type="auto"/>
            <w:gridSpan w:val="4"/>
            <w:shd w:val="clear" w:color="auto" w:fill="auto"/>
            <w:vAlign w:val="center"/>
          </w:tcPr>
          <w:p w14:paraId="06F4DB84" w14:textId="77777777" w:rsidR="003E479D" w:rsidRDefault="003E479D">
            <w:pPr>
              <w:rPr>
                <w:rFonts w:ascii="Times New Roman" w:hAnsi="Times New Roman"/>
                <w:sz w:val="20"/>
                <w:szCs w:val="20"/>
              </w:rPr>
            </w:pPr>
          </w:p>
        </w:tc>
      </w:tr>
      <w:tr w:rsidR="003E479D" w14:paraId="06F4DB8A" w14:textId="77777777">
        <w:tc>
          <w:tcPr>
            <w:tcW w:w="4300" w:type="pct"/>
            <w:shd w:val="clear" w:color="auto" w:fill="auto"/>
            <w:vAlign w:val="center"/>
          </w:tcPr>
          <w:p w14:paraId="06F4DB86" w14:textId="77777777" w:rsidR="003E479D" w:rsidRDefault="003E479D">
            <w:pPr>
              <w:rPr>
                <w:rFonts w:ascii="Times New Roman" w:hAnsi="Times New Roman"/>
                <w:sz w:val="20"/>
                <w:szCs w:val="20"/>
              </w:rPr>
            </w:pPr>
          </w:p>
        </w:tc>
        <w:tc>
          <w:tcPr>
            <w:tcW w:w="50" w:type="pct"/>
            <w:shd w:val="clear" w:color="auto" w:fill="auto"/>
            <w:vAlign w:val="center"/>
          </w:tcPr>
          <w:p w14:paraId="06F4DB87" w14:textId="77777777" w:rsidR="003E479D" w:rsidRDefault="003E479D">
            <w:pPr>
              <w:rPr>
                <w:rFonts w:ascii="Times New Roman" w:hAnsi="Times New Roman"/>
                <w:sz w:val="20"/>
                <w:szCs w:val="20"/>
              </w:rPr>
            </w:pPr>
          </w:p>
        </w:tc>
        <w:tc>
          <w:tcPr>
            <w:tcW w:w="600" w:type="pct"/>
            <w:shd w:val="clear" w:color="auto" w:fill="auto"/>
            <w:vAlign w:val="center"/>
          </w:tcPr>
          <w:p w14:paraId="06F4DB88" w14:textId="77777777" w:rsidR="003E479D" w:rsidRDefault="003E479D">
            <w:pPr>
              <w:rPr>
                <w:rFonts w:ascii="Times New Roman" w:hAnsi="Times New Roman"/>
                <w:sz w:val="20"/>
                <w:szCs w:val="20"/>
              </w:rPr>
            </w:pPr>
          </w:p>
        </w:tc>
        <w:tc>
          <w:tcPr>
            <w:tcW w:w="50" w:type="pct"/>
            <w:shd w:val="clear" w:color="auto" w:fill="auto"/>
            <w:vAlign w:val="center"/>
          </w:tcPr>
          <w:p w14:paraId="06F4DB89" w14:textId="77777777" w:rsidR="003E479D" w:rsidRDefault="003E479D">
            <w:pPr>
              <w:rPr>
                <w:rFonts w:ascii="Times New Roman" w:hAnsi="Times New Roman"/>
                <w:sz w:val="20"/>
                <w:szCs w:val="20"/>
              </w:rPr>
            </w:pPr>
          </w:p>
        </w:tc>
      </w:tr>
      <w:tr w:rsidR="003E479D" w14:paraId="06F4DB8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B8B" w14:textId="77777777" w:rsidR="003E479D" w:rsidRDefault="00717618">
            <w:pPr>
              <w:textAlignment w:val="bottom"/>
              <w:rPr>
                <w:rFonts w:ascii="Times New Roman" w:hAnsi="Times New Roman"/>
                <w:sz w:val="20"/>
                <w:szCs w:val="20"/>
              </w:rPr>
            </w:pPr>
            <w:r>
              <w:rPr>
                <w:rFonts w:ascii="Arial" w:eastAsia="宋体" w:hAnsi="Arial" w:cs="Arial"/>
                <w:sz w:val="20"/>
                <w:szCs w:val="20"/>
              </w:rPr>
              <w:t> </w:t>
            </w:r>
            <w:r>
              <w:rPr>
                <w:rFonts w:ascii="Arial" w:eastAsia="宋体" w:hAnsi="Arial" w:cs="Arial"/>
                <w:sz w:val="16"/>
                <w:szCs w:val="16"/>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B8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Total</w:t>
            </w:r>
          </w:p>
        </w:tc>
        <w:tc>
          <w:tcPr>
            <w:tcW w:w="0" w:type="auto"/>
            <w:tcBorders>
              <w:bottom w:val="single" w:sz="8" w:space="0" w:color="000000"/>
            </w:tcBorders>
            <w:shd w:val="clear" w:color="auto" w:fill="auto"/>
            <w:vAlign w:val="bottom"/>
          </w:tcPr>
          <w:p w14:paraId="06F4DB8D" w14:textId="77777777" w:rsidR="003E479D" w:rsidRDefault="003E479D">
            <w:pPr>
              <w:textAlignment w:val="bottom"/>
              <w:rPr>
                <w:rFonts w:ascii="Times New Roman" w:hAnsi="Times New Roman"/>
                <w:sz w:val="20"/>
                <w:szCs w:val="20"/>
              </w:rPr>
            </w:pPr>
          </w:p>
        </w:tc>
      </w:tr>
      <w:tr w:rsidR="003E479D" w14:paraId="06F4DB93"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DB8F" w14:textId="77777777" w:rsidR="003E479D" w:rsidRDefault="00717618">
            <w:pPr>
              <w:textAlignment w:val="bottom"/>
              <w:rPr>
                <w:rFonts w:ascii="Times New Roman" w:hAnsi="Times New Roman"/>
                <w:sz w:val="20"/>
                <w:szCs w:val="20"/>
              </w:rPr>
            </w:pPr>
            <w:r>
              <w:rPr>
                <w:rFonts w:ascii="Arial" w:eastAsia="宋体" w:hAnsi="Arial" w:cs="Arial"/>
                <w:sz w:val="20"/>
                <w:szCs w:val="20"/>
              </w:rPr>
              <w:t>July through December 2020</w:t>
            </w:r>
          </w:p>
        </w:tc>
        <w:tc>
          <w:tcPr>
            <w:tcW w:w="0" w:type="auto"/>
            <w:tcBorders>
              <w:top w:val="single" w:sz="8" w:space="0" w:color="000000"/>
            </w:tcBorders>
            <w:shd w:val="clear" w:color="auto" w:fill="CCEEFF"/>
            <w:tcMar>
              <w:top w:w="40" w:type="dxa"/>
              <w:left w:w="40" w:type="dxa"/>
              <w:bottom w:w="40" w:type="dxa"/>
            </w:tcMar>
            <w:vAlign w:val="bottom"/>
          </w:tcPr>
          <w:p w14:paraId="06F4DB9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B9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$2,462</w:t>
            </w:r>
          </w:p>
        </w:tc>
        <w:tc>
          <w:tcPr>
            <w:tcW w:w="0" w:type="auto"/>
            <w:tcBorders>
              <w:top w:val="single" w:sz="8" w:space="0" w:color="000000"/>
            </w:tcBorders>
            <w:shd w:val="clear" w:color="auto" w:fill="CCEEFF"/>
            <w:vAlign w:val="bottom"/>
          </w:tcPr>
          <w:p w14:paraId="06F4DB92" w14:textId="77777777" w:rsidR="003E479D" w:rsidRDefault="003E479D">
            <w:pPr>
              <w:textAlignment w:val="bottom"/>
              <w:rPr>
                <w:rFonts w:ascii="Times New Roman" w:hAnsi="Times New Roman"/>
                <w:sz w:val="20"/>
                <w:szCs w:val="20"/>
              </w:rPr>
            </w:pPr>
          </w:p>
        </w:tc>
      </w:tr>
      <w:tr w:rsidR="003E479D" w14:paraId="06F4DB97" w14:textId="77777777">
        <w:tc>
          <w:tcPr>
            <w:tcW w:w="0" w:type="auto"/>
            <w:shd w:val="clear" w:color="auto" w:fill="auto"/>
            <w:tcMar>
              <w:top w:w="40" w:type="dxa"/>
              <w:left w:w="40" w:type="dxa"/>
              <w:bottom w:w="40" w:type="dxa"/>
              <w:right w:w="40" w:type="dxa"/>
            </w:tcMar>
            <w:vAlign w:val="bottom"/>
          </w:tcPr>
          <w:p w14:paraId="06F4DB94" w14:textId="77777777" w:rsidR="003E479D" w:rsidRDefault="00717618">
            <w:pPr>
              <w:textAlignment w:val="bottom"/>
              <w:rPr>
                <w:rFonts w:ascii="Times New Roman" w:hAnsi="Times New Roman"/>
                <w:sz w:val="20"/>
                <w:szCs w:val="20"/>
              </w:rPr>
            </w:pPr>
            <w:r>
              <w:rPr>
                <w:rFonts w:ascii="Arial" w:eastAsia="宋体" w:hAnsi="Arial" w:cs="Arial"/>
                <w:sz w:val="20"/>
                <w:szCs w:val="20"/>
              </w:rPr>
              <w:t>2021</w:t>
            </w:r>
          </w:p>
        </w:tc>
        <w:tc>
          <w:tcPr>
            <w:tcW w:w="0" w:type="auto"/>
            <w:gridSpan w:val="2"/>
            <w:shd w:val="clear" w:color="auto" w:fill="auto"/>
            <w:tcMar>
              <w:top w:w="40" w:type="dxa"/>
              <w:left w:w="40" w:type="dxa"/>
              <w:bottom w:w="40" w:type="dxa"/>
            </w:tcMar>
            <w:vAlign w:val="bottom"/>
          </w:tcPr>
          <w:p w14:paraId="06F4DB9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2,472</w:t>
            </w:r>
          </w:p>
        </w:tc>
        <w:tc>
          <w:tcPr>
            <w:tcW w:w="0" w:type="auto"/>
            <w:shd w:val="clear" w:color="auto" w:fill="auto"/>
            <w:vAlign w:val="bottom"/>
          </w:tcPr>
          <w:p w14:paraId="06F4DB96" w14:textId="77777777" w:rsidR="003E479D" w:rsidRDefault="003E479D">
            <w:pPr>
              <w:textAlignment w:val="bottom"/>
              <w:rPr>
                <w:rFonts w:ascii="Times New Roman" w:hAnsi="Times New Roman"/>
                <w:sz w:val="20"/>
                <w:szCs w:val="20"/>
              </w:rPr>
            </w:pPr>
          </w:p>
        </w:tc>
      </w:tr>
      <w:tr w:rsidR="003E479D" w14:paraId="06F4DB9B" w14:textId="77777777">
        <w:tc>
          <w:tcPr>
            <w:tcW w:w="0" w:type="auto"/>
            <w:shd w:val="clear" w:color="auto" w:fill="CCEEFF"/>
            <w:tcMar>
              <w:top w:w="40" w:type="dxa"/>
              <w:left w:w="40" w:type="dxa"/>
              <w:bottom w:w="40" w:type="dxa"/>
              <w:right w:w="40" w:type="dxa"/>
            </w:tcMar>
            <w:vAlign w:val="bottom"/>
          </w:tcPr>
          <w:p w14:paraId="06F4DB98" w14:textId="77777777" w:rsidR="003E479D" w:rsidRDefault="00717618">
            <w:pPr>
              <w:textAlignment w:val="bottom"/>
              <w:rPr>
                <w:rFonts w:ascii="Times New Roman" w:hAnsi="Times New Roman"/>
                <w:sz w:val="20"/>
                <w:szCs w:val="20"/>
              </w:rPr>
            </w:pPr>
            <w:r>
              <w:rPr>
                <w:rFonts w:ascii="Arial" w:eastAsia="宋体" w:hAnsi="Arial" w:cs="Arial"/>
                <w:sz w:val="20"/>
                <w:szCs w:val="20"/>
              </w:rPr>
              <w:t>2022</w:t>
            </w:r>
          </w:p>
        </w:tc>
        <w:tc>
          <w:tcPr>
            <w:tcW w:w="0" w:type="auto"/>
            <w:gridSpan w:val="2"/>
            <w:shd w:val="clear" w:color="auto" w:fill="CCEEFF"/>
            <w:tcMar>
              <w:top w:w="40" w:type="dxa"/>
              <w:left w:w="40" w:type="dxa"/>
              <w:bottom w:w="40" w:type="dxa"/>
            </w:tcMar>
            <w:vAlign w:val="bottom"/>
          </w:tcPr>
          <w:p w14:paraId="06F4DB9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1,368</w:t>
            </w:r>
          </w:p>
        </w:tc>
        <w:tc>
          <w:tcPr>
            <w:tcW w:w="0" w:type="auto"/>
            <w:shd w:val="clear" w:color="auto" w:fill="CCEEFF"/>
            <w:vAlign w:val="bottom"/>
          </w:tcPr>
          <w:p w14:paraId="06F4DB9A" w14:textId="77777777" w:rsidR="003E479D" w:rsidRDefault="003E479D">
            <w:pPr>
              <w:textAlignment w:val="bottom"/>
              <w:rPr>
                <w:rFonts w:ascii="Times New Roman" w:hAnsi="Times New Roman"/>
                <w:sz w:val="20"/>
                <w:szCs w:val="20"/>
              </w:rPr>
            </w:pPr>
          </w:p>
        </w:tc>
      </w:tr>
      <w:tr w:rsidR="003E479D" w14:paraId="06F4DB9F" w14:textId="77777777">
        <w:tc>
          <w:tcPr>
            <w:tcW w:w="0" w:type="auto"/>
            <w:shd w:val="clear" w:color="auto" w:fill="auto"/>
            <w:tcMar>
              <w:top w:w="40" w:type="dxa"/>
              <w:left w:w="40" w:type="dxa"/>
              <w:bottom w:w="40" w:type="dxa"/>
              <w:right w:w="40" w:type="dxa"/>
            </w:tcMar>
            <w:vAlign w:val="bottom"/>
          </w:tcPr>
          <w:p w14:paraId="06F4DB9C" w14:textId="77777777" w:rsidR="003E479D" w:rsidRDefault="00717618">
            <w:pPr>
              <w:textAlignment w:val="bottom"/>
              <w:rPr>
                <w:rFonts w:ascii="Times New Roman" w:hAnsi="Times New Roman"/>
                <w:sz w:val="20"/>
                <w:szCs w:val="20"/>
              </w:rPr>
            </w:pPr>
            <w:r>
              <w:rPr>
                <w:rFonts w:ascii="Arial" w:eastAsia="宋体" w:hAnsi="Arial" w:cs="Arial"/>
                <w:sz w:val="20"/>
                <w:szCs w:val="20"/>
              </w:rPr>
              <w:t>2023</w:t>
            </w:r>
          </w:p>
        </w:tc>
        <w:tc>
          <w:tcPr>
            <w:tcW w:w="0" w:type="auto"/>
            <w:gridSpan w:val="2"/>
            <w:shd w:val="clear" w:color="auto" w:fill="auto"/>
            <w:tcMar>
              <w:top w:w="40" w:type="dxa"/>
              <w:left w:w="40" w:type="dxa"/>
              <w:bottom w:w="40" w:type="dxa"/>
            </w:tcMar>
            <w:vAlign w:val="bottom"/>
          </w:tcPr>
          <w:p w14:paraId="06F4DB9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1,755</w:t>
            </w:r>
          </w:p>
        </w:tc>
        <w:tc>
          <w:tcPr>
            <w:tcW w:w="0" w:type="auto"/>
            <w:shd w:val="clear" w:color="auto" w:fill="auto"/>
            <w:vAlign w:val="bottom"/>
          </w:tcPr>
          <w:p w14:paraId="06F4DB9E" w14:textId="77777777" w:rsidR="003E479D" w:rsidRDefault="003E479D">
            <w:pPr>
              <w:textAlignment w:val="bottom"/>
              <w:rPr>
                <w:rFonts w:ascii="Times New Roman" w:hAnsi="Times New Roman"/>
                <w:sz w:val="20"/>
                <w:szCs w:val="20"/>
              </w:rPr>
            </w:pPr>
          </w:p>
        </w:tc>
      </w:tr>
      <w:tr w:rsidR="003E479D" w14:paraId="06F4DBA3" w14:textId="77777777">
        <w:tc>
          <w:tcPr>
            <w:tcW w:w="0" w:type="auto"/>
            <w:shd w:val="clear" w:color="auto" w:fill="CCEEFF"/>
            <w:tcMar>
              <w:top w:w="40" w:type="dxa"/>
              <w:left w:w="40" w:type="dxa"/>
              <w:bottom w:w="40" w:type="dxa"/>
              <w:right w:w="40" w:type="dxa"/>
            </w:tcMar>
            <w:vAlign w:val="bottom"/>
          </w:tcPr>
          <w:p w14:paraId="06F4DBA0" w14:textId="77777777" w:rsidR="003E479D" w:rsidRDefault="00717618">
            <w:pPr>
              <w:textAlignment w:val="bottom"/>
              <w:rPr>
                <w:rFonts w:ascii="Times New Roman" w:hAnsi="Times New Roman"/>
                <w:sz w:val="20"/>
                <w:szCs w:val="20"/>
              </w:rPr>
            </w:pPr>
            <w:r>
              <w:rPr>
                <w:rFonts w:ascii="Arial" w:eastAsia="宋体" w:hAnsi="Arial" w:cs="Arial"/>
                <w:sz w:val="20"/>
                <w:szCs w:val="20"/>
              </w:rPr>
              <w:t>2024</w:t>
            </w:r>
          </w:p>
        </w:tc>
        <w:tc>
          <w:tcPr>
            <w:tcW w:w="0" w:type="auto"/>
            <w:gridSpan w:val="2"/>
            <w:shd w:val="clear" w:color="auto" w:fill="CCEEFF"/>
            <w:tcMar>
              <w:top w:w="40" w:type="dxa"/>
              <w:left w:w="40" w:type="dxa"/>
              <w:bottom w:w="40" w:type="dxa"/>
            </w:tcMar>
            <w:vAlign w:val="bottom"/>
          </w:tcPr>
          <w:p w14:paraId="06F4DBA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1,373</w:t>
            </w:r>
          </w:p>
        </w:tc>
        <w:tc>
          <w:tcPr>
            <w:tcW w:w="0" w:type="auto"/>
            <w:shd w:val="clear" w:color="auto" w:fill="CCEEFF"/>
            <w:vAlign w:val="bottom"/>
          </w:tcPr>
          <w:p w14:paraId="06F4DBA2" w14:textId="77777777" w:rsidR="003E479D" w:rsidRDefault="003E479D">
            <w:pPr>
              <w:textAlignment w:val="bottom"/>
              <w:rPr>
                <w:rFonts w:ascii="Times New Roman" w:hAnsi="Times New Roman"/>
                <w:sz w:val="20"/>
                <w:szCs w:val="20"/>
              </w:rPr>
            </w:pPr>
          </w:p>
        </w:tc>
      </w:tr>
      <w:tr w:rsidR="003E479D" w14:paraId="06F4DBA7" w14:textId="77777777">
        <w:tc>
          <w:tcPr>
            <w:tcW w:w="0" w:type="auto"/>
            <w:shd w:val="clear" w:color="auto" w:fill="auto"/>
            <w:tcMar>
              <w:top w:w="40" w:type="dxa"/>
              <w:left w:w="40" w:type="dxa"/>
              <w:bottom w:w="40" w:type="dxa"/>
              <w:right w:w="40" w:type="dxa"/>
            </w:tcMar>
            <w:vAlign w:val="bottom"/>
          </w:tcPr>
          <w:p w14:paraId="06F4DBA4" w14:textId="77777777" w:rsidR="003E479D" w:rsidRDefault="00717618">
            <w:pPr>
              <w:textAlignment w:val="bottom"/>
              <w:rPr>
                <w:rFonts w:ascii="Times New Roman" w:hAnsi="Times New Roman"/>
                <w:sz w:val="20"/>
                <w:szCs w:val="20"/>
              </w:rPr>
            </w:pPr>
            <w:r>
              <w:rPr>
                <w:rFonts w:ascii="Arial" w:eastAsia="宋体" w:hAnsi="Arial" w:cs="Arial"/>
                <w:sz w:val="20"/>
                <w:szCs w:val="20"/>
              </w:rPr>
              <w:t>Thereafter</w:t>
            </w:r>
          </w:p>
        </w:tc>
        <w:tc>
          <w:tcPr>
            <w:tcW w:w="0" w:type="auto"/>
            <w:gridSpan w:val="2"/>
            <w:tcBorders>
              <w:bottom w:val="single" w:sz="8" w:space="0" w:color="000000"/>
            </w:tcBorders>
            <w:shd w:val="clear" w:color="auto" w:fill="auto"/>
            <w:tcMar>
              <w:top w:w="40" w:type="dxa"/>
              <w:left w:w="40" w:type="dxa"/>
              <w:bottom w:w="40" w:type="dxa"/>
            </w:tcMar>
            <w:vAlign w:val="bottom"/>
          </w:tcPr>
          <w:p w14:paraId="06F4DBA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3,354</w:t>
            </w:r>
          </w:p>
        </w:tc>
        <w:tc>
          <w:tcPr>
            <w:tcW w:w="0" w:type="auto"/>
            <w:tcBorders>
              <w:bottom w:val="single" w:sz="8" w:space="0" w:color="000000"/>
            </w:tcBorders>
            <w:shd w:val="clear" w:color="auto" w:fill="auto"/>
            <w:vAlign w:val="bottom"/>
          </w:tcPr>
          <w:p w14:paraId="06F4DBA6" w14:textId="77777777" w:rsidR="003E479D" w:rsidRDefault="003E479D">
            <w:pPr>
              <w:textAlignment w:val="bottom"/>
              <w:rPr>
                <w:rFonts w:ascii="Times New Roman" w:hAnsi="Times New Roman"/>
                <w:sz w:val="20"/>
                <w:szCs w:val="20"/>
              </w:rPr>
            </w:pPr>
          </w:p>
        </w:tc>
      </w:tr>
      <w:tr w:rsidR="003E479D" w14:paraId="06F4DBAC"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BA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BA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BA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$12,784</w:t>
            </w:r>
          </w:p>
        </w:tc>
        <w:tc>
          <w:tcPr>
            <w:tcW w:w="0" w:type="auto"/>
            <w:tcBorders>
              <w:top w:val="single" w:sz="8" w:space="0" w:color="000000"/>
              <w:bottom w:val="double" w:sz="6" w:space="0" w:color="000000"/>
            </w:tcBorders>
            <w:shd w:val="clear" w:color="auto" w:fill="CCEEFF"/>
            <w:vAlign w:val="bottom"/>
          </w:tcPr>
          <w:p w14:paraId="06F4DBAB" w14:textId="77777777" w:rsidR="003E479D" w:rsidRDefault="003E479D">
            <w:pPr>
              <w:textAlignment w:val="bottom"/>
              <w:rPr>
                <w:rFonts w:ascii="Times New Roman" w:hAnsi="Times New Roman"/>
                <w:sz w:val="20"/>
                <w:szCs w:val="20"/>
              </w:rPr>
            </w:pPr>
          </w:p>
        </w:tc>
      </w:tr>
    </w:tbl>
    <w:p w14:paraId="06F4DBAD" w14:textId="77777777" w:rsidR="003E479D" w:rsidRDefault="003E479D">
      <w:pPr>
        <w:spacing w:line="288" w:lineRule="auto"/>
        <w:jc w:val="both"/>
        <w:rPr>
          <w:rFonts w:ascii="Times New Roman" w:hAnsi="Times New Roman"/>
          <w:sz w:val="20"/>
          <w:szCs w:val="20"/>
        </w:rPr>
      </w:pPr>
    </w:p>
    <w:p w14:paraId="06F4DBA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As of June 30, 2020, </w:t>
      </w:r>
      <w:r>
        <w:rPr>
          <w:rFonts w:ascii="Arial" w:eastAsia="宋体" w:hAnsi="Arial" w:cs="Arial"/>
          <w:sz w:val="20"/>
          <w:szCs w:val="20"/>
        </w:rPr>
        <w:t>all of these financing commitments relate to customers we believe have less than investment-grade credit. We have concluded that no reserve for future potential losses is required for these financing commitments based upon the terms, such as collateralizat</w:t>
      </w:r>
      <w:r>
        <w:rPr>
          <w:rFonts w:ascii="Arial" w:eastAsia="宋体" w:hAnsi="Arial" w:cs="Arial"/>
          <w:sz w:val="20"/>
          <w:szCs w:val="20"/>
        </w:rPr>
        <w:t>ion and interest rates, under which funding would be provided.</w:t>
      </w:r>
    </w:p>
    <w:p w14:paraId="06F4DBAF"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Funding Commitments</w:t>
      </w:r>
    </w:p>
    <w:p w14:paraId="06F4DBB0"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We have commitments to make additional capital contributions of $243 to joint ventures over the next seven years. </w:t>
      </w:r>
    </w:p>
    <w:p w14:paraId="06F4DBB1" w14:textId="77777777" w:rsidR="003E479D" w:rsidRDefault="003E479D">
      <w:pPr>
        <w:rPr>
          <w:rFonts w:ascii="Times New Roman" w:hAnsi="Times New Roman"/>
          <w:sz w:val="20"/>
          <w:szCs w:val="20"/>
        </w:rPr>
      </w:pPr>
    </w:p>
    <w:p w14:paraId="06F4DBB2"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19</w:t>
      </w:r>
    </w:p>
    <w:p w14:paraId="06F4DBB3" w14:textId="77777777" w:rsidR="003E479D" w:rsidRDefault="00717618">
      <w:r>
        <w:rPr>
          <w:rFonts w:ascii="Times New Roman" w:hAnsi="Times New Roman"/>
          <w:sz w:val="18"/>
          <w:szCs w:val="18"/>
        </w:rPr>
        <w:pict w14:anchorId="06F4F428">
          <v:rect id="_x0000_i1045" style="width:415.3pt;height:1.5pt" o:hralign="center" o:hrstd="t" o:hr="t" fillcolor="#a0a0a0" stroked="f"/>
        </w:pict>
      </w:r>
    </w:p>
    <w:p w14:paraId="06F4DBB4" w14:textId="77777777" w:rsidR="003E479D" w:rsidRDefault="00717618">
      <w:pPr>
        <w:spacing w:line="288" w:lineRule="auto"/>
        <w:jc w:val="both"/>
        <w:rPr>
          <w:rFonts w:ascii="Times New Roman" w:hAnsi="Times New Roman"/>
          <w:sz w:val="18"/>
          <w:szCs w:val="18"/>
        </w:rPr>
      </w:pPr>
      <w:hyperlink r:id="rId122" w:anchor="s108C239D18F75501BFAC889AB4EF9825" w:history="1">
        <w:r>
          <w:rPr>
            <w:rStyle w:val="a5"/>
            <w:rFonts w:ascii="Arial" w:eastAsia="宋体" w:hAnsi="Arial" w:cs="Arial"/>
            <w:sz w:val="18"/>
            <w:szCs w:val="18"/>
          </w:rPr>
          <w:t>Table of Contents</w:t>
        </w:r>
      </w:hyperlink>
    </w:p>
    <w:p w14:paraId="06F4DBB5" w14:textId="77777777" w:rsidR="003E479D" w:rsidRDefault="003E479D">
      <w:pPr>
        <w:rPr>
          <w:rFonts w:ascii="Times New Roman" w:hAnsi="Times New Roman"/>
          <w:sz w:val="20"/>
          <w:szCs w:val="20"/>
        </w:rPr>
      </w:pPr>
    </w:p>
    <w:p w14:paraId="06F4DBB6"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Standby Letters of Credit and Surety Bonds</w:t>
      </w:r>
    </w:p>
    <w:p w14:paraId="06F4DBB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We have entered into standby letters of credit and surety bonds with financial </w:t>
      </w:r>
      <w:r>
        <w:rPr>
          <w:rFonts w:ascii="Arial" w:eastAsia="宋体" w:hAnsi="Arial" w:cs="Arial"/>
          <w:sz w:val="20"/>
          <w:szCs w:val="20"/>
        </w:rPr>
        <w:t>institutions primarily relating to the guarantee of our future performance on certain contracts. Contingent liabilities on outstanding letters of credit agreements and surety bonds aggregated approximately $3,761 and $3,769 as of June 30, 2020 and December</w:t>
      </w:r>
      <w:r>
        <w:rPr>
          <w:rFonts w:ascii="Arial" w:eastAsia="宋体" w:hAnsi="Arial" w:cs="Arial"/>
          <w:sz w:val="20"/>
          <w:szCs w:val="20"/>
        </w:rPr>
        <w:t xml:space="preserve"> 31, 2019.</w:t>
      </w:r>
    </w:p>
    <w:p w14:paraId="06F4DBB8"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United States Government Defense Environment Overview</w:t>
      </w:r>
    </w:p>
    <w:p w14:paraId="06F4DBB9"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Bipartisan Budget Act of 2019 raised the Budget Control Act limits on federal discretionary defense and non-defense spending for fiscal years 2020 and 2021 (FY20 and FY21), reducing budge</w:t>
      </w:r>
      <w:r>
        <w:rPr>
          <w:rFonts w:ascii="Arial" w:eastAsia="宋体" w:hAnsi="Arial" w:cs="Arial"/>
          <w:sz w:val="20"/>
          <w:szCs w:val="20"/>
        </w:rPr>
        <w:t>t uncertainty and the risk of sequestration. The consolidated appropriations acts for FY20, enacted in December 2019, provided FY20 appropriations for government departments and agencies, including the U.S. DoD, the National Aeronautics and Space Administr</w:t>
      </w:r>
      <w:r>
        <w:rPr>
          <w:rFonts w:ascii="Arial" w:eastAsia="宋体" w:hAnsi="Arial" w:cs="Arial"/>
          <w:sz w:val="20"/>
          <w:szCs w:val="20"/>
        </w:rPr>
        <w:t>ation (NASA) and the FAA. In February 2020, the U.S. administration submitted its request for $740.5 billion in base national defense spending for FY21, congruent with the amended spending limit.</w:t>
      </w:r>
    </w:p>
    <w:p w14:paraId="06F4DBB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enacted FY20 appropriations included funding for Boeing’</w:t>
      </w:r>
      <w:r>
        <w:rPr>
          <w:rFonts w:ascii="Arial" w:eastAsia="宋体" w:hAnsi="Arial" w:cs="Arial"/>
          <w:sz w:val="20"/>
          <w:szCs w:val="20"/>
        </w:rPr>
        <w:t>s major programs, such as the F/A-18 Super Hornet, F-15EX, CH-47 Chinook, AH-64 Apache, V-22 Osprey, KC-46A Tanker, P-8 Poseidon and Space Launch System. However, there continues to be uncertainty with respect to future program-level appropriations for the</w:t>
      </w:r>
      <w:r>
        <w:rPr>
          <w:rFonts w:ascii="Arial" w:eastAsia="宋体" w:hAnsi="Arial" w:cs="Arial"/>
          <w:sz w:val="20"/>
          <w:szCs w:val="20"/>
        </w:rPr>
        <w:t xml:space="preserve"> U.S. DoD and other government agencies, including NASA. Future budget cuts or investment priority changes, including changes associated with the authorizations and appropriations process, could result in reductions, cancellations and/or delays of existing</w:t>
      </w:r>
      <w:r>
        <w:rPr>
          <w:rFonts w:ascii="Arial" w:eastAsia="宋体" w:hAnsi="Arial" w:cs="Arial"/>
          <w:sz w:val="20"/>
          <w:szCs w:val="20"/>
        </w:rPr>
        <w:t xml:space="preserve"> contracts or programs. Any of these impacts could have a material effect on our results of operations, financial position and/or cash flows.</w:t>
      </w:r>
    </w:p>
    <w:p w14:paraId="06F4DBBB"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BDS Fixed-Price Development Contracts</w:t>
      </w:r>
    </w:p>
    <w:p w14:paraId="06F4DBBC"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Fixed-price development work is inherently uncertain and subject to </w:t>
      </w:r>
      <w:r>
        <w:rPr>
          <w:rFonts w:ascii="Arial" w:eastAsia="宋体" w:hAnsi="Arial" w:cs="Arial"/>
          <w:sz w:val="20"/>
          <w:szCs w:val="20"/>
        </w:rPr>
        <w:t>significant variability in estimates of the cost and time required to complete the work. BDS fixed-price contracts with significant development work include Commercial Crew, KC-46A Tanker, MQ-25, T-7A Red Hawk, VC-25B and commercial and military satellites</w:t>
      </w:r>
      <w:r>
        <w:rPr>
          <w:rFonts w:ascii="Arial" w:eastAsia="宋体" w:hAnsi="Arial" w:cs="Arial"/>
          <w:sz w:val="20"/>
          <w:szCs w:val="20"/>
        </w:rPr>
        <w:t>. The operational and technical complexities of these contracts create financial risk, which could trigger termination provisions, order cancellations or other financially significant exposure. Changes to cost and revenue estimates could result in lower ma</w:t>
      </w:r>
      <w:r>
        <w:rPr>
          <w:rFonts w:ascii="Arial" w:eastAsia="宋体" w:hAnsi="Arial" w:cs="Arial"/>
          <w:sz w:val="20"/>
          <w:szCs w:val="20"/>
        </w:rPr>
        <w:t>rgins or material charges for reach-forward losses. For example, we have recorded a reach-forward loss of $978 on KC-46A Tanker in the first half of 2020. The KC-46A Tanker reach-forward loss in the first quarter of 2020 reflects $551 of costs associated w</w:t>
      </w:r>
      <w:r>
        <w:rPr>
          <w:rFonts w:ascii="Arial" w:eastAsia="宋体" w:hAnsi="Arial" w:cs="Arial"/>
          <w:sz w:val="20"/>
          <w:szCs w:val="20"/>
        </w:rPr>
        <w:t>ith the agreement signed in April 2020 with the U.S. Air Force (USAF) to develop and integrate a new Remote Vision System, and the remaining costs reflect productivity inefficiencies and COVID-19 related factory disruption. Moreover, our fixed-price develo</w:t>
      </w:r>
      <w:r>
        <w:rPr>
          <w:rFonts w:ascii="Arial" w:eastAsia="宋体" w:hAnsi="Arial" w:cs="Arial"/>
          <w:sz w:val="20"/>
          <w:szCs w:val="20"/>
        </w:rPr>
        <w:t>pment programs remain subject to additional reach-forward losses if we experience further production, technical or quality issues, schedule delays, or increased costs.</w:t>
      </w:r>
    </w:p>
    <w:p w14:paraId="06F4DBBD"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KC-46A Tanker</w:t>
      </w:r>
      <w:r>
        <w:rPr>
          <w:rFonts w:ascii="Arial" w:eastAsia="宋体" w:hAnsi="Arial" w:cs="Arial"/>
          <w:sz w:val="20"/>
          <w:szCs w:val="20"/>
        </w:rPr>
        <w:t xml:space="preserve"> </w:t>
      </w:r>
    </w:p>
    <w:p w14:paraId="06F4DBB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In 2011, we were awarded a contract from the U.S. Air Force to design, de</w:t>
      </w:r>
      <w:r>
        <w:rPr>
          <w:rFonts w:ascii="Arial" w:eastAsia="宋体" w:hAnsi="Arial" w:cs="Arial"/>
          <w:sz w:val="20"/>
          <w:szCs w:val="20"/>
        </w:rPr>
        <w:t>velop, manufacture and deliver four next generation aerial refueling tankers. This Engineering, Manufacturing and Development (EMD) contract is a fixed-price incentive fee contract and involves highly complex designs and systems integration. Since 2016, th</w:t>
      </w:r>
      <w:r>
        <w:rPr>
          <w:rFonts w:ascii="Arial" w:eastAsia="宋体" w:hAnsi="Arial" w:cs="Arial"/>
          <w:sz w:val="20"/>
          <w:szCs w:val="20"/>
        </w:rPr>
        <w:t>e USAF has authorized five low rate initial production (LRIP) lots for a total of 67 aircraft. The EMD contract and authorized LRIP lots are valued at approximately $15 billion.</w:t>
      </w:r>
    </w:p>
    <w:p w14:paraId="06F4DBB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At June 30, 2020, we had approximately $374 of capitalized precontract costs a</w:t>
      </w:r>
      <w:r>
        <w:rPr>
          <w:rFonts w:ascii="Arial" w:eastAsia="宋体" w:hAnsi="Arial" w:cs="Arial"/>
          <w:sz w:val="20"/>
          <w:szCs w:val="20"/>
        </w:rPr>
        <w:t>nd $548 of potential termination liabilities to suppliers.</w:t>
      </w:r>
    </w:p>
    <w:p w14:paraId="06F4DBC0"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Recoverable Costs on Government Contracts </w:t>
      </w:r>
    </w:p>
    <w:p w14:paraId="06F4DBC1"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Our final incurred costs for each year are subject to audit and review for allowability by the U.S. government, which can result in payment demands relate</w:t>
      </w:r>
      <w:r>
        <w:rPr>
          <w:rFonts w:ascii="Arial" w:eastAsia="宋体" w:hAnsi="Arial" w:cs="Arial"/>
          <w:sz w:val="20"/>
          <w:szCs w:val="20"/>
        </w:rPr>
        <w:t>d to costs they believe should be disallowed. We work with the U.S. government to assess the merits of claims and where appropriate reserve for amounts disputed. If we are unable to satisfactorily resolve disputed costs, we could be required to record an e</w:t>
      </w:r>
      <w:r>
        <w:rPr>
          <w:rFonts w:ascii="Arial" w:eastAsia="宋体" w:hAnsi="Arial" w:cs="Arial"/>
          <w:sz w:val="20"/>
          <w:szCs w:val="20"/>
        </w:rPr>
        <w:t>arnings charge and/or provide refunds to the U.S. government.</w:t>
      </w:r>
    </w:p>
    <w:p w14:paraId="06F4DBC2" w14:textId="77777777" w:rsidR="003E479D" w:rsidRDefault="003E479D">
      <w:pPr>
        <w:rPr>
          <w:rFonts w:ascii="Times New Roman" w:hAnsi="Times New Roman"/>
          <w:sz w:val="20"/>
          <w:szCs w:val="20"/>
        </w:rPr>
      </w:pPr>
    </w:p>
    <w:p w14:paraId="06F4DBC3"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20</w:t>
      </w:r>
    </w:p>
    <w:p w14:paraId="06F4DBC4" w14:textId="77777777" w:rsidR="003E479D" w:rsidRDefault="00717618">
      <w:r>
        <w:rPr>
          <w:rFonts w:ascii="Times New Roman" w:hAnsi="Times New Roman"/>
          <w:sz w:val="18"/>
          <w:szCs w:val="18"/>
        </w:rPr>
        <w:pict w14:anchorId="06F4F429">
          <v:rect id="_x0000_i1046" style="width:415.3pt;height:1.5pt" o:hralign="center" o:hrstd="t" o:hr="t" fillcolor="#a0a0a0" stroked="f"/>
        </w:pict>
      </w:r>
    </w:p>
    <w:p w14:paraId="06F4DBC5" w14:textId="77777777" w:rsidR="003E479D" w:rsidRDefault="00717618">
      <w:pPr>
        <w:spacing w:line="288" w:lineRule="auto"/>
        <w:jc w:val="both"/>
        <w:rPr>
          <w:rFonts w:ascii="Times New Roman" w:hAnsi="Times New Roman"/>
          <w:sz w:val="18"/>
          <w:szCs w:val="18"/>
        </w:rPr>
      </w:pPr>
      <w:hyperlink r:id="rId123" w:anchor="s108C239D18F75501BFAC889AB4EF9825" w:history="1">
        <w:r>
          <w:rPr>
            <w:rStyle w:val="a5"/>
            <w:rFonts w:ascii="Arial" w:eastAsia="宋体" w:hAnsi="Arial" w:cs="Arial"/>
            <w:sz w:val="18"/>
            <w:szCs w:val="18"/>
          </w:rPr>
          <w:t>Table of Contents</w:t>
        </w:r>
      </w:hyperlink>
    </w:p>
    <w:p w14:paraId="06F4DBC6" w14:textId="77777777" w:rsidR="003E479D" w:rsidRDefault="003E479D">
      <w:pPr>
        <w:rPr>
          <w:rFonts w:ascii="Times New Roman" w:hAnsi="Times New Roman"/>
          <w:sz w:val="20"/>
          <w:szCs w:val="20"/>
        </w:rPr>
      </w:pPr>
    </w:p>
    <w:p w14:paraId="06F4DBC7"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Severance </w:t>
      </w:r>
    </w:p>
    <w:p w14:paraId="06F4DBC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Duri</w:t>
      </w:r>
      <w:r>
        <w:rPr>
          <w:rFonts w:ascii="Arial" w:eastAsia="宋体" w:hAnsi="Arial" w:cs="Arial"/>
          <w:sz w:val="20"/>
          <w:szCs w:val="20"/>
        </w:rPr>
        <w:t>ng the second quarter of 2020, the Company recorded severance costs of $652 that are expected to be paid during 2020 to approximately 19,000 employees expected to leave the Company through a combination of voluntary and involuntary terminations. The severa</w:t>
      </w:r>
      <w:r>
        <w:rPr>
          <w:rFonts w:ascii="Arial" w:eastAsia="宋体" w:hAnsi="Arial" w:cs="Arial"/>
          <w:sz w:val="20"/>
          <w:szCs w:val="20"/>
        </w:rPr>
        <w:t>nce packages are consistent with the Company’s ongoing compensation and benefits plans. As of June 30, 2020 approximately 6,000 employees had left the Company and the remaining 13,000 employees are expected to leave in the third and fourth quarter of 2020.</w:t>
      </w:r>
      <w:r>
        <w:rPr>
          <w:rFonts w:ascii="Arial" w:eastAsia="宋体" w:hAnsi="Arial" w:cs="Arial"/>
          <w:sz w:val="20"/>
          <w:szCs w:val="20"/>
        </w:rPr>
        <w:t> The remaining liability at June 30, 2020 was $405. In July 2020, the Company announced that the prolonged impact of COVID-19, further reductions in production rates and lower demand for commercial services will result in further assessments of the size of</w:t>
      </w:r>
      <w:r>
        <w:rPr>
          <w:rFonts w:ascii="Arial" w:eastAsia="宋体" w:hAnsi="Arial" w:cs="Arial"/>
          <w:sz w:val="20"/>
          <w:szCs w:val="20"/>
        </w:rPr>
        <w:t xml:space="preserve"> the Company’s workforce to align with a smaller market. </w:t>
      </w:r>
    </w:p>
    <w:p w14:paraId="06F4DBC9"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Note 11 – Arrangements with Off-Balance Sheet Risk</w:t>
      </w:r>
    </w:p>
    <w:p w14:paraId="06F4DBC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We enter into arrangements with off-balance sheet risk in the normal course of business, primarily in the form of guarantees.</w:t>
      </w:r>
    </w:p>
    <w:p w14:paraId="06F4DBCB"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following table p</w:t>
      </w:r>
      <w:r>
        <w:rPr>
          <w:rFonts w:ascii="Arial" w:eastAsia="宋体" w:hAnsi="Arial" w:cs="Arial"/>
          <w:sz w:val="20"/>
          <w:szCs w:val="20"/>
        </w:rPr>
        <w:t>rovides quantitative data regarding our third party guarantees. The maximum potential payments represent a “worst-case scenario,” and do not necessarily reflect amounts that we expect to pay. Estimated proceeds from collateral and recourse represent the an</w:t>
      </w:r>
      <w:r>
        <w:rPr>
          <w:rFonts w:ascii="Arial" w:eastAsia="宋体" w:hAnsi="Arial" w:cs="Arial"/>
          <w:sz w:val="20"/>
          <w:szCs w:val="20"/>
        </w:rPr>
        <w:t>ticipated values of assets we could liquidate or receive from other parties to offset our payments under guarantees. The carrying amount of liabilities represents the amount included in Accrued liabilities.</w:t>
      </w:r>
    </w:p>
    <w:tbl>
      <w:tblPr>
        <w:tblW w:w="5000" w:type="pct"/>
        <w:tblCellMar>
          <w:left w:w="0" w:type="dxa"/>
          <w:right w:w="0" w:type="dxa"/>
        </w:tblCellMar>
        <w:tblLook w:val="04A0" w:firstRow="1" w:lastRow="0" w:firstColumn="1" w:lastColumn="0" w:noHBand="0" w:noVBand="1"/>
      </w:tblPr>
      <w:tblGrid>
        <w:gridCol w:w="1881"/>
        <w:gridCol w:w="57"/>
        <w:gridCol w:w="884"/>
        <w:gridCol w:w="57"/>
        <w:gridCol w:w="91"/>
        <w:gridCol w:w="910"/>
        <w:gridCol w:w="56"/>
        <w:gridCol w:w="130"/>
        <w:gridCol w:w="74"/>
        <w:gridCol w:w="866"/>
        <w:gridCol w:w="74"/>
        <w:gridCol w:w="91"/>
        <w:gridCol w:w="910"/>
        <w:gridCol w:w="73"/>
        <w:gridCol w:w="130"/>
        <w:gridCol w:w="57"/>
        <w:gridCol w:w="851"/>
        <w:gridCol w:w="57"/>
        <w:gridCol w:w="91"/>
        <w:gridCol w:w="910"/>
        <w:gridCol w:w="56"/>
      </w:tblGrid>
      <w:tr w:rsidR="003E479D" w14:paraId="06F4DBCD" w14:textId="77777777">
        <w:tc>
          <w:tcPr>
            <w:tcW w:w="0" w:type="auto"/>
            <w:gridSpan w:val="21"/>
            <w:shd w:val="clear" w:color="auto" w:fill="auto"/>
            <w:vAlign w:val="center"/>
          </w:tcPr>
          <w:p w14:paraId="06F4DBCC" w14:textId="77777777" w:rsidR="003E479D" w:rsidRDefault="003E479D">
            <w:pPr>
              <w:rPr>
                <w:rFonts w:ascii="Times New Roman" w:hAnsi="Times New Roman"/>
                <w:sz w:val="20"/>
                <w:szCs w:val="20"/>
              </w:rPr>
            </w:pPr>
          </w:p>
        </w:tc>
      </w:tr>
      <w:tr w:rsidR="003E479D" w14:paraId="06F4DBE3" w14:textId="77777777">
        <w:tc>
          <w:tcPr>
            <w:tcW w:w="1150" w:type="pct"/>
            <w:shd w:val="clear" w:color="auto" w:fill="auto"/>
            <w:vAlign w:val="center"/>
          </w:tcPr>
          <w:p w14:paraId="06F4DBCE" w14:textId="77777777" w:rsidR="003E479D" w:rsidRDefault="003E479D">
            <w:pPr>
              <w:rPr>
                <w:rFonts w:ascii="Times New Roman" w:hAnsi="Times New Roman"/>
                <w:sz w:val="20"/>
                <w:szCs w:val="20"/>
              </w:rPr>
            </w:pPr>
          </w:p>
        </w:tc>
        <w:tc>
          <w:tcPr>
            <w:tcW w:w="50" w:type="pct"/>
            <w:shd w:val="clear" w:color="auto" w:fill="auto"/>
            <w:vAlign w:val="center"/>
          </w:tcPr>
          <w:p w14:paraId="06F4DBCF" w14:textId="77777777" w:rsidR="003E479D" w:rsidRDefault="003E479D">
            <w:pPr>
              <w:rPr>
                <w:rFonts w:ascii="Times New Roman" w:hAnsi="Times New Roman"/>
                <w:sz w:val="20"/>
                <w:szCs w:val="20"/>
              </w:rPr>
            </w:pPr>
          </w:p>
        </w:tc>
        <w:tc>
          <w:tcPr>
            <w:tcW w:w="550" w:type="pct"/>
            <w:shd w:val="clear" w:color="auto" w:fill="auto"/>
            <w:vAlign w:val="center"/>
          </w:tcPr>
          <w:p w14:paraId="06F4DBD0" w14:textId="77777777" w:rsidR="003E479D" w:rsidRDefault="003E479D">
            <w:pPr>
              <w:rPr>
                <w:rFonts w:ascii="Times New Roman" w:hAnsi="Times New Roman"/>
                <w:sz w:val="20"/>
                <w:szCs w:val="20"/>
              </w:rPr>
            </w:pPr>
          </w:p>
        </w:tc>
        <w:tc>
          <w:tcPr>
            <w:tcW w:w="50" w:type="pct"/>
            <w:shd w:val="clear" w:color="auto" w:fill="auto"/>
            <w:vAlign w:val="center"/>
          </w:tcPr>
          <w:p w14:paraId="06F4DBD1" w14:textId="77777777" w:rsidR="003E479D" w:rsidRDefault="003E479D">
            <w:pPr>
              <w:rPr>
                <w:rFonts w:ascii="Times New Roman" w:hAnsi="Times New Roman"/>
                <w:sz w:val="20"/>
                <w:szCs w:val="20"/>
              </w:rPr>
            </w:pPr>
          </w:p>
        </w:tc>
        <w:tc>
          <w:tcPr>
            <w:tcW w:w="50" w:type="pct"/>
            <w:shd w:val="clear" w:color="auto" w:fill="auto"/>
            <w:vAlign w:val="center"/>
          </w:tcPr>
          <w:p w14:paraId="06F4DBD2" w14:textId="77777777" w:rsidR="003E479D" w:rsidRDefault="003E479D">
            <w:pPr>
              <w:rPr>
                <w:rFonts w:ascii="Times New Roman" w:hAnsi="Times New Roman"/>
                <w:sz w:val="20"/>
                <w:szCs w:val="20"/>
              </w:rPr>
            </w:pPr>
          </w:p>
        </w:tc>
        <w:tc>
          <w:tcPr>
            <w:tcW w:w="500" w:type="pct"/>
            <w:shd w:val="clear" w:color="auto" w:fill="auto"/>
            <w:vAlign w:val="center"/>
          </w:tcPr>
          <w:p w14:paraId="06F4DBD3" w14:textId="77777777" w:rsidR="003E479D" w:rsidRDefault="003E479D">
            <w:pPr>
              <w:rPr>
                <w:rFonts w:ascii="Times New Roman" w:hAnsi="Times New Roman"/>
                <w:sz w:val="20"/>
                <w:szCs w:val="20"/>
              </w:rPr>
            </w:pPr>
          </w:p>
        </w:tc>
        <w:tc>
          <w:tcPr>
            <w:tcW w:w="50" w:type="pct"/>
            <w:shd w:val="clear" w:color="auto" w:fill="auto"/>
            <w:vAlign w:val="center"/>
          </w:tcPr>
          <w:p w14:paraId="06F4DBD4" w14:textId="77777777" w:rsidR="003E479D" w:rsidRDefault="003E479D">
            <w:pPr>
              <w:rPr>
                <w:rFonts w:ascii="Times New Roman" w:hAnsi="Times New Roman"/>
                <w:sz w:val="20"/>
                <w:szCs w:val="20"/>
              </w:rPr>
            </w:pPr>
          </w:p>
        </w:tc>
        <w:tc>
          <w:tcPr>
            <w:tcW w:w="50" w:type="pct"/>
            <w:shd w:val="clear" w:color="auto" w:fill="auto"/>
            <w:vAlign w:val="center"/>
          </w:tcPr>
          <w:p w14:paraId="06F4DBD5" w14:textId="77777777" w:rsidR="003E479D" w:rsidRDefault="003E479D">
            <w:pPr>
              <w:rPr>
                <w:rFonts w:ascii="Times New Roman" w:hAnsi="Times New Roman"/>
                <w:sz w:val="20"/>
                <w:szCs w:val="20"/>
              </w:rPr>
            </w:pPr>
          </w:p>
        </w:tc>
        <w:tc>
          <w:tcPr>
            <w:tcW w:w="50" w:type="pct"/>
            <w:shd w:val="clear" w:color="auto" w:fill="auto"/>
            <w:vAlign w:val="center"/>
          </w:tcPr>
          <w:p w14:paraId="06F4DBD6" w14:textId="77777777" w:rsidR="003E479D" w:rsidRDefault="003E479D">
            <w:pPr>
              <w:rPr>
                <w:rFonts w:ascii="Times New Roman" w:hAnsi="Times New Roman"/>
                <w:sz w:val="20"/>
                <w:szCs w:val="20"/>
              </w:rPr>
            </w:pPr>
          </w:p>
        </w:tc>
        <w:tc>
          <w:tcPr>
            <w:tcW w:w="550" w:type="pct"/>
            <w:shd w:val="clear" w:color="auto" w:fill="auto"/>
            <w:vAlign w:val="center"/>
          </w:tcPr>
          <w:p w14:paraId="06F4DBD7" w14:textId="77777777" w:rsidR="003E479D" w:rsidRDefault="003E479D">
            <w:pPr>
              <w:rPr>
                <w:rFonts w:ascii="Times New Roman" w:hAnsi="Times New Roman"/>
                <w:sz w:val="20"/>
                <w:szCs w:val="20"/>
              </w:rPr>
            </w:pPr>
          </w:p>
        </w:tc>
        <w:tc>
          <w:tcPr>
            <w:tcW w:w="50" w:type="pct"/>
            <w:shd w:val="clear" w:color="auto" w:fill="auto"/>
            <w:vAlign w:val="center"/>
          </w:tcPr>
          <w:p w14:paraId="06F4DBD8" w14:textId="77777777" w:rsidR="003E479D" w:rsidRDefault="003E479D">
            <w:pPr>
              <w:rPr>
                <w:rFonts w:ascii="Times New Roman" w:hAnsi="Times New Roman"/>
                <w:sz w:val="20"/>
                <w:szCs w:val="20"/>
              </w:rPr>
            </w:pPr>
          </w:p>
        </w:tc>
        <w:tc>
          <w:tcPr>
            <w:tcW w:w="50" w:type="pct"/>
            <w:shd w:val="clear" w:color="auto" w:fill="auto"/>
            <w:vAlign w:val="center"/>
          </w:tcPr>
          <w:p w14:paraId="06F4DBD9" w14:textId="77777777" w:rsidR="003E479D" w:rsidRDefault="003E479D">
            <w:pPr>
              <w:rPr>
                <w:rFonts w:ascii="Times New Roman" w:hAnsi="Times New Roman"/>
                <w:sz w:val="20"/>
                <w:szCs w:val="20"/>
              </w:rPr>
            </w:pPr>
          </w:p>
        </w:tc>
        <w:tc>
          <w:tcPr>
            <w:tcW w:w="500" w:type="pct"/>
            <w:shd w:val="clear" w:color="auto" w:fill="auto"/>
            <w:vAlign w:val="center"/>
          </w:tcPr>
          <w:p w14:paraId="06F4DBDA" w14:textId="77777777" w:rsidR="003E479D" w:rsidRDefault="003E479D">
            <w:pPr>
              <w:rPr>
                <w:rFonts w:ascii="Times New Roman" w:hAnsi="Times New Roman"/>
                <w:sz w:val="20"/>
                <w:szCs w:val="20"/>
              </w:rPr>
            </w:pPr>
          </w:p>
        </w:tc>
        <w:tc>
          <w:tcPr>
            <w:tcW w:w="50" w:type="pct"/>
            <w:shd w:val="clear" w:color="auto" w:fill="auto"/>
            <w:vAlign w:val="center"/>
          </w:tcPr>
          <w:p w14:paraId="06F4DBDB" w14:textId="77777777" w:rsidR="003E479D" w:rsidRDefault="003E479D">
            <w:pPr>
              <w:rPr>
                <w:rFonts w:ascii="Times New Roman" w:hAnsi="Times New Roman"/>
                <w:sz w:val="20"/>
                <w:szCs w:val="20"/>
              </w:rPr>
            </w:pPr>
          </w:p>
        </w:tc>
        <w:tc>
          <w:tcPr>
            <w:tcW w:w="50" w:type="pct"/>
            <w:shd w:val="clear" w:color="auto" w:fill="auto"/>
            <w:vAlign w:val="center"/>
          </w:tcPr>
          <w:p w14:paraId="06F4DBDC" w14:textId="77777777" w:rsidR="003E479D" w:rsidRDefault="003E479D">
            <w:pPr>
              <w:rPr>
                <w:rFonts w:ascii="Times New Roman" w:hAnsi="Times New Roman"/>
                <w:sz w:val="20"/>
                <w:szCs w:val="20"/>
              </w:rPr>
            </w:pPr>
          </w:p>
        </w:tc>
        <w:tc>
          <w:tcPr>
            <w:tcW w:w="50" w:type="pct"/>
            <w:shd w:val="clear" w:color="auto" w:fill="auto"/>
            <w:vAlign w:val="center"/>
          </w:tcPr>
          <w:p w14:paraId="06F4DBDD" w14:textId="77777777" w:rsidR="003E479D" w:rsidRDefault="003E479D">
            <w:pPr>
              <w:rPr>
                <w:rFonts w:ascii="Times New Roman" w:hAnsi="Times New Roman"/>
                <w:sz w:val="20"/>
                <w:szCs w:val="20"/>
              </w:rPr>
            </w:pPr>
          </w:p>
        </w:tc>
        <w:tc>
          <w:tcPr>
            <w:tcW w:w="550" w:type="pct"/>
            <w:shd w:val="clear" w:color="auto" w:fill="auto"/>
            <w:vAlign w:val="center"/>
          </w:tcPr>
          <w:p w14:paraId="06F4DBDE" w14:textId="77777777" w:rsidR="003E479D" w:rsidRDefault="003E479D">
            <w:pPr>
              <w:rPr>
                <w:rFonts w:ascii="Times New Roman" w:hAnsi="Times New Roman"/>
                <w:sz w:val="20"/>
                <w:szCs w:val="20"/>
              </w:rPr>
            </w:pPr>
          </w:p>
        </w:tc>
        <w:tc>
          <w:tcPr>
            <w:tcW w:w="50" w:type="pct"/>
            <w:shd w:val="clear" w:color="auto" w:fill="auto"/>
            <w:vAlign w:val="center"/>
          </w:tcPr>
          <w:p w14:paraId="06F4DBDF" w14:textId="77777777" w:rsidR="003E479D" w:rsidRDefault="003E479D">
            <w:pPr>
              <w:rPr>
                <w:rFonts w:ascii="Times New Roman" w:hAnsi="Times New Roman"/>
                <w:sz w:val="20"/>
                <w:szCs w:val="20"/>
              </w:rPr>
            </w:pPr>
          </w:p>
        </w:tc>
        <w:tc>
          <w:tcPr>
            <w:tcW w:w="50" w:type="pct"/>
            <w:shd w:val="clear" w:color="auto" w:fill="auto"/>
            <w:vAlign w:val="center"/>
          </w:tcPr>
          <w:p w14:paraId="06F4DBE0" w14:textId="77777777" w:rsidR="003E479D" w:rsidRDefault="003E479D">
            <w:pPr>
              <w:rPr>
                <w:rFonts w:ascii="Times New Roman" w:hAnsi="Times New Roman"/>
                <w:sz w:val="20"/>
                <w:szCs w:val="20"/>
              </w:rPr>
            </w:pPr>
          </w:p>
        </w:tc>
        <w:tc>
          <w:tcPr>
            <w:tcW w:w="500" w:type="pct"/>
            <w:shd w:val="clear" w:color="auto" w:fill="auto"/>
            <w:vAlign w:val="center"/>
          </w:tcPr>
          <w:p w14:paraId="06F4DBE1" w14:textId="77777777" w:rsidR="003E479D" w:rsidRDefault="003E479D">
            <w:pPr>
              <w:rPr>
                <w:rFonts w:ascii="Times New Roman" w:hAnsi="Times New Roman"/>
                <w:sz w:val="20"/>
                <w:szCs w:val="20"/>
              </w:rPr>
            </w:pPr>
          </w:p>
        </w:tc>
        <w:tc>
          <w:tcPr>
            <w:tcW w:w="50" w:type="pct"/>
            <w:shd w:val="clear" w:color="auto" w:fill="auto"/>
            <w:vAlign w:val="center"/>
          </w:tcPr>
          <w:p w14:paraId="06F4DBE2" w14:textId="77777777" w:rsidR="003E479D" w:rsidRDefault="003E479D">
            <w:pPr>
              <w:rPr>
                <w:rFonts w:ascii="Times New Roman" w:hAnsi="Times New Roman"/>
                <w:sz w:val="20"/>
                <w:szCs w:val="20"/>
              </w:rPr>
            </w:pPr>
          </w:p>
        </w:tc>
      </w:tr>
      <w:tr w:rsidR="003E479D" w14:paraId="06F4DBED" w14:textId="77777777">
        <w:tc>
          <w:tcPr>
            <w:tcW w:w="0" w:type="auto"/>
            <w:shd w:val="clear" w:color="auto" w:fill="auto"/>
            <w:tcMar>
              <w:top w:w="40" w:type="dxa"/>
              <w:left w:w="560" w:type="dxa"/>
              <w:bottom w:w="40" w:type="dxa"/>
              <w:right w:w="40" w:type="dxa"/>
            </w:tcMar>
            <w:vAlign w:val="bottom"/>
          </w:tcPr>
          <w:p w14:paraId="06F4DBE4" w14:textId="77777777" w:rsidR="003E479D" w:rsidRDefault="00717618">
            <w:pPr>
              <w:textAlignment w:val="bottom"/>
              <w:rPr>
                <w:rFonts w:ascii="Times New Roman" w:hAnsi="Times New Roman"/>
                <w:sz w:val="16"/>
                <w:szCs w:val="16"/>
              </w:rPr>
            </w:pPr>
            <w:r>
              <w:rPr>
                <w:rFonts w:ascii="Arial" w:eastAsia="宋体" w:hAnsi="Arial" w:cs="Arial"/>
                <w:sz w:val="16"/>
                <w:szCs w:val="16"/>
              </w:rPr>
              <w:t>  </w:t>
            </w:r>
          </w:p>
        </w:tc>
        <w:tc>
          <w:tcPr>
            <w:tcW w:w="0" w:type="auto"/>
            <w:gridSpan w:val="6"/>
            <w:shd w:val="clear" w:color="auto" w:fill="auto"/>
            <w:tcMar>
              <w:top w:w="40" w:type="dxa"/>
              <w:left w:w="40" w:type="dxa"/>
              <w:bottom w:w="40" w:type="dxa"/>
            </w:tcMar>
            <w:vAlign w:val="bottom"/>
          </w:tcPr>
          <w:p w14:paraId="06F4DBE5" w14:textId="77777777" w:rsidR="003E479D" w:rsidRDefault="00717618">
            <w:pPr>
              <w:jc w:val="center"/>
              <w:textAlignment w:val="bottom"/>
              <w:rPr>
                <w:rFonts w:ascii="Times New Roman" w:hAnsi="Times New Roman"/>
                <w:sz w:val="16"/>
                <w:szCs w:val="16"/>
              </w:rPr>
            </w:pPr>
            <w:r>
              <w:rPr>
                <w:rFonts w:ascii="Arial" w:eastAsia="宋体" w:hAnsi="Arial" w:cs="Arial"/>
                <w:sz w:val="16"/>
                <w:szCs w:val="16"/>
              </w:rPr>
              <w:t>Maximum</w:t>
            </w:r>
          </w:p>
          <w:p w14:paraId="06F4DBE6" w14:textId="77777777" w:rsidR="003E479D" w:rsidRDefault="00717618">
            <w:pPr>
              <w:jc w:val="center"/>
              <w:textAlignment w:val="bottom"/>
              <w:rPr>
                <w:rFonts w:ascii="Times New Roman" w:hAnsi="Times New Roman"/>
                <w:sz w:val="16"/>
                <w:szCs w:val="16"/>
              </w:rPr>
            </w:pPr>
            <w:r>
              <w:rPr>
                <w:rFonts w:ascii="Arial" w:eastAsia="宋体" w:hAnsi="Arial" w:cs="Arial"/>
                <w:sz w:val="16"/>
                <w:szCs w:val="16"/>
              </w:rPr>
              <w:t>Potential Payments</w:t>
            </w:r>
          </w:p>
        </w:tc>
        <w:tc>
          <w:tcPr>
            <w:tcW w:w="0" w:type="auto"/>
            <w:shd w:val="clear" w:color="auto" w:fill="auto"/>
            <w:tcMar>
              <w:top w:w="40" w:type="dxa"/>
              <w:left w:w="40" w:type="dxa"/>
              <w:bottom w:w="40" w:type="dxa"/>
              <w:right w:w="40" w:type="dxa"/>
            </w:tcMar>
            <w:vAlign w:val="bottom"/>
          </w:tcPr>
          <w:p w14:paraId="06F4DBE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shd w:val="clear" w:color="auto" w:fill="auto"/>
            <w:tcMar>
              <w:top w:w="40" w:type="dxa"/>
              <w:left w:w="40" w:type="dxa"/>
              <w:bottom w:w="40" w:type="dxa"/>
            </w:tcMar>
            <w:vAlign w:val="bottom"/>
          </w:tcPr>
          <w:p w14:paraId="06F4DBE8" w14:textId="77777777" w:rsidR="003E479D" w:rsidRDefault="00717618">
            <w:pPr>
              <w:jc w:val="center"/>
              <w:textAlignment w:val="bottom"/>
              <w:rPr>
                <w:rFonts w:ascii="Times New Roman" w:hAnsi="Times New Roman"/>
                <w:sz w:val="16"/>
                <w:szCs w:val="16"/>
              </w:rPr>
            </w:pPr>
            <w:r>
              <w:rPr>
                <w:rFonts w:ascii="Arial" w:eastAsia="宋体" w:hAnsi="Arial" w:cs="Arial"/>
                <w:sz w:val="16"/>
                <w:szCs w:val="16"/>
              </w:rPr>
              <w:t>Estimated Proceeds from</w:t>
            </w:r>
          </w:p>
          <w:p w14:paraId="06F4DBE9" w14:textId="77777777" w:rsidR="003E479D" w:rsidRDefault="00717618">
            <w:pPr>
              <w:jc w:val="center"/>
              <w:textAlignment w:val="bottom"/>
              <w:rPr>
                <w:rFonts w:ascii="Times New Roman" w:hAnsi="Times New Roman"/>
                <w:sz w:val="16"/>
                <w:szCs w:val="16"/>
              </w:rPr>
            </w:pPr>
            <w:r>
              <w:rPr>
                <w:rFonts w:ascii="Arial" w:eastAsia="宋体" w:hAnsi="Arial" w:cs="Arial"/>
                <w:sz w:val="16"/>
                <w:szCs w:val="16"/>
              </w:rPr>
              <w:t>Collateral/Recourse</w:t>
            </w:r>
          </w:p>
        </w:tc>
        <w:tc>
          <w:tcPr>
            <w:tcW w:w="0" w:type="auto"/>
            <w:shd w:val="clear" w:color="auto" w:fill="auto"/>
            <w:tcMar>
              <w:top w:w="40" w:type="dxa"/>
              <w:left w:w="40" w:type="dxa"/>
              <w:bottom w:w="40" w:type="dxa"/>
              <w:right w:w="40" w:type="dxa"/>
            </w:tcMar>
            <w:vAlign w:val="bottom"/>
          </w:tcPr>
          <w:p w14:paraId="06F4DBE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shd w:val="clear" w:color="auto" w:fill="auto"/>
            <w:tcMar>
              <w:top w:w="40" w:type="dxa"/>
              <w:left w:w="40" w:type="dxa"/>
              <w:bottom w:w="40" w:type="dxa"/>
            </w:tcMar>
            <w:vAlign w:val="bottom"/>
          </w:tcPr>
          <w:p w14:paraId="06F4DBEB" w14:textId="77777777" w:rsidR="003E479D" w:rsidRDefault="00717618">
            <w:pPr>
              <w:jc w:val="center"/>
              <w:textAlignment w:val="bottom"/>
              <w:rPr>
                <w:rFonts w:ascii="Times New Roman" w:hAnsi="Times New Roman"/>
                <w:sz w:val="16"/>
                <w:szCs w:val="16"/>
              </w:rPr>
            </w:pPr>
            <w:r>
              <w:rPr>
                <w:rFonts w:ascii="Arial" w:eastAsia="宋体" w:hAnsi="Arial" w:cs="Arial"/>
                <w:sz w:val="16"/>
                <w:szCs w:val="16"/>
              </w:rPr>
              <w:t>Carrying Amount of</w:t>
            </w:r>
          </w:p>
          <w:p w14:paraId="06F4DBEC" w14:textId="77777777" w:rsidR="003E479D" w:rsidRDefault="00717618">
            <w:pPr>
              <w:jc w:val="center"/>
              <w:textAlignment w:val="bottom"/>
              <w:rPr>
                <w:rFonts w:ascii="Times New Roman" w:hAnsi="Times New Roman"/>
                <w:sz w:val="16"/>
                <w:szCs w:val="16"/>
              </w:rPr>
            </w:pPr>
            <w:r>
              <w:rPr>
                <w:rFonts w:ascii="Arial" w:eastAsia="宋体" w:hAnsi="Arial" w:cs="Arial"/>
                <w:sz w:val="16"/>
                <w:szCs w:val="16"/>
              </w:rPr>
              <w:t> Liabilities</w:t>
            </w:r>
          </w:p>
        </w:tc>
      </w:tr>
      <w:tr w:rsidR="003E479D" w14:paraId="06F4DBFD"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BE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BEF"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 xml:space="preserve">June 30 </w:t>
            </w:r>
            <w:r>
              <w:rPr>
                <w:rFonts w:ascii="Arial" w:eastAsia="宋体" w:hAnsi="Arial" w:cs="Arial"/>
                <w:b/>
                <w:bCs/>
                <w:sz w:val="16"/>
                <w:szCs w:val="16"/>
              </w:rPr>
              <w:br/>
              <w:t>2020</w:t>
            </w:r>
          </w:p>
        </w:tc>
        <w:tc>
          <w:tcPr>
            <w:tcW w:w="0" w:type="auto"/>
            <w:tcBorders>
              <w:top w:val="single" w:sz="8" w:space="0" w:color="000000"/>
              <w:bottom w:val="single" w:sz="8" w:space="0" w:color="000000"/>
            </w:tcBorders>
            <w:shd w:val="clear" w:color="auto" w:fill="auto"/>
            <w:vAlign w:val="bottom"/>
          </w:tcPr>
          <w:p w14:paraId="06F4DBF0"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BF1"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 xml:space="preserve">December 31 </w:t>
            </w:r>
            <w:r>
              <w:rPr>
                <w:rFonts w:ascii="Arial" w:eastAsia="宋体" w:hAnsi="Arial" w:cs="Arial"/>
                <w:sz w:val="16"/>
                <w:szCs w:val="16"/>
              </w:rPr>
              <w:br/>
              <w:t>2019</w:t>
            </w:r>
          </w:p>
        </w:tc>
        <w:tc>
          <w:tcPr>
            <w:tcW w:w="0" w:type="auto"/>
            <w:tcBorders>
              <w:top w:val="single" w:sz="8" w:space="0" w:color="000000"/>
              <w:bottom w:val="single" w:sz="8" w:space="0" w:color="000000"/>
            </w:tcBorders>
            <w:shd w:val="clear" w:color="auto" w:fill="auto"/>
            <w:vAlign w:val="bottom"/>
          </w:tcPr>
          <w:p w14:paraId="06F4DBF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BF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BF4"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 xml:space="preserve">June 30 </w:t>
            </w:r>
            <w:r>
              <w:rPr>
                <w:rFonts w:ascii="Arial" w:eastAsia="宋体" w:hAnsi="Arial" w:cs="Arial"/>
                <w:b/>
                <w:bCs/>
                <w:sz w:val="16"/>
                <w:szCs w:val="16"/>
              </w:rPr>
              <w:br/>
              <w:t>2020</w:t>
            </w:r>
          </w:p>
        </w:tc>
        <w:tc>
          <w:tcPr>
            <w:tcW w:w="0" w:type="auto"/>
            <w:tcBorders>
              <w:top w:val="single" w:sz="8" w:space="0" w:color="000000"/>
              <w:bottom w:val="single" w:sz="8" w:space="0" w:color="000000"/>
            </w:tcBorders>
            <w:shd w:val="clear" w:color="auto" w:fill="auto"/>
            <w:vAlign w:val="bottom"/>
          </w:tcPr>
          <w:p w14:paraId="06F4DBF5"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BF6"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 xml:space="preserve">December 31 </w:t>
            </w:r>
            <w:r>
              <w:rPr>
                <w:rFonts w:ascii="Arial" w:eastAsia="宋体" w:hAnsi="Arial" w:cs="Arial"/>
                <w:sz w:val="16"/>
                <w:szCs w:val="16"/>
              </w:rPr>
              <w:br/>
              <w:t>2019</w:t>
            </w:r>
          </w:p>
        </w:tc>
        <w:tc>
          <w:tcPr>
            <w:tcW w:w="0" w:type="auto"/>
            <w:tcBorders>
              <w:top w:val="single" w:sz="8" w:space="0" w:color="000000"/>
              <w:bottom w:val="single" w:sz="8" w:space="0" w:color="000000"/>
            </w:tcBorders>
            <w:shd w:val="clear" w:color="auto" w:fill="auto"/>
            <w:vAlign w:val="bottom"/>
          </w:tcPr>
          <w:p w14:paraId="06F4DBF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BF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BF9"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 xml:space="preserve">June 30 </w:t>
            </w:r>
            <w:r>
              <w:rPr>
                <w:rFonts w:ascii="Arial" w:eastAsia="宋体" w:hAnsi="Arial" w:cs="Arial"/>
                <w:b/>
                <w:bCs/>
                <w:sz w:val="16"/>
                <w:szCs w:val="16"/>
              </w:rPr>
              <w:br/>
              <w:t>2020</w:t>
            </w:r>
          </w:p>
        </w:tc>
        <w:tc>
          <w:tcPr>
            <w:tcW w:w="0" w:type="auto"/>
            <w:tcBorders>
              <w:top w:val="single" w:sz="8" w:space="0" w:color="000000"/>
              <w:bottom w:val="single" w:sz="8" w:space="0" w:color="000000"/>
            </w:tcBorders>
            <w:shd w:val="clear" w:color="auto" w:fill="auto"/>
            <w:vAlign w:val="bottom"/>
          </w:tcPr>
          <w:p w14:paraId="06F4DBFA"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BFB"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 xml:space="preserve">December 31 </w:t>
            </w:r>
            <w:r>
              <w:rPr>
                <w:rFonts w:ascii="Arial" w:eastAsia="宋体" w:hAnsi="Arial" w:cs="Arial"/>
                <w:sz w:val="16"/>
                <w:szCs w:val="16"/>
              </w:rPr>
              <w:br/>
              <w:t>2019</w:t>
            </w:r>
          </w:p>
        </w:tc>
        <w:tc>
          <w:tcPr>
            <w:tcW w:w="0" w:type="auto"/>
            <w:tcBorders>
              <w:top w:val="single" w:sz="8" w:space="0" w:color="000000"/>
              <w:bottom w:val="single" w:sz="8" w:space="0" w:color="000000"/>
            </w:tcBorders>
            <w:shd w:val="clear" w:color="auto" w:fill="auto"/>
            <w:vAlign w:val="bottom"/>
          </w:tcPr>
          <w:p w14:paraId="06F4DBFC" w14:textId="77777777" w:rsidR="003E479D" w:rsidRDefault="003E479D">
            <w:pPr>
              <w:textAlignment w:val="bottom"/>
              <w:rPr>
                <w:rFonts w:ascii="Times New Roman" w:hAnsi="Times New Roman"/>
                <w:sz w:val="20"/>
                <w:szCs w:val="20"/>
              </w:rPr>
            </w:pPr>
          </w:p>
        </w:tc>
      </w:tr>
      <w:tr w:rsidR="003E479D" w14:paraId="06F4DC11"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DBFE"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 xml:space="preserve">Contingent repurchase </w:t>
            </w:r>
            <w:r>
              <w:rPr>
                <w:rFonts w:ascii="Arial" w:eastAsia="宋体" w:hAnsi="Arial" w:cs="Arial"/>
                <w:sz w:val="16"/>
                <w:szCs w:val="16"/>
              </w:rPr>
              <w:t>commitments</w:t>
            </w:r>
          </w:p>
        </w:tc>
        <w:tc>
          <w:tcPr>
            <w:tcW w:w="0" w:type="auto"/>
            <w:tcBorders>
              <w:top w:val="single" w:sz="8" w:space="0" w:color="000000"/>
            </w:tcBorders>
            <w:shd w:val="clear" w:color="auto" w:fill="CCEEFF"/>
            <w:tcMar>
              <w:top w:w="40" w:type="dxa"/>
              <w:left w:w="40" w:type="dxa"/>
              <w:bottom w:w="40" w:type="dxa"/>
            </w:tcMar>
            <w:vAlign w:val="bottom"/>
          </w:tcPr>
          <w:p w14:paraId="06F4DBF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C00"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$1,480</w:t>
            </w:r>
          </w:p>
        </w:tc>
        <w:tc>
          <w:tcPr>
            <w:tcW w:w="0" w:type="auto"/>
            <w:tcBorders>
              <w:top w:val="single" w:sz="8" w:space="0" w:color="000000"/>
            </w:tcBorders>
            <w:shd w:val="clear" w:color="auto" w:fill="CCEEFF"/>
            <w:vAlign w:val="bottom"/>
          </w:tcPr>
          <w:p w14:paraId="06F4DC01"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06F4DC02"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C03"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$1,570</w:t>
            </w:r>
          </w:p>
        </w:tc>
        <w:tc>
          <w:tcPr>
            <w:tcW w:w="0" w:type="auto"/>
            <w:shd w:val="clear" w:color="auto" w:fill="CCEEFF"/>
            <w:vAlign w:val="bottom"/>
          </w:tcPr>
          <w:p w14:paraId="06F4DC04"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C0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C06"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C07"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$1,480</w:t>
            </w:r>
          </w:p>
        </w:tc>
        <w:tc>
          <w:tcPr>
            <w:tcW w:w="0" w:type="auto"/>
            <w:tcBorders>
              <w:top w:val="single" w:sz="8" w:space="0" w:color="000000"/>
            </w:tcBorders>
            <w:shd w:val="clear" w:color="auto" w:fill="CCEEFF"/>
            <w:vAlign w:val="bottom"/>
          </w:tcPr>
          <w:p w14:paraId="06F4DC08"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06F4DC09"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C0A"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$1,570</w:t>
            </w:r>
          </w:p>
        </w:tc>
        <w:tc>
          <w:tcPr>
            <w:tcW w:w="0" w:type="auto"/>
            <w:shd w:val="clear" w:color="auto" w:fill="CCEEFF"/>
            <w:vAlign w:val="bottom"/>
          </w:tcPr>
          <w:p w14:paraId="06F4DC0B"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C0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DC0D" w14:textId="77777777" w:rsidR="003E479D" w:rsidRDefault="003E479D">
            <w:pPr>
              <w:jc w:val="right"/>
              <w:textAlignment w:val="bottom"/>
              <w:rPr>
                <w:rFonts w:ascii="Times New Roman" w:hAnsi="Times New Roman"/>
                <w:sz w:val="16"/>
                <w:szCs w:val="16"/>
              </w:rPr>
            </w:pPr>
          </w:p>
        </w:tc>
        <w:tc>
          <w:tcPr>
            <w:tcW w:w="0" w:type="auto"/>
            <w:tcBorders>
              <w:top w:val="single" w:sz="8" w:space="0" w:color="000000"/>
            </w:tcBorders>
            <w:shd w:val="clear" w:color="auto" w:fill="CCEEFF"/>
            <w:vAlign w:val="bottom"/>
          </w:tcPr>
          <w:p w14:paraId="06F4DC0E"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C0F" w14:textId="77777777" w:rsidR="003E479D" w:rsidRDefault="003E479D">
            <w:pPr>
              <w:jc w:val="right"/>
              <w:textAlignment w:val="bottom"/>
              <w:rPr>
                <w:rFonts w:ascii="Times New Roman" w:hAnsi="Times New Roman"/>
                <w:sz w:val="16"/>
                <w:szCs w:val="16"/>
              </w:rPr>
            </w:pPr>
          </w:p>
        </w:tc>
        <w:tc>
          <w:tcPr>
            <w:tcW w:w="0" w:type="auto"/>
            <w:shd w:val="clear" w:color="auto" w:fill="CCEEFF"/>
            <w:vAlign w:val="bottom"/>
          </w:tcPr>
          <w:p w14:paraId="06F4DC10" w14:textId="77777777" w:rsidR="003E479D" w:rsidRDefault="003E479D">
            <w:pPr>
              <w:textAlignment w:val="bottom"/>
              <w:rPr>
                <w:rFonts w:ascii="Times New Roman" w:hAnsi="Times New Roman"/>
                <w:sz w:val="20"/>
                <w:szCs w:val="20"/>
              </w:rPr>
            </w:pPr>
          </w:p>
        </w:tc>
      </w:tr>
      <w:tr w:rsidR="003E479D" w14:paraId="06F4DC1B" w14:textId="77777777">
        <w:tc>
          <w:tcPr>
            <w:tcW w:w="0" w:type="auto"/>
            <w:shd w:val="clear" w:color="auto" w:fill="auto"/>
            <w:tcMar>
              <w:top w:w="40" w:type="dxa"/>
              <w:left w:w="40" w:type="dxa"/>
              <w:bottom w:w="40" w:type="dxa"/>
              <w:right w:w="40" w:type="dxa"/>
            </w:tcMar>
            <w:vAlign w:val="bottom"/>
          </w:tcPr>
          <w:p w14:paraId="06F4DC12" w14:textId="77777777" w:rsidR="003E479D" w:rsidRDefault="00717618">
            <w:pPr>
              <w:textAlignment w:val="bottom"/>
              <w:rPr>
                <w:rFonts w:ascii="Times New Roman" w:hAnsi="Times New Roman"/>
                <w:sz w:val="16"/>
                <w:szCs w:val="16"/>
              </w:rPr>
            </w:pPr>
            <w:r>
              <w:rPr>
                <w:rFonts w:ascii="Arial" w:eastAsia="宋体" w:hAnsi="Arial" w:cs="Arial"/>
                <w:sz w:val="16"/>
                <w:szCs w:val="16"/>
              </w:rPr>
              <w:t>Indemnifications to ULA:</w:t>
            </w:r>
          </w:p>
        </w:tc>
        <w:tc>
          <w:tcPr>
            <w:tcW w:w="0" w:type="auto"/>
            <w:gridSpan w:val="3"/>
            <w:shd w:val="clear" w:color="auto" w:fill="auto"/>
            <w:tcMar>
              <w:top w:w="40" w:type="dxa"/>
              <w:left w:w="40" w:type="dxa"/>
              <w:bottom w:w="40" w:type="dxa"/>
              <w:right w:w="40" w:type="dxa"/>
            </w:tcMar>
            <w:vAlign w:val="bottom"/>
          </w:tcPr>
          <w:p w14:paraId="06F4DC1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C1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C1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C1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C1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C1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C1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C1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C27" w14:textId="77777777">
        <w:tc>
          <w:tcPr>
            <w:tcW w:w="0" w:type="auto"/>
            <w:shd w:val="clear" w:color="auto" w:fill="CCEEFF"/>
            <w:tcMar>
              <w:top w:w="40" w:type="dxa"/>
              <w:left w:w="240" w:type="dxa"/>
              <w:bottom w:w="40" w:type="dxa"/>
              <w:right w:w="40" w:type="dxa"/>
            </w:tcMar>
            <w:vAlign w:val="bottom"/>
          </w:tcPr>
          <w:p w14:paraId="06F4DC1C"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Contributed Delta inventory</w:t>
            </w:r>
          </w:p>
        </w:tc>
        <w:tc>
          <w:tcPr>
            <w:tcW w:w="0" w:type="auto"/>
            <w:gridSpan w:val="2"/>
            <w:shd w:val="clear" w:color="auto" w:fill="CCEEFF"/>
            <w:tcMar>
              <w:top w:w="40" w:type="dxa"/>
              <w:left w:w="40" w:type="dxa"/>
              <w:bottom w:w="40" w:type="dxa"/>
            </w:tcMar>
            <w:vAlign w:val="bottom"/>
          </w:tcPr>
          <w:p w14:paraId="06F4DC1D"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30</w:t>
            </w:r>
          </w:p>
        </w:tc>
        <w:tc>
          <w:tcPr>
            <w:tcW w:w="0" w:type="auto"/>
            <w:shd w:val="clear" w:color="auto" w:fill="CCEEFF"/>
            <w:vAlign w:val="bottom"/>
          </w:tcPr>
          <w:p w14:paraId="06F4DC1E"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C1F"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30</w:t>
            </w:r>
          </w:p>
        </w:tc>
        <w:tc>
          <w:tcPr>
            <w:tcW w:w="0" w:type="auto"/>
            <w:shd w:val="clear" w:color="auto" w:fill="CCEEFF"/>
            <w:vAlign w:val="bottom"/>
          </w:tcPr>
          <w:p w14:paraId="06F4DC2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C2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C2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C2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DC2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C2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C2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C35" w14:textId="77777777">
        <w:tc>
          <w:tcPr>
            <w:tcW w:w="0" w:type="auto"/>
            <w:shd w:val="clear" w:color="auto" w:fill="auto"/>
            <w:tcMar>
              <w:top w:w="40" w:type="dxa"/>
              <w:left w:w="240" w:type="dxa"/>
              <w:bottom w:w="40" w:type="dxa"/>
              <w:right w:w="40" w:type="dxa"/>
            </w:tcMar>
            <w:vAlign w:val="bottom"/>
          </w:tcPr>
          <w:p w14:paraId="06F4DC28" w14:textId="77777777" w:rsidR="003E479D" w:rsidRDefault="00717618">
            <w:pPr>
              <w:textAlignment w:val="bottom"/>
              <w:rPr>
                <w:rFonts w:ascii="Times New Roman" w:hAnsi="Times New Roman"/>
                <w:sz w:val="16"/>
                <w:szCs w:val="16"/>
              </w:rPr>
            </w:pPr>
            <w:r>
              <w:rPr>
                <w:rFonts w:ascii="Arial" w:eastAsia="宋体" w:hAnsi="Arial" w:cs="Arial"/>
                <w:sz w:val="16"/>
                <w:szCs w:val="16"/>
              </w:rPr>
              <w:t>Inventory supply agreement</w:t>
            </w:r>
          </w:p>
        </w:tc>
        <w:tc>
          <w:tcPr>
            <w:tcW w:w="0" w:type="auto"/>
            <w:gridSpan w:val="2"/>
            <w:shd w:val="clear" w:color="auto" w:fill="auto"/>
            <w:tcMar>
              <w:top w:w="40" w:type="dxa"/>
              <w:left w:w="40" w:type="dxa"/>
              <w:bottom w:w="40" w:type="dxa"/>
            </w:tcMar>
            <w:vAlign w:val="bottom"/>
          </w:tcPr>
          <w:p w14:paraId="06F4DC29"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34</w:t>
            </w:r>
          </w:p>
        </w:tc>
        <w:tc>
          <w:tcPr>
            <w:tcW w:w="0" w:type="auto"/>
            <w:shd w:val="clear" w:color="auto" w:fill="auto"/>
            <w:vAlign w:val="bottom"/>
          </w:tcPr>
          <w:p w14:paraId="06F4DC2A"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C2B"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34</w:t>
            </w:r>
          </w:p>
        </w:tc>
        <w:tc>
          <w:tcPr>
            <w:tcW w:w="0" w:type="auto"/>
            <w:shd w:val="clear" w:color="auto" w:fill="auto"/>
            <w:vAlign w:val="bottom"/>
          </w:tcPr>
          <w:p w14:paraId="06F4DC2C"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C2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C2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C2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C3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C31" w14:textId="77777777" w:rsidR="003E479D" w:rsidRDefault="003E479D">
            <w:pPr>
              <w:jc w:val="right"/>
              <w:textAlignment w:val="bottom"/>
              <w:rPr>
                <w:rFonts w:ascii="Times New Roman" w:hAnsi="Times New Roman"/>
                <w:sz w:val="16"/>
                <w:szCs w:val="16"/>
              </w:rPr>
            </w:pPr>
          </w:p>
        </w:tc>
        <w:tc>
          <w:tcPr>
            <w:tcW w:w="0" w:type="auto"/>
            <w:shd w:val="clear" w:color="auto" w:fill="auto"/>
            <w:vAlign w:val="bottom"/>
          </w:tcPr>
          <w:p w14:paraId="06F4DC32" w14:textId="77777777" w:rsidR="003E479D" w:rsidRDefault="003E479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6F4DC33" w14:textId="77777777" w:rsidR="003E479D" w:rsidRDefault="003E479D">
            <w:pPr>
              <w:jc w:val="right"/>
              <w:textAlignment w:val="bottom"/>
              <w:rPr>
                <w:rFonts w:ascii="Times New Roman" w:hAnsi="Times New Roman"/>
                <w:sz w:val="16"/>
                <w:szCs w:val="16"/>
              </w:rPr>
            </w:pPr>
          </w:p>
        </w:tc>
        <w:tc>
          <w:tcPr>
            <w:tcW w:w="0" w:type="auto"/>
            <w:shd w:val="clear" w:color="auto" w:fill="auto"/>
            <w:vAlign w:val="bottom"/>
          </w:tcPr>
          <w:p w14:paraId="06F4DC34" w14:textId="77777777" w:rsidR="003E479D" w:rsidRDefault="003E479D">
            <w:pPr>
              <w:textAlignment w:val="bottom"/>
              <w:rPr>
                <w:rFonts w:ascii="Times New Roman" w:hAnsi="Times New Roman"/>
                <w:sz w:val="20"/>
                <w:szCs w:val="20"/>
              </w:rPr>
            </w:pPr>
          </w:p>
        </w:tc>
      </w:tr>
      <w:tr w:rsidR="003E479D" w14:paraId="06F4DC44" w14:textId="77777777">
        <w:tc>
          <w:tcPr>
            <w:tcW w:w="0" w:type="auto"/>
            <w:shd w:val="clear" w:color="auto" w:fill="CCEEFF"/>
            <w:tcMar>
              <w:top w:w="40" w:type="dxa"/>
              <w:left w:w="240" w:type="dxa"/>
              <w:bottom w:w="40" w:type="dxa"/>
              <w:right w:w="40" w:type="dxa"/>
            </w:tcMar>
            <w:vAlign w:val="bottom"/>
          </w:tcPr>
          <w:p w14:paraId="06F4DC36" w14:textId="77777777" w:rsidR="003E479D" w:rsidRDefault="00717618">
            <w:pPr>
              <w:textAlignment w:val="bottom"/>
              <w:rPr>
                <w:rFonts w:ascii="Times New Roman" w:hAnsi="Times New Roman"/>
                <w:sz w:val="16"/>
                <w:szCs w:val="16"/>
              </w:rPr>
            </w:pPr>
            <w:r>
              <w:rPr>
                <w:rFonts w:ascii="Arial" w:eastAsia="宋体" w:hAnsi="Arial" w:cs="Arial"/>
                <w:sz w:val="16"/>
                <w:szCs w:val="16"/>
              </w:rPr>
              <w:t>Questioned costs</w:t>
            </w:r>
          </w:p>
        </w:tc>
        <w:tc>
          <w:tcPr>
            <w:tcW w:w="0" w:type="auto"/>
            <w:gridSpan w:val="2"/>
            <w:shd w:val="clear" w:color="auto" w:fill="CCEEFF"/>
            <w:tcMar>
              <w:top w:w="40" w:type="dxa"/>
              <w:left w:w="40" w:type="dxa"/>
              <w:bottom w:w="40" w:type="dxa"/>
            </w:tcMar>
            <w:vAlign w:val="bottom"/>
          </w:tcPr>
          <w:p w14:paraId="06F4DC37" w14:textId="77777777" w:rsidR="003E479D" w:rsidRDefault="003E479D">
            <w:pPr>
              <w:jc w:val="right"/>
              <w:textAlignment w:val="bottom"/>
              <w:rPr>
                <w:rFonts w:ascii="Times New Roman" w:hAnsi="Times New Roman"/>
                <w:sz w:val="16"/>
                <w:szCs w:val="16"/>
              </w:rPr>
            </w:pPr>
          </w:p>
        </w:tc>
        <w:tc>
          <w:tcPr>
            <w:tcW w:w="0" w:type="auto"/>
            <w:shd w:val="clear" w:color="auto" w:fill="CCEEFF"/>
            <w:vAlign w:val="bottom"/>
          </w:tcPr>
          <w:p w14:paraId="06F4DC38"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C39"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317</w:t>
            </w:r>
          </w:p>
        </w:tc>
        <w:tc>
          <w:tcPr>
            <w:tcW w:w="0" w:type="auto"/>
            <w:shd w:val="clear" w:color="auto" w:fill="CCEEFF"/>
            <w:vAlign w:val="bottom"/>
          </w:tcPr>
          <w:p w14:paraId="06F4DC3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C3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C3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C3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DC3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C3F" w14:textId="77777777" w:rsidR="003E479D" w:rsidRDefault="003E479D">
            <w:pPr>
              <w:jc w:val="right"/>
              <w:textAlignment w:val="bottom"/>
              <w:rPr>
                <w:rFonts w:ascii="Times New Roman" w:hAnsi="Times New Roman"/>
                <w:sz w:val="16"/>
                <w:szCs w:val="16"/>
              </w:rPr>
            </w:pPr>
          </w:p>
        </w:tc>
        <w:tc>
          <w:tcPr>
            <w:tcW w:w="0" w:type="auto"/>
            <w:shd w:val="clear" w:color="auto" w:fill="CCEEFF"/>
            <w:vAlign w:val="bottom"/>
          </w:tcPr>
          <w:p w14:paraId="06F4DC4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06F4DC41"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C42"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$48</w:t>
            </w:r>
          </w:p>
        </w:tc>
        <w:tc>
          <w:tcPr>
            <w:tcW w:w="0" w:type="auto"/>
            <w:shd w:val="clear" w:color="auto" w:fill="CCEEFF"/>
            <w:vAlign w:val="bottom"/>
          </w:tcPr>
          <w:p w14:paraId="06F4DC43" w14:textId="77777777" w:rsidR="003E479D" w:rsidRDefault="003E479D">
            <w:pPr>
              <w:textAlignment w:val="bottom"/>
              <w:rPr>
                <w:rFonts w:ascii="Times New Roman" w:hAnsi="Times New Roman"/>
                <w:sz w:val="20"/>
                <w:szCs w:val="20"/>
              </w:rPr>
            </w:pPr>
          </w:p>
        </w:tc>
      </w:tr>
      <w:tr w:rsidR="003E479D" w14:paraId="06F4DC5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C45"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Credit guarantees</w:t>
            </w:r>
          </w:p>
        </w:tc>
        <w:tc>
          <w:tcPr>
            <w:tcW w:w="0" w:type="auto"/>
            <w:gridSpan w:val="2"/>
            <w:tcBorders>
              <w:bottom w:val="single" w:sz="8" w:space="0" w:color="000000"/>
            </w:tcBorders>
            <w:shd w:val="clear" w:color="auto" w:fill="auto"/>
            <w:tcMar>
              <w:top w:w="40" w:type="dxa"/>
              <w:left w:w="40" w:type="dxa"/>
              <w:bottom w:w="40" w:type="dxa"/>
            </w:tcMar>
            <w:vAlign w:val="bottom"/>
          </w:tcPr>
          <w:p w14:paraId="06F4DC46"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92</w:t>
            </w:r>
          </w:p>
        </w:tc>
        <w:tc>
          <w:tcPr>
            <w:tcW w:w="0" w:type="auto"/>
            <w:tcBorders>
              <w:bottom w:val="single" w:sz="8" w:space="0" w:color="000000"/>
            </w:tcBorders>
            <w:shd w:val="clear" w:color="auto" w:fill="auto"/>
            <w:vAlign w:val="bottom"/>
          </w:tcPr>
          <w:p w14:paraId="06F4DC47"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DC4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92</w:t>
            </w:r>
          </w:p>
        </w:tc>
        <w:tc>
          <w:tcPr>
            <w:tcW w:w="0" w:type="auto"/>
            <w:tcBorders>
              <w:bottom w:val="single" w:sz="8" w:space="0" w:color="000000"/>
            </w:tcBorders>
            <w:shd w:val="clear" w:color="auto" w:fill="auto"/>
            <w:vAlign w:val="bottom"/>
          </w:tcPr>
          <w:p w14:paraId="06F4DC49"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C4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C4B"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35</w:t>
            </w:r>
          </w:p>
        </w:tc>
        <w:tc>
          <w:tcPr>
            <w:tcW w:w="0" w:type="auto"/>
            <w:tcBorders>
              <w:bottom w:val="single" w:sz="8" w:space="0" w:color="000000"/>
            </w:tcBorders>
            <w:shd w:val="clear" w:color="auto" w:fill="auto"/>
            <w:vAlign w:val="bottom"/>
          </w:tcPr>
          <w:p w14:paraId="06F4DC4C"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DC4D"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36</w:t>
            </w:r>
          </w:p>
        </w:tc>
        <w:tc>
          <w:tcPr>
            <w:tcW w:w="0" w:type="auto"/>
            <w:tcBorders>
              <w:bottom w:val="single" w:sz="8" w:space="0" w:color="000000"/>
            </w:tcBorders>
            <w:shd w:val="clear" w:color="auto" w:fill="auto"/>
            <w:vAlign w:val="bottom"/>
          </w:tcPr>
          <w:p w14:paraId="06F4DC4E"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C4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06F4DC50"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bottom w:w="40" w:type="dxa"/>
            </w:tcMar>
            <w:vAlign w:val="bottom"/>
          </w:tcPr>
          <w:p w14:paraId="06F4DC51"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$24</w:t>
            </w:r>
          </w:p>
        </w:tc>
        <w:tc>
          <w:tcPr>
            <w:tcW w:w="0" w:type="auto"/>
            <w:tcBorders>
              <w:bottom w:val="single" w:sz="8" w:space="0" w:color="000000"/>
            </w:tcBorders>
            <w:shd w:val="clear" w:color="auto" w:fill="auto"/>
            <w:vAlign w:val="bottom"/>
          </w:tcPr>
          <w:p w14:paraId="06F4DC52"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DC53"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16</w:t>
            </w:r>
          </w:p>
        </w:tc>
        <w:tc>
          <w:tcPr>
            <w:tcW w:w="0" w:type="auto"/>
            <w:tcBorders>
              <w:bottom w:val="single" w:sz="8" w:space="0" w:color="000000"/>
            </w:tcBorders>
            <w:shd w:val="clear" w:color="auto" w:fill="auto"/>
            <w:vAlign w:val="bottom"/>
          </w:tcPr>
          <w:p w14:paraId="06F4DC54" w14:textId="77777777" w:rsidR="003E479D" w:rsidRDefault="003E479D">
            <w:pPr>
              <w:textAlignment w:val="bottom"/>
              <w:rPr>
                <w:rFonts w:ascii="Times New Roman" w:hAnsi="Times New Roman"/>
                <w:sz w:val="20"/>
                <w:szCs w:val="20"/>
              </w:rPr>
            </w:pPr>
          </w:p>
        </w:tc>
      </w:tr>
    </w:tbl>
    <w:p w14:paraId="06F4DC56" w14:textId="77777777" w:rsidR="003E479D" w:rsidRDefault="003E479D">
      <w:pPr>
        <w:spacing w:line="288" w:lineRule="auto"/>
        <w:jc w:val="both"/>
        <w:rPr>
          <w:rFonts w:ascii="Times New Roman" w:hAnsi="Times New Roman"/>
          <w:sz w:val="20"/>
          <w:szCs w:val="20"/>
        </w:rPr>
      </w:pPr>
    </w:p>
    <w:p w14:paraId="06F4DC57"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Contingent Repurchase Commitments</w:t>
      </w:r>
      <w:r>
        <w:rPr>
          <w:rFonts w:ascii="Arial" w:eastAsia="宋体" w:hAnsi="Arial" w:cs="Arial"/>
          <w:sz w:val="20"/>
          <w:szCs w:val="20"/>
        </w:rPr>
        <w:t xml:space="preserve"> The repurchase price specified in contingent repurchase commitments is generally lower than the expected fair value at the specified repurchase date. Estimated proceeds from collateral/recourse in the table above represent</w:t>
      </w:r>
      <w:r>
        <w:rPr>
          <w:rFonts w:ascii="Arial" w:eastAsia="宋体" w:hAnsi="Arial" w:cs="Arial"/>
          <w:sz w:val="20"/>
          <w:szCs w:val="20"/>
        </w:rPr>
        <w:t xml:space="preserve"> the lower of the contracted repurchase price or the expected fair value of each aircraft at the specified repurchase date.</w:t>
      </w:r>
    </w:p>
    <w:p w14:paraId="06F4DC58"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Indemnifications to ULA </w:t>
      </w:r>
      <w:r>
        <w:rPr>
          <w:rFonts w:ascii="Arial" w:eastAsia="宋体" w:hAnsi="Arial" w:cs="Arial"/>
          <w:sz w:val="20"/>
          <w:szCs w:val="20"/>
        </w:rPr>
        <w:t xml:space="preserve">During the first quarter of 2020, the USAF and ULA reached a settlement regarding previously </w:t>
      </w:r>
      <w:r>
        <w:rPr>
          <w:rFonts w:ascii="Arial" w:eastAsia="宋体" w:hAnsi="Arial" w:cs="Arial"/>
          <w:sz w:val="20"/>
          <w:szCs w:val="20"/>
        </w:rPr>
        <w:t>questioned deferred support and deferred production costs. As part of the settlement the USAF agreed to reimburse ULA for $307 of those costs, which was received by ULA in the second quarter. The settlement substantially retires our indemnification risks t</w:t>
      </w:r>
      <w:r>
        <w:rPr>
          <w:rFonts w:ascii="Arial" w:eastAsia="宋体" w:hAnsi="Arial" w:cs="Arial"/>
          <w:sz w:val="20"/>
          <w:szCs w:val="20"/>
        </w:rPr>
        <w:t>o ULA.</w:t>
      </w:r>
    </w:p>
    <w:p w14:paraId="06F4DC59"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Other Indemnifications</w:t>
      </w:r>
      <w:r>
        <w:rPr>
          <w:rFonts w:ascii="Arial" w:eastAsia="宋体" w:hAnsi="Arial" w:cs="Arial"/>
          <w:sz w:val="20"/>
          <w:szCs w:val="20"/>
        </w:rPr>
        <w:t xml:space="preserve"> In conjunction with our sales of Electron Dynamic Devices, Inc. and Rocketdyne Propulsion and Power businesses and our BCA facilities in Wichita, Kansas and Tulsa and McAlester, Oklahoma, we agreed to indemnify, for an indefin</w:t>
      </w:r>
      <w:r>
        <w:rPr>
          <w:rFonts w:ascii="Arial" w:eastAsia="宋体" w:hAnsi="Arial" w:cs="Arial"/>
          <w:sz w:val="20"/>
          <w:szCs w:val="20"/>
        </w:rPr>
        <w:t>ite period, the buyers for costs relating to pre-closing environmental conditions and certain other items. We are unable to assess the potential number of future claims that may be asserted under these indemnifications, nor the amounts thereof (if any). As</w:t>
      </w:r>
      <w:r>
        <w:rPr>
          <w:rFonts w:ascii="Arial" w:eastAsia="宋体" w:hAnsi="Arial" w:cs="Arial"/>
          <w:sz w:val="20"/>
          <w:szCs w:val="20"/>
        </w:rPr>
        <w:t xml:space="preserve"> a result, we cannot estimate the maximum potential amount of future payments under these indemnities and therefore, no liability has been recorded. To the extent that claims have been made under these indemnities and/or are probable and reasonably estimab</w:t>
      </w:r>
      <w:r>
        <w:rPr>
          <w:rFonts w:ascii="Arial" w:eastAsia="宋体" w:hAnsi="Arial" w:cs="Arial"/>
          <w:sz w:val="20"/>
          <w:szCs w:val="20"/>
        </w:rPr>
        <w:t>le, liabilities associated with these indemnities are included in the environmental liability disclosure in Note 10.</w:t>
      </w:r>
    </w:p>
    <w:p w14:paraId="06F4DC5A" w14:textId="77777777" w:rsidR="003E479D" w:rsidRDefault="003E479D">
      <w:pPr>
        <w:rPr>
          <w:rFonts w:ascii="Times New Roman" w:hAnsi="Times New Roman"/>
          <w:sz w:val="20"/>
          <w:szCs w:val="20"/>
        </w:rPr>
      </w:pPr>
    </w:p>
    <w:p w14:paraId="06F4DC5B"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21</w:t>
      </w:r>
    </w:p>
    <w:p w14:paraId="06F4DC5C" w14:textId="77777777" w:rsidR="003E479D" w:rsidRDefault="00717618">
      <w:r>
        <w:rPr>
          <w:rFonts w:ascii="Times New Roman" w:hAnsi="Times New Roman"/>
          <w:sz w:val="18"/>
          <w:szCs w:val="18"/>
        </w:rPr>
        <w:pict w14:anchorId="06F4F42A">
          <v:rect id="_x0000_i1047" style="width:415.3pt;height:1.5pt" o:hralign="center" o:hrstd="t" o:hr="t" fillcolor="#a0a0a0" stroked="f"/>
        </w:pict>
      </w:r>
    </w:p>
    <w:p w14:paraId="06F4DC5D" w14:textId="77777777" w:rsidR="003E479D" w:rsidRDefault="00717618">
      <w:pPr>
        <w:spacing w:line="288" w:lineRule="auto"/>
        <w:jc w:val="both"/>
        <w:rPr>
          <w:rFonts w:ascii="Times New Roman" w:hAnsi="Times New Roman"/>
          <w:sz w:val="18"/>
          <w:szCs w:val="18"/>
        </w:rPr>
      </w:pPr>
      <w:hyperlink r:id="rId124" w:anchor="s108C239D18F75501BFAC889AB4EF9825" w:history="1">
        <w:r>
          <w:rPr>
            <w:rStyle w:val="a5"/>
            <w:rFonts w:ascii="Arial" w:eastAsia="宋体" w:hAnsi="Arial" w:cs="Arial"/>
            <w:sz w:val="18"/>
            <w:szCs w:val="18"/>
          </w:rPr>
          <w:t>Table of Contents</w:t>
        </w:r>
      </w:hyperlink>
    </w:p>
    <w:p w14:paraId="06F4DC5E" w14:textId="77777777" w:rsidR="003E479D" w:rsidRDefault="003E479D">
      <w:pPr>
        <w:rPr>
          <w:rFonts w:ascii="Times New Roman" w:hAnsi="Times New Roman"/>
          <w:sz w:val="20"/>
          <w:szCs w:val="20"/>
        </w:rPr>
      </w:pPr>
    </w:p>
    <w:p w14:paraId="06F4DC5F"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Credit Guarantees</w:t>
      </w:r>
      <w:r>
        <w:rPr>
          <w:rFonts w:ascii="Arial" w:eastAsia="宋体" w:hAnsi="Arial" w:cs="Arial"/>
          <w:sz w:val="20"/>
          <w:szCs w:val="20"/>
        </w:rPr>
        <w:t xml:space="preserve"> We have issued credit guarantees where we are obligated to make p</w:t>
      </w:r>
      <w:r>
        <w:rPr>
          <w:rFonts w:ascii="Arial" w:eastAsia="宋体" w:hAnsi="Arial" w:cs="Arial"/>
          <w:sz w:val="20"/>
          <w:szCs w:val="20"/>
        </w:rPr>
        <w:t>ayments to a guaranteed party in the event that the original lessee or debtor does not make payments or perform certain specified services. Generally, these guarantees have been extended on behalf of guaranteed parties with less than investment-grade credi</w:t>
      </w:r>
      <w:r>
        <w:rPr>
          <w:rFonts w:ascii="Arial" w:eastAsia="宋体" w:hAnsi="Arial" w:cs="Arial"/>
          <w:sz w:val="20"/>
          <w:szCs w:val="20"/>
        </w:rPr>
        <w:t>t and are collateralized by certain assets. We record a liability for the fair value of guarantees and the expected contingent loss amount, which is reviewed quarterly. Current outstanding credit guarantees expire through 2036.</w:t>
      </w:r>
    </w:p>
    <w:p w14:paraId="06F4DC60"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Note 12 – Debt</w:t>
      </w:r>
    </w:p>
    <w:p w14:paraId="06F4DC61"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In the first </w:t>
      </w:r>
      <w:r>
        <w:rPr>
          <w:rFonts w:ascii="Arial" w:eastAsia="宋体" w:hAnsi="Arial" w:cs="Arial"/>
          <w:sz w:val="20"/>
          <w:szCs w:val="20"/>
        </w:rPr>
        <w:t>quarter of 2020, we entered into a $13,825, two-year delayed draw term loan facility, which includes additional commitments made subsequent to the initial closing date. As of June 30, 2020, we have fully drawn on the $13,825 delayed draw term loan facility</w:t>
      </w:r>
      <w:r>
        <w:rPr>
          <w:rFonts w:ascii="Arial" w:eastAsia="宋体" w:hAnsi="Arial" w:cs="Arial"/>
          <w:sz w:val="20"/>
          <w:szCs w:val="20"/>
        </w:rPr>
        <w:t xml:space="preserve">, with February 6, 2022 as the final maturity date. Borrowings outstanding bear interest at the Eurodollar rate (determined in accordance with the delayed draw term loan facility agreement) plus between 0.75% and 1.25%, depending on our credit rating. </w:t>
      </w:r>
    </w:p>
    <w:p w14:paraId="06F4DC6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In </w:t>
      </w:r>
      <w:r>
        <w:rPr>
          <w:rFonts w:ascii="Arial" w:eastAsia="宋体" w:hAnsi="Arial" w:cs="Arial"/>
          <w:sz w:val="20"/>
          <w:szCs w:val="20"/>
        </w:rPr>
        <w:t xml:space="preserve">the second quarter of 2020, we issued $25,000 of fixed rate senior notes consisting of $3,000 due May 1, 2023 that bear an annual interest rate of 4.508%, $3,500 due May 1, 2025 that bear an annual interest rate of 4.875%, $2,000 due May 1, 2027 that bear </w:t>
      </w:r>
      <w:r>
        <w:rPr>
          <w:rFonts w:ascii="Arial" w:eastAsia="宋体" w:hAnsi="Arial" w:cs="Arial"/>
          <w:sz w:val="20"/>
          <w:szCs w:val="20"/>
        </w:rPr>
        <w:t xml:space="preserve">an annual interest rate of 5.04%, $4,500 due May 1, 2030 that bear an annual interest rate of 5.15%, $3,000 due May 1, 2040 that bear an annual interest rate of 5.705%, $5,500 due May 1, 2050 that bear an annual interest rate of 5.805%, and $3,500 due May </w:t>
      </w:r>
      <w:r>
        <w:rPr>
          <w:rFonts w:ascii="Arial" w:eastAsia="宋体" w:hAnsi="Arial" w:cs="Arial"/>
          <w:sz w:val="20"/>
          <w:szCs w:val="20"/>
        </w:rPr>
        <w:t>1, 2060 that bear an annual interest rate of 5.93%. The notes are unsecured senior obligations and rank equally in right of payment with our existing and future unsecured and unsubordinated indebtedness. The net proceeds of the issuance totaled $24,802, af</w:t>
      </w:r>
      <w:r>
        <w:rPr>
          <w:rFonts w:ascii="Arial" w:eastAsia="宋体" w:hAnsi="Arial" w:cs="Arial"/>
          <w:sz w:val="20"/>
          <w:szCs w:val="20"/>
        </w:rPr>
        <w:t>ter deducting underwriting discounts, commissions, and offering expenses.</w:t>
      </w:r>
    </w:p>
    <w:p w14:paraId="06F4DC63"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Note </w:t>
      </w:r>
      <w:r>
        <w:rPr>
          <w:rFonts w:ascii="Arial" w:eastAsia="宋体" w:hAnsi="Arial" w:cs="Arial"/>
          <w:b/>
          <w:bCs/>
          <w:color w:val="000000"/>
          <w:sz w:val="20"/>
          <w:szCs w:val="20"/>
        </w:rPr>
        <w:t>13</w:t>
      </w:r>
      <w:r>
        <w:rPr>
          <w:rFonts w:ascii="Arial" w:eastAsia="宋体" w:hAnsi="Arial" w:cs="Arial"/>
          <w:b/>
          <w:bCs/>
          <w:sz w:val="20"/>
          <w:szCs w:val="20"/>
        </w:rPr>
        <w:t xml:space="preserve"> – Postretirement Plans</w:t>
      </w:r>
    </w:p>
    <w:p w14:paraId="06F4DC6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components of net periodic benefit (income)/cost were as follows:</w:t>
      </w:r>
    </w:p>
    <w:tbl>
      <w:tblPr>
        <w:tblW w:w="5000" w:type="pct"/>
        <w:tblCellMar>
          <w:left w:w="0" w:type="dxa"/>
          <w:right w:w="0" w:type="dxa"/>
        </w:tblCellMar>
        <w:tblLook w:val="04A0" w:firstRow="1" w:lastRow="0" w:firstColumn="1" w:lastColumn="0" w:noHBand="0" w:noVBand="1"/>
      </w:tblPr>
      <w:tblGrid>
        <w:gridCol w:w="4375"/>
        <w:gridCol w:w="61"/>
        <w:gridCol w:w="716"/>
        <w:gridCol w:w="107"/>
        <w:gridCol w:w="130"/>
        <w:gridCol w:w="61"/>
        <w:gridCol w:w="717"/>
        <w:gridCol w:w="107"/>
        <w:gridCol w:w="130"/>
        <w:gridCol w:w="57"/>
        <w:gridCol w:w="722"/>
        <w:gridCol w:w="107"/>
        <w:gridCol w:w="130"/>
        <w:gridCol w:w="57"/>
        <w:gridCol w:w="722"/>
        <w:gridCol w:w="107"/>
      </w:tblGrid>
      <w:tr w:rsidR="003E479D" w14:paraId="06F4DC66" w14:textId="77777777">
        <w:tc>
          <w:tcPr>
            <w:tcW w:w="0" w:type="auto"/>
            <w:gridSpan w:val="16"/>
            <w:shd w:val="clear" w:color="auto" w:fill="auto"/>
            <w:vAlign w:val="center"/>
          </w:tcPr>
          <w:p w14:paraId="06F4DC65" w14:textId="77777777" w:rsidR="003E479D" w:rsidRDefault="003E479D">
            <w:pPr>
              <w:rPr>
                <w:rFonts w:ascii="Times New Roman" w:hAnsi="Times New Roman"/>
                <w:sz w:val="20"/>
                <w:szCs w:val="20"/>
              </w:rPr>
            </w:pPr>
          </w:p>
        </w:tc>
      </w:tr>
      <w:tr w:rsidR="003E479D" w14:paraId="06F4DC77" w14:textId="77777777">
        <w:tc>
          <w:tcPr>
            <w:tcW w:w="2650" w:type="pct"/>
            <w:shd w:val="clear" w:color="auto" w:fill="auto"/>
            <w:vAlign w:val="center"/>
          </w:tcPr>
          <w:p w14:paraId="06F4DC67" w14:textId="77777777" w:rsidR="003E479D" w:rsidRDefault="003E479D">
            <w:pPr>
              <w:rPr>
                <w:rFonts w:ascii="Times New Roman" w:hAnsi="Times New Roman"/>
                <w:sz w:val="20"/>
                <w:szCs w:val="20"/>
              </w:rPr>
            </w:pPr>
          </w:p>
        </w:tc>
        <w:tc>
          <w:tcPr>
            <w:tcW w:w="50" w:type="pct"/>
            <w:shd w:val="clear" w:color="auto" w:fill="auto"/>
            <w:vAlign w:val="center"/>
          </w:tcPr>
          <w:p w14:paraId="06F4DC68" w14:textId="77777777" w:rsidR="003E479D" w:rsidRDefault="003E479D">
            <w:pPr>
              <w:rPr>
                <w:rFonts w:ascii="Times New Roman" w:hAnsi="Times New Roman"/>
                <w:sz w:val="20"/>
                <w:szCs w:val="20"/>
              </w:rPr>
            </w:pPr>
          </w:p>
        </w:tc>
        <w:tc>
          <w:tcPr>
            <w:tcW w:w="450" w:type="pct"/>
            <w:shd w:val="clear" w:color="auto" w:fill="auto"/>
            <w:vAlign w:val="center"/>
          </w:tcPr>
          <w:p w14:paraId="06F4DC69" w14:textId="77777777" w:rsidR="003E479D" w:rsidRDefault="003E479D">
            <w:pPr>
              <w:rPr>
                <w:rFonts w:ascii="Times New Roman" w:hAnsi="Times New Roman"/>
                <w:sz w:val="20"/>
                <w:szCs w:val="20"/>
              </w:rPr>
            </w:pPr>
          </w:p>
        </w:tc>
        <w:tc>
          <w:tcPr>
            <w:tcW w:w="50" w:type="pct"/>
            <w:shd w:val="clear" w:color="auto" w:fill="auto"/>
            <w:vAlign w:val="center"/>
          </w:tcPr>
          <w:p w14:paraId="06F4DC6A" w14:textId="77777777" w:rsidR="003E479D" w:rsidRDefault="003E479D">
            <w:pPr>
              <w:rPr>
                <w:rFonts w:ascii="Times New Roman" w:hAnsi="Times New Roman"/>
                <w:sz w:val="20"/>
                <w:szCs w:val="20"/>
              </w:rPr>
            </w:pPr>
          </w:p>
        </w:tc>
        <w:tc>
          <w:tcPr>
            <w:tcW w:w="50" w:type="pct"/>
            <w:shd w:val="clear" w:color="auto" w:fill="auto"/>
            <w:vAlign w:val="center"/>
          </w:tcPr>
          <w:p w14:paraId="06F4DC6B" w14:textId="77777777" w:rsidR="003E479D" w:rsidRDefault="003E479D">
            <w:pPr>
              <w:rPr>
                <w:rFonts w:ascii="Times New Roman" w:hAnsi="Times New Roman"/>
                <w:sz w:val="20"/>
                <w:szCs w:val="20"/>
              </w:rPr>
            </w:pPr>
          </w:p>
        </w:tc>
        <w:tc>
          <w:tcPr>
            <w:tcW w:w="50" w:type="pct"/>
            <w:shd w:val="clear" w:color="auto" w:fill="auto"/>
            <w:vAlign w:val="center"/>
          </w:tcPr>
          <w:p w14:paraId="06F4DC6C" w14:textId="77777777" w:rsidR="003E479D" w:rsidRDefault="003E479D">
            <w:pPr>
              <w:rPr>
                <w:rFonts w:ascii="Times New Roman" w:hAnsi="Times New Roman"/>
                <w:sz w:val="20"/>
                <w:szCs w:val="20"/>
              </w:rPr>
            </w:pPr>
          </w:p>
        </w:tc>
        <w:tc>
          <w:tcPr>
            <w:tcW w:w="450" w:type="pct"/>
            <w:shd w:val="clear" w:color="auto" w:fill="auto"/>
            <w:vAlign w:val="center"/>
          </w:tcPr>
          <w:p w14:paraId="06F4DC6D" w14:textId="77777777" w:rsidR="003E479D" w:rsidRDefault="003E479D">
            <w:pPr>
              <w:rPr>
                <w:rFonts w:ascii="Times New Roman" w:hAnsi="Times New Roman"/>
                <w:sz w:val="20"/>
                <w:szCs w:val="20"/>
              </w:rPr>
            </w:pPr>
          </w:p>
        </w:tc>
        <w:tc>
          <w:tcPr>
            <w:tcW w:w="50" w:type="pct"/>
            <w:shd w:val="clear" w:color="auto" w:fill="auto"/>
            <w:vAlign w:val="center"/>
          </w:tcPr>
          <w:p w14:paraId="06F4DC6E" w14:textId="77777777" w:rsidR="003E479D" w:rsidRDefault="003E479D">
            <w:pPr>
              <w:rPr>
                <w:rFonts w:ascii="Times New Roman" w:hAnsi="Times New Roman"/>
                <w:sz w:val="20"/>
                <w:szCs w:val="20"/>
              </w:rPr>
            </w:pPr>
          </w:p>
        </w:tc>
        <w:tc>
          <w:tcPr>
            <w:tcW w:w="50" w:type="pct"/>
            <w:shd w:val="clear" w:color="auto" w:fill="auto"/>
            <w:vAlign w:val="center"/>
          </w:tcPr>
          <w:p w14:paraId="06F4DC6F" w14:textId="77777777" w:rsidR="003E479D" w:rsidRDefault="003E479D">
            <w:pPr>
              <w:rPr>
                <w:rFonts w:ascii="Times New Roman" w:hAnsi="Times New Roman"/>
                <w:sz w:val="20"/>
                <w:szCs w:val="20"/>
              </w:rPr>
            </w:pPr>
          </w:p>
        </w:tc>
        <w:tc>
          <w:tcPr>
            <w:tcW w:w="50" w:type="pct"/>
            <w:shd w:val="clear" w:color="auto" w:fill="auto"/>
            <w:vAlign w:val="center"/>
          </w:tcPr>
          <w:p w14:paraId="06F4DC70" w14:textId="77777777" w:rsidR="003E479D" w:rsidRDefault="003E479D">
            <w:pPr>
              <w:rPr>
                <w:rFonts w:ascii="Times New Roman" w:hAnsi="Times New Roman"/>
                <w:sz w:val="20"/>
                <w:szCs w:val="20"/>
              </w:rPr>
            </w:pPr>
          </w:p>
        </w:tc>
        <w:tc>
          <w:tcPr>
            <w:tcW w:w="450" w:type="pct"/>
            <w:shd w:val="clear" w:color="auto" w:fill="auto"/>
            <w:vAlign w:val="center"/>
          </w:tcPr>
          <w:p w14:paraId="06F4DC71" w14:textId="77777777" w:rsidR="003E479D" w:rsidRDefault="003E479D">
            <w:pPr>
              <w:rPr>
                <w:rFonts w:ascii="Times New Roman" w:hAnsi="Times New Roman"/>
                <w:sz w:val="20"/>
                <w:szCs w:val="20"/>
              </w:rPr>
            </w:pPr>
          </w:p>
        </w:tc>
        <w:tc>
          <w:tcPr>
            <w:tcW w:w="50" w:type="pct"/>
            <w:shd w:val="clear" w:color="auto" w:fill="auto"/>
            <w:vAlign w:val="center"/>
          </w:tcPr>
          <w:p w14:paraId="06F4DC72" w14:textId="77777777" w:rsidR="003E479D" w:rsidRDefault="003E479D">
            <w:pPr>
              <w:rPr>
                <w:rFonts w:ascii="Times New Roman" w:hAnsi="Times New Roman"/>
                <w:sz w:val="20"/>
                <w:szCs w:val="20"/>
              </w:rPr>
            </w:pPr>
          </w:p>
        </w:tc>
        <w:tc>
          <w:tcPr>
            <w:tcW w:w="50" w:type="pct"/>
            <w:shd w:val="clear" w:color="auto" w:fill="auto"/>
            <w:vAlign w:val="center"/>
          </w:tcPr>
          <w:p w14:paraId="06F4DC73" w14:textId="77777777" w:rsidR="003E479D" w:rsidRDefault="003E479D">
            <w:pPr>
              <w:rPr>
                <w:rFonts w:ascii="Times New Roman" w:hAnsi="Times New Roman"/>
                <w:sz w:val="20"/>
                <w:szCs w:val="20"/>
              </w:rPr>
            </w:pPr>
          </w:p>
        </w:tc>
        <w:tc>
          <w:tcPr>
            <w:tcW w:w="50" w:type="pct"/>
            <w:shd w:val="clear" w:color="auto" w:fill="auto"/>
            <w:vAlign w:val="center"/>
          </w:tcPr>
          <w:p w14:paraId="06F4DC74" w14:textId="77777777" w:rsidR="003E479D" w:rsidRDefault="003E479D">
            <w:pPr>
              <w:rPr>
                <w:rFonts w:ascii="Times New Roman" w:hAnsi="Times New Roman"/>
                <w:sz w:val="20"/>
                <w:szCs w:val="20"/>
              </w:rPr>
            </w:pPr>
          </w:p>
        </w:tc>
        <w:tc>
          <w:tcPr>
            <w:tcW w:w="450" w:type="pct"/>
            <w:shd w:val="clear" w:color="auto" w:fill="auto"/>
            <w:vAlign w:val="center"/>
          </w:tcPr>
          <w:p w14:paraId="06F4DC75" w14:textId="77777777" w:rsidR="003E479D" w:rsidRDefault="003E479D">
            <w:pPr>
              <w:rPr>
                <w:rFonts w:ascii="Times New Roman" w:hAnsi="Times New Roman"/>
                <w:sz w:val="20"/>
                <w:szCs w:val="20"/>
              </w:rPr>
            </w:pPr>
          </w:p>
        </w:tc>
        <w:tc>
          <w:tcPr>
            <w:tcW w:w="50" w:type="pct"/>
            <w:shd w:val="clear" w:color="auto" w:fill="auto"/>
            <w:vAlign w:val="center"/>
          </w:tcPr>
          <w:p w14:paraId="06F4DC76" w14:textId="77777777" w:rsidR="003E479D" w:rsidRDefault="003E479D">
            <w:pPr>
              <w:rPr>
                <w:rFonts w:ascii="Times New Roman" w:hAnsi="Times New Roman"/>
                <w:sz w:val="20"/>
                <w:szCs w:val="20"/>
              </w:rPr>
            </w:pPr>
          </w:p>
        </w:tc>
      </w:tr>
      <w:tr w:rsidR="003E479D" w14:paraId="06F4DC7C" w14:textId="77777777">
        <w:tc>
          <w:tcPr>
            <w:tcW w:w="0" w:type="auto"/>
            <w:shd w:val="clear" w:color="auto" w:fill="auto"/>
            <w:tcMar>
              <w:top w:w="40" w:type="dxa"/>
              <w:left w:w="40" w:type="dxa"/>
              <w:bottom w:w="40" w:type="dxa"/>
              <w:right w:w="40" w:type="dxa"/>
            </w:tcMar>
            <w:vAlign w:val="bottom"/>
          </w:tcPr>
          <w:p w14:paraId="06F4DC78" w14:textId="77777777" w:rsidR="003E479D" w:rsidRDefault="003E479D">
            <w:pPr>
              <w:textAlignment w:val="bottom"/>
              <w:rPr>
                <w:rFonts w:ascii="Times New Roman" w:hAnsi="Times New Roman"/>
                <w:sz w:val="20"/>
                <w:szCs w:val="20"/>
              </w:rPr>
            </w:pPr>
          </w:p>
        </w:tc>
        <w:tc>
          <w:tcPr>
            <w:tcW w:w="0" w:type="auto"/>
            <w:gridSpan w:val="7"/>
            <w:tcBorders>
              <w:bottom w:val="single" w:sz="8" w:space="0" w:color="000000"/>
            </w:tcBorders>
            <w:shd w:val="clear" w:color="auto" w:fill="auto"/>
            <w:tcMar>
              <w:top w:w="40" w:type="dxa"/>
              <w:left w:w="40" w:type="dxa"/>
              <w:bottom w:w="40" w:type="dxa"/>
            </w:tcMar>
            <w:vAlign w:val="bottom"/>
          </w:tcPr>
          <w:p w14:paraId="06F4DC79"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C7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6F4DC7B"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DC89"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C7D" w14:textId="77777777" w:rsidR="003E479D" w:rsidRDefault="00717618">
            <w:pPr>
              <w:textAlignment w:val="bottom"/>
              <w:rPr>
                <w:rFonts w:ascii="Times New Roman" w:hAnsi="Times New Roman"/>
                <w:sz w:val="20"/>
                <w:szCs w:val="20"/>
              </w:rPr>
            </w:pPr>
            <w:r>
              <w:rPr>
                <w:rFonts w:ascii="Arial" w:eastAsia="宋体" w:hAnsi="Arial" w:cs="Arial"/>
                <w:sz w:val="20"/>
                <w:szCs w:val="20"/>
              </w:rPr>
              <w:t>Pension Plans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C7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DC7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C8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C8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DC8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C8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C8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DC8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C8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C8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DC88" w14:textId="77777777" w:rsidR="003E479D" w:rsidRDefault="003E479D">
            <w:pPr>
              <w:textAlignment w:val="bottom"/>
              <w:rPr>
                <w:rFonts w:ascii="Times New Roman" w:hAnsi="Times New Roman"/>
                <w:sz w:val="20"/>
                <w:szCs w:val="20"/>
              </w:rPr>
            </w:pPr>
          </w:p>
        </w:tc>
      </w:tr>
      <w:tr w:rsidR="003E479D" w14:paraId="06F4DC9A" w14:textId="77777777">
        <w:tc>
          <w:tcPr>
            <w:tcW w:w="0" w:type="auto"/>
            <w:shd w:val="clear" w:color="auto" w:fill="CCEEFF"/>
            <w:tcMar>
              <w:top w:w="40" w:type="dxa"/>
              <w:left w:w="40" w:type="dxa"/>
              <w:bottom w:w="40" w:type="dxa"/>
              <w:right w:w="40" w:type="dxa"/>
            </w:tcMar>
            <w:vAlign w:val="bottom"/>
          </w:tcPr>
          <w:p w14:paraId="06F4DC8A" w14:textId="77777777" w:rsidR="003E479D" w:rsidRDefault="00717618">
            <w:pPr>
              <w:textAlignment w:val="bottom"/>
              <w:rPr>
                <w:rFonts w:ascii="Times New Roman" w:hAnsi="Times New Roman"/>
                <w:sz w:val="20"/>
                <w:szCs w:val="20"/>
              </w:rPr>
            </w:pPr>
            <w:r>
              <w:rPr>
                <w:rFonts w:ascii="Arial" w:eastAsia="宋体" w:hAnsi="Arial" w:cs="Arial"/>
                <w:sz w:val="20"/>
                <w:szCs w:val="20"/>
              </w:rPr>
              <w:t>Service cost</w:t>
            </w:r>
          </w:p>
        </w:tc>
        <w:tc>
          <w:tcPr>
            <w:tcW w:w="0" w:type="auto"/>
            <w:tcBorders>
              <w:top w:val="single" w:sz="8" w:space="0" w:color="000000"/>
            </w:tcBorders>
            <w:shd w:val="clear" w:color="auto" w:fill="CCEEFF"/>
            <w:tcMar>
              <w:top w:w="40" w:type="dxa"/>
              <w:left w:w="40" w:type="dxa"/>
              <w:bottom w:w="40" w:type="dxa"/>
            </w:tcMar>
            <w:vAlign w:val="bottom"/>
          </w:tcPr>
          <w:p w14:paraId="06F4DC8B"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C8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tcBorders>
              <w:top w:val="single" w:sz="8" w:space="0" w:color="000000"/>
            </w:tcBorders>
            <w:shd w:val="clear" w:color="auto" w:fill="CCEEFF"/>
            <w:vAlign w:val="bottom"/>
          </w:tcPr>
          <w:p w14:paraId="06F4DC8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DC8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C8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C9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w:t>
            </w:r>
          </w:p>
        </w:tc>
        <w:tc>
          <w:tcPr>
            <w:tcW w:w="0" w:type="auto"/>
            <w:tcBorders>
              <w:top w:val="single" w:sz="8" w:space="0" w:color="000000"/>
            </w:tcBorders>
            <w:shd w:val="clear" w:color="auto" w:fill="CCEEFF"/>
            <w:vAlign w:val="bottom"/>
          </w:tcPr>
          <w:p w14:paraId="06F4DC91"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C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C93"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C9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tcBorders>
              <w:top w:val="single" w:sz="8" w:space="0" w:color="000000"/>
            </w:tcBorders>
            <w:shd w:val="clear" w:color="auto" w:fill="CCEEFF"/>
            <w:vAlign w:val="bottom"/>
          </w:tcPr>
          <w:p w14:paraId="06F4DC95"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DC9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C97"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C9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w:t>
            </w:r>
          </w:p>
        </w:tc>
        <w:tc>
          <w:tcPr>
            <w:tcW w:w="0" w:type="auto"/>
            <w:tcBorders>
              <w:top w:val="single" w:sz="8" w:space="0" w:color="000000"/>
            </w:tcBorders>
            <w:shd w:val="clear" w:color="auto" w:fill="CCEEFF"/>
            <w:vAlign w:val="bottom"/>
          </w:tcPr>
          <w:p w14:paraId="06F4DC99" w14:textId="77777777" w:rsidR="003E479D" w:rsidRDefault="003E479D">
            <w:pPr>
              <w:textAlignment w:val="bottom"/>
              <w:rPr>
                <w:rFonts w:ascii="Times New Roman" w:hAnsi="Times New Roman"/>
                <w:sz w:val="20"/>
                <w:szCs w:val="20"/>
              </w:rPr>
            </w:pPr>
          </w:p>
        </w:tc>
      </w:tr>
      <w:tr w:rsidR="003E479D" w14:paraId="06F4DCA7" w14:textId="77777777">
        <w:tc>
          <w:tcPr>
            <w:tcW w:w="0" w:type="auto"/>
            <w:shd w:val="clear" w:color="auto" w:fill="auto"/>
            <w:tcMar>
              <w:top w:w="40" w:type="dxa"/>
              <w:left w:w="40" w:type="dxa"/>
              <w:bottom w:w="40" w:type="dxa"/>
              <w:right w:w="40" w:type="dxa"/>
            </w:tcMar>
            <w:vAlign w:val="bottom"/>
          </w:tcPr>
          <w:p w14:paraId="06F4DC9B" w14:textId="77777777" w:rsidR="003E479D" w:rsidRDefault="00717618">
            <w:pPr>
              <w:textAlignment w:val="bottom"/>
              <w:rPr>
                <w:rFonts w:ascii="Times New Roman" w:hAnsi="Times New Roman"/>
                <w:sz w:val="20"/>
                <w:szCs w:val="20"/>
              </w:rPr>
            </w:pPr>
            <w:r>
              <w:rPr>
                <w:rFonts w:ascii="Arial" w:eastAsia="宋体" w:hAnsi="Arial" w:cs="Arial"/>
                <w:sz w:val="20"/>
                <w:szCs w:val="20"/>
              </w:rPr>
              <w:t>Interest cost</w:t>
            </w:r>
          </w:p>
        </w:tc>
        <w:tc>
          <w:tcPr>
            <w:tcW w:w="0" w:type="auto"/>
            <w:gridSpan w:val="2"/>
            <w:shd w:val="clear" w:color="auto" w:fill="auto"/>
            <w:tcMar>
              <w:top w:w="40" w:type="dxa"/>
              <w:left w:w="40" w:type="dxa"/>
              <w:bottom w:w="40" w:type="dxa"/>
            </w:tcMar>
            <w:vAlign w:val="bottom"/>
          </w:tcPr>
          <w:p w14:paraId="06F4DC9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1,228</w:t>
            </w:r>
          </w:p>
        </w:tc>
        <w:tc>
          <w:tcPr>
            <w:tcW w:w="0" w:type="auto"/>
            <w:shd w:val="clear" w:color="auto" w:fill="auto"/>
            <w:vAlign w:val="bottom"/>
          </w:tcPr>
          <w:p w14:paraId="06F4DC9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C9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C9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1,462</w:t>
            </w:r>
          </w:p>
        </w:tc>
        <w:tc>
          <w:tcPr>
            <w:tcW w:w="0" w:type="auto"/>
            <w:shd w:val="clear" w:color="auto" w:fill="auto"/>
            <w:vAlign w:val="bottom"/>
          </w:tcPr>
          <w:p w14:paraId="06F4DCA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CA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CA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614</w:t>
            </w:r>
          </w:p>
        </w:tc>
        <w:tc>
          <w:tcPr>
            <w:tcW w:w="0" w:type="auto"/>
            <w:shd w:val="clear" w:color="auto" w:fill="auto"/>
            <w:vAlign w:val="bottom"/>
          </w:tcPr>
          <w:p w14:paraId="06F4DCA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CA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CA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731</w:t>
            </w:r>
          </w:p>
        </w:tc>
        <w:tc>
          <w:tcPr>
            <w:tcW w:w="0" w:type="auto"/>
            <w:shd w:val="clear" w:color="auto" w:fill="auto"/>
            <w:vAlign w:val="bottom"/>
          </w:tcPr>
          <w:p w14:paraId="06F4DCA6" w14:textId="77777777" w:rsidR="003E479D" w:rsidRDefault="003E479D">
            <w:pPr>
              <w:textAlignment w:val="bottom"/>
              <w:rPr>
                <w:rFonts w:ascii="Times New Roman" w:hAnsi="Times New Roman"/>
                <w:sz w:val="20"/>
                <w:szCs w:val="20"/>
              </w:rPr>
            </w:pPr>
          </w:p>
        </w:tc>
      </w:tr>
      <w:tr w:rsidR="003E479D" w14:paraId="06F4DCB4" w14:textId="77777777">
        <w:tc>
          <w:tcPr>
            <w:tcW w:w="0" w:type="auto"/>
            <w:shd w:val="clear" w:color="auto" w:fill="CCEEFF"/>
            <w:tcMar>
              <w:top w:w="40" w:type="dxa"/>
              <w:left w:w="40" w:type="dxa"/>
              <w:bottom w:w="40" w:type="dxa"/>
              <w:right w:w="40" w:type="dxa"/>
            </w:tcMar>
            <w:vAlign w:val="bottom"/>
          </w:tcPr>
          <w:p w14:paraId="06F4DCA8" w14:textId="77777777" w:rsidR="003E479D" w:rsidRDefault="00717618">
            <w:pPr>
              <w:textAlignment w:val="bottom"/>
              <w:rPr>
                <w:rFonts w:ascii="Times New Roman" w:hAnsi="Times New Roman"/>
                <w:sz w:val="20"/>
                <w:szCs w:val="20"/>
              </w:rPr>
            </w:pPr>
            <w:r>
              <w:rPr>
                <w:rFonts w:ascii="Arial" w:eastAsia="宋体" w:hAnsi="Arial" w:cs="Arial"/>
                <w:sz w:val="20"/>
                <w:szCs w:val="20"/>
              </w:rPr>
              <w:t>Expected return on plan assets</w:t>
            </w:r>
          </w:p>
        </w:tc>
        <w:tc>
          <w:tcPr>
            <w:tcW w:w="0" w:type="auto"/>
            <w:gridSpan w:val="2"/>
            <w:shd w:val="clear" w:color="auto" w:fill="CCEEFF"/>
            <w:tcMar>
              <w:top w:w="40" w:type="dxa"/>
              <w:left w:w="40" w:type="dxa"/>
              <w:bottom w:w="40" w:type="dxa"/>
            </w:tcMar>
            <w:vAlign w:val="bottom"/>
          </w:tcPr>
          <w:p w14:paraId="06F4DCA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(1,878</w:t>
            </w:r>
          </w:p>
        </w:tc>
        <w:tc>
          <w:tcPr>
            <w:tcW w:w="0" w:type="auto"/>
            <w:shd w:val="clear" w:color="auto" w:fill="CCEEFF"/>
            <w:tcMar>
              <w:top w:w="40" w:type="dxa"/>
              <w:bottom w:w="40" w:type="dxa"/>
              <w:right w:w="40" w:type="dxa"/>
            </w:tcMar>
            <w:vAlign w:val="bottom"/>
          </w:tcPr>
          <w:p w14:paraId="06F4DCA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CA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CA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(1,930</w:t>
            </w:r>
          </w:p>
        </w:tc>
        <w:tc>
          <w:tcPr>
            <w:tcW w:w="0" w:type="auto"/>
            <w:shd w:val="clear" w:color="auto" w:fill="CCEEFF"/>
            <w:tcMar>
              <w:top w:w="40" w:type="dxa"/>
              <w:bottom w:w="40" w:type="dxa"/>
              <w:right w:w="40" w:type="dxa"/>
            </w:tcMar>
            <w:vAlign w:val="bottom"/>
          </w:tcPr>
          <w:p w14:paraId="06F4DCA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DCA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CA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(939</w:t>
            </w:r>
          </w:p>
        </w:tc>
        <w:tc>
          <w:tcPr>
            <w:tcW w:w="0" w:type="auto"/>
            <w:shd w:val="clear" w:color="auto" w:fill="CCEEFF"/>
            <w:tcMar>
              <w:top w:w="40" w:type="dxa"/>
              <w:bottom w:w="40" w:type="dxa"/>
              <w:right w:w="40" w:type="dxa"/>
            </w:tcMar>
            <w:vAlign w:val="bottom"/>
          </w:tcPr>
          <w:p w14:paraId="06F4DCB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CB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CB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(965</w:t>
            </w:r>
          </w:p>
        </w:tc>
        <w:tc>
          <w:tcPr>
            <w:tcW w:w="0" w:type="auto"/>
            <w:shd w:val="clear" w:color="auto" w:fill="CCEEFF"/>
            <w:tcMar>
              <w:top w:w="40" w:type="dxa"/>
              <w:bottom w:w="40" w:type="dxa"/>
              <w:right w:w="40" w:type="dxa"/>
            </w:tcMar>
            <w:vAlign w:val="bottom"/>
          </w:tcPr>
          <w:p w14:paraId="06F4DCB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CC1" w14:textId="77777777">
        <w:tc>
          <w:tcPr>
            <w:tcW w:w="0" w:type="auto"/>
            <w:shd w:val="clear" w:color="auto" w:fill="auto"/>
            <w:tcMar>
              <w:top w:w="40" w:type="dxa"/>
              <w:left w:w="40" w:type="dxa"/>
              <w:bottom w:w="40" w:type="dxa"/>
              <w:right w:w="40" w:type="dxa"/>
            </w:tcMar>
            <w:vAlign w:val="bottom"/>
          </w:tcPr>
          <w:p w14:paraId="06F4DCB5" w14:textId="77777777" w:rsidR="003E479D" w:rsidRDefault="00717618">
            <w:pPr>
              <w:textAlignment w:val="bottom"/>
              <w:rPr>
                <w:rFonts w:ascii="Times New Roman" w:hAnsi="Times New Roman"/>
                <w:sz w:val="20"/>
                <w:szCs w:val="20"/>
              </w:rPr>
            </w:pPr>
            <w:r>
              <w:rPr>
                <w:rFonts w:ascii="Arial" w:eastAsia="宋体" w:hAnsi="Arial" w:cs="Arial"/>
                <w:sz w:val="20"/>
                <w:szCs w:val="20"/>
              </w:rPr>
              <w:t>Amortization of prior service credits</w:t>
            </w:r>
          </w:p>
        </w:tc>
        <w:tc>
          <w:tcPr>
            <w:tcW w:w="0" w:type="auto"/>
            <w:gridSpan w:val="2"/>
            <w:shd w:val="clear" w:color="auto" w:fill="auto"/>
            <w:tcMar>
              <w:top w:w="40" w:type="dxa"/>
              <w:left w:w="40" w:type="dxa"/>
              <w:bottom w:w="40" w:type="dxa"/>
            </w:tcMar>
            <w:vAlign w:val="bottom"/>
          </w:tcPr>
          <w:p w14:paraId="06F4DCB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(40</w:t>
            </w:r>
          </w:p>
        </w:tc>
        <w:tc>
          <w:tcPr>
            <w:tcW w:w="0" w:type="auto"/>
            <w:shd w:val="clear" w:color="auto" w:fill="auto"/>
            <w:tcMar>
              <w:top w:w="40" w:type="dxa"/>
              <w:bottom w:w="40" w:type="dxa"/>
              <w:right w:w="40" w:type="dxa"/>
            </w:tcMar>
            <w:vAlign w:val="bottom"/>
          </w:tcPr>
          <w:p w14:paraId="06F4DCB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DCB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CB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(40</w:t>
            </w:r>
          </w:p>
        </w:tc>
        <w:tc>
          <w:tcPr>
            <w:tcW w:w="0" w:type="auto"/>
            <w:shd w:val="clear" w:color="auto" w:fill="auto"/>
            <w:tcMar>
              <w:top w:w="40" w:type="dxa"/>
              <w:bottom w:w="40" w:type="dxa"/>
              <w:right w:w="40" w:type="dxa"/>
            </w:tcMar>
            <w:vAlign w:val="bottom"/>
          </w:tcPr>
          <w:p w14:paraId="06F4DCB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DCB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CB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w:t>
            </w:r>
          </w:p>
        </w:tc>
        <w:tc>
          <w:tcPr>
            <w:tcW w:w="0" w:type="auto"/>
            <w:shd w:val="clear" w:color="auto" w:fill="auto"/>
            <w:tcMar>
              <w:top w:w="40" w:type="dxa"/>
              <w:bottom w:w="40" w:type="dxa"/>
              <w:right w:w="40" w:type="dxa"/>
            </w:tcMar>
            <w:vAlign w:val="bottom"/>
          </w:tcPr>
          <w:p w14:paraId="06F4DCB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DCB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CB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w:t>
            </w:r>
          </w:p>
        </w:tc>
        <w:tc>
          <w:tcPr>
            <w:tcW w:w="0" w:type="auto"/>
            <w:shd w:val="clear" w:color="auto" w:fill="auto"/>
            <w:tcMar>
              <w:top w:w="40" w:type="dxa"/>
              <w:bottom w:w="40" w:type="dxa"/>
              <w:right w:w="40" w:type="dxa"/>
            </w:tcMar>
            <w:vAlign w:val="bottom"/>
          </w:tcPr>
          <w:p w14:paraId="06F4DCC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CCE" w14:textId="77777777">
        <w:tc>
          <w:tcPr>
            <w:tcW w:w="0" w:type="auto"/>
            <w:shd w:val="clear" w:color="auto" w:fill="CCEEFF"/>
            <w:tcMar>
              <w:top w:w="40" w:type="dxa"/>
              <w:left w:w="40" w:type="dxa"/>
              <w:bottom w:w="40" w:type="dxa"/>
              <w:right w:w="40" w:type="dxa"/>
            </w:tcMar>
            <w:vAlign w:val="bottom"/>
          </w:tcPr>
          <w:p w14:paraId="06F4DCC2" w14:textId="77777777" w:rsidR="003E479D" w:rsidRDefault="00717618">
            <w:pPr>
              <w:textAlignment w:val="bottom"/>
              <w:rPr>
                <w:rFonts w:ascii="Times New Roman" w:hAnsi="Times New Roman"/>
                <w:sz w:val="20"/>
                <w:szCs w:val="20"/>
              </w:rPr>
            </w:pPr>
            <w:r>
              <w:rPr>
                <w:rFonts w:ascii="Arial" w:eastAsia="宋体" w:hAnsi="Arial" w:cs="Arial"/>
                <w:sz w:val="20"/>
                <w:szCs w:val="20"/>
              </w:rPr>
              <w:t>Recognized net actuarial loss</w:t>
            </w:r>
          </w:p>
        </w:tc>
        <w:tc>
          <w:tcPr>
            <w:tcW w:w="0" w:type="auto"/>
            <w:gridSpan w:val="2"/>
            <w:shd w:val="clear" w:color="auto" w:fill="CCEEFF"/>
            <w:tcMar>
              <w:top w:w="40" w:type="dxa"/>
              <w:left w:w="40" w:type="dxa"/>
              <w:bottom w:w="40" w:type="dxa"/>
            </w:tcMar>
            <w:vAlign w:val="bottom"/>
          </w:tcPr>
          <w:p w14:paraId="06F4DCC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516</w:t>
            </w:r>
          </w:p>
        </w:tc>
        <w:tc>
          <w:tcPr>
            <w:tcW w:w="0" w:type="auto"/>
            <w:shd w:val="clear" w:color="auto" w:fill="CCEEFF"/>
            <w:vAlign w:val="bottom"/>
          </w:tcPr>
          <w:p w14:paraId="06F4DCC4"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CC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CC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321</w:t>
            </w:r>
          </w:p>
        </w:tc>
        <w:tc>
          <w:tcPr>
            <w:tcW w:w="0" w:type="auto"/>
            <w:shd w:val="clear" w:color="auto" w:fill="CCEEFF"/>
            <w:vAlign w:val="bottom"/>
          </w:tcPr>
          <w:p w14:paraId="06F4DCC7"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CC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CC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258</w:t>
            </w:r>
          </w:p>
        </w:tc>
        <w:tc>
          <w:tcPr>
            <w:tcW w:w="0" w:type="auto"/>
            <w:shd w:val="clear" w:color="auto" w:fill="CCEEFF"/>
            <w:vAlign w:val="bottom"/>
          </w:tcPr>
          <w:p w14:paraId="06F4DCC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CC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CC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160</w:t>
            </w:r>
          </w:p>
        </w:tc>
        <w:tc>
          <w:tcPr>
            <w:tcW w:w="0" w:type="auto"/>
            <w:shd w:val="clear" w:color="auto" w:fill="CCEEFF"/>
            <w:vAlign w:val="bottom"/>
          </w:tcPr>
          <w:p w14:paraId="06F4DCCD" w14:textId="77777777" w:rsidR="003E479D" w:rsidRDefault="003E479D">
            <w:pPr>
              <w:textAlignment w:val="bottom"/>
              <w:rPr>
                <w:rFonts w:ascii="Times New Roman" w:hAnsi="Times New Roman"/>
                <w:sz w:val="20"/>
                <w:szCs w:val="20"/>
              </w:rPr>
            </w:pPr>
          </w:p>
        </w:tc>
      </w:tr>
      <w:tr w:rsidR="003E479D" w14:paraId="06F4DCDB" w14:textId="77777777">
        <w:tc>
          <w:tcPr>
            <w:tcW w:w="0" w:type="auto"/>
            <w:shd w:val="clear" w:color="auto" w:fill="auto"/>
            <w:tcMar>
              <w:top w:w="40" w:type="dxa"/>
              <w:left w:w="40" w:type="dxa"/>
              <w:bottom w:w="40" w:type="dxa"/>
              <w:right w:w="40" w:type="dxa"/>
            </w:tcMar>
            <w:vAlign w:val="bottom"/>
          </w:tcPr>
          <w:p w14:paraId="06F4DCCF" w14:textId="77777777" w:rsidR="003E479D" w:rsidRDefault="00717618">
            <w:pPr>
              <w:textAlignment w:val="bottom"/>
              <w:rPr>
                <w:rFonts w:ascii="Times New Roman" w:hAnsi="Times New Roman"/>
                <w:sz w:val="20"/>
                <w:szCs w:val="20"/>
              </w:rPr>
            </w:pPr>
            <w:r>
              <w:rPr>
                <w:rFonts w:ascii="Arial" w:eastAsia="宋体" w:hAnsi="Arial" w:cs="Arial"/>
                <w:sz w:val="20"/>
                <w:szCs w:val="20"/>
              </w:rPr>
              <w:t>Settlement/curtailment/other losses</w:t>
            </w:r>
          </w:p>
        </w:tc>
        <w:tc>
          <w:tcPr>
            <w:tcW w:w="0" w:type="auto"/>
            <w:gridSpan w:val="2"/>
            <w:tcBorders>
              <w:bottom w:val="single" w:sz="8" w:space="0" w:color="000000"/>
            </w:tcBorders>
            <w:shd w:val="clear" w:color="auto" w:fill="auto"/>
            <w:tcMar>
              <w:top w:w="40" w:type="dxa"/>
              <w:left w:w="40" w:type="dxa"/>
              <w:bottom w:w="40" w:type="dxa"/>
            </w:tcMar>
            <w:vAlign w:val="bottom"/>
          </w:tcPr>
          <w:p w14:paraId="06F4DCD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w:t>
            </w:r>
          </w:p>
        </w:tc>
        <w:tc>
          <w:tcPr>
            <w:tcW w:w="0" w:type="auto"/>
            <w:tcBorders>
              <w:bottom w:val="single" w:sz="8" w:space="0" w:color="000000"/>
            </w:tcBorders>
            <w:shd w:val="clear" w:color="auto" w:fill="auto"/>
            <w:vAlign w:val="bottom"/>
          </w:tcPr>
          <w:p w14:paraId="06F4DCD1"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CD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CD3" w14:textId="77777777" w:rsidR="003E479D" w:rsidRDefault="003E479D">
            <w:pPr>
              <w:jc w:val="right"/>
              <w:textAlignment w:val="bottom"/>
              <w:rPr>
                <w:rFonts w:ascii="Times New Roman" w:hAnsi="Times New Roman"/>
                <w:sz w:val="20"/>
                <w:szCs w:val="20"/>
              </w:rPr>
            </w:pPr>
          </w:p>
        </w:tc>
        <w:tc>
          <w:tcPr>
            <w:tcW w:w="0" w:type="auto"/>
            <w:tcBorders>
              <w:bottom w:val="single" w:sz="8" w:space="0" w:color="000000"/>
            </w:tcBorders>
            <w:shd w:val="clear" w:color="auto" w:fill="auto"/>
            <w:vAlign w:val="bottom"/>
          </w:tcPr>
          <w:p w14:paraId="06F4DCD4"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CD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CD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w:t>
            </w:r>
          </w:p>
        </w:tc>
        <w:tc>
          <w:tcPr>
            <w:tcW w:w="0" w:type="auto"/>
            <w:tcBorders>
              <w:bottom w:val="single" w:sz="8" w:space="0" w:color="000000"/>
            </w:tcBorders>
            <w:shd w:val="clear" w:color="auto" w:fill="auto"/>
            <w:vAlign w:val="bottom"/>
          </w:tcPr>
          <w:p w14:paraId="06F4DCD7"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CD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CD9" w14:textId="77777777" w:rsidR="003E479D" w:rsidRDefault="003E479D">
            <w:pPr>
              <w:jc w:val="right"/>
              <w:textAlignment w:val="bottom"/>
              <w:rPr>
                <w:rFonts w:ascii="Times New Roman" w:hAnsi="Times New Roman"/>
                <w:sz w:val="20"/>
                <w:szCs w:val="20"/>
              </w:rPr>
            </w:pPr>
          </w:p>
        </w:tc>
        <w:tc>
          <w:tcPr>
            <w:tcW w:w="0" w:type="auto"/>
            <w:tcBorders>
              <w:bottom w:val="single" w:sz="8" w:space="0" w:color="000000"/>
            </w:tcBorders>
            <w:shd w:val="clear" w:color="auto" w:fill="auto"/>
            <w:vAlign w:val="bottom"/>
          </w:tcPr>
          <w:p w14:paraId="06F4DCDA" w14:textId="77777777" w:rsidR="003E479D" w:rsidRDefault="003E479D">
            <w:pPr>
              <w:textAlignment w:val="bottom"/>
              <w:rPr>
                <w:rFonts w:ascii="Times New Roman" w:hAnsi="Times New Roman"/>
                <w:sz w:val="20"/>
                <w:szCs w:val="20"/>
              </w:rPr>
            </w:pPr>
          </w:p>
        </w:tc>
      </w:tr>
      <w:tr w:rsidR="003E479D" w14:paraId="06F4DCEC"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CDC" w14:textId="77777777" w:rsidR="003E479D" w:rsidRDefault="00717618">
            <w:pPr>
              <w:textAlignment w:val="bottom"/>
              <w:rPr>
                <w:rFonts w:ascii="Times New Roman" w:hAnsi="Times New Roman"/>
                <w:sz w:val="20"/>
                <w:szCs w:val="20"/>
              </w:rPr>
            </w:pPr>
            <w:r>
              <w:rPr>
                <w:rFonts w:ascii="Arial" w:eastAsia="宋体" w:hAnsi="Arial" w:cs="Arial"/>
                <w:sz w:val="20"/>
                <w:szCs w:val="20"/>
              </w:rPr>
              <w:t>Net periodic benefit income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CD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CD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CD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CE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CE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CE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CE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CE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CE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CE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CE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CE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CE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CE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CE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CF5" w14:textId="77777777">
        <w:tc>
          <w:tcPr>
            <w:tcW w:w="0" w:type="auto"/>
            <w:shd w:val="clear" w:color="auto" w:fill="auto"/>
            <w:tcMar>
              <w:top w:w="40" w:type="dxa"/>
              <w:left w:w="40" w:type="dxa"/>
              <w:bottom w:w="40" w:type="dxa"/>
              <w:right w:w="40" w:type="dxa"/>
            </w:tcMar>
            <w:vAlign w:val="bottom"/>
          </w:tcPr>
          <w:p w14:paraId="06F4DCE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06F4DCE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right w:w="40" w:type="dxa"/>
            </w:tcMar>
            <w:vAlign w:val="bottom"/>
          </w:tcPr>
          <w:p w14:paraId="06F4DCE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06F4DCF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CF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06F4DCF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right w:w="40" w:type="dxa"/>
            </w:tcMar>
            <w:vAlign w:val="bottom"/>
          </w:tcPr>
          <w:p w14:paraId="06F4DCF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06F4DCF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D06" w14:textId="77777777">
        <w:tc>
          <w:tcPr>
            <w:tcW w:w="0" w:type="auto"/>
            <w:shd w:val="clear" w:color="auto" w:fill="CCEEFF"/>
            <w:tcMar>
              <w:top w:w="40" w:type="dxa"/>
              <w:left w:w="40" w:type="dxa"/>
              <w:bottom w:w="40" w:type="dxa"/>
              <w:right w:w="40" w:type="dxa"/>
            </w:tcMar>
            <w:vAlign w:val="bottom"/>
          </w:tcPr>
          <w:p w14:paraId="06F4DCF6"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Net periodic benefit cost included in Loss from operations</w:t>
            </w:r>
          </w:p>
        </w:tc>
        <w:tc>
          <w:tcPr>
            <w:tcW w:w="0" w:type="auto"/>
            <w:shd w:val="clear" w:color="auto" w:fill="CCEEFF"/>
            <w:tcMar>
              <w:top w:w="40" w:type="dxa"/>
              <w:left w:w="40" w:type="dxa"/>
              <w:bottom w:w="40" w:type="dxa"/>
            </w:tcMar>
            <w:vAlign w:val="bottom"/>
          </w:tcPr>
          <w:p w14:paraId="06F4DCF7"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CF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shd w:val="clear" w:color="auto" w:fill="CCEEFF"/>
            <w:vAlign w:val="bottom"/>
          </w:tcPr>
          <w:p w14:paraId="06F4DCF9"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CF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DCFB"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CF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$158</w:t>
            </w:r>
          </w:p>
        </w:tc>
        <w:tc>
          <w:tcPr>
            <w:tcW w:w="0" w:type="auto"/>
            <w:shd w:val="clear" w:color="auto" w:fill="CCEEFF"/>
            <w:vAlign w:val="bottom"/>
          </w:tcPr>
          <w:p w14:paraId="06F4DCF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CF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DCFF"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D0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shd w:val="clear" w:color="auto" w:fill="CCEEFF"/>
            <w:vAlign w:val="bottom"/>
          </w:tcPr>
          <w:p w14:paraId="06F4DD01"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D0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DD0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DD0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$80</w:t>
            </w:r>
          </w:p>
        </w:tc>
        <w:tc>
          <w:tcPr>
            <w:tcW w:w="0" w:type="auto"/>
            <w:shd w:val="clear" w:color="auto" w:fill="CCEEFF"/>
            <w:vAlign w:val="bottom"/>
          </w:tcPr>
          <w:p w14:paraId="06F4DD05" w14:textId="77777777" w:rsidR="003E479D" w:rsidRDefault="003E479D">
            <w:pPr>
              <w:textAlignment w:val="bottom"/>
              <w:rPr>
                <w:rFonts w:ascii="Times New Roman" w:hAnsi="Times New Roman"/>
                <w:sz w:val="20"/>
                <w:szCs w:val="20"/>
              </w:rPr>
            </w:pPr>
          </w:p>
        </w:tc>
      </w:tr>
      <w:tr w:rsidR="003E479D" w14:paraId="06F4DD1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D07"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Net periodic benefit income included in Other income, net</w:t>
            </w:r>
          </w:p>
        </w:tc>
        <w:tc>
          <w:tcPr>
            <w:tcW w:w="0" w:type="auto"/>
            <w:gridSpan w:val="2"/>
            <w:shd w:val="clear" w:color="auto" w:fill="auto"/>
            <w:tcMar>
              <w:top w:w="40" w:type="dxa"/>
              <w:left w:w="40" w:type="dxa"/>
              <w:bottom w:w="40" w:type="dxa"/>
            </w:tcMar>
            <w:vAlign w:val="bottom"/>
          </w:tcPr>
          <w:p w14:paraId="06F4DD0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(171</w:t>
            </w:r>
          </w:p>
        </w:tc>
        <w:tc>
          <w:tcPr>
            <w:tcW w:w="0" w:type="auto"/>
            <w:shd w:val="clear" w:color="auto" w:fill="auto"/>
            <w:tcMar>
              <w:top w:w="40" w:type="dxa"/>
              <w:bottom w:w="40" w:type="dxa"/>
              <w:right w:w="40" w:type="dxa"/>
            </w:tcMar>
            <w:vAlign w:val="bottom"/>
          </w:tcPr>
          <w:p w14:paraId="06F4DD0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DD0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D0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(187</w:t>
            </w:r>
          </w:p>
        </w:tc>
        <w:tc>
          <w:tcPr>
            <w:tcW w:w="0" w:type="auto"/>
            <w:shd w:val="clear" w:color="auto" w:fill="auto"/>
            <w:tcMar>
              <w:top w:w="40" w:type="dxa"/>
              <w:bottom w:w="40" w:type="dxa"/>
              <w:right w:w="40" w:type="dxa"/>
            </w:tcMar>
            <w:vAlign w:val="bottom"/>
          </w:tcPr>
          <w:p w14:paraId="06F4DD0C"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DD0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D0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(84</w:t>
            </w:r>
          </w:p>
        </w:tc>
        <w:tc>
          <w:tcPr>
            <w:tcW w:w="0" w:type="auto"/>
            <w:tcBorders>
              <w:bottom w:val="single" w:sz="8" w:space="0" w:color="000000"/>
            </w:tcBorders>
            <w:shd w:val="clear" w:color="auto" w:fill="auto"/>
            <w:tcMar>
              <w:top w:w="40" w:type="dxa"/>
              <w:bottom w:w="40" w:type="dxa"/>
              <w:right w:w="40" w:type="dxa"/>
            </w:tcMar>
            <w:vAlign w:val="bottom"/>
          </w:tcPr>
          <w:p w14:paraId="06F4DD0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D1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D1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(94</w:t>
            </w:r>
          </w:p>
        </w:tc>
        <w:tc>
          <w:tcPr>
            <w:tcW w:w="0" w:type="auto"/>
            <w:tcBorders>
              <w:bottom w:val="single" w:sz="8" w:space="0" w:color="000000"/>
            </w:tcBorders>
            <w:shd w:val="clear" w:color="auto" w:fill="auto"/>
            <w:tcMar>
              <w:top w:w="40" w:type="dxa"/>
              <w:bottom w:w="40" w:type="dxa"/>
              <w:right w:w="40" w:type="dxa"/>
            </w:tcMar>
            <w:vAlign w:val="bottom"/>
          </w:tcPr>
          <w:p w14:paraId="06F4DD1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D24"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D14"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 xml:space="preserve">Net periodic benefit income included in Loss before income </w:t>
            </w:r>
            <w:r>
              <w:rPr>
                <w:rFonts w:ascii="Arial" w:eastAsia="宋体" w:hAnsi="Arial" w:cs="Arial"/>
                <w:sz w:val="20"/>
                <w:szCs w:val="20"/>
              </w:rPr>
              <w:t>taxes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D1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D1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D1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D18" w14:textId="77777777" w:rsidR="003E479D" w:rsidRDefault="003E479D">
            <w:pPr>
              <w:jc w:val="right"/>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D1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D1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D1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D1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D1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D1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D1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D2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D2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D2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D2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DD25" w14:textId="77777777" w:rsidR="003E479D" w:rsidRDefault="003E479D">
      <w:pPr>
        <w:spacing w:line="288" w:lineRule="auto"/>
        <w:jc w:val="both"/>
        <w:rPr>
          <w:rFonts w:ascii="Times New Roman" w:hAnsi="Times New Roman"/>
          <w:sz w:val="20"/>
          <w:szCs w:val="20"/>
        </w:rPr>
      </w:pPr>
    </w:p>
    <w:p w14:paraId="06F4DD26" w14:textId="77777777" w:rsidR="003E479D" w:rsidRDefault="003E479D">
      <w:pPr>
        <w:rPr>
          <w:rFonts w:ascii="Times New Roman" w:hAnsi="Times New Roman"/>
          <w:sz w:val="20"/>
          <w:szCs w:val="20"/>
        </w:rPr>
      </w:pPr>
    </w:p>
    <w:p w14:paraId="06F4DD27"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22</w:t>
      </w:r>
    </w:p>
    <w:p w14:paraId="06F4DD28" w14:textId="77777777" w:rsidR="003E479D" w:rsidRDefault="00717618">
      <w:r>
        <w:rPr>
          <w:rFonts w:ascii="Times New Roman" w:hAnsi="Times New Roman"/>
          <w:sz w:val="18"/>
          <w:szCs w:val="18"/>
        </w:rPr>
        <w:pict w14:anchorId="06F4F42B">
          <v:rect id="_x0000_i1048" style="width:415.3pt;height:1.5pt" o:hralign="center" o:hrstd="t" o:hr="t" fillcolor="#a0a0a0" stroked="f"/>
        </w:pict>
      </w:r>
    </w:p>
    <w:p w14:paraId="06F4DD29" w14:textId="77777777" w:rsidR="003E479D" w:rsidRDefault="00717618">
      <w:pPr>
        <w:spacing w:line="288" w:lineRule="auto"/>
        <w:jc w:val="both"/>
        <w:rPr>
          <w:rFonts w:ascii="Times New Roman" w:hAnsi="Times New Roman"/>
          <w:sz w:val="18"/>
          <w:szCs w:val="18"/>
        </w:rPr>
      </w:pPr>
      <w:hyperlink r:id="rId125" w:anchor="s108C239D18F75501BFAC889AB4EF9825" w:history="1">
        <w:r>
          <w:rPr>
            <w:rStyle w:val="a5"/>
            <w:rFonts w:ascii="Arial" w:eastAsia="宋体" w:hAnsi="Arial" w:cs="Arial"/>
            <w:sz w:val="18"/>
            <w:szCs w:val="18"/>
          </w:rPr>
          <w:t>Table of Contents</w:t>
        </w:r>
      </w:hyperlink>
    </w:p>
    <w:p w14:paraId="06F4DD2A" w14:textId="77777777" w:rsidR="003E479D" w:rsidRDefault="003E479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4375"/>
        <w:gridCol w:w="56"/>
        <w:gridCol w:w="721"/>
        <w:gridCol w:w="107"/>
        <w:gridCol w:w="130"/>
        <w:gridCol w:w="56"/>
        <w:gridCol w:w="722"/>
        <w:gridCol w:w="107"/>
        <w:gridCol w:w="130"/>
        <w:gridCol w:w="57"/>
        <w:gridCol w:w="722"/>
        <w:gridCol w:w="107"/>
        <w:gridCol w:w="130"/>
        <w:gridCol w:w="57"/>
        <w:gridCol w:w="722"/>
        <w:gridCol w:w="107"/>
      </w:tblGrid>
      <w:tr w:rsidR="003E479D" w14:paraId="06F4DD2C" w14:textId="77777777">
        <w:trPr>
          <w:jc w:val="center"/>
        </w:trPr>
        <w:tc>
          <w:tcPr>
            <w:tcW w:w="0" w:type="auto"/>
            <w:gridSpan w:val="16"/>
            <w:shd w:val="clear" w:color="auto" w:fill="auto"/>
            <w:vAlign w:val="center"/>
          </w:tcPr>
          <w:p w14:paraId="06F4DD2B" w14:textId="77777777" w:rsidR="003E479D" w:rsidRDefault="003E479D">
            <w:pPr>
              <w:rPr>
                <w:rFonts w:ascii="Times New Roman" w:hAnsi="Times New Roman"/>
                <w:sz w:val="20"/>
                <w:szCs w:val="20"/>
              </w:rPr>
            </w:pPr>
          </w:p>
        </w:tc>
      </w:tr>
      <w:tr w:rsidR="003E479D" w14:paraId="06F4DD3D" w14:textId="77777777">
        <w:trPr>
          <w:jc w:val="center"/>
        </w:trPr>
        <w:tc>
          <w:tcPr>
            <w:tcW w:w="2650" w:type="pct"/>
            <w:shd w:val="clear" w:color="auto" w:fill="auto"/>
            <w:vAlign w:val="center"/>
          </w:tcPr>
          <w:p w14:paraId="06F4DD2D" w14:textId="77777777" w:rsidR="003E479D" w:rsidRDefault="003E479D">
            <w:pPr>
              <w:rPr>
                <w:rFonts w:ascii="Times New Roman" w:hAnsi="Times New Roman"/>
                <w:sz w:val="20"/>
                <w:szCs w:val="20"/>
              </w:rPr>
            </w:pPr>
          </w:p>
        </w:tc>
        <w:tc>
          <w:tcPr>
            <w:tcW w:w="50" w:type="pct"/>
            <w:shd w:val="clear" w:color="auto" w:fill="auto"/>
            <w:vAlign w:val="center"/>
          </w:tcPr>
          <w:p w14:paraId="06F4DD2E" w14:textId="77777777" w:rsidR="003E479D" w:rsidRDefault="003E479D">
            <w:pPr>
              <w:rPr>
                <w:rFonts w:ascii="Times New Roman" w:hAnsi="Times New Roman"/>
                <w:sz w:val="20"/>
                <w:szCs w:val="20"/>
              </w:rPr>
            </w:pPr>
          </w:p>
        </w:tc>
        <w:tc>
          <w:tcPr>
            <w:tcW w:w="450" w:type="pct"/>
            <w:shd w:val="clear" w:color="auto" w:fill="auto"/>
            <w:vAlign w:val="center"/>
          </w:tcPr>
          <w:p w14:paraId="06F4DD2F" w14:textId="77777777" w:rsidR="003E479D" w:rsidRDefault="003E479D">
            <w:pPr>
              <w:rPr>
                <w:rFonts w:ascii="Times New Roman" w:hAnsi="Times New Roman"/>
                <w:sz w:val="20"/>
                <w:szCs w:val="20"/>
              </w:rPr>
            </w:pPr>
          </w:p>
        </w:tc>
        <w:tc>
          <w:tcPr>
            <w:tcW w:w="50" w:type="pct"/>
            <w:shd w:val="clear" w:color="auto" w:fill="auto"/>
            <w:vAlign w:val="center"/>
          </w:tcPr>
          <w:p w14:paraId="06F4DD30" w14:textId="77777777" w:rsidR="003E479D" w:rsidRDefault="003E479D">
            <w:pPr>
              <w:rPr>
                <w:rFonts w:ascii="Times New Roman" w:hAnsi="Times New Roman"/>
                <w:sz w:val="20"/>
                <w:szCs w:val="20"/>
              </w:rPr>
            </w:pPr>
          </w:p>
        </w:tc>
        <w:tc>
          <w:tcPr>
            <w:tcW w:w="50" w:type="pct"/>
            <w:shd w:val="clear" w:color="auto" w:fill="auto"/>
            <w:vAlign w:val="center"/>
          </w:tcPr>
          <w:p w14:paraId="06F4DD31" w14:textId="77777777" w:rsidR="003E479D" w:rsidRDefault="003E479D">
            <w:pPr>
              <w:rPr>
                <w:rFonts w:ascii="Times New Roman" w:hAnsi="Times New Roman"/>
                <w:sz w:val="20"/>
                <w:szCs w:val="20"/>
              </w:rPr>
            </w:pPr>
          </w:p>
        </w:tc>
        <w:tc>
          <w:tcPr>
            <w:tcW w:w="50" w:type="pct"/>
            <w:shd w:val="clear" w:color="auto" w:fill="auto"/>
            <w:vAlign w:val="center"/>
          </w:tcPr>
          <w:p w14:paraId="06F4DD32" w14:textId="77777777" w:rsidR="003E479D" w:rsidRDefault="003E479D">
            <w:pPr>
              <w:rPr>
                <w:rFonts w:ascii="Times New Roman" w:hAnsi="Times New Roman"/>
                <w:sz w:val="20"/>
                <w:szCs w:val="20"/>
              </w:rPr>
            </w:pPr>
          </w:p>
        </w:tc>
        <w:tc>
          <w:tcPr>
            <w:tcW w:w="450" w:type="pct"/>
            <w:shd w:val="clear" w:color="auto" w:fill="auto"/>
            <w:vAlign w:val="center"/>
          </w:tcPr>
          <w:p w14:paraId="06F4DD33" w14:textId="77777777" w:rsidR="003E479D" w:rsidRDefault="003E479D">
            <w:pPr>
              <w:rPr>
                <w:rFonts w:ascii="Times New Roman" w:hAnsi="Times New Roman"/>
                <w:sz w:val="20"/>
                <w:szCs w:val="20"/>
              </w:rPr>
            </w:pPr>
          </w:p>
        </w:tc>
        <w:tc>
          <w:tcPr>
            <w:tcW w:w="50" w:type="pct"/>
            <w:shd w:val="clear" w:color="auto" w:fill="auto"/>
            <w:vAlign w:val="center"/>
          </w:tcPr>
          <w:p w14:paraId="06F4DD34" w14:textId="77777777" w:rsidR="003E479D" w:rsidRDefault="003E479D">
            <w:pPr>
              <w:rPr>
                <w:rFonts w:ascii="Times New Roman" w:hAnsi="Times New Roman"/>
                <w:sz w:val="20"/>
                <w:szCs w:val="20"/>
              </w:rPr>
            </w:pPr>
          </w:p>
        </w:tc>
        <w:tc>
          <w:tcPr>
            <w:tcW w:w="50" w:type="pct"/>
            <w:shd w:val="clear" w:color="auto" w:fill="auto"/>
            <w:vAlign w:val="center"/>
          </w:tcPr>
          <w:p w14:paraId="06F4DD35" w14:textId="77777777" w:rsidR="003E479D" w:rsidRDefault="003E479D">
            <w:pPr>
              <w:rPr>
                <w:rFonts w:ascii="Times New Roman" w:hAnsi="Times New Roman"/>
                <w:sz w:val="20"/>
                <w:szCs w:val="20"/>
              </w:rPr>
            </w:pPr>
          </w:p>
        </w:tc>
        <w:tc>
          <w:tcPr>
            <w:tcW w:w="50" w:type="pct"/>
            <w:shd w:val="clear" w:color="auto" w:fill="auto"/>
            <w:vAlign w:val="center"/>
          </w:tcPr>
          <w:p w14:paraId="06F4DD36" w14:textId="77777777" w:rsidR="003E479D" w:rsidRDefault="003E479D">
            <w:pPr>
              <w:rPr>
                <w:rFonts w:ascii="Times New Roman" w:hAnsi="Times New Roman"/>
                <w:sz w:val="20"/>
                <w:szCs w:val="20"/>
              </w:rPr>
            </w:pPr>
          </w:p>
        </w:tc>
        <w:tc>
          <w:tcPr>
            <w:tcW w:w="450" w:type="pct"/>
            <w:shd w:val="clear" w:color="auto" w:fill="auto"/>
            <w:vAlign w:val="center"/>
          </w:tcPr>
          <w:p w14:paraId="06F4DD37" w14:textId="77777777" w:rsidR="003E479D" w:rsidRDefault="003E479D">
            <w:pPr>
              <w:rPr>
                <w:rFonts w:ascii="Times New Roman" w:hAnsi="Times New Roman"/>
                <w:sz w:val="20"/>
                <w:szCs w:val="20"/>
              </w:rPr>
            </w:pPr>
          </w:p>
        </w:tc>
        <w:tc>
          <w:tcPr>
            <w:tcW w:w="50" w:type="pct"/>
            <w:shd w:val="clear" w:color="auto" w:fill="auto"/>
            <w:vAlign w:val="center"/>
          </w:tcPr>
          <w:p w14:paraId="06F4DD38" w14:textId="77777777" w:rsidR="003E479D" w:rsidRDefault="003E479D">
            <w:pPr>
              <w:rPr>
                <w:rFonts w:ascii="Times New Roman" w:hAnsi="Times New Roman"/>
                <w:sz w:val="20"/>
                <w:szCs w:val="20"/>
              </w:rPr>
            </w:pPr>
          </w:p>
        </w:tc>
        <w:tc>
          <w:tcPr>
            <w:tcW w:w="50" w:type="pct"/>
            <w:shd w:val="clear" w:color="auto" w:fill="auto"/>
            <w:vAlign w:val="center"/>
          </w:tcPr>
          <w:p w14:paraId="06F4DD39" w14:textId="77777777" w:rsidR="003E479D" w:rsidRDefault="003E479D">
            <w:pPr>
              <w:rPr>
                <w:rFonts w:ascii="Times New Roman" w:hAnsi="Times New Roman"/>
                <w:sz w:val="20"/>
                <w:szCs w:val="20"/>
              </w:rPr>
            </w:pPr>
          </w:p>
        </w:tc>
        <w:tc>
          <w:tcPr>
            <w:tcW w:w="50" w:type="pct"/>
            <w:shd w:val="clear" w:color="auto" w:fill="auto"/>
            <w:vAlign w:val="center"/>
          </w:tcPr>
          <w:p w14:paraId="06F4DD3A" w14:textId="77777777" w:rsidR="003E479D" w:rsidRDefault="003E479D">
            <w:pPr>
              <w:rPr>
                <w:rFonts w:ascii="Times New Roman" w:hAnsi="Times New Roman"/>
                <w:sz w:val="20"/>
                <w:szCs w:val="20"/>
              </w:rPr>
            </w:pPr>
          </w:p>
        </w:tc>
        <w:tc>
          <w:tcPr>
            <w:tcW w:w="450" w:type="pct"/>
            <w:shd w:val="clear" w:color="auto" w:fill="auto"/>
            <w:vAlign w:val="center"/>
          </w:tcPr>
          <w:p w14:paraId="06F4DD3B" w14:textId="77777777" w:rsidR="003E479D" w:rsidRDefault="003E479D">
            <w:pPr>
              <w:rPr>
                <w:rFonts w:ascii="Times New Roman" w:hAnsi="Times New Roman"/>
                <w:sz w:val="20"/>
                <w:szCs w:val="20"/>
              </w:rPr>
            </w:pPr>
          </w:p>
        </w:tc>
        <w:tc>
          <w:tcPr>
            <w:tcW w:w="50" w:type="pct"/>
            <w:shd w:val="clear" w:color="auto" w:fill="auto"/>
            <w:vAlign w:val="center"/>
          </w:tcPr>
          <w:p w14:paraId="06F4DD3C" w14:textId="77777777" w:rsidR="003E479D" w:rsidRDefault="003E479D">
            <w:pPr>
              <w:rPr>
                <w:rFonts w:ascii="Times New Roman" w:hAnsi="Times New Roman"/>
                <w:sz w:val="20"/>
                <w:szCs w:val="20"/>
              </w:rPr>
            </w:pPr>
          </w:p>
        </w:tc>
      </w:tr>
      <w:tr w:rsidR="003E479D" w14:paraId="06F4DD42" w14:textId="77777777">
        <w:trPr>
          <w:jc w:val="center"/>
        </w:trPr>
        <w:tc>
          <w:tcPr>
            <w:tcW w:w="0" w:type="auto"/>
            <w:shd w:val="clear" w:color="auto" w:fill="auto"/>
            <w:tcMar>
              <w:top w:w="40" w:type="dxa"/>
              <w:left w:w="40" w:type="dxa"/>
              <w:bottom w:w="40" w:type="dxa"/>
              <w:right w:w="40" w:type="dxa"/>
            </w:tcMar>
            <w:vAlign w:val="bottom"/>
          </w:tcPr>
          <w:p w14:paraId="06F4DD3E" w14:textId="77777777" w:rsidR="003E479D" w:rsidRDefault="003E479D">
            <w:pPr>
              <w:textAlignment w:val="bottom"/>
              <w:rPr>
                <w:rFonts w:ascii="Times New Roman" w:hAnsi="Times New Roman"/>
                <w:sz w:val="20"/>
                <w:szCs w:val="20"/>
              </w:rPr>
            </w:pPr>
          </w:p>
        </w:tc>
        <w:tc>
          <w:tcPr>
            <w:tcW w:w="0" w:type="auto"/>
            <w:gridSpan w:val="7"/>
            <w:tcBorders>
              <w:bottom w:val="single" w:sz="8" w:space="0" w:color="000000"/>
            </w:tcBorders>
            <w:shd w:val="clear" w:color="auto" w:fill="auto"/>
            <w:tcMar>
              <w:top w:w="40" w:type="dxa"/>
              <w:left w:w="40" w:type="dxa"/>
              <w:bottom w:w="40" w:type="dxa"/>
            </w:tcMar>
            <w:vAlign w:val="bottom"/>
          </w:tcPr>
          <w:p w14:paraId="06F4DD3F"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DD4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6F4DD41"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DD4F"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D43"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Other </w:t>
            </w:r>
            <w:r>
              <w:rPr>
                <w:rFonts w:ascii="Arial" w:eastAsia="宋体" w:hAnsi="Arial" w:cs="Arial"/>
                <w:sz w:val="20"/>
                <w:szCs w:val="20"/>
              </w:rPr>
              <w:t>Postretirement Plans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D4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DD4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D4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D4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DD4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D4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D4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DD4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D4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D4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DD4E" w14:textId="77777777" w:rsidR="003E479D" w:rsidRDefault="003E479D">
            <w:pPr>
              <w:textAlignment w:val="bottom"/>
              <w:rPr>
                <w:rFonts w:ascii="Times New Roman" w:hAnsi="Times New Roman"/>
                <w:sz w:val="20"/>
                <w:szCs w:val="20"/>
              </w:rPr>
            </w:pPr>
          </w:p>
        </w:tc>
      </w:tr>
      <w:tr w:rsidR="003E479D" w14:paraId="06F4DD60" w14:textId="77777777">
        <w:trPr>
          <w:jc w:val="center"/>
        </w:trPr>
        <w:tc>
          <w:tcPr>
            <w:tcW w:w="0" w:type="auto"/>
            <w:shd w:val="clear" w:color="auto" w:fill="CCEEFF"/>
            <w:tcMar>
              <w:top w:w="40" w:type="dxa"/>
              <w:left w:w="40" w:type="dxa"/>
              <w:bottom w:w="40" w:type="dxa"/>
              <w:right w:w="40" w:type="dxa"/>
            </w:tcMar>
            <w:vAlign w:val="bottom"/>
          </w:tcPr>
          <w:p w14:paraId="06F4DD50" w14:textId="77777777" w:rsidR="003E479D" w:rsidRDefault="00717618">
            <w:pPr>
              <w:textAlignment w:val="bottom"/>
              <w:rPr>
                <w:rFonts w:ascii="Times New Roman" w:hAnsi="Times New Roman"/>
                <w:sz w:val="20"/>
                <w:szCs w:val="20"/>
              </w:rPr>
            </w:pPr>
            <w:r>
              <w:rPr>
                <w:rFonts w:ascii="Arial" w:eastAsia="宋体" w:hAnsi="Arial" w:cs="Arial"/>
                <w:sz w:val="20"/>
                <w:szCs w:val="20"/>
              </w:rPr>
              <w:t>Service cost</w:t>
            </w:r>
          </w:p>
        </w:tc>
        <w:tc>
          <w:tcPr>
            <w:tcW w:w="0" w:type="auto"/>
            <w:tcBorders>
              <w:top w:val="single" w:sz="8" w:space="0" w:color="000000"/>
            </w:tcBorders>
            <w:shd w:val="clear" w:color="auto" w:fill="CCEEFF"/>
            <w:tcMar>
              <w:top w:w="40" w:type="dxa"/>
              <w:left w:w="40" w:type="dxa"/>
              <w:bottom w:w="40" w:type="dxa"/>
            </w:tcMar>
            <w:vAlign w:val="bottom"/>
          </w:tcPr>
          <w:p w14:paraId="06F4DD5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D5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$43</w:t>
            </w:r>
          </w:p>
        </w:tc>
        <w:tc>
          <w:tcPr>
            <w:tcW w:w="0" w:type="auto"/>
            <w:tcBorders>
              <w:top w:val="single" w:sz="8" w:space="0" w:color="000000"/>
            </w:tcBorders>
            <w:shd w:val="clear" w:color="auto" w:fill="CCEEFF"/>
            <w:vAlign w:val="bottom"/>
          </w:tcPr>
          <w:p w14:paraId="06F4DD53"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DD5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D55"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D5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$39</w:t>
            </w:r>
          </w:p>
        </w:tc>
        <w:tc>
          <w:tcPr>
            <w:tcW w:w="0" w:type="auto"/>
            <w:tcBorders>
              <w:top w:val="single" w:sz="8" w:space="0" w:color="000000"/>
            </w:tcBorders>
            <w:shd w:val="clear" w:color="auto" w:fill="CCEEFF"/>
            <w:vAlign w:val="bottom"/>
          </w:tcPr>
          <w:p w14:paraId="06F4DD57"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D5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D59"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D5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$22</w:t>
            </w:r>
          </w:p>
        </w:tc>
        <w:tc>
          <w:tcPr>
            <w:tcW w:w="0" w:type="auto"/>
            <w:tcBorders>
              <w:top w:val="single" w:sz="8" w:space="0" w:color="000000"/>
            </w:tcBorders>
            <w:shd w:val="clear" w:color="auto" w:fill="CCEEFF"/>
            <w:vAlign w:val="bottom"/>
          </w:tcPr>
          <w:p w14:paraId="06F4DD5B"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DD5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DD5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DD5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w:t>
            </w:r>
          </w:p>
        </w:tc>
        <w:tc>
          <w:tcPr>
            <w:tcW w:w="0" w:type="auto"/>
            <w:tcBorders>
              <w:top w:val="single" w:sz="8" w:space="0" w:color="000000"/>
            </w:tcBorders>
            <w:shd w:val="clear" w:color="auto" w:fill="CCEEFF"/>
            <w:vAlign w:val="bottom"/>
          </w:tcPr>
          <w:p w14:paraId="06F4DD5F" w14:textId="77777777" w:rsidR="003E479D" w:rsidRDefault="003E479D">
            <w:pPr>
              <w:textAlignment w:val="bottom"/>
              <w:rPr>
                <w:rFonts w:ascii="Times New Roman" w:hAnsi="Times New Roman"/>
                <w:sz w:val="20"/>
                <w:szCs w:val="20"/>
              </w:rPr>
            </w:pPr>
          </w:p>
        </w:tc>
      </w:tr>
      <w:tr w:rsidR="003E479D" w14:paraId="06F4DD6D" w14:textId="77777777">
        <w:trPr>
          <w:jc w:val="center"/>
        </w:trPr>
        <w:tc>
          <w:tcPr>
            <w:tcW w:w="0" w:type="auto"/>
            <w:shd w:val="clear" w:color="auto" w:fill="auto"/>
            <w:tcMar>
              <w:top w:w="40" w:type="dxa"/>
              <w:left w:w="40" w:type="dxa"/>
              <w:bottom w:w="40" w:type="dxa"/>
              <w:right w:w="40" w:type="dxa"/>
            </w:tcMar>
            <w:vAlign w:val="bottom"/>
          </w:tcPr>
          <w:p w14:paraId="06F4DD61" w14:textId="77777777" w:rsidR="003E479D" w:rsidRDefault="00717618">
            <w:pPr>
              <w:textAlignment w:val="bottom"/>
              <w:rPr>
                <w:rFonts w:ascii="Times New Roman" w:hAnsi="Times New Roman"/>
                <w:sz w:val="20"/>
                <w:szCs w:val="20"/>
              </w:rPr>
            </w:pPr>
            <w:r>
              <w:rPr>
                <w:rFonts w:ascii="Arial" w:eastAsia="宋体" w:hAnsi="Arial" w:cs="Arial"/>
                <w:sz w:val="20"/>
                <w:szCs w:val="20"/>
              </w:rPr>
              <w:t>Interest cost</w:t>
            </w:r>
          </w:p>
        </w:tc>
        <w:tc>
          <w:tcPr>
            <w:tcW w:w="0" w:type="auto"/>
            <w:gridSpan w:val="2"/>
            <w:shd w:val="clear" w:color="auto" w:fill="auto"/>
            <w:tcMar>
              <w:top w:w="40" w:type="dxa"/>
              <w:left w:w="40" w:type="dxa"/>
              <w:bottom w:w="40" w:type="dxa"/>
            </w:tcMar>
            <w:vAlign w:val="bottom"/>
          </w:tcPr>
          <w:p w14:paraId="06F4DD6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72</w:t>
            </w:r>
          </w:p>
        </w:tc>
        <w:tc>
          <w:tcPr>
            <w:tcW w:w="0" w:type="auto"/>
            <w:shd w:val="clear" w:color="auto" w:fill="auto"/>
            <w:vAlign w:val="bottom"/>
          </w:tcPr>
          <w:p w14:paraId="06F4DD6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D6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D6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98</w:t>
            </w:r>
          </w:p>
        </w:tc>
        <w:tc>
          <w:tcPr>
            <w:tcW w:w="0" w:type="auto"/>
            <w:shd w:val="clear" w:color="auto" w:fill="auto"/>
            <w:vAlign w:val="bottom"/>
          </w:tcPr>
          <w:p w14:paraId="06F4DD66"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D6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D6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36</w:t>
            </w:r>
          </w:p>
        </w:tc>
        <w:tc>
          <w:tcPr>
            <w:tcW w:w="0" w:type="auto"/>
            <w:shd w:val="clear" w:color="auto" w:fill="auto"/>
            <w:vAlign w:val="bottom"/>
          </w:tcPr>
          <w:p w14:paraId="06F4DD6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D6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D6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49</w:t>
            </w:r>
          </w:p>
        </w:tc>
        <w:tc>
          <w:tcPr>
            <w:tcW w:w="0" w:type="auto"/>
            <w:shd w:val="clear" w:color="auto" w:fill="auto"/>
            <w:vAlign w:val="bottom"/>
          </w:tcPr>
          <w:p w14:paraId="06F4DD6C" w14:textId="77777777" w:rsidR="003E479D" w:rsidRDefault="003E479D">
            <w:pPr>
              <w:textAlignment w:val="bottom"/>
              <w:rPr>
                <w:rFonts w:ascii="Times New Roman" w:hAnsi="Times New Roman"/>
                <w:sz w:val="20"/>
                <w:szCs w:val="20"/>
              </w:rPr>
            </w:pPr>
          </w:p>
        </w:tc>
      </w:tr>
      <w:tr w:rsidR="003E479D" w14:paraId="06F4DD7A" w14:textId="77777777">
        <w:trPr>
          <w:jc w:val="center"/>
        </w:trPr>
        <w:tc>
          <w:tcPr>
            <w:tcW w:w="0" w:type="auto"/>
            <w:shd w:val="clear" w:color="auto" w:fill="CCEEFF"/>
            <w:tcMar>
              <w:top w:w="40" w:type="dxa"/>
              <w:left w:w="40" w:type="dxa"/>
              <w:bottom w:w="40" w:type="dxa"/>
              <w:right w:w="40" w:type="dxa"/>
            </w:tcMar>
            <w:vAlign w:val="bottom"/>
          </w:tcPr>
          <w:p w14:paraId="06F4DD6E" w14:textId="77777777" w:rsidR="003E479D" w:rsidRDefault="00717618">
            <w:pPr>
              <w:textAlignment w:val="bottom"/>
              <w:rPr>
                <w:rFonts w:ascii="Times New Roman" w:hAnsi="Times New Roman"/>
                <w:sz w:val="20"/>
                <w:szCs w:val="20"/>
              </w:rPr>
            </w:pPr>
            <w:r>
              <w:rPr>
                <w:rFonts w:ascii="Arial" w:eastAsia="宋体" w:hAnsi="Arial" w:cs="Arial"/>
                <w:sz w:val="20"/>
                <w:szCs w:val="20"/>
              </w:rPr>
              <w:t>Expected return on plan assets</w:t>
            </w:r>
          </w:p>
        </w:tc>
        <w:tc>
          <w:tcPr>
            <w:tcW w:w="0" w:type="auto"/>
            <w:gridSpan w:val="2"/>
            <w:shd w:val="clear" w:color="auto" w:fill="CCEEFF"/>
            <w:tcMar>
              <w:top w:w="40" w:type="dxa"/>
              <w:left w:w="40" w:type="dxa"/>
              <w:bottom w:w="40" w:type="dxa"/>
            </w:tcMar>
            <w:vAlign w:val="bottom"/>
          </w:tcPr>
          <w:p w14:paraId="06F4DD6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w:t>
            </w:r>
          </w:p>
        </w:tc>
        <w:tc>
          <w:tcPr>
            <w:tcW w:w="0" w:type="auto"/>
            <w:shd w:val="clear" w:color="auto" w:fill="CCEEFF"/>
            <w:tcMar>
              <w:top w:w="40" w:type="dxa"/>
              <w:bottom w:w="40" w:type="dxa"/>
              <w:right w:w="40" w:type="dxa"/>
            </w:tcMar>
            <w:vAlign w:val="bottom"/>
          </w:tcPr>
          <w:p w14:paraId="06F4DD7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D7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D7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w:t>
            </w:r>
          </w:p>
        </w:tc>
        <w:tc>
          <w:tcPr>
            <w:tcW w:w="0" w:type="auto"/>
            <w:shd w:val="clear" w:color="auto" w:fill="CCEEFF"/>
            <w:tcMar>
              <w:top w:w="40" w:type="dxa"/>
              <w:bottom w:w="40" w:type="dxa"/>
              <w:right w:w="40" w:type="dxa"/>
            </w:tcMar>
            <w:vAlign w:val="bottom"/>
          </w:tcPr>
          <w:p w14:paraId="06F4DD7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DD7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D7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w:t>
            </w:r>
          </w:p>
        </w:tc>
        <w:tc>
          <w:tcPr>
            <w:tcW w:w="0" w:type="auto"/>
            <w:shd w:val="clear" w:color="auto" w:fill="CCEEFF"/>
            <w:tcMar>
              <w:top w:w="40" w:type="dxa"/>
              <w:bottom w:w="40" w:type="dxa"/>
              <w:right w:w="40" w:type="dxa"/>
            </w:tcMar>
            <w:vAlign w:val="bottom"/>
          </w:tcPr>
          <w:p w14:paraId="06F4DD7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D7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D7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w:t>
            </w:r>
          </w:p>
        </w:tc>
        <w:tc>
          <w:tcPr>
            <w:tcW w:w="0" w:type="auto"/>
            <w:shd w:val="clear" w:color="auto" w:fill="CCEEFF"/>
            <w:tcMar>
              <w:top w:w="40" w:type="dxa"/>
              <w:bottom w:w="40" w:type="dxa"/>
              <w:right w:w="40" w:type="dxa"/>
            </w:tcMar>
            <w:vAlign w:val="bottom"/>
          </w:tcPr>
          <w:p w14:paraId="06F4DD79"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D87" w14:textId="77777777">
        <w:trPr>
          <w:jc w:val="center"/>
        </w:trPr>
        <w:tc>
          <w:tcPr>
            <w:tcW w:w="0" w:type="auto"/>
            <w:shd w:val="clear" w:color="auto" w:fill="auto"/>
            <w:tcMar>
              <w:top w:w="40" w:type="dxa"/>
              <w:left w:w="40" w:type="dxa"/>
              <w:bottom w:w="40" w:type="dxa"/>
              <w:right w:w="40" w:type="dxa"/>
            </w:tcMar>
            <w:vAlign w:val="bottom"/>
          </w:tcPr>
          <w:p w14:paraId="06F4DD7B" w14:textId="77777777" w:rsidR="003E479D" w:rsidRDefault="00717618">
            <w:pPr>
              <w:textAlignment w:val="bottom"/>
              <w:rPr>
                <w:rFonts w:ascii="Times New Roman" w:hAnsi="Times New Roman"/>
                <w:sz w:val="20"/>
                <w:szCs w:val="20"/>
              </w:rPr>
            </w:pPr>
            <w:r>
              <w:rPr>
                <w:rFonts w:ascii="Arial" w:eastAsia="宋体" w:hAnsi="Arial" w:cs="Arial"/>
                <w:sz w:val="20"/>
                <w:szCs w:val="20"/>
              </w:rPr>
              <w:t>Amortization of prior service credits</w:t>
            </w:r>
          </w:p>
        </w:tc>
        <w:tc>
          <w:tcPr>
            <w:tcW w:w="0" w:type="auto"/>
            <w:gridSpan w:val="2"/>
            <w:shd w:val="clear" w:color="auto" w:fill="auto"/>
            <w:tcMar>
              <w:top w:w="40" w:type="dxa"/>
              <w:left w:w="40" w:type="dxa"/>
              <w:bottom w:w="40" w:type="dxa"/>
            </w:tcMar>
            <w:vAlign w:val="bottom"/>
          </w:tcPr>
          <w:p w14:paraId="06F4DD7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w:t>
            </w:r>
          </w:p>
        </w:tc>
        <w:tc>
          <w:tcPr>
            <w:tcW w:w="0" w:type="auto"/>
            <w:shd w:val="clear" w:color="auto" w:fill="auto"/>
            <w:tcMar>
              <w:top w:w="40" w:type="dxa"/>
              <w:bottom w:w="40" w:type="dxa"/>
              <w:right w:w="40" w:type="dxa"/>
            </w:tcMar>
            <w:vAlign w:val="bottom"/>
          </w:tcPr>
          <w:p w14:paraId="06F4DD7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DD7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D7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w:t>
            </w:r>
          </w:p>
        </w:tc>
        <w:tc>
          <w:tcPr>
            <w:tcW w:w="0" w:type="auto"/>
            <w:shd w:val="clear" w:color="auto" w:fill="auto"/>
            <w:tcMar>
              <w:top w:w="40" w:type="dxa"/>
              <w:bottom w:w="40" w:type="dxa"/>
              <w:right w:w="40" w:type="dxa"/>
            </w:tcMar>
            <w:vAlign w:val="bottom"/>
          </w:tcPr>
          <w:p w14:paraId="06F4DD8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DD8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D8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w:t>
            </w:r>
          </w:p>
        </w:tc>
        <w:tc>
          <w:tcPr>
            <w:tcW w:w="0" w:type="auto"/>
            <w:shd w:val="clear" w:color="auto" w:fill="auto"/>
            <w:tcMar>
              <w:top w:w="40" w:type="dxa"/>
              <w:bottom w:w="40" w:type="dxa"/>
              <w:right w:w="40" w:type="dxa"/>
            </w:tcMar>
            <w:vAlign w:val="bottom"/>
          </w:tcPr>
          <w:p w14:paraId="06F4DD8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DD8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D8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w:t>
            </w:r>
          </w:p>
        </w:tc>
        <w:tc>
          <w:tcPr>
            <w:tcW w:w="0" w:type="auto"/>
            <w:shd w:val="clear" w:color="auto" w:fill="auto"/>
            <w:tcMar>
              <w:top w:w="40" w:type="dxa"/>
              <w:bottom w:w="40" w:type="dxa"/>
              <w:right w:w="40" w:type="dxa"/>
            </w:tcMar>
            <w:vAlign w:val="bottom"/>
          </w:tcPr>
          <w:p w14:paraId="06F4DD8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D94" w14:textId="77777777">
        <w:trPr>
          <w:jc w:val="center"/>
        </w:trPr>
        <w:tc>
          <w:tcPr>
            <w:tcW w:w="0" w:type="auto"/>
            <w:shd w:val="clear" w:color="auto" w:fill="CCEEFF"/>
            <w:tcMar>
              <w:top w:w="40" w:type="dxa"/>
              <w:left w:w="40" w:type="dxa"/>
              <w:bottom w:w="40" w:type="dxa"/>
              <w:right w:w="40" w:type="dxa"/>
            </w:tcMar>
            <w:vAlign w:val="bottom"/>
          </w:tcPr>
          <w:p w14:paraId="06F4DD88" w14:textId="77777777" w:rsidR="003E479D" w:rsidRDefault="00717618">
            <w:pPr>
              <w:textAlignment w:val="bottom"/>
              <w:rPr>
                <w:rFonts w:ascii="Times New Roman" w:hAnsi="Times New Roman"/>
                <w:sz w:val="20"/>
                <w:szCs w:val="20"/>
              </w:rPr>
            </w:pPr>
            <w:r>
              <w:rPr>
                <w:rFonts w:ascii="Arial" w:eastAsia="宋体" w:hAnsi="Arial" w:cs="Arial"/>
                <w:sz w:val="20"/>
                <w:szCs w:val="20"/>
              </w:rPr>
              <w:t>Recognized net actuarial gain</w:t>
            </w:r>
          </w:p>
        </w:tc>
        <w:tc>
          <w:tcPr>
            <w:tcW w:w="0" w:type="auto"/>
            <w:gridSpan w:val="2"/>
            <w:shd w:val="clear" w:color="auto" w:fill="CCEEFF"/>
            <w:tcMar>
              <w:top w:w="40" w:type="dxa"/>
              <w:left w:w="40" w:type="dxa"/>
              <w:bottom w:w="40" w:type="dxa"/>
            </w:tcMar>
            <w:vAlign w:val="bottom"/>
          </w:tcPr>
          <w:p w14:paraId="06F4DD8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w:t>
            </w:r>
          </w:p>
        </w:tc>
        <w:tc>
          <w:tcPr>
            <w:tcW w:w="0" w:type="auto"/>
            <w:shd w:val="clear" w:color="auto" w:fill="CCEEFF"/>
            <w:tcMar>
              <w:top w:w="40" w:type="dxa"/>
              <w:bottom w:w="40" w:type="dxa"/>
              <w:right w:w="40" w:type="dxa"/>
            </w:tcMar>
            <w:vAlign w:val="bottom"/>
          </w:tcPr>
          <w:p w14:paraId="06F4DD8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D8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D8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(23</w:t>
            </w:r>
          </w:p>
        </w:tc>
        <w:tc>
          <w:tcPr>
            <w:tcW w:w="0" w:type="auto"/>
            <w:shd w:val="clear" w:color="auto" w:fill="CCEEFF"/>
            <w:tcMar>
              <w:top w:w="40" w:type="dxa"/>
              <w:bottom w:w="40" w:type="dxa"/>
              <w:right w:w="40" w:type="dxa"/>
            </w:tcMar>
            <w:vAlign w:val="bottom"/>
          </w:tcPr>
          <w:p w14:paraId="06F4DD8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DD8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D8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w:t>
            </w:r>
          </w:p>
        </w:tc>
        <w:tc>
          <w:tcPr>
            <w:tcW w:w="0" w:type="auto"/>
            <w:shd w:val="clear" w:color="auto" w:fill="CCEEFF"/>
            <w:tcMar>
              <w:top w:w="40" w:type="dxa"/>
              <w:bottom w:w="40" w:type="dxa"/>
              <w:right w:w="40" w:type="dxa"/>
            </w:tcMar>
            <w:vAlign w:val="bottom"/>
          </w:tcPr>
          <w:p w14:paraId="06F4DD9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DD9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DD9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(12</w:t>
            </w:r>
          </w:p>
        </w:tc>
        <w:tc>
          <w:tcPr>
            <w:tcW w:w="0" w:type="auto"/>
            <w:shd w:val="clear" w:color="auto" w:fill="CCEEFF"/>
            <w:tcMar>
              <w:top w:w="40" w:type="dxa"/>
              <w:bottom w:w="40" w:type="dxa"/>
              <w:right w:w="40" w:type="dxa"/>
            </w:tcMar>
            <w:vAlign w:val="bottom"/>
          </w:tcPr>
          <w:p w14:paraId="06F4DD9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DDA5" w14:textId="77777777">
        <w:trPr>
          <w:jc w:val="center"/>
        </w:trPr>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D95" w14:textId="77777777" w:rsidR="003E479D" w:rsidRDefault="00717618">
            <w:pPr>
              <w:textAlignment w:val="bottom"/>
              <w:rPr>
                <w:rFonts w:ascii="Times New Roman" w:hAnsi="Times New Roman"/>
                <w:sz w:val="20"/>
                <w:szCs w:val="20"/>
              </w:rPr>
            </w:pPr>
            <w:r>
              <w:rPr>
                <w:rFonts w:ascii="Arial" w:eastAsia="宋体" w:hAnsi="Arial" w:cs="Arial"/>
                <w:sz w:val="20"/>
                <w:szCs w:val="20"/>
              </w:rPr>
              <w:t>Net periodic benefit cost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D9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D9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$70</w:t>
            </w:r>
          </w:p>
        </w:tc>
        <w:tc>
          <w:tcPr>
            <w:tcW w:w="0" w:type="auto"/>
            <w:tcBorders>
              <w:top w:val="single" w:sz="8" w:space="0" w:color="000000"/>
              <w:bottom w:val="double" w:sz="6" w:space="0" w:color="000000"/>
            </w:tcBorders>
            <w:shd w:val="clear" w:color="auto" w:fill="auto"/>
            <w:vAlign w:val="bottom"/>
          </w:tcPr>
          <w:p w14:paraId="06F4DD9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D9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D9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D9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$92</w:t>
            </w:r>
          </w:p>
        </w:tc>
        <w:tc>
          <w:tcPr>
            <w:tcW w:w="0" w:type="auto"/>
            <w:tcBorders>
              <w:top w:val="single" w:sz="8" w:space="0" w:color="000000"/>
              <w:bottom w:val="double" w:sz="6" w:space="0" w:color="000000"/>
            </w:tcBorders>
            <w:shd w:val="clear" w:color="auto" w:fill="auto"/>
            <w:vAlign w:val="bottom"/>
          </w:tcPr>
          <w:p w14:paraId="06F4DD9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D9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D9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D9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$36</w:t>
            </w:r>
          </w:p>
        </w:tc>
        <w:tc>
          <w:tcPr>
            <w:tcW w:w="0" w:type="auto"/>
            <w:tcBorders>
              <w:top w:val="single" w:sz="8" w:space="0" w:color="000000"/>
              <w:bottom w:val="double" w:sz="6" w:space="0" w:color="000000"/>
            </w:tcBorders>
            <w:shd w:val="clear" w:color="auto" w:fill="auto"/>
            <w:vAlign w:val="bottom"/>
          </w:tcPr>
          <w:p w14:paraId="06F4DDA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DA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DA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DA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$46</w:t>
            </w:r>
          </w:p>
        </w:tc>
        <w:tc>
          <w:tcPr>
            <w:tcW w:w="0" w:type="auto"/>
            <w:tcBorders>
              <w:top w:val="single" w:sz="8" w:space="0" w:color="000000"/>
              <w:bottom w:val="double" w:sz="6" w:space="0" w:color="000000"/>
            </w:tcBorders>
            <w:shd w:val="clear" w:color="auto" w:fill="auto"/>
            <w:vAlign w:val="bottom"/>
          </w:tcPr>
          <w:p w14:paraId="06F4DDA4" w14:textId="77777777" w:rsidR="003E479D" w:rsidRDefault="003E479D">
            <w:pPr>
              <w:textAlignment w:val="bottom"/>
              <w:rPr>
                <w:rFonts w:ascii="Times New Roman" w:hAnsi="Times New Roman"/>
                <w:sz w:val="20"/>
                <w:szCs w:val="20"/>
              </w:rPr>
            </w:pPr>
          </w:p>
        </w:tc>
      </w:tr>
      <w:tr w:rsidR="003E479D" w14:paraId="06F4DDAE" w14:textId="77777777">
        <w:trPr>
          <w:jc w:val="center"/>
        </w:trPr>
        <w:tc>
          <w:tcPr>
            <w:tcW w:w="0" w:type="auto"/>
            <w:shd w:val="clear" w:color="auto" w:fill="CCEEFF"/>
            <w:tcMar>
              <w:top w:w="40" w:type="dxa"/>
              <w:left w:w="40" w:type="dxa"/>
              <w:bottom w:w="40" w:type="dxa"/>
              <w:right w:w="40" w:type="dxa"/>
            </w:tcMar>
            <w:vAlign w:val="bottom"/>
          </w:tcPr>
          <w:p w14:paraId="06F4DDA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06F4DDA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CCEEFF"/>
            <w:tcMar>
              <w:top w:w="40" w:type="dxa"/>
              <w:left w:w="40" w:type="dxa"/>
              <w:bottom w:w="40" w:type="dxa"/>
              <w:right w:w="40" w:type="dxa"/>
            </w:tcMar>
            <w:vAlign w:val="bottom"/>
          </w:tcPr>
          <w:p w14:paraId="06F4DDA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06F4DDA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DDA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06F4DDA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CCEEFF"/>
            <w:tcMar>
              <w:top w:w="40" w:type="dxa"/>
              <w:left w:w="40" w:type="dxa"/>
              <w:bottom w:w="40" w:type="dxa"/>
              <w:right w:w="40" w:type="dxa"/>
            </w:tcMar>
            <w:vAlign w:val="bottom"/>
          </w:tcPr>
          <w:p w14:paraId="06F4DDA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06F4DDA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DBF" w14:textId="77777777">
        <w:trPr>
          <w:jc w:val="center"/>
        </w:trPr>
        <w:tc>
          <w:tcPr>
            <w:tcW w:w="0" w:type="auto"/>
            <w:shd w:val="clear" w:color="auto" w:fill="auto"/>
            <w:tcMar>
              <w:top w:w="40" w:type="dxa"/>
              <w:left w:w="40" w:type="dxa"/>
              <w:bottom w:w="40" w:type="dxa"/>
              <w:right w:w="40" w:type="dxa"/>
            </w:tcMar>
            <w:vAlign w:val="bottom"/>
          </w:tcPr>
          <w:p w14:paraId="06F4DDAF"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Net periodic benefit cost included in Loss from operations</w:t>
            </w:r>
          </w:p>
        </w:tc>
        <w:tc>
          <w:tcPr>
            <w:tcW w:w="0" w:type="auto"/>
            <w:shd w:val="clear" w:color="auto" w:fill="auto"/>
            <w:tcMar>
              <w:top w:w="40" w:type="dxa"/>
              <w:left w:w="40" w:type="dxa"/>
              <w:bottom w:w="40" w:type="dxa"/>
            </w:tcMar>
            <w:vAlign w:val="bottom"/>
          </w:tcPr>
          <w:p w14:paraId="06F4DDB0"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DB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$44</w:t>
            </w:r>
          </w:p>
        </w:tc>
        <w:tc>
          <w:tcPr>
            <w:tcW w:w="0" w:type="auto"/>
            <w:shd w:val="clear" w:color="auto" w:fill="auto"/>
            <w:vAlign w:val="bottom"/>
          </w:tcPr>
          <w:p w14:paraId="06F4DDB2"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DB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DDB4"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DB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$45</w:t>
            </w:r>
          </w:p>
        </w:tc>
        <w:tc>
          <w:tcPr>
            <w:tcW w:w="0" w:type="auto"/>
            <w:shd w:val="clear" w:color="auto" w:fill="auto"/>
            <w:vAlign w:val="bottom"/>
          </w:tcPr>
          <w:p w14:paraId="06F4DDB6"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DB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DDB8"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DB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w:t>
            </w:r>
          </w:p>
        </w:tc>
        <w:tc>
          <w:tcPr>
            <w:tcW w:w="0" w:type="auto"/>
            <w:shd w:val="clear" w:color="auto" w:fill="auto"/>
            <w:vAlign w:val="bottom"/>
          </w:tcPr>
          <w:p w14:paraId="06F4DDBA"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DB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DDBC"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DB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$23</w:t>
            </w:r>
          </w:p>
        </w:tc>
        <w:tc>
          <w:tcPr>
            <w:tcW w:w="0" w:type="auto"/>
            <w:shd w:val="clear" w:color="auto" w:fill="auto"/>
            <w:vAlign w:val="bottom"/>
          </w:tcPr>
          <w:p w14:paraId="06F4DDBE" w14:textId="77777777" w:rsidR="003E479D" w:rsidRDefault="003E479D">
            <w:pPr>
              <w:textAlignment w:val="bottom"/>
              <w:rPr>
                <w:rFonts w:ascii="Times New Roman" w:hAnsi="Times New Roman"/>
                <w:sz w:val="20"/>
                <w:szCs w:val="20"/>
              </w:rPr>
            </w:pPr>
          </w:p>
        </w:tc>
      </w:tr>
      <w:tr w:rsidR="003E479D" w14:paraId="06F4DDCC" w14:textId="77777777">
        <w:trPr>
          <w:jc w:val="center"/>
        </w:trPr>
        <w:tc>
          <w:tcPr>
            <w:tcW w:w="0" w:type="auto"/>
            <w:tcBorders>
              <w:bottom w:val="single" w:sz="8" w:space="0" w:color="000000"/>
            </w:tcBorders>
            <w:shd w:val="clear" w:color="auto" w:fill="CCEEFF"/>
            <w:tcMar>
              <w:top w:w="40" w:type="dxa"/>
              <w:left w:w="40" w:type="dxa"/>
              <w:bottom w:w="40" w:type="dxa"/>
              <w:right w:w="40" w:type="dxa"/>
            </w:tcMar>
            <w:vAlign w:val="bottom"/>
          </w:tcPr>
          <w:p w14:paraId="06F4DDC0"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 xml:space="preserve">Net periodic benefit </w:t>
            </w:r>
            <w:r>
              <w:rPr>
                <w:rFonts w:ascii="Arial" w:eastAsia="宋体" w:hAnsi="Arial" w:cs="Arial"/>
                <w:sz w:val="20"/>
                <w:szCs w:val="20"/>
              </w:rPr>
              <w:t>cost included in Other income, net</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DC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27</w:t>
            </w:r>
          </w:p>
        </w:tc>
        <w:tc>
          <w:tcPr>
            <w:tcW w:w="0" w:type="auto"/>
            <w:tcBorders>
              <w:bottom w:val="single" w:sz="8" w:space="0" w:color="000000"/>
            </w:tcBorders>
            <w:shd w:val="clear" w:color="auto" w:fill="CCEEFF"/>
            <w:vAlign w:val="bottom"/>
          </w:tcPr>
          <w:p w14:paraId="06F4DDC2"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DC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DC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53</w:t>
            </w:r>
          </w:p>
        </w:tc>
        <w:tc>
          <w:tcPr>
            <w:tcW w:w="0" w:type="auto"/>
            <w:tcBorders>
              <w:bottom w:val="single" w:sz="8" w:space="0" w:color="000000"/>
            </w:tcBorders>
            <w:shd w:val="clear" w:color="auto" w:fill="CCEEFF"/>
            <w:vAlign w:val="bottom"/>
          </w:tcPr>
          <w:p w14:paraId="06F4DDC5"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DC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DC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14</w:t>
            </w:r>
          </w:p>
        </w:tc>
        <w:tc>
          <w:tcPr>
            <w:tcW w:w="0" w:type="auto"/>
            <w:tcBorders>
              <w:bottom w:val="single" w:sz="8" w:space="0" w:color="000000"/>
            </w:tcBorders>
            <w:shd w:val="clear" w:color="auto" w:fill="CCEEFF"/>
            <w:vAlign w:val="bottom"/>
          </w:tcPr>
          <w:p w14:paraId="06F4DDC8"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DC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DC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26</w:t>
            </w:r>
          </w:p>
        </w:tc>
        <w:tc>
          <w:tcPr>
            <w:tcW w:w="0" w:type="auto"/>
            <w:tcBorders>
              <w:bottom w:val="single" w:sz="8" w:space="0" w:color="000000"/>
            </w:tcBorders>
            <w:shd w:val="clear" w:color="auto" w:fill="CCEEFF"/>
            <w:vAlign w:val="bottom"/>
          </w:tcPr>
          <w:p w14:paraId="06F4DDCB" w14:textId="77777777" w:rsidR="003E479D" w:rsidRDefault="003E479D">
            <w:pPr>
              <w:textAlignment w:val="bottom"/>
              <w:rPr>
                <w:rFonts w:ascii="Times New Roman" w:hAnsi="Times New Roman"/>
                <w:sz w:val="20"/>
                <w:szCs w:val="20"/>
              </w:rPr>
            </w:pPr>
          </w:p>
        </w:tc>
      </w:tr>
      <w:tr w:rsidR="003E479D" w14:paraId="06F4DDDD" w14:textId="77777777">
        <w:trPr>
          <w:jc w:val="center"/>
        </w:trPr>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DCD"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Net periodic benefit cost included in Loss before income taxes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DC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DC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$71</w:t>
            </w:r>
          </w:p>
        </w:tc>
        <w:tc>
          <w:tcPr>
            <w:tcW w:w="0" w:type="auto"/>
            <w:tcBorders>
              <w:top w:val="single" w:sz="8" w:space="0" w:color="000000"/>
              <w:bottom w:val="double" w:sz="6" w:space="0" w:color="000000"/>
            </w:tcBorders>
            <w:shd w:val="clear" w:color="auto" w:fill="auto"/>
            <w:vAlign w:val="bottom"/>
          </w:tcPr>
          <w:p w14:paraId="06F4DDD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DD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DD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DD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$98</w:t>
            </w:r>
          </w:p>
        </w:tc>
        <w:tc>
          <w:tcPr>
            <w:tcW w:w="0" w:type="auto"/>
            <w:tcBorders>
              <w:top w:val="single" w:sz="8" w:space="0" w:color="000000"/>
              <w:bottom w:val="double" w:sz="6" w:space="0" w:color="000000"/>
            </w:tcBorders>
            <w:shd w:val="clear" w:color="auto" w:fill="auto"/>
            <w:vAlign w:val="bottom"/>
          </w:tcPr>
          <w:p w14:paraId="06F4DDD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DD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DD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DD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$37</w:t>
            </w:r>
          </w:p>
        </w:tc>
        <w:tc>
          <w:tcPr>
            <w:tcW w:w="0" w:type="auto"/>
            <w:tcBorders>
              <w:top w:val="single" w:sz="8" w:space="0" w:color="000000"/>
              <w:bottom w:val="double" w:sz="6" w:space="0" w:color="000000"/>
            </w:tcBorders>
            <w:shd w:val="clear" w:color="auto" w:fill="auto"/>
            <w:vAlign w:val="bottom"/>
          </w:tcPr>
          <w:p w14:paraId="06F4DDD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DDD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DDD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DDD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$49</w:t>
            </w:r>
          </w:p>
        </w:tc>
        <w:tc>
          <w:tcPr>
            <w:tcW w:w="0" w:type="auto"/>
            <w:tcBorders>
              <w:top w:val="single" w:sz="8" w:space="0" w:color="000000"/>
              <w:bottom w:val="double" w:sz="6" w:space="0" w:color="000000"/>
            </w:tcBorders>
            <w:shd w:val="clear" w:color="auto" w:fill="auto"/>
            <w:vAlign w:val="bottom"/>
          </w:tcPr>
          <w:p w14:paraId="06F4DDDC" w14:textId="77777777" w:rsidR="003E479D" w:rsidRDefault="003E479D">
            <w:pPr>
              <w:textAlignment w:val="bottom"/>
              <w:rPr>
                <w:rFonts w:ascii="Times New Roman" w:hAnsi="Times New Roman"/>
                <w:sz w:val="20"/>
                <w:szCs w:val="20"/>
              </w:rPr>
            </w:pPr>
          </w:p>
        </w:tc>
      </w:tr>
    </w:tbl>
    <w:p w14:paraId="06F4DDDE" w14:textId="77777777" w:rsidR="003E479D" w:rsidRDefault="003E479D">
      <w:pPr>
        <w:spacing w:line="288" w:lineRule="auto"/>
        <w:jc w:val="center"/>
        <w:rPr>
          <w:rFonts w:ascii="Times New Roman" w:hAnsi="Times New Roman"/>
          <w:sz w:val="20"/>
          <w:szCs w:val="20"/>
        </w:rPr>
      </w:pPr>
    </w:p>
    <w:p w14:paraId="06F4DDDF"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Note 14 – Share-Based Compensation and Other Compensation Arrangements</w:t>
      </w:r>
    </w:p>
    <w:p w14:paraId="06F4DDE0"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Restricted Stock Units</w:t>
      </w:r>
    </w:p>
    <w:p w14:paraId="06F4DDE1"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On </w:t>
      </w:r>
      <w:r>
        <w:rPr>
          <w:rFonts w:ascii="Arial" w:eastAsia="宋体" w:hAnsi="Arial" w:cs="Arial"/>
          <w:sz w:val="20"/>
          <w:szCs w:val="20"/>
        </w:rPr>
        <w:t xml:space="preserve">February 24, 2020, we granted to our executives 325,108 restricted stock units (RSUs) as part of our long-term incentive program with a grant date fair value of $319.04 per unit. The RSUs granted under this program will vest and settle in common stock (on </w:t>
      </w:r>
      <w:r>
        <w:rPr>
          <w:rFonts w:ascii="Arial" w:eastAsia="宋体" w:hAnsi="Arial" w:cs="Arial"/>
          <w:sz w:val="20"/>
          <w:szCs w:val="20"/>
        </w:rPr>
        <w:t>a one-for-one basis) on the third anniversary of the grant date.</w:t>
      </w:r>
    </w:p>
    <w:p w14:paraId="06F4DDE2"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Performance-Based Restricted Stock Units</w:t>
      </w:r>
    </w:p>
    <w:p w14:paraId="06F4DDE3"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On February 24, 2020, we granted to our executives 290,202 performance-based restricted stock units (PBRSUs) as part of our long-term </w:t>
      </w:r>
      <w:r>
        <w:rPr>
          <w:rFonts w:ascii="Arial" w:eastAsia="宋体" w:hAnsi="Arial" w:cs="Arial"/>
          <w:sz w:val="20"/>
          <w:szCs w:val="20"/>
        </w:rPr>
        <w:t xml:space="preserve">incentive program with a grant date fair value of $357.38 per unit. Compensation expense for the award is recognized over the three-year performance period based upon the grant date fair value estimated using a Monte-Carlo simulation model. The model used </w:t>
      </w:r>
      <w:r>
        <w:rPr>
          <w:rFonts w:ascii="Arial" w:eastAsia="宋体" w:hAnsi="Arial" w:cs="Arial"/>
          <w:sz w:val="20"/>
          <w:szCs w:val="20"/>
        </w:rPr>
        <w:t>the following assumptions: expected volatility of 27.04% based upon historical stock volatility, a risk-free interest rate of 1.21%, and no expected dividend yield because the units earn dividend equivalents.</w:t>
      </w:r>
    </w:p>
    <w:p w14:paraId="06F4DDE4"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Performance Awards</w:t>
      </w:r>
    </w:p>
    <w:p w14:paraId="06F4DDE5"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On February 28, 2020, we gra</w:t>
      </w:r>
      <w:r>
        <w:rPr>
          <w:rFonts w:ascii="Arial" w:eastAsia="宋体" w:hAnsi="Arial" w:cs="Arial"/>
          <w:sz w:val="20"/>
          <w:szCs w:val="20"/>
        </w:rPr>
        <w:t>nted to our executives performance awards as part of our long-term incentive program with a payout based on the achievement of financial goals for the three-year period ending December 31, 2022. At June 30, 2020, the minimum payout amount is $0 and the max</w:t>
      </w:r>
      <w:r>
        <w:rPr>
          <w:rFonts w:ascii="Arial" w:eastAsia="宋体" w:hAnsi="Arial" w:cs="Arial"/>
          <w:sz w:val="20"/>
          <w:szCs w:val="20"/>
        </w:rPr>
        <w:t>imum amount we could be required to pay out is $305.</w:t>
      </w:r>
    </w:p>
    <w:p w14:paraId="06F4DDE6" w14:textId="77777777" w:rsidR="003E479D" w:rsidRDefault="003E479D">
      <w:pPr>
        <w:rPr>
          <w:rFonts w:ascii="Times New Roman" w:hAnsi="Times New Roman"/>
          <w:sz w:val="20"/>
          <w:szCs w:val="20"/>
        </w:rPr>
      </w:pPr>
    </w:p>
    <w:p w14:paraId="06F4DDE7"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23</w:t>
      </w:r>
    </w:p>
    <w:p w14:paraId="06F4DDE8" w14:textId="77777777" w:rsidR="003E479D" w:rsidRDefault="00717618">
      <w:r>
        <w:rPr>
          <w:rFonts w:ascii="Times New Roman" w:hAnsi="Times New Roman"/>
          <w:sz w:val="18"/>
          <w:szCs w:val="18"/>
        </w:rPr>
        <w:pict w14:anchorId="06F4F42C">
          <v:rect id="_x0000_i1049" style="width:415.3pt;height:1.5pt" o:hralign="center" o:hrstd="t" o:hr="t" fillcolor="#a0a0a0" stroked="f"/>
        </w:pict>
      </w:r>
    </w:p>
    <w:p w14:paraId="06F4DDE9" w14:textId="77777777" w:rsidR="003E479D" w:rsidRDefault="00717618">
      <w:pPr>
        <w:spacing w:line="288" w:lineRule="auto"/>
        <w:jc w:val="both"/>
        <w:rPr>
          <w:rFonts w:ascii="Times New Roman" w:hAnsi="Times New Roman"/>
          <w:sz w:val="18"/>
          <w:szCs w:val="18"/>
        </w:rPr>
      </w:pPr>
      <w:hyperlink r:id="rId126" w:anchor="s108C239D18F75501BFAC889AB4EF9825" w:history="1">
        <w:r>
          <w:rPr>
            <w:rStyle w:val="a5"/>
            <w:rFonts w:ascii="Arial" w:eastAsia="宋体" w:hAnsi="Arial" w:cs="Arial"/>
            <w:sz w:val="18"/>
            <w:szCs w:val="18"/>
          </w:rPr>
          <w:t>Table of Contents</w:t>
        </w:r>
      </w:hyperlink>
    </w:p>
    <w:p w14:paraId="06F4DDEA" w14:textId="77777777" w:rsidR="003E479D" w:rsidRDefault="003E479D">
      <w:pPr>
        <w:rPr>
          <w:rFonts w:ascii="Times New Roman" w:hAnsi="Times New Roman"/>
          <w:sz w:val="20"/>
          <w:szCs w:val="20"/>
        </w:rPr>
      </w:pPr>
    </w:p>
    <w:p w14:paraId="06F4DDEB"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Note 15 – Shareholders' </w:t>
      </w:r>
      <w:r>
        <w:rPr>
          <w:rFonts w:ascii="Arial" w:eastAsia="宋体" w:hAnsi="Arial" w:cs="Arial"/>
          <w:b/>
          <w:bCs/>
          <w:sz w:val="20"/>
          <w:szCs w:val="20"/>
        </w:rPr>
        <w:t>Equity</w:t>
      </w:r>
    </w:p>
    <w:p w14:paraId="06F4DDEC"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Accumulated Other Comprehensive Loss</w:t>
      </w:r>
    </w:p>
    <w:p w14:paraId="06F4DDE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Changes in Accumulated other comprehensive loss (AOCI) by component for the six and three months ended June 30, 2020 and 2019 were as follows:</w:t>
      </w:r>
    </w:p>
    <w:tbl>
      <w:tblPr>
        <w:tblW w:w="5000" w:type="pct"/>
        <w:tblCellMar>
          <w:left w:w="0" w:type="dxa"/>
          <w:right w:w="0" w:type="dxa"/>
        </w:tblCellMar>
        <w:tblLook w:val="04A0" w:firstRow="1" w:lastRow="0" w:firstColumn="1" w:lastColumn="0" w:noHBand="0" w:noVBand="1"/>
      </w:tblPr>
      <w:tblGrid>
        <w:gridCol w:w="2828"/>
        <w:gridCol w:w="103"/>
        <w:gridCol w:w="818"/>
        <w:gridCol w:w="94"/>
        <w:gridCol w:w="130"/>
        <w:gridCol w:w="101"/>
        <w:gridCol w:w="802"/>
        <w:gridCol w:w="6"/>
        <w:gridCol w:w="130"/>
        <w:gridCol w:w="98"/>
        <w:gridCol w:w="778"/>
        <w:gridCol w:w="94"/>
        <w:gridCol w:w="130"/>
        <w:gridCol w:w="91"/>
        <w:gridCol w:w="990"/>
        <w:gridCol w:w="94"/>
        <w:gridCol w:w="247"/>
        <w:gridCol w:w="46"/>
        <w:gridCol w:w="632"/>
        <w:gridCol w:w="94"/>
      </w:tblGrid>
      <w:tr w:rsidR="003E479D" w14:paraId="06F4DDEF" w14:textId="77777777">
        <w:tc>
          <w:tcPr>
            <w:tcW w:w="0" w:type="auto"/>
            <w:gridSpan w:val="20"/>
            <w:shd w:val="clear" w:color="auto" w:fill="auto"/>
            <w:vAlign w:val="center"/>
          </w:tcPr>
          <w:p w14:paraId="06F4DDEE" w14:textId="77777777" w:rsidR="003E479D" w:rsidRDefault="003E479D">
            <w:pPr>
              <w:rPr>
                <w:rFonts w:ascii="Times New Roman" w:hAnsi="Times New Roman"/>
                <w:sz w:val="20"/>
                <w:szCs w:val="20"/>
              </w:rPr>
            </w:pPr>
          </w:p>
        </w:tc>
      </w:tr>
      <w:tr w:rsidR="003E479D" w14:paraId="06F4DE04" w14:textId="77777777">
        <w:tc>
          <w:tcPr>
            <w:tcW w:w="2150" w:type="pct"/>
            <w:shd w:val="clear" w:color="auto" w:fill="auto"/>
            <w:vAlign w:val="center"/>
          </w:tcPr>
          <w:p w14:paraId="06F4DDF0" w14:textId="77777777" w:rsidR="003E479D" w:rsidRDefault="003E479D">
            <w:pPr>
              <w:rPr>
                <w:rFonts w:ascii="Times New Roman" w:hAnsi="Times New Roman"/>
                <w:sz w:val="20"/>
                <w:szCs w:val="20"/>
              </w:rPr>
            </w:pPr>
          </w:p>
        </w:tc>
        <w:tc>
          <w:tcPr>
            <w:tcW w:w="50" w:type="pct"/>
            <w:shd w:val="clear" w:color="auto" w:fill="auto"/>
            <w:vAlign w:val="center"/>
          </w:tcPr>
          <w:p w14:paraId="06F4DDF1" w14:textId="77777777" w:rsidR="003E479D" w:rsidRDefault="003E479D">
            <w:pPr>
              <w:rPr>
                <w:rFonts w:ascii="Times New Roman" w:hAnsi="Times New Roman"/>
                <w:sz w:val="20"/>
                <w:szCs w:val="20"/>
              </w:rPr>
            </w:pPr>
          </w:p>
        </w:tc>
        <w:tc>
          <w:tcPr>
            <w:tcW w:w="400" w:type="pct"/>
            <w:shd w:val="clear" w:color="auto" w:fill="auto"/>
            <w:vAlign w:val="center"/>
          </w:tcPr>
          <w:p w14:paraId="06F4DDF2" w14:textId="77777777" w:rsidR="003E479D" w:rsidRDefault="003E479D">
            <w:pPr>
              <w:rPr>
                <w:rFonts w:ascii="Times New Roman" w:hAnsi="Times New Roman"/>
                <w:sz w:val="20"/>
                <w:szCs w:val="20"/>
              </w:rPr>
            </w:pPr>
          </w:p>
        </w:tc>
        <w:tc>
          <w:tcPr>
            <w:tcW w:w="50" w:type="pct"/>
            <w:shd w:val="clear" w:color="auto" w:fill="auto"/>
            <w:vAlign w:val="center"/>
          </w:tcPr>
          <w:p w14:paraId="06F4DDF3" w14:textId="77777777" w:rsidR="003E479D" w:rsidRDefault="003E479D">
            <w:pPr>
              <w:rPr>
                <w:rFonts w:ascii="Times New Roman" w:hAnsi="Times New Roman"/>
                <w:sz w:val="20"/>
                <w:szCs w:val="20"/>
              </w:rPr>
            </w:pPr>
          </w:p>
        </w:tc>
        <w:tc>
          <w:tcPr>
            <w:tcW w:w="50" w:type="pct"/>
            <w:shd w:val="clear" w:color="auto" w:fill="auto"/>
            <w:vAlign w:val="center"/>
          </w:tcPr>
          <w:p w14:paraId="06F4DDF4" w14:textId="77777777" w:rsidR="003E479D" w:rsidRDefault="003E479D">
            <w:pPr>
              <w:rPr>
                <w:rFonts w:ascii="Times New Roman" w:hAnsi="Times New Roman"/>
                <w:sz w:val="20"/>
                <w:szCs w:val="20"/>
              </w:rPr>
            </w:pPr>
          </w:p>
        </w:tc>
        <w:tc>
          <w:tcPr>
            <w:tcW w:w="50" w:type="pct"/>
            <w:shd w:val="clear" w:color="auto" w:fill="auto"/>
            <w:vAlign w:val="center"/>
          </w:tcPr>
          <w:p w14:paraId="06F4DDF5" w14:textId="77777777" w:rsidR="003E479D" w:rsidRDefault="003E479D">
            <w:pPr>
              <w:rPr>
                <w:rFonts w:ascii="Times New Roman" w:hAnsi="Times New Roman"/>
                <w:sz w:val="20"/>
                <w:szCs w:val="20"/>
              </w:rPr>
            </w:pPr>
          </w:p>
        </w:tc>
        <w:tc>
          <w:tcPr>
            <w:tcW w:w="400" w:type="pct"/>
            <w:shd w:val="clear" w:color="auto" w:fill="auto"/>
            <w:vAlign w:val="center"/>
          </w:tcPr>
          <w:p w14:paraId="06F4DDF6" w14:textId="77777777" w:rsidR="003E479D" w:rsidRDefault="003E479D">
            <w:pPr>
              <w:rPr>
                <w:rFonts w:ascii="Times New Roman" w:hAnsi="Times New Roman"/>
                <w:sz w:val="20"/>
                <w:szCs w:val="20"/>
              </w:rPr>
            </w:pPr>
          </w:p>
        </w:tc>
        <w:tc>
          <w:tcPr>
            <w:tcW w:w="50" w:type="pct"/>
            <w:shd w:val="clear" w:color="auto" w:fill="auto"/>
            <w:vAlign w:val="center"/>
          </w:tcPr>
          <w:p w14:paraId="06F4DDF7" w14:textId="77777777" w:rsidR="003E479D" w:rsidRDefault="003E479D">
            <w:pPr>
              <w:rPr>
                <w:rFonts w:ascii="Times New Roman" w:hAnsi="Times New Roman"/>
                <w:sz w:val="20"/>
                <w:szCs w:val="20"/>
              </w:rPr>
            </w:pPr>
          </w:p>
        </w:tc>
        <w:tc>
          <w:tcPr>
            <w:tcW w:w="50" w:type="pct"/>
            <w:shd w:val="clear" w:color="auto" w:fill="auto"/>
            <w:vAlign w:val="center"/>
          </w:tcPr>
          <w:p w14:paraId="06F4DDF8" w14:textId="77777777" w:rsidR="003E479D" w:rsidRDefault="003E479D">
            <w:pPr>
              <w:rPr>
                <w:rFonts w:ascii="Times New Roman" w:hAnsi="Times New Roman"/>
                <w:sz w:val="20"/>
                <w:szCs w:val="20"/>
              </w:rPr>
            </w:pPr>
          </w:p>
        </w:tc>
        <w:tc>
          <w:tcPr>
            <w:tcW w:w="50" w:type="pct"/>
            <w:shd w:val="clear" w:color="auto" w:fill="auto"/>
            <w:vAlign w:val="center"/>
          </w:tcPr>
          <w:p w14:paraId="06F4DDF9" w14:textId="77777777" w:rsidR="003E479D" w:rsidRDefault="003E479D">
            <w:pPr>
              <w:rPr>
                <w:rFonts w:ascii="Times New Roman" w:hAnsi="Times New Roman"/>
                <w:sz w:val="20"/>
                <w:szCs w:val="20"/>
              </w:rPr>
            </w:pPr>
          </w:p>
        </w:tc>
        <w:tc>
          <w:tcPr>
            <w:tcW w:w="400" w:type="pct"/>
            <w:shd w:val="clear" w:color="auto" w:fill="auto"/>
            <w:vAlign w:val="center"/>
          </w:tcPr>
          <w:p w14:paraId="06F4DDFA" w14:textId="77777777" w:rsidR="003E479D" w:rsidRDefault="003E479D">
            <w:pPr>
              <w:rPr>
                <w:rFonts w:ascii="Times New Roman" w:hAnsi="Times New Roman"/>
                <w:sz w:val="20"/>
                <w:szCs w:val="20"/>
              </w:rPr>
            </w:pPr>
          </w:p>
        </w:tc>
        <w:tc>
          <w:tcPr>
            <w:tcW w:w="50" w:type="pct"/>
            <w:shd w:val="clear" w:color="auto" w:fill="auto"/>
            <w:vAlign w:val="center"/>
          </w:tcPr>
          <w:p w14:paraId="06F4DDFB" w14:textId="77777777" w:rsidR="003E479D" w:rsidRDefault="003E479D">
            <w:pPr>
              <w:rPr>
                <w:rFonts w:ascii="Times New Roman" w:hAnsi="Times New Roman"/>
                <w:sz w:val="20"/>
                <w:szCs w:val="20"/>
              </w:rPr>
            </w:pPr>
          </w:p>
        </w:tc>
        <w:tc>
          <w:tcPr>
            <w:tcW w:w="50" w:type="pct"/>
            <w:shd w:val="clear" w:color="auto" w:fill="auto"/>
            <w:vAlign w:val="center"/>
          </w:tcPr>
          <w:p w14:paraId="06F4DDFC" w14:textId="77777777" w:rsidR="003E479D" w:rsidRDefault="003E479D">
            <w:pPr>
              <w:rPr>
                <w:rFonts w:ascii="Times New Roman" w:hAnsi="Times New Roman"/>
                <w:sz w:val="20"/>
                <w:szCs w:val="20"/>
              </w:rPr>
            </w:pPr>
          </w:p>
        </w:tc>
        <w:tc>
          <w:tcPr>
            <w:tcW w:w="50" w:type="pct"/>
            <w:shd w:val="clear" w:color="auto" w:fill="auto"/>
            <w:vAlign w:val="center"/>
          </w:tcPr>
          <w:p w14:paraId="06F4DDFD" w14:textId="77777777" w:rsidR="003E479D" w:rsidRDefault="003E479D">
            <w:pPr>
              <w:rPr>
                <w:rFonts w:ascii="Times New Roman" w:hAnsi="Times New Roman"/>
                <w:sz w:val="20"/>
                <w:szCs w:val="20"/>
              </w:rPr>
            </w:pPr>
          </w:p>
        </w:tc>
        <w:tc>
          <w:tcPr>
            <w:tcW w:w="550" w:type="pct"/>
            <w:shd w:val="clear" w:color="auto" w:fill="auto"/>
            <w:vAlign w:val="center"/>
          </w:tcPr>
          <w:p w14:paraId="06F4DDFE" w14:textId="77777777" w:rsidR="003E479D" w:rsidRDefault="003E479D">
            <w:pPr>
              <w:rPr>
                <w:rFonts w:ascii="Times New Roman" w:hAnsi="Times New Roman"/>
                <w:sz w:val="20"/>
                <w:szCs w:val="20"/>
              </w:rPr>
            </w:pPr>
          </w:p>
        </w:tc>
        <w:tc>
          <w:tcPr>
            <w:tcW w:w="50" w:type="pct"/>
            <w:shd w:val="clear" w:color="auto" w:fill="auto"/>
            <w:vAlign w:val="center"/>
          </w:tcPr>
          <w:p w14:paraId="06F4DDFF" w14:textId="77777777" w:rsidR="003E479D" w:rsidRDefault="003E479D">
            <w:pPr>
              <w:rPr>
                <w:rFonts w:ascii="Times New Roman" w:hAnsi="Times New Roman"/>
                <w:sz w:val="20"/>
                <w:szCs w:val="20"/>
              </w:rPr>
            </w:pPr>
          </w:p>
        </w:tc>
        <w:tc>
          <w:tcPr>
            <w:tcW w:w="150" w:type="pct"/>
            <w:shd w:val="clear" w:color="auto" w:fill="auto"/>
            <w:vAlign w:val="center"/>
          </w:tcPr>
          <w:p w14:paraId="06F4DE00" w14:textId="77777777" w:rsidR="003E479D" w:rsidRDefault="003E479D">
            <w:pPr>
              <w:rPr>
                <w:rFonts w:ascii="Times New Roman" w:hAnsi="Times New Roman"/>
                <w:sz w:val="20"/>
                <w:szCs w:val="20"/>
              </w:rPr>
            </w:pPr>
          </w:p>
        </w:tc>
        <w:tc>
          <w:tcPr>
            <w:tcW w:w="50" w:type="pct"/>
            <w:shd w:val="clear" w:color="auto" w:fill="auto"/>
            <w:vAlign w:val="center"/>
          </w:tcPr>
          <w:p w14:paraId="06F4DE01" w14:textId="77777777" w:rsidR="003E479D" w:rsidRDefault="003E479D">
            <w:pPr>
              <w:rPr>
                <w:rFonts w:ascii="Times New Roman" w:hAnsi="Times New Roman"/>
                <w:sz w:val="20"/>
                <w:szCs w:val="20"/>
              </w:rPr>
            </w:pPr>
          </w:p>
        </w:tc>
        <w:tc>
          <w:tcPr>
            <w:tcW w:w="300" w:type="pct"/>
            <w:shd w:val="clear" w:color="auto" w:fill="auto"/>
            <w:vAlign w:val="center"/>
          </w:tcPr>
          <w:p w14:paraId="06F4DE02" w14:textId="77777777" w:rsidR="003E479D" w:rsidRDefault="003E479D">
            <w:pPr>
              <w:rPr>
                <w:rFonts w:ascii="Times New Roman" w:hAnsi="Times New Roman"/>
                <w:sz w:val="20"/>
                <w:szCs w:val="20"/>
              </w:rPr>
            </w:pPr>
          </w:p>
        </w:tc>
        <w:tc>
          <w:tcPr>
            <w:tcW w:w="50" w:type="pct"/>
            <w:shd w:val="clear" w:color="auto" w:fill="auto"/>
            <w:vAlign w:val="center"/>
          </w:tcPr>
          <w:p w14:paraId="06F4DE03" w14:textId="77777777" w:rsidR="003E479D" w:rsidRDefault="003E479D">
            <w:pPr>
              <w:rPr>
                <w:rFonts w:ascii="Times New Roman" w:hAnsi="Times New Roman"/>
                <w:sz w:val="20"/>
                <w:szCs w:val="20"/>
              </w:rPr>
            </w:pPr>
          </w:p>
        </w:tc>
      </w:tr>
      <w:tr w:rsidR="003E479D" w14:paraId="06F4DE14" w14:textId="77777777">
        <w:tc>
          <w:tcPr>
            <w:tcW w:w="0" w:type="auto"/>
            <w:shd w:val="clear" w:color="auto" w:fill="auto"/>
            <w:tcMar>
              <w:top w:w="40" w:type="dxa"/>
              <w:left w:w="40" w:type="dxa"/>
              <w:bottom w:w="40" w:type="dxa"/>
              <w:right w:w="40" w:type="dxa"/>
            </w:tcMar>
            <w:vAlign w:val="bottom"/>
          </w:tcPr>
          <w:p w14:paraId="06F4DE0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E06"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 xml:space="preserve">Currency </w:t>
            </w:r>
            <w:r>
              <w:rPr>
                <w:rFonts w:ascii="Arial" w:eastAsia="宋体" w:hAnsi="Arial" w:cs="Arial"/>
                <w:sz w:val="16"/>
                <w:szCs w:val="16"/>
              </w:rPr>
              <w:t>Translation Adjustments</w:t>
            </w:r>
          </w:p>
        </w:tc>
        <w:tc>
          <w:tcPr>
            <w:tcW w:w="0" w:type="auto"/>
            <w:tcBorders>
              <w:bottom w:val="single" w:sz="8" w:space="0" w:color="000000"/>
            </w:tcBorders>
            <w:shd w:val="clear" w:color="auto" w:fill="auto"/>
            <w:vAlign w:val="bottom"/>
          </w:tcPr>
          <w:p w14:paraId="06F4DE07"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E0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E09"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Unrealized Gains and Losses on Certain Investments</w:t>
            </w:r>
          </w:p>
        </w:tc>
        <w:tc>
          <w:tcPr>
            <w:tcW w:w="0" w:type="auto"/>
            <w:shd w:val="clear" w:color="auto" w:fill="auto"/>
            <w:vAlign w:val="bottom"/>
          </w:tcPr>
          <w:p w14:paraId="06F4DE0A"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E0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E0C"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Unrealized Gains and Losses on Derivative Instruments</w:t>
            </w:r>
          </w:p>
        </w:tc>
        <w:tc>
          <w:tcPr>
            <w:tcW w:w="0" w:type="auto"/>
            <w:tcBorders>
              <w:bottom w:val="single" w:sz="8" w:space="0" w:color="000000"/>
            </w:tcBorders>
            <w:shd w:val="clear" w:color="auto" w:fill="auto"/>
            <w:vAlign w:val="bottom"/>
          </w:tcPr>
          <w:p w14:paraId="06F4DE0D"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DE0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DE0F"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Defined Benefit Pension Plans &amp; Other Postretirement Benefits</w:t>
            </w:r>
          </w:p>
        </w:tc>
        <w:tc>
          <w:tcPr>
            <w:tcW w:w="0" w:type="auto"/>
            <w:shd w:val="clear" w:color="auto" w:fill="auto"/>
            <w:vAlign w:val="bottom"/>
          </w:tcPr>
          <w:p w14:paraId="06F4DE1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DE1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DE12"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Total</w:t>
            </w:r>
            <w:r>
              <w:rPr>
                <w:rFonts w:ascii="Arial" w:eastAsia="宋体" w:hAnsi="Arial" w:cs="Arial"/>
                <w:sz w:val="10"/>
                <w:szCs w:val="10"/>
              </w:rPr>
              <w:t> (1)</w:t>
            </w:r>
          </w:p>
        </w:tc>
        <w:tc>
          <w:tcPr>
            <w:tcW w:w="0" w:type="auto"/>
            <w:tcBorders>
              <w:bottom w:val="single" w:sz="8" w:space="0" w:color="000000"/>
            </w:tcBorders>
            <w:shd w:val="clear" w:color="auto" w:fill="auto"/>
            <w:vAlign w:val="bottom"/>
          </w:tcPr>
          <w:p w14:paraId="06F4DE13" w14:textId="77777777" w:rsidR="003E479D" w:rsidRDefault="003E479D">
            <w:pPr>
              <w:textAlignment w:val="bottom"/>
              <w:rPr>
                <w:rFonts w:ascii="Times New Roman" w:hAnsi="Times New Roman"/>
                <w:sz w:val="20"/>
                <w:szCs w:val="20"/>
              </w:rPr>
            </w:pPr>
          </w:p>
        </w:tc>
      </w:tr>
      <w:tr w:rsidR="003E479D" w14:paraId="06F4DE27" w14:textId="77777777">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E15" w14:textId="77777777" w:rsidR="003E479D" w:rsidRDefault="00717618">
            <w:pPr>
              <w:textAlignment w:val="bottom"/>
              <w:rPr>
                <w:rFonts w:ascii="Times New Roman" w:hAnsi="Times New Roman"/>
                <w:sz w:val="16"/>
                <w:szCs w:val="16"/>
              </w:rPr>
            </w:pPr>
            <w:r>
              <w:rPr>
                <w:rFonts w:ascii="Arial" w:eastAsia="宋体" w:hAnsi="Arial" w:cs="Arial"/>
                <w:sz w:val="16"/>
                <w:szCs w:val="16"/>
              </w:rPr>
              <w:t>Balance at January 1, 2019</w:t>
            </w:r>
          </w:p>
        </w:tc>
        <w:tc>
          <w:tcPr>
            <w:tcW w:w="0" w:type="auto"/>
            <w:tcBorders>
              <w:bottom w:val="single" w:sz="8" w:space="0" w:color="000000"/>
            </w:tcBorders>
            <w:shd w:val="clear" w:color="auto" w:fill="CCEEFF"/>
            <w:tcMar>
              <w:top w:w="40" w:type="dxa"/>
              <w:left w:w="40" w:type="dxa"/>
              <w:bottom w:w="40" w:type="dxa"/>
            </w:tcMar>
            <w:vAlign w:val="bottom"/>
          </w:tcPr>
          <w:p w14:paraId="06F4DE16"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bottom w:w="40" w:type="dxa"/>
            </w:tcMar>
            <w:vAlign w:val="bottom"/>
          </w:tcPr>
          <w:p w14:paraId="06F4DE17"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($101</w:t>
            </w:r>
          </w:p>
        </w:tc>
        <w:tc>
          <w:tcPr>
            <w:tcW w:w="0" w:type="auto"/>
            <w:tcBorders>
              <w:bottom w:val="single" w:sz="8" w:space="0" w:color="000000"/>
            </w:tcBorders>
            <w:shd w:val="clear" w:color="auto" w:fill="CCEEFF"/>
            <w:tcMar>
              <w:top w:w="40" w:type="dxa"/>
              <w:bottom w:w="40" w:type="dxa"/>
              <w:right w:w="40" w:type="dxa"/>
            </w:tcMar>
            <w:vAlign w:val="bottom"/>
          </w:tcPr>
          <w:p w14:paraId="06F4DE18"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E1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E1A" w14:textId="77777777" w:rsidR="003E479D" w:rsidRDefault="003E479D">
            <w:pPr>
              <w:textAlignment w:val="bottom"/>
              <w:rPr>
                <w:rFonts w:ascii="Times New Roman" w:hAnsi="Times New Roman"/>
                <w:sz w:val="16"/>
                <w:szCs w:val="16"/>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E1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E1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E1D"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($62</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E1E"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E1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E2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E21"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($14,920</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E22"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E2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E2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E25"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($15,083</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E26"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E37"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06F4DE28"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Other comprehensive (loss)/income before reclassifications</w:t>
            </w:r>
          </w:p>
        </w:tc>
        <w:tc>
          <w:tcPr>
            <w:tcW w:w="0" w:type="auto"/>
            <w:gridSpan w:val="2"/>
            <w:tcBorders>
              <w:top w:val="single" w:sz="8" w:space="0" w:color="000000"/>
            </w:tcBorders>
            <w:shd w:val="clear" w:color="auto" w:fill="auto"/>
            <w:tcMar>
              <w:top w:w="40" w:type="dxa"/>
              <w:left w:w="40" w:type="dxa"/>
              <w:bottom w:w="40" w:type="dxa"/>
            </w:tcMar>
            <w:vAlign w:val="bottom"/>
          </w:tcPr>
          <w:p w14:paraId="06F4DE29"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w:t>
            </w:r>
          </w:p>
        </w:tc>
        <w:tc>
          <w:tcPr>
            <w:tcW w:w="0" w:type="auto"/>
            <w:tcBorders>
              <w:top w:val="single" w:sz="8" w:space="0" w:color="000000"/>
            </w:tcBorders>
            <w:shd w:val="clear" w:color="auto" w:fill="auto"/>
            <w:tcMar>
              <w:top w:w="40" w:type="dxa"/>
              <w:bottom w:w="40" w:type="dxa"/>
              <w:right w:w="40" w:type="dxa"/>
            </w:tcMar>
            <w:vAlign w:val="bottom"/>
          </w:tcPr>
          <w:p w14:paraId="06F4DE2A"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E2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2C"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top w:val="single" w:sz="8" w:space="0" w:color="000000"/>
            </w:tcBorders>
            <w:shd w:val="clear" w:color="auto" w:fill="auto"/>
            <w:vAlign w:val="bottom"/>
          </w:tcPr>
          <w:p w14:paraId="06F4DE2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E2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2F"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(17</w:t>
            </w:r>
          </w:p>
        </w:tc>
        <w:tc>
          <w:tcPr>
            <w:tcW w:w="0" w:type="auto"/>
            <w:tcBorders>
              <w:top w:val="single" w:sz="8" w:space="0" w:color="000000"/>
            </w:tcBorders>
            <w:shd w:val="clear" w:color="auto" w:fill="auto"/>
            <w:tcMar>
              <w:top w:w="40" w:type="dxa"/>
              <w:bottom w:w="40" w:type="dxa"/>
              <w:right w:w="40" w:type="dxa"/>
            </w:tcMar>
            <w:vAlign w:val="bottom"/>
          </w:tcPr>
          <w:p w14:paraId="06F4DE30"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E3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32"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8</w:t>
            </w:r>
          </w:p>
        </w:tc>
        <w:tc>
          <w:tcPr>
            <w:tcW w:w="0" w:type="auto"/>
            <w:tcBorders>
              <w:top w:val="single" w:sz="8" w:space="0" w:color="000000"/>
            </w:tcBorders>
            <w:shd w:val="clear" w:color="auto" w:fill="auto"/>
            <w:vAlign w:val="bottom"/>
          </w:tcPr>
          <w:p w14:paraId="06F4DE33"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E3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35"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(10</w:t>
            </w:r>
          </w:p>
        </w:tc>
        <w:tc>
          <w:tcPr>
            <w:tcW w:w="0" w:type="auto"/>
            <w:tcBorders>
              <w:top w:val="single" w:sz="8" w:space="0" w:color="000000"/>
            </w:tcBorders>
            <w:shd w:val="clear" w:color="auto" w:fill="auto"/>
            <w:tcMar>
              <w:top w:w="40" w:type="dxa"/>
              <w:bottom w:w="40" w:type="dxa"/>
              <w:right w:w="40" w:type="dxa"/>
            </w:tcMar>
            <w:vAlign w:val="bottom"/>
          </w:tcPr>
          <w:p w14:paraId="06F4DE36"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E45" w14:textId="77777777">
        <w:tc>
          <w:tcPr>
            <w:tcW w:w="0" w:type="auto"/>
            <w:shd w:val="clear" w:color="auto" w:fill="CCEEFF"/>
            <w:tcMar>
              <w:top w:w="40" w:type="dxa"/>
              <w:left w:w="40" w:type="dxa"/>
              <w:bottom w:w="40" w:type="dxa"/>
              <w:right w:w="40" w:type="dxa"/>
            </w:tcMar>
            <w:vAlign w:val="bottom"/>
          </w:tcPr>
          <w:p w14:paraId="06F4DE38" w14:textId="77777777" w:rsidR="003E479D" w:rsidRDefault="00717618">
            <w:pPr>
              <w:textAlignment w:val="bottom"/>
              <w:rPr>
                <w:rFonts w:ascii="Times New Roman" w:hAnsi="Times New Roman"/>
                <w:sz w:val="16"/>
                <w:szCs w:val="16"/>
              </w:rPr>
            </w:pPr>
            <w:r>
              <w:rPr>
                <w:rFonts w:ascii="Arial" w:eastAsia="宋体" w:hAnsi="Arial" w:cs="Arial"/>
                <w:sz w:val="16"/>
                <w:szCs w:val="16"/>
              </w:rPr>
              <w:t>Amounts reclassified from AOCI</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DE39" w14:textId="77777777" w:rsidR="003E479D" w:rsidRDefault="003E479D">
            <w:pPr>
              <w:textAlignment w:val="bottom"/>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06F4DE3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DE3B" w14:textId="77777777" w:rsidR="003E479D" w:rsidRDefault="003E479D">
            <w:pPr>
              <w:textAlignment w:val="bottom"/>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06F4DE3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E3D"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w:t>
            </w:r>
          </w:p>
        </w:tc>
        <w:tc>
          <w:tcPr>
            <w:tcW w:w="0" w:type="auto"/>
            <w:tcBorders>
              <w:bottom w:val="single" w:sz="8" w:space="0" w:color="000000"/>
            </w:tcBorders>
            <w:shd w:val="clear" w:color="auto" w:fill="CCEEFF"/>
            <w:tcMar>
              <w:top w:w="40" w:type="dxa"/>
              <w:bottom w:w="40" w:type="dxa"/>
              <w:right w:w="40" w:type="dxa"/>
            </w:tcMar>
            <w:vAlign w:val="bottom"/>
          </w:tcPr>
          <w:p w14:paraId="06F4DE3E"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06F4DE3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E40"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188</w:t>
            </w:r>
          </w:p>
        </w:tc>
        <w:tc>
          <w:tcPr>
            <w:tcW w:w="0" w:type="auto"/>
            <w:tcBorders>
              <w:bottom w:val="single" w:sz="8" w:space="0" w:color="000000"/>
            </w:tcBorders>
            <w:shd w:val="clear" w:color="auto" w:fill="CCEEFF"/>
            <w:vAlign w:val="bottom"/>
          </w:tcPr>
          <w:p w14:paraId="06F4DE41"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E42" w14:textId="77777777" w:rsidR="003E479D" w:rsidRDefault="00717618">
            <w:pPr>
              <w:textAlignment w:val="bottom"/>
              <w:rPr>
                <w:rFonts w:ascii="Times New Roman" w:hAnsi="Times New Roman"/>
                <w:sz w:val="16"/>
                <w:szCs w:val="16"/>
              </w:rPr>
            </w:pPr>
            <w:r>
              <w:rPr>
                <w:rFonts w:ascii="Arial" w:eastAsia="宋体" w:hAnsi="Arial" w:cs="Arial"/>
                <w:sz w:val="10"/>
                <w:szCs w:val="10"/>
              </w:rPr>
              <w:t>(2)</w:t>
            </w:r>
            <w:r>
              <w:rPr>
                <w:rFonts w:ascii="Arial" w:eastAsia="宋体" w:hAnsi="Arial" w:cs="Arial"/>
                <w:sz w:val="16"/>
                <w:szCs w:val="16"/>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E43"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185</w:t>
            </w:r>
          </w:p>
        </w:tc>
        <w:tc>
          <w:tcPr>
            <w:tcW w:w="0" w:type="auto"/>
            <w:tcBorders>
              <w:bottom w:val="single" w:sz="8" w:space="0" w:color="000000"/>
            </w:tcBorders>
            <w:shd w:val="clear" w:color="auto" w:fill="CCEEFF"/>
            <w:vAlign w:val="bottom"/>
          </w:tcPr>
          <w:p w14:paraId="06F4DE44" w14:textId="77777777" w:rsidR="003E479D" w:rsidRDefault="003E479D">
            <w:pPr>
              <w:textAlignment w:val="bottom"/>
              <w:rPr>
                <w:rFonts w:ascii="Times New Roman" w:hAnsi="Times New Roman"/>
                <w:sz w:val="20"/>
                <w:szCs w:val="20"/>
              </w:rPr>
            </w:pPr>
          </w:p>
        </w:tc>
      </w:tr>
      <w:tr w:rsidR="003E479D" w14:paraId="06F4DE55"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06F4DE46" w14:textId="77777777" w:rsidR="003E479D" w:rsidRDefault="00717618">
            <w:pPr>
              <w:textAlignment w:val="bottom"/>
              <w:rPr>
                <w:rFonts w:ascii="Times New Roman" w:hAnsi="Times New Roman"/>
                <w:sz w:val="16"/>
                <w:szCs w:val="16"/>
              </w:rPr>
            </w:pPr>
            <w:r>
              <w:rPr>
                <w:rFonts w:ascii="Arial" w:eastAsia="宋体" w:hAnsi="Arial" w:cs="Arial"/>
                <w:sz w:val="16"/>
                <w:szCs w:val="16"/>
              </w:rPr>
              <w:t xml:space="preserve">Net current period Other comprehensive </w:t>
            </w:r>
            <w:r>
              <w:rPr>
                <w:rFonts w:ascii="Arial" w:eastAsia="宋体" w:hAnsi="Arial" w:cs="Arial"/>
                <w:sz w:val="16"/>
                <w:szCs w:val="16"/>
              </w:rPr>
              <w:t>(loss)/income</w:t>
            </w:r>
          </w:p>
        </w:tc>
        <w:tc>
          <w:tcPr>
            <w:tcW w:w="0" w:type="auto"/>
            <w:gridSpan w:val="2"/>
            <w:tcBorders>
              <w:top w:val="single" w:sz="8" w:space="0" w:color="000000"/>
            </w:tcBorders>
            <w:shd w:val="clear" w:color="auto" w:fill="auto"/>
            <w:tcMar>
              <w:top w:w="40" w:type="dxa"/>
              <w:left w:w="40" w:type="dxa"/>
              <w:bottom w:w="40" w:type="dxa"/>
            </w:tcMar>
            <w:vAlign w:val="bottom"/>
          </w:tcPr>
          <w:p w14:paraId="06F4DE47"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w:t>
            </w:r>
          </w:p>
        </w:tc>
        <w:tc>
          <w:tcPr>
            <w:tcW w:w="0" w:type="auto"/>
            <w:tcBorders>
              <w:top w:val="single" w:sz="8" w:space="0" w:color="000000"/>
            </w:tcBorders>
            <w:shd w:val="clear" w:color="auto" w:fill="auto"/>
            <w:tcMar>
              <w:top w:w="40" w:type="dxa"/>
              <w:bottom w:w="40" w:type="dxa"/>
              <w:right w:w="40" w:type="dxa"/>
            </w:tcMar>
            <w:vAlign w:val="bottom"/>
          </w:tcPr>
          <w:p w14:paraId="06F4DE48"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E4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4A"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top w:val="single" w:sz="8" w:space="0" w:color="000000"/>
            </w:tcBorders>
            <w:shd w:val="clear" w:color="auto" w:fill="auto"/>
            <w:vAlign w:val="bottom"/>
          </w:tcPr>
          <w:p w14:paraId="06F4DE4B"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E4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4D"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(20</w:t>
            </w:r>
          </w:p>
        </w:tc>
        <w:tc>
          <w:tcPr>
            <w:tcW w:w="0" w:type="auto"/>
            <w:tcBorders>
              <w:top w:val="single" w:sz="8" w:space="0" w:color="000000"/>
            </w:tcBorders>
            <w:shd w:val="clear" w:color="auto" w:fill="auto"/>
            <w:tcMar>
              <w:top w:w="40" w:type="dxa"/>
              <w:bottom w:w="40" w:type="dxa"/>
              <w:right w:w="40" w:type="dxa"/>
            </w:tcMar>
            <w:vAlign w:val="bottom"/>
          </w:tcPr>
          <w:p w14:paraId="06F4DE4E"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E4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50"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196</w:t>
            </w:r>
          </w:p>
        </w:tc>
        <w:tc>
          <w:tcPr>
            <w:tcW w:w="0" w:type="auto"/>
            <w:tcBorders>
              <w:top w:val="single" w:sz="8" w:space="0" w:color="000000"/>
            </w:tcBorders>
            <w:shd w:val="clear" w:color="auto" w:fill="auto"/>
            <w:vAlign w:val="bottom"/>
          </w:tcPr>
          <w:p w14:paraId="06F4DE5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E5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53"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175</w:t>
            </w:r>
          </w:p>
        </w:tc>
        <w:tc>
          <w:tcPr>
            <w:tcW w:w="0" w:type="auto"/>
            <w:tcBorders>
              <w:top w:val="single" w:sz="8" w:space="0" w:color="000000"/>
            </w:tcBorders>
            <w:shd w:val="clear" w:color="auto" w:fill="auto"/>
            <w:vAlign w:val="bottom"/>
          </w:tcPr>
          <w:p w14:paraId="06F4DE54" w14:textId="77777777" w:rsidR="003E479D" w:rsidRDefault="003E479D">
            <w:pPr>
              <w:textAlignment w:val="bottom"/>
              <w:rPr>
                <w:rFonts w:ascii="Times New Roman" w:hAnsi="Times New Roman"/>
                <w:sz w:val="20"/>
                <w:szCs w:val="20"/>
              </w:rPr>
            </w:pPr>
          </w:p>
        </w:tc>
      </w:tr>
      <w:tr w:rsidR="003E479D" w14:paraId="06F4DE6A"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E56" w14:textId="77777777" w:rsidR="003E479D" w:rsidRDefault="00717618">
            <w:pPr>
              <w:textAlignment w:val="bottom"/>
              <w:rPr>
                <w:rFonts w:ascii="Times New Roman" w:hAnsi="Times New Roman"/>
                <w:sz w:val="16"/>
                <w:szCs w:val="16"/>
              </w:rPr>
            </w:pPr>
            <w:r>
              <w:rPr>
                <w:rFonts w:ascii="Arial" w:eastAsia="宋体" w:hAnsi="Arial" w:cs="Arial"/>
                <w:sz w:val="16"/>
                <w:szCs w:val="16"/>
              </w:rPr>
              <w:t>Balance at June 30, 2019</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E5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E5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($103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E59"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E5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E5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E5C"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top w:val="single" w:sz="8" w:space="0" w:color="000000"/>
              <w:bottom w:val="double" w:sz="6" w:space="0" w:color="000000"/>
            </w:tcBorders>
            <w:shd w:val="clear" w:color="auto" w:fill="CCEEFF"/>
            <w:vAlign w:val="bottom"/>
          </w:tcPr>
          <w:p w14:paraId="06F4DE5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E5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E5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E60"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($82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E61"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E6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E6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E64"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($14,724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E65"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E6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E6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E6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($14,908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E69"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E7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DE6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E6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E6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E6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E6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E7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E7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E7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E7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E7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E89" w14:textId="77777777">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E76"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Balance at January 1, 2020</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E7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E78"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($128</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E79"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E7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06F4DE7B"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w:t>
            </w:r>
          </w:p>
        </w:tc>
        <w:tc>
          <w:tcPr>
            <w:tcW w:w="0" w:type="auto"/>
            <w:tcBorders>
              <w:top w:val="single" w:sz="8" w:space="0" w:color="000000"/>
              <w:bottom w:val="single" w:sz="8" w:space="0" w:color="000000"/>
            </w:tcBorders>
            <w:shd w:val="clear" w:color="auto" w:fill="CCEEFF"/>
            <w:vAlign w:val="bottom"/>
          </w:tcPr>
          <w:p w14:paraId="06F4DE7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E7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E7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E7F"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($84</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E80"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E8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E8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E83"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($15,942</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E84"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E8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E8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E87"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($16,153</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E88"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r w:rsidR="003E479D" w14:paraId="06F4DE98"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06F4DE8A" w14:textId="77777777" w:rsidR="003E479D" w:rsidRDefault="00717618">
            <w:pPr>
              <w:ind w:hanging="240"/>
              <w:textAlignment w:val="bottom"/>
              <w:rPr>
                <w:rFonts w:ascii="Times New Roman" w:hAnsi="Times New Roman"/>
                <w:sz w:val="16"/>
                <w:szCs w:val="16"/>
              </w:rPr>
            </w:pPr>
            <w:r>
              <w:rPr>
                <w:rFonts w:ascii="Arial" w:eastAsia="宋体" w:hAnsi="Arial" w:cs="Arial"/>
                <w:b/>
                <w:bCs/>
                <w:sz w:val="16"/>
                <w:szCs w:val="16"/>
              </w:rPr>
              <w:t>Other comprehensive (loss)/income before reclassifications</w:t>
            </w:r>
          </w:p>
        </w:tc>
        <w:tc>
          <w:tcPr>
            <w:tcW w:w="0" w:type="auto"/>
            <w:gridSpan w:val="2"/>
            <w:tcBorders>
              <w:top w:val="single" w:sz="8" w:space="0" w:color="000000"/>
            </w:tcBorders>
            <w:shd w:val="clear" w:color="auto" w:fill="auto"/>
            <w:tcMar>
              <w:top w:w="40" w:type="dxa"/>
              <w:left w:w="40" w:type="dxa"/>
              <w:bottom w:w="40" w:type="dxa"/>
            </w:tcMar>
            <w:vAlign w:val="bottom"/>
          </w:tcPr>
          <w:p w14:paraId="06F4DE8B"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(33</w:t>
            </w:r>
          </w:p>
        </w:tc>
        <w:tc>
          <w:tcPr>
            <w:tcW w:w="0" w:type="auto"/>
            <w:tcBorders>
              <w:top w:val="single" w:sz="8" w:space="0" w:color="000000"/>
            </w:tcBorders>
            <w:shd w:val="clear" w:color="auto" w:fill="auto"/>
            <w:tcMar>
              <w:top w:w="40" w:type="dxa"/>
              <w:bottom w:w="40" w:type="dxa"/>
              <w:right w:w="40" w:type="dxa"/>
            </w:tcMar>
            <w:vAlign w:val="bottom"/>
          </w:tcPr>
          <w:p w14:paraId="06F4DE8C"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E8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6F4DE8E" w14:textId="77777777" w:rsidR="003E479D" w:rsidRDefault="003E479D">
            <w:pPr>
              <w:textAlignment w:val="bottom"/>
              <w:rPr>
                <w:rFonts w:ascii="Times New Roman" w:hAnsi="Times New Roman"/>
                <w:sz w:val="16"/>
                <w:szCs w:val="16"/>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E8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90"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(186</w:t>
            </w:r>
          </w:p>
        </w:tc>
        <w:tc>
          <w:tcPr>
            <w:tcW w:w="0" w:type="auto"/>
            <w:tcBorders>
              <w:top w:val="single" w:sz="8" w:space="0" w:color="000000"/>
            </w:tcBorders>
            <w:shd w:val="clear" w:color="auto" w:fill="auto"/>
            <w:tcMar>
              <w:top w:w="40" w:type="dxa"/>
              <w:bottom w:w="40" w:type="dxa"/>
              <w:right w:w="40" w:type="dxa"/>
            </w:tcMar>
            <w:vAlign w:val="bottom"/>
          </w:tcPr>
          <w:p w14:paraId="06F4DE91"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E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93"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(12</w:t>
            </w:r>
          </w:p>
        </w:tc>
        <w:tc>
          <w:tcPr>
            <w:tcW w:w="0" w:type="auto"/>
            <w:tcBorders>
              <w:top w:val="single" w:sz="8" w:space="0" w:color="000000"/>
            </w:tcBorders>
            <w:shd w:val="clear" w:color="auto" w:fill="auto"/>
            <w:tcMar>
              <w:top w:w="40" w:type="dxa"/>
              <w:bottom w:w="40" w:type="dxa"/>
              <w:right w:w="40" w:type="dxa"/>
            </w:tcMar>
            <w:vAlign w:val="bottom"/>
          </w:tcPr>
          <w:p w14:paraId="06F4DE94"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E9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96"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(231</w:t>
            </w:r>
          </w:p>
        </w:tc>
        <w:tc>
          <w:tcPr>
            <w:tcW w:w="0" w:type="auto"/>
            <w:tcBorders>
              <w:top w:val="single" w:sz="8" w:space="0" w:color="000000"/>
            </w:tcBorders>
            <w:shd w:val="clear" w:color="auto" w:fill="auto"/>
            <w:tcMar>
              <w:top w:w="40" w:type="dxa"/>
              <w:bottom w:w="40" w:type="dxa"/>
              <w:right w:w="40" w:type="dxa"/>
            </w:tcMar>
            <w:vAlign w:val="bottom"/>
          </w:tcPr>
          <w:p w14:paraId="06F4DE97"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r w:rsidR="003E479D" w14:paraId="06F4DEA6" w14:textId="77777777">
        <w:tc>
          <w:tcPr>
            <w:tcW w:w="0" w:type="auto"/>
            <w:shd w:val="clear" w:color="auto" w:fill="CCEEFF"/>
            <w:tcMar>
              <w:top w:w="40" w:type="dxa"/>
              <w:left w:w="40" w:type="dxa"/>
              <w:bottom w:w="40" w:type="dxa"/>
              <w:right w:w="40" w:type="dxa"/>
            </w:tcMar>
            <w:vAlign w:val="bottom"/>
          </w:tcPr>
          <w:p w14:paraId="06F4DE99" w14:textId="77777777" w:rsidR="003E479D" w:rsidRDefault="00717618">
            <w:pPr>
              <w:ind w:hanging="240"/>
              <w:textAlignment w:val="bottom"/>
              <w:rPr>
                <w:rFonts w:ascii="Times New Roman" w:hAnsi="Times New Roman"/>
                <w:sz w:val="16"/>
                <w:szCs w:val="16"/>
              </w:rPr>
            </w:pPr>
            <w:r>
              <w:rPr>
                <w:rFonts w:ascii="Arial" w:eastAsia="宋体" w:hAnsi="Arial" w:cs="Arial"/>
                <w:b/>
                <w:bCs/>
                <w:sz w:val="16"/>
                <w:szCs w:val="16"/>
              </w:rPr>
              <w:t>Amounts reclassified from AOCI</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DE9A" w14:textId="77777777" w:rsidR="003E479D" w:rsidRDefault="003E479D">
            <w:pPr>
              <w:textAlignment w:val="bottom"/>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06F4DE9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DE9C" w14:textId="77777777" w:rsidR="003E479D" w:rsidRDefault="003E479D">
            <w:pPr>
              <w:textAlignment w:val="bottom"/>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06F4DE9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E9E"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12</w:t>
            </w:r>
          </w:p>
        </w:tc>
        <w:tc>
          <w:tcPr>
            <w:tcW w:w="0" w:type="auto"/>
            <w:tcBorders>
              <w:bottom w:val="single" w:sz="8" w:space="0" w:color="000000"/>
            </w:tcBorders>
            <w:shd w:val="clear" w:color="auto" w:fill="CCEEFF"/>
            <w:vAlign w:val="bottom"/>
          </w:tcPr>
          <w:p w14:paraId="06F4DE9F"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EA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EA1"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347</w:t>
            </w:r>
          </w:p>
        </w:tc>
        <w:tc>
          <w:tcPr>
            <w:tcW w:w="0" w:type="auto"/>
            <w:tcBorders>
              <w:bottom w:val="single" w:sz="8" w:space="0" w:color="000000"/>
            </w:tcBorders>
            <w:shd w:val="clear" w:color="auto" w:fill="CCEEFF"/>
            <w:vAlign w:val="bottom"/>
          </w:tcPr>
          <w:p w14:paraId="06F4DEA2"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EA3" w14:textId="77777777" w:rsidR="003E479D" w:rsidRDefault="00717618">
            <w:pPr>
              <w:textAlignment w:val="bottom"/>
              <w:rPr>
                <w:rFonts w:ascii="Times New Roman" w:hAnsi="Times New Roman"/>
                <w:sz w:val="16"/>
                <w:szCs w:val="16"/>
              </w:rPr>
            </w:pPr>
            <w:r>
              <w:rPr>
                <w:rFonts w:ascii="Arial" w:eastAsia="宋体" w:hAnsi="Arial" w:cs="Arial"/>
                <w:b/>
                <w:bCs/>
                <w:sz w:val="10"/>
                <w:szCs w:val="10"/>
              </w:rPr>
              <w:t>(2)</w:t>
            </w:r>
            <w:r>
              <w:rPr>
                <w:rFonts w:ascii="Arial" w:eastAsia="宋体" w:hAnsi="Arial" w:cs="Arial"/>
                <w:b/>
                <w:bCs/>
                <w:sz w:val="16"/>
                <w:szCs w:val="16"/>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EA4"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359</w:t>
            </w:r>
          </w:p>
        </w:tc>
        <w:tc>
          <w:tcPr>
            <w:tcW w:w="0" w:type="auto"/>
            <w:tcBorders>
              <w:bottom w:val="single" w:sz="8" w:space="0" w:color="000000"/>
            </w:tcBorders>
            <w:shd w:val="clear" w:color="auto" w:fill="CCEEFF"/>
            <w:vAlign w:val="bottom"/>
          </w:tcPr>
          <w:p w14:paraId="06F4DEA5" w14:textId="77777777" w:rsidR="003E479D" w:rsidRDefault="003E479D">
            <w:pPr>
              <w:textAlignment w:val="bottom"/>
              <w:rPr>
                <w:rFonts w:ascii="Times New Roman" w:hAnsi="Times New Roman"/>
                <w:sz w:val="20"/>
                <w:szCs w:val="20"/>
              </w:rPr>
            </w:pPr>
          </w:p>
        </w:tc>
      </w:tr>
      <w:tr w:rsidR="003E479D" w14:paraId="06F4DEB5"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EA7"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Net current period Other comprehensive (loss)/income</w:t>
            </w:r>
          </w:p>
        </w:tc>
        <w:tc>
          <w:tcPr>
            <w:tcW w:w="0" w:type="auto"/>
            <w:gridSpan w:val="2"/>
            <w:tcBorders>
              <w:top w:val="single" w:sz="8" w:space="0" w:color="000000"/>
            </w:tcBorders>
            <w:shd w:val="clear" w:color="auto" w:fill="auto"/>
            <w:tcMar>
              <w:top w:w="40" w:type="dxa"/>
              <w:left w:w="40" w:type="dxa"/>
              <w:bottom w:w="40" w:type="dxa"/>
            </w:tcMar>
            <w:vAlign w:val="bottom"/>
          </w:tcPr>
          <w:p w14:paraId="06F4DEA8"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(33</w:t>
            </w:r>
          </w:p>
        </w:tc>
        <w:tc>
          <w:tcPr>
            <w:tcW w:w="0" w:type="auto"/>
            <w:tcBorders>
              <w:top w:val="single" w:sz="8" w:space="0" w:color="000000"/>
            </w:tcBorders>
            <w:shd w:val="clear" w:color="auto" w:fill="auto"/>
            <w:tcMar>
              <w:top w:w="40" w:type="dxa"/>
              <w:bottom w:w="40" w:type="dxa"/>
              <w:right w:w="40" w:type="dxa"/>
            </w:tcMar>
            <w:vAlign w:val="bottom"/>
          </w:tcPr>
          <w:p w14:paraId="06F4DEA9"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EA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6F4DEAB" w14:textId="77777777" w:rsidR="003E479D" w:rsidRDefault="003E479D">
            <w:pPr>
              <w:textAlignment w:val="bottom"/>
              <w:rPr>
                <w:rFonts w:ascii="Times New Roman" w:hAnsi="Times New Roman"/>
                <w:sz w:val="16"/>
                <w:szCs w:val="16"/>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EA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AD"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(174</w:t>
            </w:r>
          </w:p>
        </w:tc>
        <w:tc>
          <w:tcPr>
            <w:tcW w:w="0" w:type="auto"/>
            <w:tcBorders>
              <w:top w:val="single" w:sz="8" w:space="0" w:color="000000"/>
            </w:tcBorders>
            <w:shd w:val="clear" w:color="auto" w:fill="auto"/>
            <w:tcMar>
              <w:top w:w="40" w:type="dxa"/>
              <w:bottom w:w="40" w:type="dxa"/>
              <w:right w:w="40" w:type="dxa"/>
            </w:tcMar>
            <w:vAlign w:val="bottom"/>
          </w:tcPr>
          <w:p w14:paraId="06F4DEAE"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EA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B0"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335</w:t>
            </w:r>
          </w:p>
        </w:tc>
        <w:tc>
          <w:tcPr>
            <w:tcW w:w="0" w:type="auto"/>
            <w:tcBorders>
              <w:top w:val="single" w:sz="8" w:space="0" w:color="000000"/>
            </w:tcBorders>
            <w:shd w:val="clear" w:color="auto" w:fill="auto"/>
            <w:vAlign w:val="bottom"/>
          </w:tcPr>
          <w:p w14:paraId="06F4DEB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EB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B3"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128</w:t>
            </w:r>
          </w:p>
        </w:tc>
        <w:tc>
          <w:tcPr>
            <w:tcW w:w="0" w:type="auto"/>
            <w:tcBorders>
              <w:top w:val="single" w:sz="8" w:space="0" w:color="000000"/>
            </w:tcBorders>
            <w:shd w:val="clear" w:color="auto" w:fill="auto"/>
            <w:vAlign w:val="bottom"/>
          </w:tcPr>
          <w:p w14:paraId="06F4DEB4" w14:textId="77777777" w:rsidR="003E479D" w:rsidRDefault="003E479D">
            <w:pPr>
              <w:textAlignment w:val="bottom"/>
              <w:rPr>
                <w:rFonts w:ascii="Times New Roman" w:hAnsi="Times New Roman"/>
                <w:sz w:val="20"/>
                <w:szCs w:val="20"/>
              </w:rPr>
            </w:pPr>
          </w:p>
        </w:tc>
      </w:tr>
      <w:tr w:rsidR="003E479D" w14:paraId="06F4DECA"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EB6"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Balance at June 30,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EB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EB8"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EB9"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EB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EB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EBC"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w:t>
            </w:r>
          </w:p>
        </w:tc>
        <w:tc>
          <w:tcPr>
            <w:tcW w:w="0" w:type="auto"/>
            <w:tcBorders>
              <w:top w:val="single" w:sz="8" w:space="0" w:color="000000"/>
              <w:bottom w:val="double" w:sz="6" w:space="0" w:color="000000"/>
            </w:tcBorders>
            <w:shd w:val="clear" w:color="auto" w:fill="CCEEFF"/>
            <w:vAlign w:val="bottom"/>
          </w:tcPr>
          <w:p w14:paraId="06F4DEB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EB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EB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EC0"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($258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EC1"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EC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EC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EC4"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($15,607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EC5"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EC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EC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EC8"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($16,025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EC9"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r w:rsidR="003E479D" w14:paraId="06F4DED5" w14:textId="77777777">
        <w:tc>
          <w:tcPr>
            <w:tcW w:w="0" w:type="auto"/>
            <w:tcBorders>
              <w:top w:val="double" w:sz="6" w:space="0" w:color="000000"/>
            </w:tcBorders>
            <w:shd w:val="clear" w:color="auto" w:fill="auto"/>
            <w:tcMar>
              <w:top w:w="40" w:type="dxa"/>
              <w:left w:w="40" w:type="dxa"/>
              <w:bottom w:w="40" w:type="dxa"/>
              <w:right w:w="40" w:type="dxa"/>
            </w:tcMar>
            <w:vAlign w:val="bottom"/>
          </w:tcPr>
          <w:p w14:paraId="06F4DEC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06F4DEC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right w:w="40" w:type="dxa"/>
            </w:tcMar>
            <w:vAlign w:val="bottom"/>
          </w:tcPr>
          <w:p w14:paraId="06F4DEC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06F4DEC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right w:w="40" w:type="dxa"/>
            </w:tcMar>
            <w:vAlign w:val="bottom"/>
          </w:tcPr>
          <w:p w14:paraId="06F4DEC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06F4DED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right w:w="40" w:type="dxa"/>
            </w:tcMar>
            <w:vAlign w:val="bottom"/>
          </w:tcPr>
          <w:p w14:paraId="06F4DED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06F4DED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right w:w="40" w:type="dxa"/>
            </w:tcMar>
            <w:vAlign w:val="bottom"/>
          </w:tcPr>
          <w:p w14:paraId="06F4DED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06F4DED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EEA" w14:textId="77777777">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ED6" w14:textId="77777777" w:rsidR="003E479D" w:rsidRDefault="00717618">
            <w:pPr>
              <w:textAlignment w:val="bottom"/>
              <w:rPr>
                <w:rFonts w:ascii="Times New Roman" w:hAnsi="Times New Roman"/>
                <w:sz w:val="16"/>
                <w:szCs w:val="16"/>
              </w:rPr>
            </w:pPr>
            <w:r>
              <w:rPr>
                <w:rFonts w:ascii="Arial" w:eastAsia="宋体" w:hAnsi="Arial" w:cs="Arial"/>
                <w:sz w:val="16"/>
                <w:szCs w:val="16"/>
              </w:rPr>
              <w:t>Balance at March 31, 2019</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ED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ED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($100</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ED9"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ED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ED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EDC"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top w:val="single" w:sz="8" w:space="0" w:color="000000"/>
              <w:bottom w:val="single" w:sz="8" w:space="0" w:color="000000"/>
            </w:tcBorders>
            <w:shd w:val="clear" w:color="auto" w:fill="CCEEFF"/>
            <w:vAlign w:val="bottom"/>
          </w:tcPr>
          <w:p w14:paraId="06F4DED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ED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ED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EE0"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($53</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EE1"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EE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EE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EE4"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($14,817</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EE5"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EE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EE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EE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($14,969</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EE9"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EF8"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06F4DEEB"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Other comprehensive (loss)/income before reclassifications</w:t>
            </w:r>
          </w:p>
        </w:tc>
        <w:tc>
          <w:tcPr>
            <w:tcW w:w="0" w:type="auto"/>
            <w:gridSpan w:val="2"/>
            <w:tcBorders>
              <w:top w:val="single" w:sz="8" w:space="0" w:color="000000"/>
            </w:tcBorders>
            <w:shd w:val="clear" w:color="auto" w:fill="auto"/>
            <w:tcMar>
              <w:top w:w="40" w:type="dxa"/>
              <w:left w:w="40" w:type="dxa"/>
              <w:bottom w:w="40" w:type="dxa"/>
            </w:tcMar>
            <w:vAlign w:val="bottom"/>
          </w:tcPr>
          <w:p w14:paraId="06F4DEEC"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w:t>
            </w:r>
          </w:p>
        </w:tc>
        <w:tc>
          <w:tcPr>
            <w:tcW w:w="0" w:type="auto"/>
            <w:tcBorders>
              <w:top w:val="single" w:sz="8" w:space="0" w:color="000000"/>
            </w:tcBorders>
            <w:shd w:val="clear" w:color="auto" w:fill="auto"/>
            <w:tcMar>
              <w:top w:w="40" w:type="dxa"/>
              <w:bottom w:w="40" w:type="dxa"/>
              <w:right w:w="40" w:type="dxa"/>
            </w:tcMar>
            <w:vAlign w:val="bottom"/>
          </w:tcPr>
          <w:p w14:paraId="06F4DEED"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EE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6F4DEEF" w14:textId="77777777" w:rsidR="003E479D" w:rsidRDefault="003E479D">
            <w:pPr>
              <w:textAlignment w:val="bottom"/>
              <w:rPr>
                <w:rFonts w:ascii="Times New Roman" w:hAnsi="Times New Roman"/>
                <w:sz w:val="16"/>
                <w:szCs w:val="16"/>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EF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F1"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(28</w:t>
            </w:r>
          </w:p>
        </w:tc>
        <w:tc>
          <w:tcPr>
            <w:tcW w:w="0" w:type="auto"/>
            <w:tcBorders>
              <w:top w:val="single" w:sz="8" w:space="0" w:color="000000"/>
            </w:tcBorders>
            <w:shd w:val="clear" w:color="auto" w:fill="auto"/>
            <w:tcMar>
              <w:top w:w="40" w:type="dxa"/>
              <w:bottom w:w="40" w:type="dxa"/>
              <w:right w:w="40" w:type="dxa"/>
            </w:tcMar>
            <w:vAlign w:val="bottom"/>
          </w:tcPr>
          <w:p w14:paraId="06F4DEF2"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EF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6F4DEF4" w14:textId="77777777" w:rsidR="003E479D" w:rsidRDefault="003E479D">
            <w:pPr>
              <w:textAlignment w:val="bottom"/>
              <w:rPr>
                <w:rFonts w:ascii="Times New Roman" w:hAnsi="Times New Roman"/>
                <w:sz w:val="16"/>
                <w:szCs w:val="16"/>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EF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EF6"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(31</w:t>
            </w:r>
          </w:p>
        </w:tc>
        <w:tc>
          <w:tcPr>
            <w:tcW w:w="0" w:type="auto"/>
            <w:tcBorders>
              <w:top w:val="single" w:sz="8" w:space="0" w:color="000000"/>
            </w:tcBorders>
            <w:shd w:val="clear" w:color="auto" w:fill="auto"/>
            <w:tcMar>
              <w:top w:w="40" w:type="dxa"/>
              <w:bottom w:w="40" w:type="dxa"/>
              <w:right w:w="40" w:type="dxa"/>
            </w:tcMar>
            <w:vAlign w:val="bottom"/>
          </w:tcPr>
          <w:p w14:paraId="06F4DEF7"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F06" w14:textId="77777777">
        <w:tc>
          <w:tcPr>
            <w:tcW w:w="0" w:type="auto"/>
            <w:shd w:val="clear" w:color="auto" w:fill="CCEEFF"/>
            <w:tcMar>
              <w:top w:w="40" w:type="dxa"/>
              <w:left w:w="40" w:type="dxa"/>
              <w:bottom w:w="40" w:type="dxa"/>
              <w:right w:w="40" w:type="dxa"/>
            </w:tcMar>
            <w:vAlign w:val="bottom"/>
          </w:tcPr>
          <w:p w14:paraId="06F4DEF9"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Amounts reclassified from AOCI</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DEFA" w14:textId="77777777" w:rsidR="003E479D" w:rsidRDefault="003E479D">
            <w:pPr>
              <w:textAlignment w:val="bottom"/>
              <w:rPr>
                <w:rFonts w:ascii="Times New Roman" w:hAnsi="Times New Roman"/>
                <w:sz w:val="16"/>
                <w:szCs w:val="16"/>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EF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DEFC" w14:textId="77777777" w:rsidR="003E479D" w:rsidRDefault="003E479D">
            <w:pPr>
              <w:textAlignment w:val="bottom"/>
              <w:rPr>
                <w:rFonts w:ascii="Times New Roman" w:hAnsi="Times New Roman"/>
                <w:sz w:val="16"/>
                <w:szCs w:val="16"/>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EF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EFE"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bottom w:val="single" w:sz="8" w:space="0" w:color="000000"/>
            </w:tcBorders>
            <w:shd w:val="clear" w:color="auto" w:fill="CCEEFF"/>
            <w:tcMar>
              <w:top w:w="40" w:type="dxa"/>
              <w:bottom w:w="40" w:type="dxa"/>
              <w:right w:w="40" w:type="dxa"/>
            </w:tcMar>
            <w:vAlign w:val="bottom"/>
          </w:tcPr>
          <w:p w14:paraId="06F4DEFF"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F0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F01"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93</w:t>
            </w:r>
          </w:p>
        </w:tc>
        <w:tc>
          <w:tcPr>
            <w:tcW w:w="0" w:type="auto"/>
            <w:tcBorders>
              <w:bottom w:val="single" w:sz="8" w:space="0" w:color="000000"/>
            </w:tcBorders>
            <w:shd w:val="clear" w:color="auto" w:fill="CCEEFF"/>
            <w:vAlign w:val="bottom"/>
          </w:tcPr>
          <w:p w14:paraId="06F4DF02"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F03" w14:textId="77777777" w:rsidR="003E479D" w:rsidRDefault="00717618">
            <w:pPr>
              <w:textAlignment w:val="bottom"/>
              <w:rPr>
                <w:rFonts w:ascii="Times New Roman" w:hAnsi="Times New Roman"/>
                <w:sz w:val="16"/>
                <w:szCs w:val="16"/>
              </w:rPr>
            </w:pPr>
            <w:r>
              <w:rPr>
                <w:rFonts w:ascii="Arial" w:eastAsia="宋体" w:hAnsi="Arial" w:cs="Arial"/>
                <w:sz w:val="10"/>
                <w:szCs w:val="10"/>
              </w:rPr>
              <w:t>(2)</w:t>
            </w:r>
            <w:r>
              <w:rPr>
                <w:rFonts w:ascii="Arial" w:eastAsia="宋体" w:hAnsi="Arial" w:cs="Arial"/>
                <w:sz w:val="16"/>
                <w:szCs w:val="16"/>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F04"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92</w:t>
            </w:r>
          </w:p>
        </w:tc>
        <w:tc>
          <w:tcPr>
            <w:tcW w:w="0" w:type="auto"/>
            <w:tcBorders>
              <w:bottom w:val="single" w:sz="8" w:space="0" w:color="000000"/>
            </w:tcBorders>
            <w:shd w:val="clear" w:color="auto" w:fill="CCEEFF"/>
            <w:vAlign w:val="bottom"/>
          </w:tcPr>
          <w:p w14:paraId="06F4DF05" w14:textId="77777777" w:rsidR="003E479D" w:rsidRDefault="003E479D">
            <w:pPr>
              <w:textAlignment w:val="bottom"/>
              <w:rPr>
                <w:rFonts w:ascii="Times New Roman" w:hAnsi="Times New Roman"/>
                <w:sz w:val="20"/>
                <w:szCs w:val="20"/>
              </w:rPr>
            </w:pPr>
          </w:p>
        </w:tc>
      </w:tr>
      <w:tr w:rsidR="003E479D" w14:paraId="06F4DF15"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F07" w14:textId="77777777" w:rsidR="003E479D" w:rsidRDefault="00717618">
            <w:pPr>
              <w:textAlignment w:val="bottom"/>
              <w:rPr>
                <w:rFonts w:ascii="Times New Roman" w:hAnsi="Times New Roman"/>
                <w:sz w:val="16"/>
                <w:szCs w:val="16"/>
              </w:rPr>
            </w:pPr>
            <w:r>
              <w:rPr>
                <w:rFonts w:ascii="Arial" w:eastAsia="宋体" w:hAnsi="Arial" w:cs="Arial"/>
                <w:sz w:val="16"/>
                <w:szCs w:val="16"/>
              </w:rPr>
              <w:t>Net current period Other comprehensive (loss)/income</w:t>
            </w:r>
          </w:p>
        </w:tc>
        <w:tc>
          <w:tcPr>
            <w:tcW w:w="0" w:type="auto"/>
            <w:gridSpan w:val="2"/>
            <w:tcBorders>
              <w:top w:val="single" w:sz="8" w:space="0" w:color="000000"/>
            </w:tcBorders>
            <w:shd w:val="clear" w:color="auto" w:fill="auto"/>
            <w:tcMar>
              <w:top w:w="40" w:type="dxa"/>
              <w:left w:w="40" w:type="dxa"/>
              <w:bottom w:w="40" w:type="dxa"/>
            </w:tcMar>
            <w:vAlign w:val="bottom"/>
          </w:tcPr>
          <w:p w14:paraId="06F4DF0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w:t>
            </w:r>
          </w:p>
        </w:tc>
        <w:tc>
          <w:tcPr>
            <w:tcW w:w="0" w:type="auto"/>
            <w:tcBorders>
              <w:top w:val="single" w:sz="8" w:space="0" w:color="000000"/>
            </w:tcBorders>
            <w:shd w:val="clear" w:color="auto" w:fill="auto"/>
            <w:tcMar>
              <w:top w:w="40" w:type="dxa"/>
              <w:bottom w:w="40" w:type="dxa"/>
              <w:right w:w="40" w:type="dxa"/>
            </w:tcMar>
            <w:vAlign w:val="bottom"/>
          </w:tcPr>
          <w:p w14:paraId="06F4DF09"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F0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6F4DF0B" w14:textId="77777777" w:rsidR="003E479D" w:rsidRDefault="003E479D">
            <w:pPr>
              <w:textAlignment w:val="bottom"/>
              <w:rPr>
                <w:rFonts w:ascii="Times New Roman" w:hAnsi="Times New Roman"/>
                <w:sz w:val="16"/>
                <w:szCs w:val="16"/>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F0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F0D"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(29</w:t>
            </w:r>
          </w:p>
        </w:tc>
        <w:tc>
          <w:tcPr>
            <w:tcW w:w="0" w:type="auto"/>
            <w:tcBorders>
              <w:top w:val="single" w:sz="8" w:space="0" w:color="000000"/>
            </w:tcBorders>
            <w:shd w:val="clear" w:color="auto" w:fill="auto"/>
            <w:tcMar>
              <w:top w:w="40" w:type="dxa"/>
              <w:bottom w:w="40" w:type="dxa"/>
              <w:right w:w="40" w:type="dxa"/>
            </w:tcMar>
            <w:vAlign w:val="bottom"/>
          </w:tcPr>
          <w:p w14:paraId="06F4DF0E"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F0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F10"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93</w:t>
            </w:r>
          </w:p>
        </w:tc>
        <w:tc>
          <w:tcPr>
            <w:tcW w:w="0" w:type="auto"/>
            <w:tcBorders>
              <w:top w:val="single" w:sz="8" w:space="0" w:color="000000"/>
            </w:tcBorders>
            <w:shd w:val="clear" w:color="auto" w:fill="auto"/>
            <w:vAlign w:val="bottom"/>
          </w:tcPr>
          <w:p w14:paraId="06F4DF1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F1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F13"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61</w:t>
            </w:r>
          </w:p>
        </w:tc>
        <w:tc>
          <w:tcPr>
            <w:tcW w:w="0" w:type="auto"/>
            <w:tcBorders>
              <w:top w:val="single" w:sz="8" w:space="0" w:color="000000"/>
            </w:tcBorders>
            <w:shd w:val="clear" w:color="auto" w:fill="auto"/>
            <w:vAlign w:val="bottom"/>
          </w:tcPr>
          <w:p w14:paraId="06F4DF14" w14:textId="77777777" w:rsidR="003E479D" w:rsidRDefault="003E479D">
            <w:pPr>
              <w:textAlignment w:val="bottom"/>
              <w:rPr>
                <w:rFonts w:ascii="Times New Roman" w:hAnsi="Times New Roman"/>
                <w:sz w:val="20"/>
                <w:szCs w:val="20"/>
              </w:rPr>
            </w:pPr>
          </w:p>
        </w:tc>
      </w:tr>
      <w:tr w:rsidR="003E479D" w14:paraId="06F4DF2A"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F16" w14:textId="77777777" w:rsidR="003E479D" w:rsidRDefault="00717618">
            <w:pPr>
              <w:textAlignment w:val="bottom"/>
              <w:rPr>
                <w:rFonts w:ascii="Times New Roman" w:hAnsi="Times New Roman"/>
                <w:sz w:val="16"/>
                <w:szCs w:val="16"/>
              </w:rPr>
            </w:pPr>
            <w:r>
              <w:rPr>
                <w:rFonts w:ascii="Arial" w:eastAsia="宋体" w:hAnsi="Arial" w:cs="Arial"/>
                <w:sz w:val="16"/>
                <w:szCs w:val="16"/>
              </w:rPr>
              <w:t>Balance at June 30, 2019</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F1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F1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($103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F19"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F1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F1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F1C"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top w:val="single" w:sz="8" w:space="0" w:color="000000"/>
              <w:bottom w:val="double" w:sz="6" w:space="0" w:color="000000"/>
            </w:tcBorders>
            <w:shd w:val="clear" w:color="auto" w:fill="CCEEFF"/>
            <w:vAlign w:val="bottom"/>
          </w:tcPr>
          <w:p w14:paraId="06F4DF1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F1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F1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F20"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($82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F21"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F2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F2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F24"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($14,724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F25"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F2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F2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F2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($14,908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F29"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F35" w14:textId="77777777">
        <w:tc>
          <w:tcPr>
            <w:tcW w:w="0" w:type="auto"/>
            <w:shd w:val="clear" w:color="auto" w:fill="auto"/>
            <w:tcMar>
              <w:top w:w="40" w:type="dxa"/>
              <w:left w:w="40" w:type="dxa"/>
              <w:bottom w:w="40" w:type="dxa"/>
              <w:right w:w="40" w:type="dxa"/>
            </w:tcMar>
            <w:vAlign w:val="bottom"/>
          </w:tcPr>
          <w:p w14:paraId="06F4DF2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F2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F2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F2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F2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F3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F3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F3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DF3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DF3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F4A" w14:textId="77777777">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F36"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Balance at March 31, 2020</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F3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F38"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($205</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F39"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F3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F3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F3C"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w:t>
            </w:r>
          </w:p>
        </w:tc>
        <w:tc>
          <w:tcPr>
            <w:tcW w:w="0" w:type="auto"/>
            <w:tcBorders>
              <w:top w:val="single" w:sz="8" w:space="0" w:color="000000"/>
              <w:bottom w:val="single" w:sz="8" w:space="0" w:color="000000"/>
            </w:tcBorders>
            <w:shd w:val="clear" w:color="auto" w:fill="CCEEFF"/>
            <w:vAlign w:val="bottom"/>
          </w:tcPr>
          <w:p w14:paraId="06F4DF3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F3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F3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F40"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($357</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F41"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F4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F4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F44"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($15,772</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F45"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DF4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DF4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DF48"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($16,333</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DF49"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r w:rsidR="003E479D" w14:paraId="06F4DF59"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06F4DF4B" w14:textId="77777777" w:rsidR="003E479D" w:rsidRDefault="00717618">
            <w:pPr>
              <w:ind w:hanging="240"/>
              <w:textAlignment w:val="bottom"/>
              <w:rPr>
                <w:rFonts w:ascii="Times New Roman" w:hAnsi="Times New Roman"/>
                <w:sz w:val="16"/>
                <w:szCs w:val="16"/>
              </w:rPr>
            </w:pPr>
            <w:r>
              <w:rPr>
                <w:rFonts w:ascii="Arial" w:eastAsia="宋体" w:hAnsi="Arial" w:cs="Arial"/>
                <w:b/>
                <w:bCs/>
                <w:sz w:val="16"/>
                <w:szCs w:val="16"/>
              </w:rPr>
              <w:t>Other comprehensive (loss)/income before reclassifications</w:t>
            </w:r>
          </w:p>
        </w:tc>
        <w:tc>
          <w:tcPr>
            <w:tcW w:w="0" w:type="auto"/>
            <w:gridSpan w:val="2"/>
            <w:tcBorders>
              <w:top w:val="single" w:sz="8" w:space="0" w:color="000000"/>
            </w:tcBorders>
            <w:shd w:val="clear" w:color="auto" w:fill="auto"/>
            <w:tcMar>
              <w:top w:w="40" w:type="dxa"/>
              <w:left w:w="40" w:type="dxa"/>
              <w:bottom w:w="40" w:type="dxa"/>
            </w:tcMar>
            <w:vAlign w:val="bottom"/>
          </w:tcPr>
          <w:p w14:paraId="06F4DF4C"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44</w:t>
            </w:r>
          </w:p>
        </w:tc>
        <w:tc>
          <w:tcPr>
            <w:tcW w:w="0" w:type="auto"/>
            <w:tcBorders>
              <w:top w:val="single" w:sz="8" w:space="0" w:color="000000"/>
            </w:tcBorders>
            <w:shd w:val="clear" w:color="auto" w:fill="auto"/>
            <w:vAlign w:val="bottom"/>
          </w:tcPr>
          <w:p w14:paraId="06F4DF4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F4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6F4DF4F" w14:textId="77777777" w:rsidR="003E479D" w:rsidRDefault="003E479D">
            <w:pPr>
              <w:textAlignment w:val="bottom"/>
              <w:rPr>
                <w:rFonts w:ascii="Times New Roman" w:hAnsi="Times New Roman"/>
                <w:sz w:val="16"/>
                <w:szCs w:val="16"/>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F5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F51"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89</w:t>
            </w:r>
          </w:p>
        </w:tc>
        <w:tc>
          <w:tcPr>
            <w:tcW w:w="0" w:type="auto"/>
            <w:tcBorders>
              <w:top w:val="single" w:sz="8" w:space="0" w:color="000000"/>
            </w:tcBorders>
            <w:shd w:val="clear" w:color="auto" w:fill="auto"/>
            <w:vAlign w:val="bottom"/>
          </w:tcPr>
          <w:p w14:paraId="06F4DF5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F5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F54"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(12</w:t>
            </w:r>
          </w:p>
        </w:tc>
        <w:tc>
          <w:tcPr>
            <w:tcW w:w="0" w:type="auto"/>
            <w:tcBorders>
              <w:top w:val="single" w:sz="8" w:space="0" w:color="000000"/>
            </w:tcBorders>
            <w:shd w:val="clear" w:color="auto" w:fill="auto"/>
            <w:tcMar>
              <w:top w:w="40" w:type="dxa"/>
              <w:bottom w:w="40" w:type="dxa"/>
              <w:right w:w="40" w:type="dxa"/>
            </w:tcMar>
            <w:vAlign w:val="bottom"/>
          </w:tcPr>
          <w:p w14:paraId="06F4DF55"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DF5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F57"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121</w:t>
            </w:r>
          </w:p>
        </w:tc>
        <w:tc>
          <w:tcPr>
            <w:tcW w:w="0" w:type="auto"/>
            <w:tcBorders>
              <w:top w:val="single" w:sz="8" w:space="0" w:color="000000"/>
            </w:tcBorders>
            <w:shd w:val="clear" w:color="auto" w:fill="auto"/>
            <w:vAlign w:val="bottom"/>
          </w:tcPr>
          <w:p w14:paraId="06F4DF58" w14:textId="77777777" w:rsidR="003E479D" w:rsidRDefault="003E479D">
            <w:pPr>
              <w:textAlignment w:val="bottom"/>
              <w:rPr>
                <w:rFonts w:ascii="Times New Roman" w:hAnsi="Times New Roman"/>
                <w:sz w:val="20"/>
                <w:szCs w:val="20"/>
              </w:rPr>
            </w:pPr>
          </w:p>
        </w:tc>
      </w:tr>
      <w:tr w:rsidR="003E479D" w14:paraId="06F4DF67" w14:textId="77777777">
        <w:tc>
          <w:tcPr>
            <w:tcW w:w="0" w:type="auto"/>
            <w:shd w:val="clear" w:color="auto" w:fill="CCEEFF"/>
            <w:tcMar>
              <w:top w:w="40" w:type="dxa"/>
              <w:left w:w="40" w:type="dxa"/>
              <w:bottom w:w="40" w:type="dxa"/>
              <w:right w:w="40" w:type="dxa"/>
            </w:tcMar>
            <w:vAlign w:val="bottom"/>
          </w:tcPr>
          <w:p w14:paraId="06F4DF5A" w14:textId="77777777" w:rsidR="003E479D" w:rsidRDefault="00717618">
            <w:pPr>
              <w:ind w:hanging="240"/>
              <w:textAlignment w:val="bottom"/>
              <w:rPr>
                <w:rFonts w:ascii="Times New Roman" w:hAnsi="Times New Roman"/>
                <w:sz w:val="16"/>
                <w:szCs w:val="16"/>
              </w:rPr>
            </w:pPr>
            <w:r>
              <w:rPr>
                <w:rFonts w:ascii="Arial" w:eastAsia="宋体" w:hAnsi="Arial" w:cs="Arial"/>
                <w:b/>
                <w:bCs/>
                <w:sz w:val="16"/>
                <w:szCs w:val="16"/>
              </w:rPr>
              <w:t>Amounts reclassified from AOCI</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DF5B" w14:textId="77777777" w:rsidR="003E479D" w:rsidRDefault="003E479D">
            <w:pPr>
              <w:textAlignment w:val="bottom"/>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06F4DF5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DF5D" w14:textId="77777777" w:rsidR="003E479D" w:rsidRDefault="003E479D">
            <w:pPr>
              <w:textAlignment w:val="bottom"/>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06F4DF5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F5F"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10</w:t>
            </w:r>
          </w:p>
        </w:tc>
        <w:tc>
          <w:tcPr>
            <w:tcW w:w="0" w:type="auto"/>
            <w:tcBorders>
              <w:bottom w:val="single" w:sz="8" w:space="0" w:color="000000"/>
            </w:tcBorders>
            <w:shd w:val="clear" w:color="auto" w:fill="CCEEFF"/>
            <w:vAlign w:val="bottom"/>
          </w:tcPr>
          <w:p w14:paraId="06F4DF6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DF6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F62"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177</w:t>
            </w:r>
          </w:p>
        </w:tc>
        <w:tc>
          <w:tcPr>
            <w:tcW w:w="0" w:type="auto"/>
            <w:tcBorders>
              <w:bottom w:val="single" w:sz="8" w:space="0" w:color="000000"/>
            </w:tcBorders>
            <w:shd w:val="clear" w:color="auto" w:fill="CCEEFF"/>
            <w:vAlign w:val="bottom"/>
          </w:tcPr>
          <w:p w14:paraId="06F4DF63"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DF64" w14:textId="77777777" w:rsidR="003E479D" w:rsidRDefault="00717618">
            <w:pPr>
              <w:textAlignment w:val="bottom"/>
              <w:rPr>
                <w:rFonts w:ascii="Times New Roman" w:hAnsi="Times New Roman"/>
                <w:sz w:val="16"/>
                <w:szCs w:val="16"/>
              </w:rPr>
            </w:pPr>
            <w:r>
              <w:rPr>
                <w:rFonts w:ascii="Arial" w:eastAsia="宋体" w:hAnsi="Arial" w:cs="Arial"/>
                <w:b/>
                <w:bCs/>
                <w:sz w:val="10"/>
                <w:szCs w:val="10"/>
              </w:rPr>
              <w:t>(2)</w:t>
            </w:r>
            <w:r>
              <w:rPr>
                <w:rFonts w:ascii="Arial" w:eastAsia="宋体" w:hAnsi="Arial" w:cs="Arial"/>
                <w:b/>
                <w:bCs/>
                <w:sz w:val="16"/>
                <w:szCs w:val="16"/>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DF65"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187</w:t>
            </w:r>
          </w:p>
        </w:tc>
        <w:tc>
          <w:tcPr>
            <w:tcW w:w="0" w:type="auto"/>
            <w:tcBorders>
              <w:bottom w:val="single" w:sz="8" w:space="0" w:color="000000"/>
            </w:tcBorders>
            <w:shd w:val="clear" w:color="auto" w:fill="CCEEFF"/>
            <w:vAlign w:val="bottom"/>
          </w:tcPr>
          <w:p w14:paraId="06F4DF66" w14:textId="77777777" w:rsidR="003E479D" w:rsidRDefault="003E479D">
            <w:pPr>
              <w:textAlignment w:val="bottom"/>
              <w:rPr>
                <w:rFonts w:ascii="Times New Roman" w:hAnsi="Times New Roman"/>
                <w:sz w:val="20"/>
                <w:szCs w:val="20"/>
              </w:rPr>
            </w:pPr>
          </w:p>
        </w:tc>
      </w:tr>
      <w:tr w:rsidR="003E479D" w14:paraId="06F4DF76"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DF68"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Net current period Other comprehensive (loss)/income</w:t>
            </w:r>
          </w:p>
        </w:tc>
        <w:tc>
          <w:tcPr>
            <w:tcW w:w="0" w:type="auto"/>
            <w:gridSpan w:val="2"/>
            <w:tcBorders>
              <w:top w:val="single" w:sz="8" w:space="0" w:color="000000"/>
            </w:tcBorders>
            <w:shd w:val="clear" w:color="auto" w:fill="auto"/>
            <w:tcMar>
              <w:top w:w="40" w:type="dxa"/>
              <w:left w:w="40" w:type="dxa"/>
              <w:bottom w:w="40" w:type="dxa"/>
            </w:tcMar>
            <w:vAlign w:val="bottom"/>
          </w:tcPr>
          <w:p w14:paraId="06F4DF69"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44</w:t>
            </w:r>
          </w:p>
        </w:tc>
        <w:tc>
          <w:tcPr>
            <w:tcW w:w="0" w:type="auto"/>
            <w:tcBorders>
              <w:top w:val="single" w:sz="8" w:space="0" w:color="000000"/>
            </w:tcBorders>
            <w:shd w:val="clear" w:color="auto" w:fill="auto"/>
            <w:vAlign w:val="bottom"/>
          </w:tcPr>
          <w:p w14:paraId="06F4DF6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F6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6F4DF6C" w14:textId="77777777" w:rsidR="003E479D" w:rsidRDefault="003E479D">
            <w:pPr>
              <w:textAlignment w:val="bottom"/>
              <w:rPr>
                <w:rFonts w:ascii="Times New Roman" w:hAnsi="Times New Roman"/>
                <w:sz w:val="16"/>
                <w:szCs w:val="16"/>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F6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F6E"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99</w:t>
            </w:r>
          </w:p>
        </w:tc>
        <w:tc>
          <w:tcPr>
            <w:tcW w:w="0" w:type="auto"/>
            <w:tcBorders>
              <w:top w:val="single" w:sz="8" w:space="0" w:color="000000"/>
            </w:tcBorders>
            <w:shd w:val="clear" w:color="auto" w:fill="auto"/>
            <w:vAlign w:val="bottom"/>
          </w:tcPr>
          <w:p w14:paraId="06F4DF6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F7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F71"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165</w:t>
            </w:r>
          </w:p>
        </w:tc>
        <w:tc>
          <w:tcPr>
            <w:tcW w:w="0" w:type="auto"/>
            <w:tcBorders>
              <w:top w:val="single" w:sz="8" w:space="0" w:color="000000"/>
            </w:tcBorders>
            <w:shd w:val="clear" w:color="auto" w:fill="auto"/>
            <w:vAlign w:val="bottom"/>
          </w:tcPr>
          <w:p w14:paraId="06F4DF7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DF7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DF74"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308</w:t>
            </w:r>
          </w:p>
        </w:tc>
        <w:tc>
          <w:tcPr>
            <w:tcW w:w="0" w:type="auto"/>
            <w:tcBorders>
              <w:top w:val="single" w:sz="8" w:space="0" w:color="000000"/>
            </w:tcBorders>
            <w:shd w:val="clear" w:color="auto" w:fill="auto"/>
            <w:vAlign w:val="bottom"/>
          </w:tcPr>
          <w:p w14:paraId="06F4DF75" w14:textId="77777777" w:rsidR="003E479D" w:rsidRDefault="003E479D">
            <w:pPr>
              <w:textAlignment w:val="bottom"/>
              <w:rPr>
                <w:rFonts w:ascii="Times New Roman" w:hAnsi="Times New Roman"/>
                <w:sz w:val="20"/>
                <w:szCs w:val="20"/>
              </w:rPr>
            </w:pPr>
          </w:p>
        </w:tc>
      </w:tr>
      <w:tr w:rsidR="003E479D" w14:paraId="06F4DF8B"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F77"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Balance at June 30,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F7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F79"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F7A"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F7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F7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F7D"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w:t>
            </w:r>
          </w:p>
        </w:tc>
        <w:tc>
          <w:tcPr>
            <w:tcW w:w="0" w:type="auto"/>
            <w:tcBorders>
              <w:top w:val="single" w:sz="8" w:space="0" w:color="000000"/>
              <w:bottom w:val="double" w:sz="6" w:space="0" w:color="000000"/>
            </w:tcBorders>
            <w:shd w:val="clear" w:color="auto" w:fill="CCEEFF"/>
            <w:vAlign w:val="bottom"/>
          </w:tcPr>
          <w:p w14:paraId="06F4DF7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F7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F8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F81"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($258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F82"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F8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F8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F85"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($15,607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F86"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DF8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DF8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DF89"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($16,025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DF8A"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r>
    </w:tbl>
    <w:p w14:paraId="06F4DF8C" w14:textId="77777777" w:rsidR="003E479D" w:rsidRDefault="003E479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912"/>
      </w:tblGrid>
      <w:tr w:rsidR="003E479D" w14:paraId="06F4DF8F" w14:textId="77777777">
        <w:trPr>
          <w:tblCellSpacing w:w="0" w:type="dxa"/>
        </w:trPr>
        <w:tc>
          <w:tcPr>
            <w:tcW w:w="480" w:type="dxa"/>
            <w:shd w:val="clear" w:color="auto" w:fill="auto"/>
            <w:vAlign w:val="center"/>
          </w:tcPr>
          <w:p w14:paraId="06F4DF8D" w14:textId="77777777" w:rsidR="003E479D" w:rsidRDefault="003E479D">
            <w:pPr>
              <w:rPr>
                <w:rFonts w:ascii="Times New Roman" w:hAnsi="Times New Roman"/>
                <w:sz w:val="20"/>
                <w:szCs w:val="20"/>
              </w:rPr>
            </w:pPr>
          </w:p>
        </w:tc>
        <w:tc>
          <w:tcPr>
            <w:tcW w:w="0" w:type="auto"/>
            <w:shd w:val="clear" w:color="auto" w:fill="auto"/>
            <w:vAlign w:val="center"/>
          </w:tcPr>
          <w:p w14:paraId="06F4DF8E" w14:textId="77777777" w:rsidR="003E479D" w:rsidRDefault="003E479D">
            <w:pPr>
              <w:rPr>
                <w:rFonts w:ascii="Times New Roman" w:hAnsi="Times New Roman"/>
                <w:sz w:val="20"/>
                <w:szCs w:val="20"/>
              </w:rPr>
            </w:pPr>
          </w:p>
        </w:tc>
      </w:tr>
      <w:tr w:rsidR="003E479D" w14:paraId="06F4DF92" w14:textId="77777777">
        <w:trPr>
          <w:tblCellSpacing w:w="0" w:type="dxa"/>
        </w:trPr>
        <w:tc>
          <w:tcPr>
            <w:tcW w:w="0" w:type="auto"/>
            <w:shd w:val="clear" w:color="auto" w:fill="auto"/>
          </w:tcPr>
          <w:p w14:paraId="06F4DF90"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12"/>
                <w:szCs w:val="12"/>
              </w:rPr>
              <w:t xml:space="preserve">(1) </w:t>
            </w:r>
            <w:r>
              <w:rPr>
                <w:rFonts w:ascii="Arial" w:eastAsia="宋体" w:hAnsi="Arial" w:cs="Arial"/>
                <w:sz w:val="20"/>
                <w:szCs w:val="20"/>
              </w:rPr>
              <w:t> </w:t>
            </w:r>
          </w:p>
        </w:tc>
        <w:tc>
          <w:tcPr>
            <w:tcW w:w="0" w:type="auto"/>
            <w:shd w:val="clear" w:color="auto" w:fill="auto"/>
          </w:tcPr>
          <w:p w14:paraId="06F4DF91"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Net of tax.</w:t>
            </w:r>
          </w:p>
        </w:tc>
      </w:tr>
    </w:tbl>
    <w:p w14:paraId="06F4DF93" w14:textId="77777777" w:rsidR="003E479D" w:rsidRDefault="003E479D">
      <w:pPr>
        <w:rPr>
          <w:vanish/>
        </w:rPr>
      </w:pPr>
    </w:p>
    <w:tbl>
      <w:tblPr>
        <w:tblW w:w="0" w:type="auto"/>
        <w:tblCellSpacing w:w="0" w:type="dxa"/>
        <w:tblCellMar>
          <w:left w:w="0" w:type="dxa"/>
          <w:bottom w:w="400" w:type="dxa"/>
          <w:right w:w="0" w:type="dxa"/>
        </w:tblCellMar>
        <w:tblLook w:val="04A0" w:firstRow="1" w:lastRow="0" w:firstColumn="1" w:lastColumn="0" w:noHBand="0" w:noVBand="1"/>
      </w:tblPr>
      <w:tblGrid>
        <w:gridCol w:w="480"/>
        <w:gridCol w:w="7826"/>
      </w:tblGrid>
      <w:tr w:rsidR="003E479D" w14:paraId="06F4DF96" w14:textId="77777777">
        <w:trPr>
          <w:tblCellSpacing w:w="0" w:type="dxa"/>
        </w:trPr>
        <w:tc>
          <w:tcPr>
            <w:tcW w:w="480" w:type="dxa"/>
            <w:shd w:val="clear" w:color="auto" w:fill="auto"/>
            <w:vAlign w:val="center"/>
          </w:tcPr>
          <w:p w14:paraId="06F4DF94" w14:textId="77777777" w:rsidR="003E479D" w:rsidRDefault="003E479D">
            <w:pPr>
              <w:rPr>
                <w:rFonts w:ascii="Times New Roman" w:hAnsi="Times New Roman"/>
                <w:sz w:val="20"/>
                <w:szCs w:val="20"/>
              </w:rPr>
            </w:pPr>
          </w:p>
        </w:tc>
        <w:tc>
          <w:tcPr>
            <w:tcW w:w="0" w:type="auto"/>
            <w:shd w:val="clear" w:color="auto" w:fill="auto"/>
            <w:vAlign w:val="center"/>
          </w:tcPr>
          <w:p w14:paraId="06F4DF95" w14:textId="77777777" w:rsidR="003E479D" w:rsidRDefault="003E479D">
            <w:pPr>
              <w:rPr>
                <w:rFonts w:ascii="Times New Roman" w:hAnsi="Times New Roman"/>
                <w:sz w:val="20"/>
                <w:szCs w:val="20"/>
              </w:rPr>
            </w:pPr>
          </w:p>
        </w:tc>
      </w:tr>
      <w:tr w:rsidR="003E479D" w14:paraId="06F4DF99" w14:textId="77777777">
        <w:trPr>
          <w:tblCellSpacing w:w="0" w:type="dxa"/>
        </w:trPr>
        <w:tc>
          <w:tcPr>
            <w:tcW w:w="0" w:type="auto"/>
            <w:shd w:val="clear" w:color="auto" w:fill="auto"/>
          </w:tcPr>
          <w:p w14:paraId="06F4DF97"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12"/>
                <w:szCs w:val="12"/>
              </w:rPr>
              <w:t>(2)</w:t>
            </w:r>
            <w:r>
              <w:rPr>
                <w:rFonts w:ascii="Arial" w:eastAsia="宋体" w:hAnsi="Arial" w:cs="Arial"/>
                <w:sz w:val="20"/>
                <w:szCs w:val="20"/>
              </w:rPr>
              <w:t> </w:t>
            </w:r>
          </w:p>
        </w:tc>
        <w:tc>
          <w:tcPr>
            <w:tcW w:w="0" w:type="auto"/>
            <w:shd w:val="clear" w:color="auto" w:fill="auto"/>
          </w:tcPr>
          <w:p w14:paraId="06F4DF98"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Primarily relates to amortization of actuarial losses for the six and three months ended June 30, 2019 totaling $233 and $115 (net of tax of ($65) and ($33)) and for the six and </w:t>
            </w:r>
            <w:r>
              <w:rPr>
                <w:rFonts w:ascii="Arial" w:eastAsia="宋体" w:hAnsi="Arial" w:cs="Arial"/>
                <w:sz w:val="20"/>
                <w:szCs w:val="20"/>
              </w:rPr>
              <w:t>three months ended June 30, 2020 totaling $390 and $197 (net of tax of ($103) and ($50)). These are included in the net periodic pension cost.</w:t>
            </w:r>
          </w:p>
        </w:tc>
      </w:tr>
    </w:tbl>
    <w:p w14:paraId="06F4DF9A"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Note 16 – Derivative Financial Instruments</w:t>
      </w:r>
    </w:p>
    <w:p w14:paraId="06F4DF9B"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Cash Flow Hedges</w:t>
      </w:r>
    </w:p>
    <w:p w14:paraId="06F4DF9C"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Our cash flow hedges include foreign currency forwar</w:t>
      </w:r>
      <w:r>
        <w:rPr>
          <w:rFonts w:ascii="Arial" w:eastAsia="宋体" w:hAnsi="Arial" w:cs="Arial"/>
          <w:sz w:val="20"/>
          <w:szCs w:val="20"/>
        </w:rPr>
        <w:t>d contracts, commodity swaps and commodity purchase contracts. We use foreign currency forward contracts to manage currency risk associated with certain transactions, specifically forecasted sales and purchases made in foreign currencies. Our foreign curre</w:t>
      </w:r>
      <w:r>
        <w:rPr>
          <w:rFonts w:ascii="Arial" w:eastAsia="宋体" w:hAnsi="Arial" w:cs="Arial"/>
          <w:sz w:val="20"/>
          <w:szCs w:val="20"/>
        </w:rPr>
        <w:t>ncy contracts hedge forecasted transactions through 2025. We use commodity derivatives, such as fixed-price purchase commitments and swaps to hedge against potentially unfavorable price changes for items used in production. Our commodity contracts hedge fo</w:t>
      </w:r>
      <w:r>
        <w:rPr>
          <w:rFonts w:ascii="Arial" w:eastAsia="宋体" w:hAnsi="Arial" w:cs="Arial"/>
          <w:sz w:val="20"/>
          <w:szCs w:val="20"/>
        </w:rPr>
        <w:t>recasted transactions through 2023.</w:t>
      </w:r>
    </w:p>
    <w:p w14:paraId="06F4DF9D" w14:textId="77777777" w:rsidR="003E479D" w:rsidRDefault="003E479D">
      <w:pPr>
        <w:rPr>
          <w:rFonts w:ascii="Times New Roman" w:hAnsi="Times New Roman"/>
          <w:sz w:val="20"/>
          <w:szCs w:val="20"/>
        </w:rPr>
      </w:pPr>
    </w:p>
    <w:p w14:paraId="06F4DF9E"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24</w:t>
      </w:r>
    </w:p>
    <w:p w14:paraId="06F4DF9F" w14:textId="77777777" w:rsidR="003E479D" w:rsidRDefault="00717618">
      <w:r>
        <w:rPr>
          <w:rFonts w:ascii="Times New Roman" w:hAnsi="Times New Roman"/>
          <w:sz w:val="18"/>
          <w:szCs w:val="18"/>
        </w:rPr>
        <w:pict w14:anchorId="06F4F42D">
          <v:rect id="_x0000_i1050" style="width:415.3pt;height:1.5pt" o:hralign="center" o:hrstd="t" o:hr="t" fillcolor="#a0a0a0" stroked="f"/>
        </w:pict>
      </w:r>
    </w:p>
    <w:p w14:paraId="06F4DFA0" w14:textId="77777777" w:rsidR="003E479D" w:rsidRDefault="00717618">
      <w:pPr>
        <w:spacing w:line="288" w:lineRule="auto"/>
        <w:jc w:val="both"/>
        <w:rPr>
          <w:rFonts w:ascii="Times New Roman" w:hAnsi="Times New Roman"/>
          <w:sz w:val="18"/>
          <w:szCs w:val="18"/>
        </w:rPr>
      </w:pPr>
      <w:hyperlink r:id="rId127" w:anchor="s108C239D18F75501BFAC889AB4EF9825" w:history="1">
        <w:r>
          <w:rPr>
            <w:rStyle w:val="a5"/>
            <w:rFonts w:ascii="Arial" w:eastAsia="宋体" w:hAnsi="Arial" w:cs="Arial"/>
            <w:sz w:val="18"/>
            <w:szCs w:val="18"/>
          </w:rPr>
          <w:t>Table of Contents</w:t>
        </w:r>
      </w:hyperlink>
    </w:p>
    <w:p w14:paraId="06F4DFA1" w14:textId="77777777" w:rsidR="003E479D" w:rsidRDefault="003E479D">
      <w:pPr>
        <w:rPr>
          <w:rFonts w:ascii="Times New Roman" w:hAnsi="Times New Roman"/>
          <w:sz w:val="20"/>
          <w:szCs w:val="20"/>
        </w:rPr>
      </w:pPr>
    </w:p>
    <w:p w14:paraId="06F4DFA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We continue to monitor the effects of the COVID-19 pandemic on our commodity cash f</w:t>
      </w:r>
      <w:r>
        <w:rPr>
          <w:rFonts w:ascii="Arial" w:eastAsia="宋体" w:hAnsi="Arial" w:cs="Arial"/>
          <w:sz w:val="20"/>
          <w:szCs w:val="20"/>
        </w:rPr>
        <w:t>low hedges, including reductions in our forecasted purchases of certain commodities. As of June 30, 2020, the impact of the COVID-19 pandemic on our cash flow hedges was not significant.</w:t>
      </w:r>
    </w:p>
    <w:p w14:paraId="06F4DFA3"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Derivative Instruments Not Receiving Hedge Accounting Treatment</w:t>
      </w:r>
    </w:p>
    <w:p w14:paraId="06F4DFA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We ha</w:t>
      </w:r>
      <w:r>
        <w:rPr>
          <w:rFonts w:ascii="Arial" w:eastAsia="宋体" w:hAnsi="Arial" w:cs="Arial"/>
          <w:sz w:val="20"/>
          <w:szCs w:val="20"/>
        </w:rPr>
        <w:t>ve entered into agreements to purchase and sell aluminum to address long-term strategic sourcing objectives and non-U.S. business requirements. These agreements are derivative instruments for accounting purposes. The quantities of aluminum in these agreeme</w:t>
      </w:r>
      <w:r>
        <w:rPr>
          <w:rFonts w:ascii="Arial" w:eastAsia="宋体" w:hAnsi="Arial" w:cs="Arial"/>
          <w:sz w:val="20"/>
          <w:szCs w:val="20"/>
        </w:rPr>
        <w:t>nts offset and are priced at prevailing market prices. We also hold certain foreign currency forward contracts and commodity swaps which do not qualify for hedge accounting treatment.</w:t>
      </w:r>
    </w:p>
    <w:p w14:paraId="06F4DFA5"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Notional Amounts and Fair Values</w:t>
      </w:r>
    </w:p>
    <w:p w14:paraId="06F4DFA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notional amounts and fair values of</w:t>
      </w:r>
      <w:r>
        <w:rPr>
          <w:rFonts w:ascii="Arial" w:eastAsia="宋体" w:hAnsi="Arial" w:cs="Arial"/>
          <w:sz w:val="20"/>
          <w:szCs w:val="20"/>
        </w:rPr>
        <w:t xml:space="preserve"> derivative instruments in the Condensed Consolidated Statements of Financial Position were as follows:</w:t>
      </w:r>
    </w:p>
    <w:tbl>
      <w:tblPr>
        <w:tblW w:w="5000" w:type="pct"/>
        <w:tblCellMar>
          <w:left w:w="0" w:type="dxa"/>
          <w:right w:w="0" w:type="dxa"/>
        </w:tblCellMar>
        <w:tblLook w:val="04A0" w:firstRow="1" w:lastRow="0" w:firstColumn="1" w:lastColumn="0" w:noHBand="0" w:noVBand="1"/>
      </w:tblPr>
      <w:tblGrid>
        <w:gridCol w:w="2042"/>
        <w:gridCol w:w="58"/>
        <w:gridCol w:w="871"/>
        <w:gridCol w:w="58"/>
        <w:gridCol w:w="91"/>
        <w:gridCol w:w="910"/>
        <w:gridCol w:w="57"/>
        <w:gridCol w:w="53"/>
        <w:gridCol w:w="859"/>
        <w:gridCol w:w="94"/>
        <w:gridCol w:w="91"/>
        <w:gridCol w:w="910"/>
        <w:gridCol w:w="94"/>
        <w:gridCol w:w="53"/>
        <w:gridCol w:w="876"/>
        <w:gridCol w:w="94"/>
        <w:gridCol w:w="91"/>
        <w:gridCol w:w="910"/>
        <w:gridCol w:w="94"/>
      </w:tblGrid>
      <w:tr w:rsidR="003E479D" w14:paraId="06F4DFA8" w14:textId="77777777">
        <w:tc>
          <w:tcPr>
            <w:tcW w:w="0" w:type="auto"/>
            <w:gridSpan w:val="19"/>
            <w:shd w:val="clear" w:color="auto" w:fill="auto"/>
            <w:vAlign w:val="center"/>
          </w:tcPr>
          <w:p w14:paraId="06F4DFA7" w14:textId="77777777" w:rsidR="003E479D" w:rsidRDefault="003E479D">
            <w:pPr>
              <w:rPr>
                <w:rFonts w:ascii="Times New Roman" w:hAnsi="Times New Roman"/>
                <w:sz w:val="20"/>
                <w:szCs w:val="20"/>
              </w:rPr>
            </w:pPr>
          </w:p>
        </w:tc>
      </w:tr>
      <w:tr w:rsidR="003E479D" w14:paraId="06F4DFBC" w14:textId="77777777">
        <w:tc>
          <w:tcPr>
            <w:tcW w:w="1250" w:type="pct"/>
            <w:shd w:val="clear" w:color="auto" w:fill="auto"/>
            <w:vAlign w:val="center"/>
          </w:tcPr>
          <w:p w14:paraId="06F4DFA9" w14:textId="77777777" w:rsidR="003E479D" w:rsidRDefault="003E479D">
            <w:pPr>
              <w:rPr>
                <w:rFonts w:ascii="Times New Roman" w:hAnsi="Times New Roman"/>
                <w:sz w:val="20"/>
                <w:szCs w:val="20"/>
              </w:rPr>
            </w:pPr>
          </w:p>
        </w:tc>
        <w:tc>
          <w:tcPr>
            <w:tcW w:w="50" w:type="pct"/>
            <w:shd w:val="clear" w:color="auto" w:fill="auto"/>
            <w:vAlign w:val="center"/>
          </w:tcPr>
          <w:p w14:paraId="06F4DFAA" w14:textId="77777777" w:rsidR="003E479D" w:rsidRDefault="003E479D">
            <w:pPr>
              <w:rPr>
                <w:rFonts w:ascii="Times New Roman" w:hAnsi="Times New Roman"/>
                <w:sz w:val="20"/>
                <w:szCs w:val="20"/>
              </w:rPr>
            </w:pPr>
          </w:p>
        </w:tc>
        <w:tc>
          <w:tcPr>
            <w:tcW w:w="550" w:type="pct"/>
            <w:shd w:val="clear" w:color="auto" w:fill="auto"/>
            <w:vAlign w:val="center"/>
          </w:tcPr>
          <w:p w14:paraId="06F4DFAB" w14:textId="77777777" w:rsidR="003E479D" w:rsidRDefault="003E479D">
            <w:pPr>
              <w:rPr>
                <w:rFonts w:ascii="Times New Roman" w:hAnsi="Times New Roman"/>
                <w:sz w:val="20"/>
                <w:szCs w:val="20"/>
              </w:rPr>
            </w:pPr>
          </w:p>
        </w:tc>
        <w:tc>
          <w:tcPr>
            <w:tcW w:w="50" w:type="pct"/>
            <w:shd w:val="clear" w:color="auto" w:fill="auto"/>
            <w:vAlign w:val="center"/>
          </w:tcPr>
          <w:p w14:paraId="06F4DFAC" w14:textId="77777777" w:rsidR="003E479D" w:rsidRDefault="003E479D">
            <w:pPr>
              <w:rPr>
                <w:rFonts w:ascii="Times New Roman" w:hAnsi="Times New Roman"/>
                <w:sz w:val="20"/>
                <w:szCs w:val="20"/>
              </w:rPr>
            </w:pPr>
          </w:p>
        </w:tc>
        <w:tc>
          <w:tcPr>
            <w:tcW w:w="50" w:type="pct"/>
            <w:shd w:val="clear" w:color="auto" w:fill="auto"/>
            <w:vAlign w:val="center"/>
          </w:tcPr>
          <w:p w14:paraId="06F4DFAD" w14:textId="77777777" w:rsidR="003E479D" w:rsidRDefault="003E479D">
            <w:pPr>
              <w:rPr>
                <w:rFonts w:ascii="Times New Roman" w:hAnsi="Times New Roman"/>
                <w:sz w:val="20"/>
                <w:szCs w:val="20"/>
              </w:rPr>
            </w:pPr>
          </w:p>
        </w:tc>
        <w:tc>
          <w:tcPr>
            <w:tcW w:w="500" w:type="pct"/>
            <w:shd w:val="clear" w:color="auto" w:fill="auto"/>
            <w:vAlign w:val="center"/>
          </w:tcPr>
          <w:p w14:paraId="06F4DFAE" w14:textId="77777777" w:rsidR="003E479D" w:rsidRDefault="003E479D">
            <w:pPr>
              <w:rPr>
                <w:rFonts w:ascii="Times New Roman" w:hAnsi="Times New Roman"/>
                <w:sz w:val="20"/>
                <w:szCs w:val="20"/>
              </w:rPr>
            </w:pPr>
          </w:p>
        </w:tc>
        <w:tc>
          <w:tcPr>
            <w:tcW w:w="50" w:type="pct"/>
            <w:shd w:val="clear" w:color="auto" w:fill="auto"/>
            <w:vAlign w:val="center"/>
          </w:tcPr>
          <w:p w14:paraId="06F4DFAF" w14:textId="77777777" w:rsidR="003E479D" w:rsidRDefault="003E479D">
            <w:pPr>
              <w:rPr>
                <w:rFonts w:ascii="Times New Roman" w:hAnsi="Times New Roman"/>
                <w:sz w:val="20"/>
                <w:szCs w:val="20"/>
              </w:rPr>
            </w:pPr>
          </w:p>
        </w:tc>
        <w:tc>
          <w:tcPr>
            <w:tcW w:w="50" w:type="pct"/>
            <w:shd w:val="clear" w:color="auto" w:fill="auto"/>
            <w:vAlign w:val="center"/>
          </w:tcPr>
          <w:p w14:paraId="06F4DFB0" w14:textId="77777777" w:rsidR="003E479D" w:rsidRDefault="003E479D">
            <w:pPr>
              <w:rPr>
                <w:rFonts w:ascii="Times New Roman" w:hAnsi="Times New Roman"/>
                <w:sz w:val="20"/>
                <w:szCs w:val="20"/>
              </w:rPr>
            </w:pPr>
          </w:p>
        </w:tc>
        <w:tc>
          <w:tcPr>
            <w:tcW w:w="550" w:type="pct"/>
            <w:shd w:val="clear" w:color="auto" w:fill="auto"/>
            <w:vAlign w:val="center"/>
          </w:tcPr>
          <w:p w14:paraId="06F4DFB1" w14:textId="77777777" w:rsidR="003E479D" w:rsidRDefault="003E479D">
            <w:pPr>
              <w:rPr>
                <w:rFonts w:ascii="Times New Roman" w:hAnsi="Times New Roman"/>
                <w:sz w:val="20"/>
                <w:szCs w:val="20"/>
              </w:rPr>
            </w:pPr>
          </w:p>
        </w:tc>
        <w:tc>
          <w:tcPr>
            <w:tcW w:w="50" w:type="pct"/>
            <w:shd w:val="clear" w:color="auto" w:fill="auto"/>
            <w:vAlign w:val="center"/>
          </w:tcPr>
          <w:p w14:paraId="06F4DFB2" w14:textId="77777777" w:rsidR="003E479D" w:rsidRDefault="003E479D">
            <w:pPr>
              <w:rPr>
                <w:rFonts w:ascii="Times New Roman" w:hAnsi="Times New Roman"/>
                <w:sz w:val="20"/>
                <w:szCs w:val="20"/>
              </w:rPr>
            </w:pPr>
          </w:p>
        </w:tc>
        <w:tc>
          <w:tcPr>
            <w:tcW w:w="50" w:type="pct"/>
            <w:shd w:val="clear" w:color="auto" w:fill="auto"/>
            <w:vAlign w:val="center"/>
          </w:tcPr>
          <w:p w14:paraId="06F4DFB3" w14:textId="77777777" w:rsidR="003E479D" w:rsidRDefault="003E479D">
            <w:pPr>
              <w:rPr>
                <w:rFonts w:ascii="Times New Roman" w:hAnsi="Times New Roman"/>
                <w:sz w:val="20"/>
                <w:szCs w:val="20"/>
              </w:rPr>
            </w:pPr>
          </w:p>
        </w:tc>
        <w:tc>
          <w:tcPr>
            <w:tcW w:w="500" w:type="pct"/>
            <w:shd w:val="clear" w:color="auto" w:fill="auto"/>
            <w:vAlign w:val="center"/>
          </w:tcPr>
          <w:p w14:paraId="06F4DFB4" w14:textId="77777777" w:rsidR="003E479D" w:rsidRDefault="003E479D">
            <w:pPr>
              <w:rPr>
                <w:rFonts w:ascii="Times New Roman" w:hAnsi="Times New Roman"/>
                <w:sz w:val="20"/>
                <w:szCs w:val="20"/>
              </w:rPr>
            </w:pPr>
          </w:p>
        </w:tc>
        <w:tc>
          <w:tcPr>
            <w:tcW w:w="50" w:type="pct"/>
            <w:shd w:val="clear" w:color="auto" w:fill="auto"/>
            <w:vAlign w:val="center"/>
          </w:tcPr>
          <w:p w14:paraId="06F4DFB5" w14:textId="77777777" w:rsidR="003E479D" w:rsidRDefault="003E479D">
            <w:pPr>
              <w:rPr>
                <w:rFonts w:ascii="Times New Roman" w:hAnsi="Times New Roman"/>
                <w:sz w:val="20"/>
                <w:szCs w:val="20"/>
              </w:rPr>
            </w:pPr>
          </w:p>
        </w:tc>
        <w:tc>
          <w:tcPr>
            <w:tcW w:w="50" w:type="pct"/>
            <w:shd w:val="clear" w:color="auto" w:fill="auto"/>
            <w:vAlign w:val="center"/>
          </w:tcPr>
          <w:p w14:paraId="06F4DFB6" w14:textId="77777777" w:rsidR="003E479D" w:rsidRDefault="003E479D">
            <w:pPr>
              <w:rPr>
                <w:rFonts w:ascii="Times New Roman" w:hAnsi="Times New Roman"/>
                <w:sz w:val="20"/>
                <w:szCs w:val="20"/>
              </w:rPr>
            </w:pPr>
          </w:p>
        </w:tc>
        <w:tc>
          <w:tcPr>
            <w:tcW w:w="550" w:type="pct"/>
            <w:shd w:val="clear" w:color="auto" w:fill="auto"/>
            <w:vAlign w:val="center"/>
          </w:tcPr>
          <w:p w14:paraId="06F4DFB7" w14:textId="77777777" w:rsidR="003E479D" w:rsidRDefault="003E479D">
            <w:pPr>
              <w:rPr>
                <w:rFonts w:ascii="Times New Roman" w:hAnsi="Times New Roman"/>
                <w:sz w:val="20"/>
                <w:szCs w:val="20"/>
              </w:rPr>
            </w:pPr>
          </w:p>
        </w:tc>
        <w:tc>
          <w:tcPr>
            <w:tcW w:w="50" w:type="pct"/>
            <w:shd w:val="clear" w:color="auto" w:fill="auto"/>
            <w:vAlign w:val="center"/>
          </w:tcPr>
          <w:p w14:paraId="06F4DFB8" w14:textId="77777777" w:rsidR="003E479D" w:rsidRDefault="003E479D">
            <w:pPr>
              <w:rPr>
                <w:rFonts w:ascii="Times New Roman" w:hAnsi="Times New Roman"/>
                <w:sz w:val="20"/>
                <w:szCs w:val="20"/>
              </w:rPr>
            </w:pPr>
          </w:p>
        </w:tc>
        <w:tc>
          <w:tcPr>
            <w:tcW w:w="50" w:type="pct"/>
            <w:shd w:val="clear" w:color="auto" w:fill="auto"/>
            <w:vAlign w:val="center"/>
          </w:tcPr>
          <w:p w14:paraId="06F4DFB9" w14:textId="77777777" w:rsidR="003E479D" w:rsidRDefault="003E479D">
            <w:pPr>
              <w:rPr>
                <w:rFonts w:ascii="Times New Roman" w:hAnsi="Times New Roman"/>
                <w:sz w:val="20"/>
                <w:szCs w:val="20"/>
              </w:rPr>
            </w:pPr>
          </w:p>
        </w:tc>
        <w:tc>
          <w:tcPr>
            <w:tcW w:w="500" w:type="pct"/>
            <w:shd w:val="clear" w:color="auto" w:fill="auto"/>
            <w:vAlign w:val="center"/>
          </w:tcPr>
          <w:p w14:paraId="06F4DFBA" w14:textId="77777777" w:rsidR="003E479D" w:rsidRDefault="003E479D">
            <w:pPr>
              <w:rPr>
                <w:rFonts w:ascii="Times New Roman" w:hAnsi="Times New Roman"/>
                <w:sz w:val="20"/>
                <w:szCs w:val="20"/>
              </w:rPr>
            </w:pPr>
          </w:p>
        </w:tc>
        <w:tc>
          <w:tcPr>
            <w:tcW w:w="50" w:type="pct"/>
            <w:shd w:val="clear" w:color="auto" w:fill="auto"/>
            <w:vAlign w:val="center"/>
          </w:tcPr>
          <w:p w14:paraId="06F4DFBB" w14:textId="77777777" w:rsidR="003E479D" w:rsidRDefault="003E479D">
            <w:pPr>
              <w:rPr>
                <w:rFonts w:ascii="Times New Roman" w:hAnsi="Times New Roman"/>
                <w:sz w:val="20"/>
                <w:szCs w:val="20"/>
              </w:rPr>
            </w:pPr>
          </w:p>
        </w:tc>
      </w:tr>
      <w:tr w:rsidR="003E479D" w14:paraId="06F4DFC1" w14:textId="77777777">
        <w:tc>
          <w:tcPr>
            <w:tcW w:w="0" w:type="auto"/>
            <w:tcBorders>
              <w:bottom w:val="single" w:sz="8" w:space="0" w:color="000000"/>
            </w:tcBorders>
            <w:shd w:val="clear" w:color="auto" w:fill="auto"/>
            <w:tcMar>
              <w:top w:w="40" w:type="dxa"/>
              <w:bottom w:w="40" w:type="dxa"/>
            </w:tcMar>
            <w:vAlign w:val="bottom"/>
          </w:tcPr>
          <w:p w14:paraId="06F4DFBD" w14:textId="77777777" w:rsidR="003E479D" w:rsidRDefault="00717618">
            <w:pPr>
              <w:textAlignment w:val="bottom"/>
              <w:rPr>
                <w:rFonts w:ascii="Times New Roman" w:hAnsi="Times New Roman"/>
                <w:sz w:val="16"/>
                <w:szCs w:val="16"/>
              </w:rPr>
            </w:pPr>
            <w:r>
              <w:rPr>
                <w:rFonts w:ascii="Arial" w:eastAsia="宋体" w:hAnsi="Arial" w:cs="Arial"/>
                <w:sz w:val="16"/>
                <w:szCs w:val="16"/>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06F4DFBE" w14:textId="77777777" w:rsidR="003E479D" w:rsidRDefault="00717618">
            <w:pPr>
              <w:jc w:val="center"/>
              <w:textAlignment w:val="bottom"/>
              <w:rPr>
                <w:rFonts w:ascii="Times New Roman" w:hAnsi="Times New Roman"/>
                <w:sz w:val="16"/>
                <w:szCs w:val="16"/>
              </w:rPr>
            </w:pPr>
            <w:r>
              <w:rPr>
                <w:rFonts w:ascii="Arial" w:eastAsia="宋体" w:hAnsi="Arial" w:cs="Arial"/>
                <w:sz w:val="16"/>
                <w:szCs w:val="16"/>
              </w:rPr>
              <w:t>Notional amounts</w:t>
            </w:r>
            <w:r>
              <w:rPr>
                <w:rFonts w:ascii="Arial" w:eastAsia="宋体" w:hAnsi="Arial" w:cs="Arial"/>
                <w:sz w:val="10"/>
                <w:szCs w:val="10"/>
              </w:rPr>
              <w:t> (1)</w:t>
            </w:r>
          </w:p>
        </w:tc>
        <w:tc>
          <w:tcPr>
            <w:tcW w:w="0" w:type="auto"/>
            <w:gridSpan w:val="6"/>
            <w:tcBorders>
              <w:bottom w:val="single" w:sz="8" w:space="0" w:color="000000"/>
            </w:tcBorders>
            <w:shd w:val="clear" w:color="auto" w:fill="auto"/>
            <w:tcMar>
              <w:top w:w="40" w:type="dxa"/>
              <w:left w:w="40" w:type="dxa"/>
              <w:bottom w:w="40" w:type="dxa"/>
            </w:tcMar>
            <w:vAlign w:val="bottom"/>
          </w:tcPr>
          <w:p w14:paraId="06F4DFBF" w14:textId="77777777" w:rsidR="003E479D" w:rsidRDefault="00717618">
            <w:pPr>
              <w:jc w:val="center"/>
              <w:textAlignment w:val="bottom"/>
              <w:rPr>
                <w:rFonts w:ascii="Times New Roman" w:hAnsi="Times New Roman"/>
                <w:sz w:val="16"/>
                <w:szCs w:val="16"/>
              </w:rPr>
            </w:pPr>
            <w:r>
              <w:rPr>
                <w:rFonts w:ascii="Arial" w:eastAsia="宋体" w:hAnsi="Arial" w:cs="Arial"/>
                <w:sz w:val="16"/>
                <w:szCs w:val="16"/>
              </w:rPr>
              <w:t>Other assets</w:t>
            </w:r>
          </w:p>
        </w:tc>
        <w:tc>
          <w:tcPr>
            <w:tcW w:w="0" w:type="auto"/>
            <w:gridSpan w:val="6"/>
            <w:tcBorders>
              <w:bottom w:val="single" w:sz="8" w:space="0" w:color="000000"/>
            </w:tcBorders>
            <w:shd w:val="clear" w:color="auto" w:fill="auto"/>
            <w:tcMar>
              <w:top w:w="40" w:type="dxa"/>
              <w:left w:w="40" w:type="dxa"/>
              <w:bottom w:w="40" w:type="dxa"/>
            </w:tcMar>
            <w:vAlign w:val="bottom"/>
          </w:tcPr>
          <w:p w14:paraId="06F4DFC0" w14:textId="77777777" w:rsidR="003E479D" w:rsidRDefault="00717618">
            <w:pPr>
              <w:jc w:val="center"/>
              <w:textAlignment w:val="bottom"/>
              <w:rPr>
                <w:rFonts w:ascii="Times New Roman" w:hAnsi="Times New Roman"/>
                <w:sz w:val="16"/>
                <w:szCs w:val="16"/>
              </w:rPr>
            </w:pPr>
            <w:r>
              <w:rPr>
                <w:rFonts w:ascii="Arial" w:eastAsia="宋体" w:hAnsi="Arial" w:cs="Arial"/>
                <w:sz w:val="16"/>
                <w:szCs w:val="16"/>
              </w:rPr>
              <w:t>Accrued liabilities</w:t>
            </w:r>
          </w:p>
        </w:tc>
      </w:tr>
      <w:tr w:rsidR="003E479D" w14:paraId="06F4DFCF" w14:textId="77777777">
        <w:tc>
          <w:tcPr>
            <w:tcW w:w="0" w:type="auto"/>
            <w:tcBorders>
              <w:bottom w:val="single" w:sz="8" w:space="0" w:color="000000"/>
            </w:tcBorders>
            <w:shd w:val="clear" w:color="auto" w:fill="auto"/>
            <w:tcMar>
              <w:top w:w="40" w:type="dxa"/>
              <w:bottom w:w="40" w:type="dxa"/>
            </w:tcMar>
            <w:vAlign w:val="bottom"/>
          </w:tcPr>
          <w:p w14:paraId="06F4DFC2" w14:textId="77777777" w:rsidR="003E479D" w:rsidRDefault="00717618">
            <w:pPr>
              <w:textAlignment w:val="bottom"/>
              <w:rPr>
                <w:rFonts w:ascii="Times New Roman" w:hAnsi="Times New Roman"/>
                <w:sz w:val="16"/>
                <w:szCs w:val="16"/>
              </w:rPr>
            </w:pPr>
            <w:r>
              <w:rPr>
                <w:rFonts w:ascii="Arial" w:eastAsia="宋体" w:hAnsi="Arial" w:cs="Arial"/>
                <w:sz w:val="16"/>
                <w:szCs w:val="16"/>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FC3"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 xml:space="preserve">June 30 </w:t>
            </w:r>
            <w:r>
              <w:rPr>
                <w:rFonts w:ascii="Arial" w:eastAsia="宋体" w:hAnsi="Arial" w:cs="Arial"/>
                <w:b/>
                <w:bCs/>
                <w:sz w:val="16"/>
                <w:szCs w:val="16"/>
              </w:rPr>
              <w:br/>
              <w:t>2020</w:t>
            </w:r>
          </w:p>
        </w:tc>
        <w:tc>
          <w:tcPr>
            <w:tcW w:w="0" w:type="auto"/>
            <w:tcBorders>
              <w:top w:val="single" w:sz="8" w:space="0" w:color="000000"/>
              <w:bottom w:val="single" w:sz="8" w:space="0" w:color="000000"/>
            </w:tcBorders>
            <w:shd w:val="clear" w:color="auto" w:fill="auto"/>
            <w:vAlign w:val="bottom"/>
          </w:tcPr>
          <w:p w14:paraId="06F4DFC4"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FC5"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 xml:space="preserve">December 31 </w:t>
            </w:r>
            <w:r>
              <w:rPr>
                <w:rFonts w:ascii="Arial" w:eastAsia="宋体" w:hAnsi="Arial" w:cs="Arial"/>
                <w:sz w:val="16"/>
                <w:szCs w:val="16"/>
              </w:rPr>
              <w:br/>
              <w:t>2019</w:t>
            </w:r>
          </w:p>
        </w:tc>
        <w:tc>
          <w:tcPr>
            <w:tcW w:w="0" w:type="auto"/>
            <w:tcBorders>
              <w:top w:val="single" w:sz="8" w:space="0" w:color="000000"/>
              <w:bottom w:val="single" w:sz="8" w:space="0" w:color="000000"/>
            </w:tcBorders>
            <w:shd w:val="clear" w:color="auto" w:fill="auto"/>
            <w:vAlign w:val="bottom"/>
          </w:tcPr>
          <w:p w14:paraId="06F4DFC6"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FC7"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 xml:space="preserve">June 30 </w:t>
            </w:r>
            <w:r>
              <w:rPr>
                <w:rFonts w:ascii="Arial" w:eastAsia="宋体" w:hAnsi="Arial" w:cs="Arial"/>
                <w:b/>
                <w:bCs/>
                <w:sz w:val="16"/>
                <w:szCs w:val="16"/>
              </w:rPr>
              <w:br/>
              <w:t>2020</w:t>
            </w:r>
          </w:p>
        </w:tc>
        <w:tc>
          <w:tcPr>
            <w:tcW w:w="0" w:type="auto"/>
            <w:tcBorders>
              <w:top w:val="single" w:sz="8" w:space="0" w:color="000000"/>
              <w:bottom w:val="single" w:sz="8" w:space="0" w:color="000000"/>
            </w:tcBorders>
            <w:shd w:val="clear" w:color="auto" w:fill="auto"/>
            <w:vAlign w:val="bottom"/>
          </w:tcPr>
          <w:p w14:paraId="06F4DFC8"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FC9"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 xml:space="preserve">December 31 </w:t>
            </w:r>
            <w:r>
              <w:rPr>
                <w:rFonts w:ascii="Arial" w:eastAsia="宋体" w:hAnsi="Arial" w:cs="Arial"/>
                <w:sz w:val="16"/>
                <w:szCs w:val="16"/>
              </w:rPr>
              <w:br/>
              <w:t>2019</w:t>
            </w:r>
          </w:p>
        </w:tc>
        <w:tc>
          <w:tcPr>
            <w:tcW w:w="0" w:type="auto"/>
            <w:tcBorders>
              <w:top w:val="single" w:sz="8" w:space="0" w:color="000000"/>
              <w:bottom w:val="single" w:sz="8" w:space="0" w:color="000000"/>
            </w:tcBorders>
            <w:shd w:val="clear" w:color="auto" w:fill="auto"/>
            <w:vAlign w:val="bottom"/>
          </w:tcPr>
          <w:p w14:paraId="06F4DFCA"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FCB"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 xml:space="preserve">June 30 </w:t>
            </w:r>
            <w:r>
              <w:rPr>
                <w:rFonts w:ascii="Arial" w:eastAsia="宋体" w:hAnsi="Arial" w:cs="Arial"/>
                <w:b/>
                <w:bCs/>
                <w:sz w:val="16"/>
                <w:szCs w:val="16"/>
              </w:rPr>
              <w:br/>
              <w:t>2020</w:t>
            </w:r>
          </w:p>
        </w:tc>
        <w:tc>
          <w:tcPr>
            <w:tcW w:w="0" w:type="auto"/>
            <w:tcBorders>
              <w:top w:val="single" w:sz="8" w:space="0" w:color="000000"/>
              <w:bottom w:val="single" w:sz="8" w:space="0" w:color="000000"/>
            </w:tcBorders>
            <w:shd w:val="clear" w:color="auto" w:fill="auto"/>
            <w:vAlign w:val="bottom"/>
          </w:tcPr>
          <w:p w14:paraId="06F4DFCC"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DFCD"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 xml:space="preserve">December 31 </w:t>
            </w:r>
            <w:r>
              <w:rPr>
                <w:rFonts w:ascii="Arial" w:eastAsia="宋体" w:hAnsi="Arial" w:cs="Arial"/>
                <w:sz w:val="16"/>
                <w:szCs w:val="16"/>
              </w:rPr>
              <w:br/>
              <w:t>2019</w:t>
            </w:r>
          </w:p>
        </w:tc>
        <w:tc>
          <w:tcPr>
            <w:tcW w:w="0" w:type="auto"/>
            <w:tcBorders>
              <w:top w:val="single" w:sz="8" w:space="0" w:color="000000"/>
              <w:bottom w:val="single" w:sz="8" w:space="0" w:color="000000"/>
            </w:tcBorders>
            <w:shd w:val="clear" w:color="auto" w:fill="auto"/>
            <w:vAlign w:val="bottom"/>
          </w:tcPr>
          <w:p w14:paraId="06F4DFCE" w14:textId="77777777" w:rsidR="003E479D" w:rsidRDefault="003E479D">
            <w:pPr>
              <w:textAlignment w:val="bottom"/>
              <w:rPr>
                <w:rFonts w:ascii="Times New Roman" w:hAnsi="Times New Roman"/>
                <w:sz w:val="20"/>
                <w:szCs w:val="20"/>
              </w:rPr>
            </w:pPr>
          </w:p>
        </w:tc>
      </w:tr>
      <w:tr w:rsidR="003E479D" w14:paraId="06F4DFD7"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DFD0"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Derivatives designated as hedging instruments:</w:t>
            </w:r>
          </w:p>
        </w:tc>
        <w:tc>
          <w:tcPr>
            <w:tcW w:w="0" w:type="auto"/>
            <w:gridSpan w:val="3"/>
            <w:shd w:val="clear" w:color="auto" w:fill="CCEEFF"/>
            <w:tcMar>
              <w:top w:w="40" w:type="dxa"/>
              <w:left w:w="40" w:type="dxa"/>
              <w:bottom w:w="40" w:type="dxa"/>
              <w:right w:w="40" w:type="dxa"/>
            </w:tcMar>
            <w:vAlign w:val="bottom"/>
          </w:tcPr>
          <w:p w14:paraId="06F4DFD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FD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FD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FD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FD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DFD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DFEB" w14:textId="77777777">
        <w:tc>
          <w:tcPr>
            <w:tcW w:w="0" w:type="auto"/>
            <w:shd w:val="clear" w:color="auto" w:fill="auto"/>
            <w:tcMar>
              <w:top w:w="40" w:type="dxa"/>
              <w:left w:w="560" w:type="dxa"/>
              <w:bottom w:w="40" w:type="dxa"/>
              <w:right w:w="40" w:type="dxa"/>
            </w:tcMar>
            <w:vAlign w:val="bottom"/>
          </w:tcPr>
          <w:p w14:paraId="06F4DFD8" w14:textId="77777777" w:rsidR="003E479D" w:rsidRDefault="00717618">
            <w:pPr>
              <w:textAlignment w:val="bottom"/>
              <w:rPr>
                <w:rFonts w:ascii="Times New Roman" w:hAnsi="Times New Roman"/>
                <w:sz w:val="16"/>
                <w:szCs w:val="16"/>
              </w:rPr>
            </w:pPr>
            <w:r>
              <w:rPr>
                <w:rFonts w:ascii="Arial" w:eastAsia="宋体" w:hAnsi="Arial" w:cs="Arial"/>
                <w:sz w:val="16"/>
                <w:szCs w:val="16"/>
              </w:rPr>
              <w:t>Foreign exchange contracts</w:t>
            </w:r>
          </w:p>
        </w:tc>
        <w:tc>
          <w:tcPr>
            <w:tcW w:w="0" w:type="auto"/>
            <w:shd w:val="clear" w:color="auto" w:fill="auto"/>
            <w:tcMar>
              <w:top w:w="40" w:type="dxa"/>
              <w:left w:w="40" w:type="dxa"/>
              <w:bottom w:w="40" w:type="dxa"/>
            </w:tcMar>
            <w:vAlign w:val="bottom"/>
          </w:tcPr>
          <w:p w14:paraId="06F4DFD9"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FDA"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$3,233</w:t>
            </w:r>
          </w:p>
        </w:tc>
        <w:tc>
          <w:tcPr>
            <w:tcW w:w="0" w:type="auto"/>
            <w:shd w:val="clear" w:color="auto" w:fill="auto"/>
            <w:vAlign w:val="bottom"/>
          </w:tcPr>
          <w:p w14:paraId="06F4DFDB"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06F4DFDC"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FDD"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$2,590</w:t>
            </w:r>
          </w:p>
        </w:tc>
        <w:tc>
          <w:tcPr>
            <w:tcW w:w="0" w:type="auto"/>
            <w:shd w:val="clear" w:color="auto" w:fill="auto"/>
            <w:vAlign w:val="bottom"/>
          </w:tcPr>
          <w:p w14:paraId="06F4DFDE"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06F4DFDF"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FE0"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$7</w:t>
            </w:r>
          </w:p>
        </w:tc>
        <w:tc>
          <w:tcPr>
            <w:tcW w:w="0" w:type="auto"/>
            <w:shd w:val="clear" w:color="auto" w:fill="auto"/>
            <w:vAlign w:val="bottom"/>
          </w:tcPr>
          <w:p w14:paraId="06F4DFE1"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06F4DFE2"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FE3"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$29</w:t>
            </w:r>
          </w:p>
        </w:tc>
        <w:tc>
          <w:tcPr>
            <w:tcW w:w="0" w:type="auto"/>
            <w:shd w:val="clear" w:color="auto" w:fill="auto"/>
            <w:vAlign w:val="bottom"/>
          </w:tcPr>
          <w:p w14:paraId="06F4DFE4"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06F4DFE5"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FE6"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($165</w:t>
            </w:r>
          </w:p>
        </w:tc>
        <w:tc>
          <w:tcPr>
            <w:tcW w:w="0" w:type="auto"/>
            <w:shd w:val="clear" w:color="auto" w:fill="auto"/>
            <w:tcMar>
              <w:top w:w="40" w:type="dxa"/>
              <w:bottom w:w="40" w:type="dxa"/>
              <w:right w:w="40" w:type="dxa"/>
            </w:tcMar>
            <w:vAlign w:val="bottom"/>
          </w:tcPr>
          <w:p w14:paraId="06F4DFE7"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tcMar>
            <w:vAlign w:val="bottom"/>
          </w:tcPr>
          <w:p w14:paraId="06F4DFE8"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DFE9"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($60</w:t>
            </w:r>
          </w:p>
        </w:tc>
        <w:tc>
          <w:tcPr>
            <w:tcW w:w="0" w:type="auto"/>
            <w:shd w:val="clear" w:color="auto" w:fill="auto"/>
            <w:tcMar>
              <w:top w:w="40" w:type="dxa"/>
              <w:bottom w:w="40" w:type="dxa"/>
              <w:right w:w="40" w:type="dxa"/>
            </w:tcMar>
            <w:vAlign w:val="bottom"/>
          </w:tcPr>
          <w:p w14:paraId="06F4DFEA"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DFF9" w14:textId="77777777">
        <w:tc>
          <w:tcPr>
            <w:tcW w:w="0" w:type="auto"/>
            <w:shd w:val="clear" w:color="auto" w:fill="CCEEFF"/>
            <w:tcMar>
              <w:top w:w="40" w:type="dxa"/>
              <w:left w:w="560" w:type="dxa"/>
              <w:bottom w:w="40" w:type="dxa"/>
              <w:right w:w="40" w:type="dxa"/>
            </w:tcMar>
            <w:vAlign w:val="bottom"/>
          </w:tcPr>
          <w:p w14:paraId="06F4DFEC" w14:textId="77777777" w:rsidR="003E479D" w:rsidRDefault="00717618">
            <w:pPr>
              <w:textAlignment w:val="bottom"/>
              <w:rPr>
                <w:rFonts w:ascii="Times New Roman" w:hAnsi="Times New Roman"/>
                <w:sz w:val="16"/>
                <w:szCs w:val="16"/>
              </w:rPr>
            </w:pPr>
            <w:r>
              <w:rPr>
                <w:rFonts w:ascii="Arial" w:eastAsia="宋体" w:hAnsi="Arial" w:cs="Arial"/>
                <w:sz w:val="16"/>
                <w:szCs w:val="16"/>
              </w:rPr>
              <w:t>Commodity contracts</w:t>
            </w:r>
          </w:p>
        </w:tc>
        <w:tc>
          <w:tcPr>
            <w:tcW w:w="0" w:type="auto"/>
            <w:gridSpan w:val="2"/>
            <w:shd w:val="clear" w:color="auto" w:fill="CCEEFF"/>
            <w:tcMar>
              <w:top w:w="40" w:type="dxa"/>
              <w:left w:w="40" w:type="dxa"/>
              <w:bottom w:w="40" w:type="dxa"/>
            </w:tcMar>
            <w:vAlign w:val="bottom"/>
          </w:tcPr>
          <w:p w14:paraId="06F4DFED"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366</w:t>
            </w:r>
          </w:p>
        </w:tc>
        <w:tc>
          <w:tcPr>
            <w:tcW w:w="0" w:type="auto"/>
            <w:shd w:val="clear" w:color="auto" w:fill="CCEEFF"/>
            <w:vAlign w:val="bottom"/>
          </w:tcPr>
          <w:p w14:paraId="06F4DFEE"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FEF"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645</w:t>
            </w:r>
          </w:p>
        </w:tc>
        <w:tc>
          <w:tcPr>
            <w:tcW w:w="0" w:type="auto"/>
            <w:shd w:val="clear" w:color="auto" w:fill="CCEEFF"/>
            <w:vAlign w:val="bottom"/>
          </w:tcPr>
          <w:p w14:paraId="06F4DFF0"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FF1"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2</w:t>
            </w:r>
          </w:p>
        </w:tc>
        <w:tc>
          <w:tcPr>
            <w:tcW w:w="0" w:type="auto"/>
            <w:shd w:val="clear" w:color="auto" w:fill="CCEEFF"/>
            <w:vAlign w:val="bottom"/>
          </w:tcPr>
          <w:p w14:paraId="06F4DFF2"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FF3"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CCEEFF"/>
            <w:vAlign w:val="bottom"/>
          </w:tcPr>
          <w:p w14:paraId="06F4DFF4"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DFF5"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(119</w:t>
            </w:r>
          </w:p>
        </w:tc>
        <w:tc>
          <w:tcPr>
            <w:tcW w:w="0" w:type="auto"/>
            <w:shd w:val="clear" w:color="auto" w:fill="CCEEFF"/>
            <w:tcMar>
              <w:top w:w="40" w:type="dxa"/>
              <w:bottom w:w="40" w:type="dxa"/>
              <w:right w:w="40" w:type="dxa"/>
            </w:tcMar>
            <w:vAlign w:val="bottom"/>
          </w:tcPr>
          <w:p w14:paraId="06F4DFF6"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CCEEFF"/>
            <w:tcMar>
              <w:top w:w="40" w:type="dxa"/>
              <w:left w:w="40" w:type="dxa"/>
              <w:bottom w:w="40" w:type="dxa"/>
            </w:tcMar>
            <w:vAlign w:val="bottom"/>
          </w:tcPr>
          <w:p w14:paraId="06F4DFF7"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(72</w:t>
            </w:r>
          </w:p>
        </w:tc>
        <w:tc>
          <w:tcPr>
            <w:tcW w:w="0" w:type="auto"/>
            <w:shd w:val="clear" w:color="auto" w:fill="CCEEFF"/>
            <w:tcMar>
              <w:top w:w="40" w:type="dxa"/>
              <w:bottom w:w="40" w:type="dxa"/>
              <w:right w:w="40" w:type="dxa"/>
            </w:tcMar>
            <w:vAlign w:val="bottom"/>
          </w:tcPr>
          <w:p w14:paraId="06F4DFF8"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E001" w14:textId="77777777">
        <w:tc>
          <w:tcPr>
            <w:tcW w:w="0" w:type="auto"/>
            <w:shd w:val="clear" w:color="auto" w:fill="auto"/>
            <w:tcMar>
              <w:top w:w="40" w:type="dxa"/>
              <w:left w:w="40" w:type="dxa"/>
              <w:bottom w:w="40" w:type="dxa"/>
              <w:right w:w="40" w:type="dxa"/>
            </w:tcMar>
            <w:vAlign w:val="bottom"/>
          </w:tcPr>
          <w:p w14:paraId="06F4DFFA" w14:textId="77777777" w:rsidR="003E479D" w:rsidRDefault="00717618">
            <w:pPr>
              <w:ind w:hanging="240"/>
              <w:textAlignment w:val="bottom"/>
              <w:rPr>
                <w:rFonts w:ascii="Times New Roman" w:hAnsi="Times New Roman"/>
                <w:sz w:val="16"/>
                <w:szCs w:val="16"/>
              </w:rPr>
            </w:pPr>
            <w:r>
              <w:rPr>
                <w:rFonts w:ascii="Arial" w:eastAsia="宋体" w:hAnsi="Arial" w:cs="Arial"/>
                <w:sz w:val="16"/>
                <w:szCs w:val="16"/>
              </w:rPr>
              <w:t>Derivatives not receiving hedge accounting treatment:</w:t>
            </w:r>
          </w:p>
        </w:tc>
        <w:tc>
          <w:tcPr>
            <w:tcW w:w="0" w:type="auto"/>
            <w:gridSpan w:val="3"/>
            <w:shd w:val="clear" w:color="auto" w:fill="auto"/>
            <w:tcMar>
              <w:top w:w="40" w:type="dxa"/>
              <w:left w:w="40" w:type="dxa"/>
              <w:bottom w:w="40" w:type="dxa"/>
              <w:right w:w="40" w:type="dxa"/>
            </w:tcMar>
            <w:vAlign w:val="bottom"/>
          </w:tcPr>
          <w:p w14:paraId="06F4DFF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FF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FF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FF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DFF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00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00F" w14:textId="77777777">
        <w:tc>
          <w:tcPr>
            <w:tcW w:w="0" w:type="auto"/>
            <w:shd w:val="clear" w:color="auto" w:fill="CCEEFF"/>
            <w:tcMar>
              <w:top w:w="40" w:type="dxa"/>
              <w:left w:w="560" w:type="dxa"/>
              <w:bottom w:w="40" w:type="dxa"/>
              <w:right w:w="40" w:type="dxa"/>
            </w:tcMar>
            <w:vAlign w:val="bottom"/>
          </w:tcPr>
          <w:p w14:paraId="06F4E002" w14:textId="77777777" w:rsidR="003E479D" w:rsidRDefault="00717618">
            <w:pPr>
              <w:textAlignment w:val="bottom"/>
              <w:rPr>
                <w:rFonts w:ascii="Times New Roman" w:hAnsi="Times New Roman"/>
                <w:sz w:val="16"/>
                <w:szCs w:val="16"/>
              </w:rPr>
            </w:pPr>
            <w:r>
              <w:rPr>
                <w:rFonts w:ascii="Arial" w:eastAsia="宋体" w:hAnsi="Arial" w:cs="Arial"/>
                <w:sz w:val="16"/>
                <w:szCs w:val="16"/>
              </w:rPr>
              <w:t>Foreign exchange contracts</w:t>
            </w:r>
          </w:p>
        </w:tc>
        <w:tc>
          <w:tcPr>
            <w:tcW w:w="0" w:type="auto"/>
            <w:gridSpan w:val="2"/>
            <w:shd w:val="clear" w:color="auto" w:fill="CCEEFF"/>
            <w:tcMar>
              <w:top w:w="40" w:type="dxa"/>
              <w:left w:w="40" w:type="dxa"/>
              <w:bottom w:w="40" w:type="dxa"/>
            </w:tcMar>
            <w:vAlign w:val="bottom"/>
          </w:tcPr>
          <w:p w14:paraId="06F4E003"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399</w:t>
            </w:r>
          </w:p>
        </w:tc>
        <w:tc>
          <w:tcPr>
            <w:tcW w:w="0" w:type="auto"/>
            <w:shd w:val="clear" w:color="auto" w:fill="CCEEFF"/>
            <w:vAlign w:val="bottom"/>
          </w:tcPr>
          <w:p w14:paraId="06F4E004"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E005"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285</w:t>
            </w:r>
          </w:p>
        </w:tc>
        <w:tc>
          <w:tcPr>
            <w:tcW w:w="0" w:type="auto"/>
            <w:shd w:val="clear" w:color="auto" w:fill="CCEEFF"/>
            <w:vAlign w:val="bottom"/>
          </w:tcPr>
          <w:p w14:paraId="06F4E006"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E007"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7</w:t>
            </w:r>
          </w:p>
        </w:tc>
        <w:tc>
          <w:tcPr>
            <w:tcW w:w="0" w:type="auto"/>
            <w:shd w:val="clear" w:color="auto" w:fill="CCEEFF"/>
            <w:vAlign w:val="bottom"/>
          </w:tcPr>
          <w:p w14:paraId="06F4E008"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E009"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CCEEFF"/>
            <w:vAlign w:val="bottom"/>
          </w:tcPr>
          <w:p w14:paraId="06F4E00A" w14:textId="77777777" w:rsidR="003E479D" w:rsidRDefault="003E479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06F4E00B"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(6</w:t>
            </w:r>
          </w:p>
        </w:tc>
        <w:tc>
          <w:tcPr>
            <w:tcW w:w="0" w:type="auto"/>
            <w:shd w:val="clear" w:color="auto" w:fill="CCEEFF"/>
            <w:tcMar>
              <w:top w:w="40" w:type="dxa"/>
              <w:bottom w:w="40" w:type="dxa"/>
              <w:right w:w="40" w:type="dxa"/>
            </w:tcMar>
            <w:vAlign w:val="bottom"/>
          </w:tcPr>
          <w:p w14:paraId="06F4E00C"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CCEEFF"/>
            <w:tcMar>
              <w:top w:w="40" w:type="dxa"/>
              <w:left w:w="40" w:type="dxa"/>
              <w:bottom w:w="40" w:type="dxa"/>
            </w:tcMar>
            <w:vAlign w:val="bottom"/>
          </w:tcPr>
          <w:p w14:paraId="06F4E00D"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(6</w:t>
            </w:r>
          </w:p>
        </w:tc>
        <w:tc>
          <w:tcPr>
            <w:tcW w:w="0" w:type="auto"/>
            <w:shd w:val="clear" w:color="auto" w:fill="CCEEFF"/>
            <w:tcMar>
              <w:top w:w="40" w:type="dxa"/>
              <w:bottom w:w="40" w:type="dxa"/>
              <w:right w:w="40" w:type="dxa"/>
            </w:tcMar>
            <w:vAlign w:val="bottom"/>
          </w:tcPr>
          <w:p w14:paraId="06F4E00E"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E01C" w14:textId="77777777">
        <w:tc>
          <w:tcPr>
            <w:tcW w:w="0" w:type="auto"/>
            <w:tcBorders>
              <w:bottom w:val="single" w:sz="8" w:space="0" w:color="000000"/>
            </w:tcBorders>
            <w:shd w:val="clear" w:color="auto" w:fill="auto"/>
            <w:tcMar>
              <w:top w:w="40" w:type="dxa"/>
              <w:left w:w="560" w:type="dxa"/>
              <w:bottom w:w="40" w:type="dxa"/>
              <w:right w:w="40" w:type="dxa"/>
            </w:tcMar>
            <w:vAlign w:val="bottom"/>
          </w:tcPr>
          <w:p w14:paraId="06F4E010" w14:textId="77777777" w:rsidR="003E479D" w:rsidRDefault="00717618">
            <w:pPr>
              <w:textAlignment w:val="bottom"/>
              <w:rPr>
                <w:rFonts w:ascii="Times New Roman" w:hAnsi="Times New Roman"/>
                <w:sz w:val="16"/>
                <w:szCs w:val="16"/>
              </w:rPr>
            </w:pPr>
            <w:r>
              <w:rPr>
                <w:rFonts w:ascii="Arial" w:eastAsia="宋体" w:hAnsi="Arial" w:cs="Arial"/>
                <w:sz w:val="16"/>
                <w:szCs w:val="16"/>
              </w:rPr>
              <w:t>Commodity contracts</w:t>
            </w:r>
          </w:p>
        </w:tc>
        <w:tc>
          <w:tcPr>
            <w:tcW w:w="0" w:type="auto"/>
            <w:gridSpan w:val="2"/>
            <w:tcBorders>
              <w:bottom w:val="single" w:sz="8" w:space="0" w:color="000000"/>
            </w:tcBorders>
            <w:shd w:val="clear" w:color="auto" w:fill="auto"/>
            <w:tcMar>
              <w:top w:w="40" w:type="dxa"/>
              <w:left w:w="40" w:type="dxa"/>
              <w:bottom w:w="40" w:type="dxa"/>
            </w:tcMar>
            <w:vAlign w:val="bottom"/>
          </w:tcPr>
          <w:p w14:paraId="06F4E011"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796</w:t>
            </w:r>
          </w:p>
        </w:tc>
        <w:tc>
          <w:tcPr>
            <w:tcW w:w="0" w:type="auto"/>
            <w:tcBorders>
              <w:bottom w:val="single" w:sz="8" w:space="0" w:color="000000"/>
            </w:tcBorders>
            <w:shd w:val="clear" w:color="auto" w:fill="auto"/>
            <w:vAlign w:val="bottom"/>
          </w:tcPr>
          <w:p w14:paraId="06F4E012"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E013"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1,644</w:t>
            </w:r>
          </w:p>
        </w:tc>
        <w:tc>
          <w:tcPr>
            <w:tcW w:w="0" w:type="auto"/>
            <w:tcBorders>
              <w:bottom w:val="single" w:sz="8" w:space="0" w:color="000000"/>
            </w:tcBorders>
            <w:shd w:val="clear" w:color="auto" w:fill="auto"/>
            <w:vAlign w:val="bottom"/>
          </w:tcPr>
          <w:p w14:paraId="06F4E014"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E015" w14:textId="77777777" w:rsidR="003E479D" w:rsidRDefault="003E479D">
            <w:pPr>
              <w:jc w:val="right"/>
              <w:textAlignment w:val="bottom"/>
              <w:rPr>
                <w:rFonts w:ascii="Times New Roman" w:hAnsi="Times New Roman"/>
                <w:sz w:val="16"/>
                <w:szCs w:val="16"/>
              </w:rPr>
            </w:pPr>
          </w:p>
        </w:tc>
        <w:tc>
          <w:tcPr>
            <w:tcW w:w="0" w:type="auto"/>
            <w:tcBorders>
              <w:bottom w:val="single" w:sz="8" w:space="0" w:color="000000"/>
            </w:tcBorders>
            <w:shd w:val="clear" w:color="auto" w:fill="auto"/>
            <w:vAlign w:val="bottom"/>
          </w:tcPr>
          <w:p w14:paraId="06F4E016"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E017" w14:textId="77777777" w:rsidR="003E479D" w:rsidRDefault="003E479D">
            <w:pPr>
              <w:jc w:val="right"/>
              <w:textAlignment w:val="bottom"/>
              <w:rPr>
                <w:rFonts w:ascii="Times New Roman" w:hAnsi="Times New Roman"/>
                <w:sz w:val="16"/>
                <w:szCs w:val="16"/>
              </w:rPr>
            </w:pPr>
          </w:p>
        </w:tc>
        <w:tc>
          <w:tcPr>
            <w:tcW w:w="0" w:type="auto"/>
            <w:tcBorders>
              <w:bottom w:val="single" w:sz="8" w:space="0" w:color="000000"/>
            </w:tcBorders>
            <w:shd w:val="clear" w:color="auto" w:fill="auto"/>
            <w:vAlign w:val="bottom"/>
          </w:tcPr>
          <w:p w14:paraId="06F4E018"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E019"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(25</w:t>
            </w:r>
          </w:p>
        </w:tc>
        <w:tc>
          <w:tcPr>
            <w:tcW w:w="0" w:type="auto"/>
            <w:tcBorders>
              <w:bottom w:val="single" w:sz="8" w:space="0" w:color="000000"/>
            </w:tcBorders>
            <w:shd w:val="clear" w:color="auto" w:fill="auto"/>
            <w:tcMar>
              <w:top w:w="40" w:type="dxa"/>
              <w:bottom w:w="40" w:type="dxa"/>
              <w:right w:w="40" w:type="dxa"/>
            </w:tcMar>
            <w:vAlign w:val="bottom"/>
          </w:tcPr>
          <w:p w14:paraId="06F4E01A"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E01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030"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E01D" w14:textId="77777777" w:rsidR="003E479D" w:rsidRDefault="00717618">
            <w:pPr>
              <w:textAlignment w:val="bottom"/>
              <w:rPr>
                <w:rFonts w:ascii="Times New Roman" w:hAnsi="Times New Roman"/>
                <w:sz w:val="16"/>
                <w:szCs w:val="16"/>
              </w:rPr>
            </w:pPr>
            <w:r>
              <w:rPr>
                <w:rFonts w:ascii="Arial" w:eastAsia="宋体" w:hAnsi="Arial" w:cs="Arial"/>
                <w:sz w:val="16"/>
                <w:szCs w:val="16"/>
              </w:rPr>
              <w:t>Total derivatives</w:t>
            </w:r>
          </w:p>
        </w:tc>
        <w:tc>
          <w:tcPr>
            <w:tcW w:w="0" w:type="auto"/>
            <w:shd w:val="clear" w:color="auto" w:fill="CCEEFF"/>
            <w:tcMar>
              <w:top w:w="40" w:type="dxa"/>
              <w:left w:w="40" w:type="dxa"/>
              <w:bottom w:w="40" w:type="dxa"/>
            </w:tcMar>
            <w:vAlign w:val="bottom"/>
          </w:tcPr>
          <w:p w14:paraId="06F4E01E"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01F"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$4,794</w:t>
            </w:r>
          </w:p>
        </w:tc>
        <w:tc>
          <w:tcPr>
            <w:tcW w:w="0" w:type="auto"/>
            <w:shd w:val="clear" w:color="auto" w:fill="CCEEFF"/>
            <w:vAlign w:val="bottom"/>
          </w:tcPr>
          <w:p w14:paraId="06F4E02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06F4E02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022"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$5,164</w:t>
            </w:r>
          </w:p>
        </w:tc>
        <w:tc>
          <w:tcPr>
            <w:tcW w:w="0" w:type="auto"/>
            <w:tcBorders>
              <w:top w:val="single" w:sz="8" w:space="0" w:color="000000"/>
            </w:tcBorders>
            <w:shd w:val="clear" w:color="auto" w:fill="CCEEFF"/>
            <w:vAlign w:val="bottom"/>
          </w:tcPr>
          <w:p w14:paraId="06F4E023"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06F4E024"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025"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$16</w:t>
            </w:r>
          </w:p>
        </w:tc>
        <w:tc>
          <w:tcPr>
            <w:tcW w:w="0" w:type="auto"/>
            <w:tcBorders>
              <w:top w:val="single" w:sz="8" w:space="0" w:color="000000"/>
            </w:tcBorders>
            <w:shd w:val="clear" w:color="auto" w:fill="CCEEFF"/>
            <w:vAlign w:val="bottom"/>
          </w:tcPr>
          <w:p w14:paraId="06F4E026"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06F4E027"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028"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$34</w:t>
            </w:r>
          </w:p>
        </w:tc>
        <w:tc>
          <w:tcPr>
            <w:tcW w:w="0" w:type="auto"/>
            <w:tcBorders>
              <w:top w:val="single" w:sz="8" w:space="0" w:color="000000"/>
            </w:tcBorders>
            <w:shd w:val="clear" w:color="auto" w:fill="CCEEFF"/>
            <w:vAlign w:val="bottom"/>
          </w:tcPr>
          <w:p w14:paraId="06F4E029"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06F4E02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02B"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($315</w:t>
            </w:r>
          </w:p>
        </w:tc>
        <w:tc>
          <w:tcPr>
            <w:tcW w:w="0" w:type="auto"/>
            <w:tcBorders>
              <w:top w:val="single" w:sz="8" w:space="0" w:color="000000"/>
            </w:tcBorders>
            <w:shd w:val="clear" w:color="auto" w:fill="CCEEFF"/>
            <w:tcMar>
              <w:top w:w="40" w:type="dxa"/>
              <w:bottom w:w="40" w:type="dxa"/>
              <w:right w:w="40" w:type="dxa"/>
            </w:tcMar>
            <w:vAlign w:val="bottom"/>
          </w:tcPr>
          <w:p w14:paraId="06F4E02C"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left w:w="40" w:type="dxa"/>
              <w:bottom w:w="40" w:type="dxa"/>
            </w:tcMar>
            <w:vAlign w:val="bottom"/>
          </w:tcPr>
          <w:p w14:paraId="06F4E02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02E"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($138</w:t>
            </w:r>
          </w:p>
        </w:tc>
        <w:tc>
          <w:tcPr>
            <w:tcW w:w="0" w:type="auto"/>
            <w:tcBorders>
              <w:top w:val="single" w:sz="8" w:space="0" w:color="000000"/>
            </w:tcBorders>
            <w:shd w:val="clear" w:color="auto" w:fill="CCEEFF"/>
            <w:tcMar>
              <w:top w:w="40" w:type="dxa"/>
              <w:bottom w:w="40" w:type="dxa"/>
              <w:right w:w="40" w:type="dxa"/>
            </w:tcMar>
            <w:vAlign w:val="bottom"/>
          </w:tcPr>
          <w:p w14:paraId="06F4E02F"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r w:rsidR="003E479D" w14:paraId="06F4E03C" w14:textId="77777777">
        <w:tc>
          <w:tcPr>
            <w:tcW w:w="0" w:type="auto"/>
            <w:shd w:val="clear" w:color="auto" w:fill="auto"/>
            <w:tcMar>
              <w:top w:w="40" w:type="dxa"/>
              <w:left w:w="40" w:type="dxa"/>
              <w:bottom w:w="40" w:type="dxa"/>
              <w:right w:w="40" w:type="dxa"/>
            </w:tcMar>
            <w:vAlign w:val="bottom"/>
          </w:tcPr>
          <w:p w14:paraId="06F4E031" w14:textId="77777777" w:rsidR="003E479D" w:rsidRDefault="00717618">
            <w:pPr>
              <w:textAlignment w:val="bottom"/>
              <w:rPr>
                <w:rFonts w:ascii="Times New Roman" w:hAnsi="Times New Roman"/>
                <w:sz w:val="16"/>
                <w:szCs w:val="16"/>
              </w:rPr>
            </w:pPr>
            <w:r>
              <w:rPr>
                <w:rFonts w:ascii="Arial" w:eastAsia="宋体" w:hAnsi="Arial" w:cs="Arial"/>
                <w:sz w:val="16"/>
                <w:szCs w:val="16"/>
              </w:rPr>
              <w:t>Netting arrangements</w:t>
            </w:r>
          </w:p>
        </w:tc>
        <w:tc>
          <w:tcPr>
            <w:tcW w:w="0" w:type="auto"/>
            <w:gridSpan w:val="3"/>
            <w:shd w:val="clear" w:color="auto" w:fill="auto"/>
            <w:tcMar>
              <w:top w:w="40" w:type="dxa"/>
              <w:left w:w="40" w:type="dxa"/>
              <w:bottom w:w="40" w:type="dxa"/>
              <w:right w:w="40" w:type="dxa"/>
            </w:tcMar>
            <w:vAlign w:val="bottom"/>
          </w:tcPr>
          <w:p w14:paraId="06F4E03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03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034"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(14</w:t>
            </w:r>
          </w:p>
        </w:tc>
        <w:tc>
          <w:tcPr>
            <w:tcW w:w="0" w:type="auto"/>
            <w:tcBorders>
              <w:bottom w:val="single" w:sz="8" w:space="0" w:color="000000"/>
            </w:tcBorders>
            <w:shd w:val="clear" w:color="auto" w:fill="auto"/>
            <w:tcMar>
              <w:top w:w="40" w:type="dxa"/>
              <w:bottom w:w="40" w:type="dxa"/>
              <w:right w:w="40" w:type="dxa"/>
            </w:tcMar>
            <w:vAlign w:val="bottom"/>
          </w:tcPr>
          <w:p w14:paraId="06F4E035"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tcBorders>
              <w:bottom w:val="single" w:sz="8" w:space="0" w:color="000000"/>
            </w:tcBorders>
            <w:shd w:val="clear" w:color="auto" w:fill="auto"/>
            <w:tcMar>
              <w:top w:w="40" w:type="dxa"/>
              <w:left w:w="40" w:type="dxa"/>
              <w:bottom w:w="40" w:type="dxa"/>
            </w:tcMar>
            <w:vAlign w:val="bottom"/>
          </w:tcPr>
          <w:p w14:paraId="06F4E036"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(20</w:t>
            </w:r>
          </w:p>
        </w:tc>
        <w:tc>
          <w:tcPr>
            <w:tcW w:w="0" w:type="auto"/>
            <w:tcBorders>
              <w:bottom w:val="single" w:sz="8" w:space="0" w:color="000000"/>
            </w:tcBorders>
            <w:shd w:val="clear" w:color="auto" w:fill="auto"/>
            <w:tcMar>
              <w:top w:w="40" w:type="dxa"/>
              <w:bottom w:w="40" w:type="dxa"/>
              <w:right w:w="40" w:type="dxa"/>
            </w:tcMar>
            <w:vAlign w:val="bottom"/>
          </w:tcPr>
          <w:p w14:paraId="06F4E037"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c>
          <w:tcPr>
            <w:tcW w:w="0" w:type="auto"/>
            <w:gridSpan w:val="2"/>
            <w:tcBorders>
              <w:bottom w:val="single" w:sz="8" w:space="0" w:color="000000"/>
            </w:tcBorders>
            <w:shd w:val="clear" w:color="auto" w:fill="auto"/>
            <w:tcMar>
              <w:top w:w="40" w:type="dxa"/>
              <w:left w:w="40" w:type="dxa"/>
              <w:bottom w:w="40" w:type="dxa"/>
            </w:tcMar>
            <w:vAlign w:val="bottom"/>
          </w:tcPr>
          <w:p w14:paraId="06F4E038"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14</w:t>
            </w:r>
          </w:p>
        </w:tc>
        <w:tc>
          <w:tcPr>
            <w:tcW w:w="0" w:type="auto"/>
            <w:tcBorders>
              <w:bottom w:val="single" w:sz="8" w:space="0" w:color="000000"/>
            </w:tcBorders>
            <w:shd w:val="clear" w:color="auto" w:fill="auto"/>
            <w:vAlign w:val="bottom"/>
          </w:tcPr>
          <w:p w14:paraId="06F4E039"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E03A"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20</w:t>
            </w:r>
          </w:p>
        </w:tc>
        <w:tc>
          <w:tcPr>
            <w:tcW w:w="0" w:type="auto"/>
            <w:tcBorders>
              <w:bottom w:val="single" w:sz="8" w:space="0" w:color="000000"/>
            </w:tcBorders>
            <w:shd w:val="clear" w:color="auto" w:fill="auto"/>
            <w:vAlign w:val="bottom"/>
          </w:tcPr>
          <w:p w14:paraId="06F4E03B" w14:textId="77777777" w:rsidR="003E479D" w:rsidRDefault="003E479D">
            <w:pPr>
              <w:textAlignment w:val="bottom"/>
              <w:rPr>
                <w:rFonts w:ascii="Times New Roman" w:hAnsi="Times New Roman"/>
                <w:sz w:val="20"/>
                <w:szCs w:val="20"/>
              </w:rPr>
            </w:pPr>
          </w:p>
        </w:tc>
      </w:tr>
      <w:tr w:rsidR="003E479D" w14:paraId="06F4E04C"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03D" w14:textId="77777777" w:rsidR="003E479D" w:rsidRDefault="00717618">
            <w:pPr>
              <w:textAlignment w:val="bottom"/>
              <w:rPr>
                <w:rFonts w:ascii="Times New Roman" w:hAnsi="Times New Roman"/>
                <w:sz w:val="16"/>
                <w:szCs w:val="16"/>
              </w:rPr>
            </w:pPr>
            <w:r>
              <w:rPr>
                <w:rFonts w:ascii="Arial" w:eastAsia="宋体" w:hAnsi="Arial" w:cs="Arial"/>
                <w:sz w:val="16"/>
                <w:szCs w:val="16"/>
              </w:rPr>
              <w:t>Net recorded balance</w:t>
            </w:r>
          </w:p>
        </w:tc>
        <w:tc>
          <w:tcPr>
            <w:tcW w:w="0" w:type="auto"/>
            <w:gridSpan w:val="3"/>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03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03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04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041"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$2</w:t>
            </w:r>
          </w:p>
        </w:tc>
        <w:tc>
          <w:tcPr>
            <w:tcW w:w="0" w:type="auto"/>
            <w:tcBorders>
              <w:top w:val="single" w:sz="8" w:space="0" w:color="000000"/>
              <w:bottom w:val="double" w:sz="6" w:space="0" w:color="000000"/>
            </w:tcBorders>
            <w:shd w:val="clear" w:color="auto" w:fill="CCEEFF"/>
            <w:vAlign w:val="bottom"/>
          </w:tcPr>
          <w:p w14:paraId="06F4E04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04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044"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$14</w:t>
            </w:r>
          </w:p>
        </w:tc>
        <w:tc>
          <w:tcPr>
            <w:tcW w:w="0" w:type="auto"/>
            <w:tcBorders>
              <w:top w:val="single" w:sz="8" w:space="0" w:color="000000"/>
              <w:bottom w:val="double" w:sz="6" w:space="0" w:color="000000"/>
            </w:tcBorders>
            <w:shd w:val="clear" w:color="auto" w:fill="CCEEFF"/>
            <w:vAlign w:val="bottom"/>
          </w:tcPr>
          <w:p w14:paraId="06F4E04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04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047" w14:textId="77777777" w:rsidR="003E479D" w:rsidRDefault="00717618">
            <w:pPr>
              <w:jc w:val="right"/>
              <w:textAlignment w:val="bottom"/>
              <w:rPr>
                <w:rFonts w:ascii="Times New Roman" w:hAnsi="Times New Roman"/>
                <w:sz w:val="16"/>
                <w:szCs w:val="16"/>
              </w:rPr>
            </w:pPr>
            <w:r>
              <w:rPr>
                <w:rFonts w:ascii="Arial" w:eastAsia="宋体" w:hAnsi="Arial" w:cs="Arial"/>
                <w:b/>
                <w:bCs/>
                <w:sz w:val="16"/>
                <w:szCs w:val="16"/>
              </w:rPr>
              <w:t>($301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048" w14:textId="77777777" w:rsidR="003E479D" w:rsidRDefault="00717618">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04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04A" w14:textId="77777777" w:rsidR="003E479D" w:rsidRDefault="00717618">
            <w:pPr>
              <w:jc w:val="right"/>
              <w:textAlignment w:val="bottom"/>
              <w:rPr>
                <w:rFonts w:ascii="Times New Roman" w:hAnsi="Times New Roman"/>
                <w:sz w:val="16"/>
                <w:szCs w:val="16"/>
              </w:rPr>
            </w:pPr>
            <w:r>
              <w:rPr>
                <w:rFonts w:ascii="Arial" w:eastAsia="宋体" w:hAnsi="Arial" w:cs="Arial"/>
                <w:sz w:val="16"/>
                <w:szCs w:val="16"/>
              </w:rPr>
              <w:t>($118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04B" w14:textId="77777777" w:rsidR="003E479D" w:rsidRDefault="00717618">
            <w:pPr>
              <w:textAlignment w:val="bottom"/>
              <w:rPr>
                <w:rFonts w:ascii="Times New Roman" w:hAnsi="Times New Roman"/>
                <w:sz w:val="16"/>
                <w:szCs w:val="16"/>
              </w:rPr>
            </w:pPr>
            <w:r>
              <w:rPr>
                <w:rFonts w:ascii="Arial" w:eastAsia="宋体" w:hAnsi="Arial" w:cs="Arial"/>
                <w:sz w:val="16"/>
                <w:szCs w:val="16"/>
              </w:rPr>
              <w:t>)</w:t>
            </w:r>
          </w:p>
        </w:tc>
      </w:tr>
    </w:tbl>
    <w:p w14:paraId="06F4E04D" w14:textId="77777777" w:rsidR="003E479D" w:rsidRDefault="003E479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3E479D" w14:paraId="06F4E050" w14:textId="77777777">
        <w:trPr>
          <w:tblCellSpacing w:w="0" w:type="dxa"/>
        </w:trPr>
        <w:tc>
          <w:tcPr>
            <w:tcW w:w="480" w:type="dxa"/>
            <w:shd w:val="clear" w:color="auto" w:fill="auto"/>
            <w:vAlign w:val="center"/>
          </w:tcPr>
          <w:p w14:paraId="06F4E04E" w14:textId="77777777" w:rsidR="003E479D" w:rsidRDefault="003E479D">
            <w:pPr>
              <w:rPr>
                <w:rFonts w:ascii="Times New Roman" w:hAnsi="Times New Roman"/>
                <w:sz w:val="20"/>
                <w:szCs w:val="20"/>
              </w:rPr>
            </w:pPr>
          </w:p>
        </w:tc>
        <w:tc>
          <w:tcPr>
            <w:tcW w:w="0" w:type="auto"/>
            <w:shd w:val="clear" w:color="auto" w:fill="auto"/>
            <w:vAlign w:val="center"/>
          </w:tcPr>
          <w:p w14:paraId="06F4E04F" w14:textId="77777777" w:rsidR="003E479D" w:rsidRDefault="003E479D">
            <w:pPr>
              <w:rPr>
                <w:rFonts w:ascii="Times New Roman" w:hAnsi="Times New Roman"/>
                <w:sz w:val="20"/>
                <w:szCs w:val="20"/>
              </w:rPr>
            </w:pPr>
          </w:p>
        </w:tc>
      </w:tr>
      <w:tr w:rsidR="003E479D" w14:paraId="06F4E053" w14:textId="77777777">
        <w:trPr>
          <w:tblCellSpacing w:w="0" w:type="dxa"/>
        </w:trPr>
        <w:tc>
          <w:tcPr>
            <w:tcW w:w="0" w:type="auto"/>
            <w:shd w:val="clear" w:color="auto" w:fill="auto"/>
          </w:tcPr>
          <w:p w14:paraId="06F4E051"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w:t>
            </w:r>
          </w:p>
        </w:tc>
        <w:tc>
          <w:tcPr>
            <w:tcW w:w="0" w:type="auto"/>
            <w:shd w:val="clear" w:color="auto" w:fill="auto"/>
          </w:tcPr>
          <w:p w14:paraId="06F4E052"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Notional amounts represent the gross contract/notional amount of the derivatives </w:t>
            </w:r>
            <w:r>
              <w:rPr>
                <w:rFonts w:ascii="Arial" w:eastAsia="宋体" w:hAnsi="Arial" w:cs="Arial"/>
                <w:sz w:val="20"/>
                <w:szCs w:val="20"/>
              </w:rPr>
              <w:t>outstanding.</w:t>
            </w:r>
          </w:p>
        </w:tc>
      </w:tr>
    </w:tbl>
    <w:p w14:paraId="06F4E05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Gains/(losses) associated with our hedging transactions and forward points recognized in Other comprehensive income are presented in the following table:</w:t>
      </w:r>
      <w:r>
        <w:rPr>
          <w:rFonts w:ascii="Arial" w:eastAsia="宋体" w:hAnsi="Arial" w:cs="Arial"/>
          <w:sz w:val="18"/>
          <w:szCs w:val="18"/>
        </w:rPr>
        <w:t> </w:t>
      </w:r>
    </w:p>
    <w:tbl>
      <w:tblPr>
        <w:tblW w:w="5000" w:type="pct"/>
        <w:tblCellMar>
          <w:left w:w="0" w:type="dxa"/>
          <w:right w:w="0" w:type="dxa"/>
        </w:tblCellMar>
        <w:tblLook w:val="04A0" w:firstRow="1" w:lastRow="0" w:firstColumn="1" w:lastColumn="0" w:noHBand="0" w:noVBand="1"/>
      </w:tblPr>
      <w:tblGrid>
        <w:gridCol w:w="5133"/>
        <w:gridCol w:w="66"/>
        <w:gridCol w:w="564"/>
        <w:gridCol w:w="107"/>
        <w:gridCol w:w="130"/>
        <w:gridCol w:w="66"/>
        <w:gridCol w:w="565"/>
        <w:gridCol w:w="107"/>
        <w:gridCol w:w="67"/>
        <w:gridCol w:w="565"/>
        <w:gridCol w:w="67"/>
        <w:gridCol w:w="130"/>
        <w:gridCol w:w="67"/>
        <w:gridCol w:w="565"/>
        <w:gridCol w:w="107"/>
      </w:tblGrid>
      <w:tr w:rsidR="003E479D" w14:paraId="06F4E056" w14:textId="77777777">
        <w:tc>
          <w:tcPr>
            <w:tcW w:w="0" w:type="auto"/>
            <w:gridSpan w:val="15"/>
            <w:shd w:val="clear" w:color="auto" w:fill="auto"/>
            <w:vAlign w:val="center"/>
          </w:tcPr>
          <w:p w14:paraId="06F4E055" w14:textId="77777777" w:rsidR="003E479D" w:rsidRDefault="003E479D">
            <w:pPr>
              <w:rPr>
                <w:rFonts w:ascii="Times New Roman" w:hAnsi="Times New Roman"/>
                <w:sz w:val="20"/>
                <w:szCs w:val="20"/>
              </w:rPr>
            </w:pPr>
          </w:p>
        </w:tc>
      </w:tr>
      <w:tr w:rsidR="003E479D" w14:paraId="06F4E066" w14:textId="77777777">
        <w:tc>
          <w:tcPr>
            <w:tcW w:w="3100" w:type="pct"/>
            <w:shd w:val="clear" w:color="auto" w:fill="auto"/>
            <w:vAlign w:val="center"/>
          </w:tcPr>
          <w:p w14:paraId="06F4E057" w14:textId="77777777" w:rsidR="003E479D" w:rsidRDefault="003E479D">
            <w:pPr>
              <w:rPr>
                <w:rFonts w:ascii="Times New Roman" w:hAnsi="Times New Roman"/>
                <w:sz w:val="20"/>
                <w:szCs w:val="20"/>
              </w:rPr>
            </w:pPr>
          </w:p>
        </w:tc>
        <w:tc>
          <w:tcPr>
            <w:tcW w:w="50" w:type="pct"/>
            <w:shd w:val="clear" w:color="auto" w:fill="auto"/>
            <w:vAlign w:val="center"/>
          </w:tcPr>
          <w:p w14:paraId="06F4E058" w14:textId="77777777" w:rsidR="003E479D" w:rsidRDefault="003E479D">
            <w:pPr>
              <w:rPr>
                <w:rFonts w:ascii="Times New Roman" w:hAnsi="Times New Roman"/>
                <w:sz w:val="20"/>
                <w:szCs w:val="20"/>
              </w:rPr>
            </w:pPr>
          </w:p>
        </w:tc>
        <w:tc>
          <w:tcPr>
            <w:tcW w:w="350" w:type="pct"/>
            <w:shd w:val="clear" w:color="auto" w:fill="auto"/>
            <w:vAlign w:val="center"/>
          </w:tcPr>
          <w:p w14:paraId="06F4E059" w14:textId="77777777" w:rsidR="003E479D" w:rsidRDefault="003E479D">
            <w:pPr>
              <w:rPr>
                <w:rFonts w:ascii="Times New Roman" w:hAnsi="Times New Roman"/>
                <w:sz w:val="20"/>
                <w:szCs w:val="20"/>
              </w:rPr>
            </w:pPr>
          </w:p>
        </w:tc>
        <w:tc>
          <w:tcPr>
            <w:tcW w:w="50" w:type="pct"/>
            <w:shd w:val="clear" w:color="auto" w:fill="auto"/>
            <w:vAlign w:val="center"/>
          </w:tcPr>
          <w:p w14:paraId="06F4E05A" w14:textId="77777777" w:rsidR="003E479D" w:rsidRDefault="003E479D">
            <w:pPr>
              <w:rPr>
                <w:rFonts w:ascii="Times New Roman" w:hAnsi="Times New Roman"/>
                <w:sz w:val="20"/>
                <w:szCs w:val="20"/>
              </w:rPr>
            </w:pPr>
          </w:p>
        </w:tc>
        <w:tc>
          <w:tcPr>
            <w:tcW w:w="50" w:type="pct"/>
            <w:shd w:val="clear" w:color="auto" w:fill="auto"/>
            <w:vAlign w:val="center"/>
          </w:tcPr>
          <w:p w14:paraId="06F4E05B" w14:textId="77777777" w:rsidR="003E479D" w:rsidRDefault="003E479D">
            <w:pPr>
              <w:rPr>
                <w:rFonts w:ascii="Times New Roman" w:hAnsi="Times New Roman"/>
                <w:sz w:val="20"/>
                <w:szCs w:val="20"/>
              </w:rPr>
            </w:pPr>
          </w:p>
        </w:tc>
        <w:tc>
          <w:tcPr>
            <w:tcW w:w="50" w:type="pct"/>
            <w:shd w:val="clear" w:color="auto" w:fill="auto"/>
            <w:vAlign w:val="center"/>
          </w:tcPr>
          <w:p w14:paraId="06F4E05C" w14:textId="77777777" w:rsidR="003E479D" w:rsidRDefault="003E479D">
            <w:pPr>
              <w:rPr>
                <w:rFonts w:ascii="Times New Roman" w:hAnsi="Times New Roman"/>
                <w:sz w:val="20"/>
                <w:szCs w:val="20"/>
              </w:rPr>
            </w:pPr>
          </w:p>
        </w:tc>
        <w:tc>
          <w:tcPr>
            <w:tcW w:w="350" w:type="pct"/>
            <w:shd w:val="clear" w:color="auto" w:fill="auto"/>
            <w:vAlign w:val="center"/>
          </w:tcPr>
          <w:p w14:paraId="06F4E05D" w14:textId="77777777" w:rsidR="003E479D" w:rsidRDefault="003E479D">
            <w:pPr>
              <w:rPr>
                <w:rFonts w:ascii="Times New Roman" w:hAnsi="Times New Roman"/>
                <w:sz w:val="20"/>
                <w:szCs w:val="20"/>
              </w:rPr>
            </w:pPr>
          </w:p>
        </w:tc>
        <w:tc>
          <w:tcPr>
            <w:tcW w:w="50" w:type="pct"/>
            <w:shd w:val="clear" w:color="auto" w:fill="auto"/>
            <w:vAlign w:val="center"/>
          </w:tcPr>
          <w:p w14:paraId="06F4E05E" w14:textId="77777777" w:rsidR="003E479D" w:rsidRDefault="003E479D">
            <w:pPr>
              <w:rPr>
                <w:rFonts w:ascii="Times New Roman" w:hAnsi="Times New Roman"/>
                <w:sz w:val="20"/>
                <w:szCs w:val="20"/>
              </w:rPr>
            </w:pPr>
          </w:p>
        </w:tc>
        <w:tc>
          <w:tcPr>
            <w:tcW w:w="50" w:type="pct"/>
            <w:shd w:val="clear" w:color="auto" w:fill="auto"/>
            <w:vAlign w:val="center"/>
          </w:tcPr>
          <w:p w14:paraId="06F4E05F" w14:textId="77777777" w:rsidR="003E479D" w:rsidRDefault="003E479D">
            <w:pPr>
              <w:rPr>
                <w:rFonts w:ascii="Times New Roman" w:hAnsi="Times New Roman"/>
                <w:sz w:val="20"/>
                <w:szCs w:val="20"/>
              </w:rPr>
            </w:pPr>
          </w:p>
        </w:tc>
        <w:tc>
          <w:tcPr>
            <w:tcW w:w="350" w:type="pct"/>
            <w:shd w:val="clear" w:color="auto" w:fill="auto"/>
            <w:vAlign w:val="center"/>
          </w:tcPr>
          <w:p w14:paraId="06F4E060" w14:textId="77777777" w:rsidR="003E479D" w:rsidRDefault="003E479D">
            <w:pPr>
              <w:rPr>
                <w:rFonts w:ascii="Times New Roman" w:hAnsi="Times New Roman"/>
                <w:sz w:val="20"/>
                <w:szCs w:val="20"/>
              </w:rPr>
            </w:pPr>
          </w:p>
        </w:tc>
        <w:tc>
          <w:tcPr>
            <w:tcW w:w="50" w:type="pct"/>
            <w:shd w:val="clear" w:color="auto" w:fill="auto"/>
            <w:vAlign w:val="center"/>
          </w:tcPr>
          <w:p w14:paraId="06F4E061" w14:textId="77777777" w:rsidR="003E479D" w:rsidRDefault="003E479D">
            <w:pPr>
              <w:rPr>
                <w:rFonts w:ascii="Times New Roman" w:hAnsi="Times New Roman"/>
                <w:sz w:val="20"/>
                <w:szCs w:val="20"/>
              </w:rPr>
            </w:pPr>
          </w:p>
        </w:tc>
        <w:tc>
          <w:tcPr>
            <w:tcW w:w="50" w:type="pct"/>
            <w:shd w:val="clear" w:color="auto" w:fill="auto"/>
            <w:vAlign w:val="center"/>
          </w:tcPr>
          <w:p w14:paraId="06F4E062" w14:textId="77777777" w:rsidR="003E479D" w:rsidRDefault="003E479D">
            <w:pPr>
              <w:rPr>
                <w:rFonts w:ascii="Times New Roman" w:hAnsi="Times New Roman"/>
                <w:sz w:val="20"/>
                <w:szCs w:val="20"/>
              </w:rPr>
            </w:pPr>
          </w:p>
        </w:tc>
        <w:tc>
          <w:tcPr>
            <w:tcW w:w="50" w:type="pct"/>
            <w:shd w:val="clear" w:color="auto" w:fill="auto"/>
            <w:vAlign w:val="center"/>
          </w:tcPr>
          <w:p w14:paraId="06F4E063" w14:textId="77777777" w:rsidR="003E479D" w:rsidRDefault="003E479D">
            <w:pPr>
              <w:rPr>
                <w:rFonts w:ascii="Times New Roman" w:hAnsi="Times New Roman"/>
                <w:sz w:val="20"/>
                <w:szCs w:val="20"/>
              </w:rPr>
            </w:pPr>
          </w:p>
        </w:tc>
        <w:tc>
          <w:tcPr>
            <w:tcW w:w="350" w:type="pct"/>
            <w:shd w:val="clear" w:color="auto" w:fill="auto"/>
            <w:vAlign w:val="center"/>
          </w:tcPr>
          <w:p w14:paraId="06F4E064" w14:textId="77777777" w:rsidR="003E479D" w:rsidRDefault="003E479D">
            <w:pPr>
              <w:rPr>
                <w:rFonts w:ascii="Times New Roman" w:hAnsi="Times New Roman"/>
                <w:sz w:val="20"/>
                <w:szCs w:val="20"/>
              </w:rPr>
            </w:pPr>
          </w:p>
        </w:tc>
        <w:tc>
          <w:tcPr>
            <w:tcW w:w="50" w:type="pct"/>
            <w:shd w:val="clear" w:color="auto" w:fill="auto"/>
            <w:vAlign w:val="center"/>
          </w:tcPr>
          <w:p w14:paraId="06F4E065" w14:textId="77777777" w:rsidR="003E479D" w:rsidRDefault="003E479D">
            <w:pPr>
              <w:rPr>
                <w:rFonts w:ascii="Times New Roman" w:hAnsi="Times New Roman"/>
                <w:sz w:val="20"/>
                <w:szCs w:val="20"/>
              </w:rPr>
            </w:pPr>
          </w:p>
        </w:tc>
      </w:tr>
      <w:tr w:rsidR="003E479D" w14:paraId="06F4E06A" w14:textId="77777777">
        <w:tc>
          <w:tcPr>
            <w:tcW w:w="0" w:type="auto"/>
            <w:shd w:val="clear" w:color="auto" w:fill="auto"/>
            <w:tcMar>
              <w:top w:w="40" w:type="dxa"/>
              <w:left w:w="40" w:type="dxa"/>
              <w:bottom w:w="40" w:type="dxa"/>
              <w:right w:w="40" w:type="dxa"/>
            </w:tcMar>
            <w:vAlign w:val="bottom"/>
          </w:tcPr>
          <w:p w14:paraId="06F4E06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6F4E068"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gridSpan w:val="7"/>
            <w:shd w:val="clear" w:color="auto" w:fill="auto"/>
            <w:tcMar>
              <w:top w:w="40" w:type="dxa"/>
              <w:left w:w="40" w:type="dxa"/>
              <w:bottom w:w="40" w:type="dxa"/>
            </w:tcMar>
            <w:vAlign w:val="bottom"/>
          </w:tcPr>
          <w:p w14:paraId="06F4E069"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076"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06F4E06B" w14:textId="77777777" w:rsidR="003E479D" w:rsidRDefault="00717618">
            <w:pPr>
              <w:textAlignment w:val="bottom"/>
              <w:rPr>
                <w:rFonts w:ascii="Times New Roman" w:hAnsi="Times New Roman"/>
                <w:sz w:val="20"/>
                <w:szCs w:val="20"/>
              </w:rPr>
            </w:pPr>
            <w:r>
              <w:rPr>
                <w:rFonts w:ascii="Arial" w:eastAsia="宋体" w:hAnsi="Arial" w:cs="Arial"/>
                <w:sz w:val="20"/>
                <w:szCs w:val="20"/>
              </w:rPr>
              <w:t> </w:t>
            </w:r>
            <w:r>
              <w:rPr>
                <w:rFonts w:ascii="Arial" w:eastAsia="宋体" w:hAnsi="Arial" w:cs="Arial"/>
                <w:sz w:val="16"/>
                <w:szCs w:val="16"/>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E06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tcBorders>
            <w:shd w:val="clear" w:color="auto" w:fill="auto"/>
            <w:vAlign w:val="bottom"/>
          </w:tcPr>
          <w:p w14:paraId="06F4E06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E06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E06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tcBorders>
            <w:shd w:val="clear" w:color="auto" w:fill="auto"/>
            <w:vAlign w:val="bottom"/>
          </w:tcPr>
          <w:p w14:paraId="06F4E070"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tcBorders>
            <w:shd w:val="clear" w:color="auto" w:fill="auto"/>
            <w:tcMar>
              <w:top w:w="40" w:type="dxa"/>
              <w:left w:w="40" w:type="dxa"/>
              <w:bottom w:w="40" w:type="dxa"/>
            </w:tcMar>
            <w:vAlign w:val="bottom"/>
          </w:tcPr>
          <w:p w14:paraId="06F4E07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tcBorders>
            <w:shd w:val="clear" w:color="auto" w:fill="auto"/>
            <w:vAlign w:val="bottom"/>
          </w:tcPr>
          <w:p w14:paraId="06F4E07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E07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07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075" w14:textId="77777777" w:rsidR="003E479D" w:rsidRDefault="003E479D">
            <w:pPr>
              <w:textAlignment w:val="bottom"/>
              <w:rPr>
                <w:rFonts w:ascii="Times New Roman" w:hAnsi="Times New Roman"/>
                <w:sz w:val="20"/>
                <w:szCs w:val="20"/>
              </w:rPr>
            </w:pPr>
          </w:p>
        </w:tc>
      </w:tr>
      <w:tr w:rsidR="003E479D" w14:paraId="06F4E07E"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E077"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Recognized in Other comprehensive income, net of taxes: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E07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07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E07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E07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07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E07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08E" w14:textId="77777777">
        <w:tc>
          <w:tcPr>
            <w:tcW w:w="0" w:type="auto"/>
            <w:shd w:val="clear" w:color="auto" w:fill="auto"/>
            <w:tcMar>
              <w:top w:w="40" w:type="dxa"/>
              <w:left w:w="560" w:type="dxa"/>
              <w:bottom w:w="40" w:type="dxa"/>
              <w:right w:w="40" w:type="dxa"/>
            </w:tcMar>
            <w:vAlign w:val="bottom"/>
          </w:tcPr>
          <w:p w14:paraId="06F4E07F" w14:textId="77777777" w:rsidR="003E479D" w:rsidRDefault="00717618">
            <w:pPr>
              <w:textAlignment w:val="bottom"/>
              <w:rPr>
                <w:rFonts w:ascii="Times New Roman" w:hAnsi="Times New Roman"/>
                <w:sz w:val="20"/>
                <w:szCs w:val="20"/>
              </w:rPr>
            </w:pPr>
            <w:r>
              <w:rPr>
                <w:rFonts w:ascii="Arial" w:eastAsia="宋体" w:hAnsi="Arial" w:cs="Arial"/>
                <w:sz w:val="20"/>
                <w:szCs w:val="20"/>
              </w:rPr>
              <w:t>Foreign exchange contracts</w:t>
            </w:r>
          </w:p>
        </w:tc>
        <w:tc>
          <w:tcPr>
            <w:tcW w:w="0" w:type="auto"/>
            <w:shd w:val="clear" w:color="auto" w:fill="auto"/>
            <w:tcMar>
              <w:top w:w="40" w:type="dxa"/>
              <w:left w:w="40" w:type="dxa"/>
              <w:bottom w:w="40" w:type="dxa"/>
            </w:tcMar>
            <w:vAlign w:val="bottom"/>
          </w:tcPr>
          <w:p w14:paraId="06F4E080"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08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($112</w:t>
            </w:r>
          </w:p>
        </w:tc>
        <w:tc>
          <w:tcPr>
            <w:tcW w:w="0" w:type="auto"/>
            <w:shd w:val="clear" w:color="auto" w:fill="auto"/>
            <w:tcMar>
              <w:top w:w="40" w:type="dxa"/>
              <w:bottom w:w="40" w:type="dxa"/>
              <w:right w:w="40" w:type="dxa"/>
            </w:tcMar>
            <w:vAlign w:val="bottom"/>
          </w:tcPr>
          <w:p w14:paraId="06F4E08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08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084"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08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$31</w:t>
            </w:r>
          </w:p>
        </w:tc>
        <w:tc>
          <w:tcPr>
            <w:tcW w:w="0" w:type="auto"/>
            <w:shd w:val="clear" w:color="auto" w:fill="auto"/>
            <w:vAlign w:val="bottom"/>
          </w:tcPr>
          <w:p w14:paraId="06F4E086"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06F4E087"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08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$85</w:t>
            </w:r>
          </w:p>
        </w:tc>
        <w:tc>
          <w:tcPr>
            <w:tcW w:w="0" w:type="auto"/>
            <w:shd w:val="clear" w:color="auto" w:fill="auto"/>
            <w:vAlign w:val="bottom"/>
          </w:tcPr>
          <w:p w14:paraId="06F4E08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08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08B"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08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w:t>
            </w:r>
          </w:p>
        </w:tc>
        <w:tc>
          <w:tcPr>
            <w:tcW w:w="0" w:type="auto"/>
            <w:shd w:val="clear" w:color="auto" w:fill="auto"/>
            <w:vAlign w:val="bottom"/>
          </w:tcPr>
          <w:p w14:paraId="06F4E08D" w14:textId="77777777" w:rsidR="003E479D" w:rsidRDefault="003E479D">
            <w:pPr>
              <w:textAlignment w:val="bottom"/>
              <w:rPr>
                <w:rFonts w:ascii="Times New Roman" w:hAnsi="Times New Roman"/>
                <w:sz w:val="20"/>
                <w:szCs w:val="20"/>
              </w:rPr>
            </w:pPr>
          </w:p>
        </w:tc>
      </w:tr>
      <w:tr w:rsidR="003E479D" w14:paraId="06F4E09A" w14:textId="77777777">
        <w:tc>
          <w:tcPr>
            <w:tcW w:w="0" w:type="auto"/>
            <w:tcBorders>
              <w:bottom w:val="single" w:sz="8" w:space="0" w:color="000000"/>
            </w:tcBorders>
            <w:shd w:val="clear" w:color="auto" w:fill="CCEEFF"/>
            <w:tcMar>
              <w:top w:w="40" w:type="dxa"/>
              <w:left w:w="560" w:type="dxa"/>
              <w:bottom w:w="40" w:type="dxa"/>
              <w:right w:w="40" w:type="dxa"/>
            </w:tcMar>
            <w:vAlign w:val="bottom"/>
          </w:tcPr>
          <w:p w14:paraId="06F4E08F" w14:textId="77777777" w:rsidR="003E479D" w:rsidRDefault="00717618">
            <w:pPr>
              <w:textAlignment w:val="bottom"/>
              <w:rPr>
                <w:rFonts w:ascii="Times New Roman" w:hAnsi="Times New Roman"/>
                <w:sz w:val="20"/>
                <w:szCs w:val="20"/>
              </w:rPr>
            </w:pPr>
            <w:r>
              <w:rPr>
                <w:rFonts w:ascii="Arial" w:eastAsia="宋体" w:hAnsi="Arial" w:cs="Arial"/>
                <w:sz w:val="20"/>
                <w:szCs w:val="20"/>
              </w:rPr>
              <w:t>Commodity contracts</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09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(74</w:t>
            </w:r>
          </w:p>
        </w:tc>
        <w:tc>
          <w:tcPr>
            <w:tcW w:w="0" w:type="auto"/>
            <w:tcBorders>
              <w:bottom w:val="single" w:sz="8" w:space="0" w:color="000000"/>
            </w:tcBorders>
            <w:shd w:val="clear" w:color="auto" w:fill="CCEEFF"/>
            <w:tcMar>
              <w:top w:w="40" w:type="dxa"/>
              <w:bottom w:w="40" w:type="dxa"/>
              <w:right w:w="40" w:type="dxa"/>
            </w:tcMar>
            <w:vAlign w:val="bottom"/>
          </w:tcPr>
          <w:p w14:paraId="06F4E09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0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09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(48</w:t>
            </w:r>
          </w:p>
        </w:tc>
        <w:tc>
          <w:tcPr>
            <w:tcW w:w="0" w:type="auto"/>
            <w:tcBorders>
              <w:bottom w:val="single" w:sz="8" w:space="0" w:color="000000"/>
            </w:tcBorders>
            <w:shd w:val="clear" w:color="auto" w:fill="CCEEFF"/>
            <w:tcMar>
              <w:top w:w="40" w:type="dxa"/>
              <w:bottom w:w="40" w:type="dxa"/>
              <w:right w:w="40" w:type="dxa"/>
            </w:tcMar>
            <w:vAlign w:val="bottom"/>
          </w:tcPr>
          <w:p w14:paraId="06F4E09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09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w:t>
            </w:r>
          </w:p>
        </w:tc>
        <w:tc>
          <w:tcPr>
            <w:tcW w:w="0" w:type="auto"/>
            <w:tcBorders>
              <w:bottom w:val="single" w:sz="8" w:space="0" w:color="000000"/>
            </w:tcBorders>
            <w:shd w:val="clear" w:color="auto" w:fill="CCEEFF"/>
            <w:vAlign w:val="bottom"/>
          </w:tcPr>
          <w:p w14:paraId="06F4E096"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09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09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(37</w:t>
            </w:r>
          </w:p>
        </w:tc>
        <w:tc>
          <w:tcPr>
            <w:tcW w:w="0" w:type="auto"/>
            <w:tcBorders>
              <w:bottom w:val="single" w:sz="8" w:space="0" w:color="000000"/>
            </w:tcBorders>
            <w:shd w:val="clear" w:color="auto" w:fill="CCEEFF"/>
            <w:tcMar>
              <w:top w:w="40" w:type="dxa"/>
              <w:bottom w:w="40" w:type="dxa"/>
              <w:right w:w="40" w:type="dxa"/>
            </w:tcMar>
            <w:vAlign w:val="bottom"/>
          </w:tcPr>
          <w:p w14:paraId="06F4E099"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09B" w14:textId="77777777" w:rsidR="003E479D" w:rsidRDefault="003E479D">
      <w:pPr>
        <w:spacing w:line="288" w:lineRule="auto"/>
        <w:jc w:val="both"/>
        <w:rPr>
          <w:rFonts w:ascii="Times New Roman" w:hAnsi="Times New Roman"/>
          <w:sz w:val="20"/>
          <w:szCs w:val="20"/>
        </w:rPr>
      </w:pPr>
    </w:p>
    <w:p w14:paraId="06F4E09C"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Gains/(losses) associated with our hedging </w:t>
      </w:r>
      <w:r>
        <w:rPr>
          <w:rFonts w:ascii="Arial" w:eastAsia="宋体" w:hAnsi="Arial" w:cs="Arial"/>
          <w:sz w:val="20"/>
          <w:szCs w:val="20"/>
        </w:rPr>
        <w:t>transactions and forward points reclassified from AOCI to earnings are presented in the following table:</w:t>
      </w:r>
    </w:p>
    <w:p w14:paraId="06F4E09D" w14:textId="77777777" w:rsidR="003E479D" w:rsidRDefault="003E479D">
      <w:pPr>
        <w:rPr>
          <w:rFonts w:ascii="Times New Roman" w:hAnsi="Times New Roman"/>
          <w:sz w:val="20"/>
          <w:szCs w:val="20"/>
        </w:rPr>
      </w:pPr>
    </w:p>
    <w:p w14:paraId="06F4E09E"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25</w:t>
      </w:r>
    </w:p>
    <w:p w14:paraId="06F4E09F" w14:textId="77777777" w:rsidR="003E479D" w:rsidRDefault="00717618">
      <w:r>
        <w:rPr>
          <w:rFonts w:ascii="Times New Roman" w:hAnsi="Times New Roman"/>
          <w:sz w:val="18"/>
          <w:szCs w:val="18"/>
        </w:rPr>
        <w:pict w14:anchorId="06F4F42E">
          <v:rect id="_x0000_i1051" style="width:415.3pt;height:1.5pt" o:hralign="center" o:hrstd="t" o:hr="t" fillcolor="#a0a0a0" stroked="f"/>
        </w:pict>
      </w:r>
    </w:p>
    <w:p w14:paraId="06F4E0A0" w14:textId="77777777" w:rsidR="003E479D" w:rsidRDefault="00717618">
      <w:pPr>
        <w:spacing w:line="288" w:lineRule="auto"/>
        <w:jc w:val="both"/>
        <w:rPr>
          <w:rFonts w:ascii="Times New Roman" w:hAnsi="Times New Roman"/>
          <w:sz w:val="18"/>
          <w:szCs w:val="18"/>
        </w:rPr>
      </w:pPr>
      <w:hyperlink r:id="rId128" w:anchor="s108C239D18F75501BFAC889AB4EF9825" w:history="1">
        <w:r>
          <w:rPr>
            <w:rStyle w:val="a5"/>
            <w:rFonts w:ascii="Arial" w:eastAsia="宋体" w:hAnsi="Arial" w:cs="Arial"/>
            <w:sz w:val="18"/>
            <w:szCs w:val="18"/>
          </w:rPr>
          <w:t>Table of Contents</w:t>
        </w:r>
      </w:hyperlink>
    </w:p>
    <w:p w14:paraId="06F4E0A1" w14:textId="77777777" w:rsidR="003E479D" w:rsidRDefault="003E479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5040"/>
        <w:gridCol w:w="61"/>
        <w:gridCol w:w="551"/>
        <w:gridCol w:w="107"/>
        <w:gridCol w:w="130"/>
        <w:gridCol w:w="61"/>
        <w:gridCol w:w="551"/>
        <w:gridCol w:w="107"/>
        <w:gridCol w:w="130"/>
        <w:gridCol w:w="61"/>
        <w:gridCol w:w="551"/>
        <w:gridCol w:w="107"/>
        <w:gridCol w:w="130"/>
        <w:gridCol w:w="61"/>
        <w:gridCol w:w="551"/>
        <w:gridCol w:w="107"/>
      </w:tblGrid>
      <w:tr w:rsidR="003E479D" w14:paraId="06F4E0A3" w14:textId="77777777">
        <w:trPr>
          <w:jc w:val="center"/>
        </w:trPr>
        <w:tc>
          <w:tcPr>
            <w:tcW w:w="0" w:type="auto"/>
            <w:gridSpan w:val="16"/>
            <w:shd w:val="clear" w:color="auto" w:fill="auto"/>
            <w:vAlign w:val="center"/>
          </w:tcPr>
          <w:p w14:paraId="06F4E0A2" w14:textId="77777777" w:rsidR="003E479D" w:rsidRDefault="003E479D">
            <w:pPr>
              <w:rPr>
                <w:rFonts w:ascii="Times New Roman" w:hAnsi="Times New Roman"/>
                <w:sz w:val="20"/>
                <w:szCs w:val="20"/>
              </w:rPr>
            </w:pPr>
          </w:p>
        </w:tc>
      </w:tr>
      <w:tr w:rsidR="003E479D" w14:paraId="06F4E0B4" w14:textId="77777777">
        <w:trPr>
          <w:jc w:val="center"/>
        </w:trPr>
        <w:tc>
          <w:tcPr>
            <w:tcW w:w="3050" w:type="pct"/>
            <w:shd w:val="clear" w:color="auto" w:fill="auto"/>
            <w:vAlign w:val="center"/>
          </w:tcPr>
          <w:p w14:paraId="06F4E0A4" w14:textId="77777777" w:rsidR="003E479D" w:rsidRDefault="003E479D">
            <w:pPr>
              <w:rPr>
                <w:rFonts w:ascii="Times New Roman" w:hAnsi="Times New Roman"/>
                <w:sz w:val="20"/>
                <w:szCs w:val="20"/>
              </w:rPr>
            </w:pPr>
          </w:p>
        </w:tc>
        <w:tc>
          <w:tcPr>
            <w:tcW w:w="50" w:type="pct"/>
            <w:shd w:val="clear" w:color="auto" w:fill="auto"/>
            <w:vAlign w:val="center"/>
          </w:tcPr>
          <w:p w14:paraId="06F4E0A5" w14:textId="77777777" w:rsidR="003E479D" w:rsidRDefault="003E479D">
            <w:pPr>
              <w:rPr>
                <w:rFonts w:ascii="Times New Roman" w:hAnsi="Times New Roman"/>
                <w:sz w:val="20"/>
                <w:szCs w:val="20"/>
              </w:rPr>
            </w:pPr>
          </w:p>
        </w:tc>
        <w:tc>
          <w:tcPr>
            <w:tcW w:w="350" w:type="pct"/>
            <w:shd w:val="clear" w:color="auto" w:fill="auto"/>
            <w:vAlign w:val="center"/>
          </w:tcPr>
          <w:p w14:paraId="06F4E0A6" w14:textId="77777777" w:rsidR="003E479D" w:rsidRDefault="003E479D">
            <w:pPr>
              <w:rPr>
                <w:rFonts w:ascii="Times New Roman" w:hAnsi="Times New Roman"/>
                <w:sz w:val="20"/>
                <w:szCs w:val="20"/>
              </w:rPr>
            </w:pPr>
          </w:p>
        </w:tc>
        <w:tc>
          <w:tcPr>
            <w:tcW w:w="50" w:type="pct"/>
            <w:shd w:val="clear" w:color="auto" w:fill="auto"/>
            <w:vAlign w:val="center"/>
          </w:tcPr>
          <w:p w14:paraId="06F4E0A7" w14:textId="77777777" w:rsidR="003E479D" w:rsidRDefault="003E479D">
            <w:pPr>
              <w:rPr>
                <w:rFonts w:ascii="Times New Roman" w:hAnsi="Times New Roman"/>
                <w:sz w:val="20"/>
                <w:szCs w:val="20"/>
              </w:rPr>
            </w:pPr>
          </w:p>
        </w:tc>
        <w:tc>
          <w:tcPr>
            <w:tcW w:w="50" w:type="pct"/>
            <w:shd w:val="clear" w:color="auto" w:fill="auto"/>
            <w:vAlign w:val="center"/>
          </w:tcPr>
          <w:p w14:paraId="06F4E0A8" w14:textId="77777777" w:rsidR="003E479D" w:rsidRDefault="003E479D">
            <w:pPr>
              <w:rPr>
                <w:rFonts w:ascii="Times New Roman" w:hAnsi="Times New Roman"/>
                <w:sz w:val="20"/>
                <w:szCs w:val="20"/>
              </w:rPr>
            </w:pPr>
          </w:p>
        </w:tc>
        <w:tc>
          <w:tcPr>
            <w:tcW w:w="50" w:type="pct"/>
            <w:shd w:val="clear" w:color="auto" w:fill="auto"/>
            <w:vAlign w:val="center"/>
          </w:tcPr>
          <w:p w14:paraId="06F4E0A9" w14:textId="77777777" w:rsidR="003E479D" w:rsidRDefault="003E479D">
            <w:pPr>
              <w:rPr>
                <w:rFonts w:ascii="Times New Roman" w:hAnsi="Times New Roman"/>
                <w:sz w:val="20"/>
                <w:szCs w:val="20"/>
              </w:rPr>
            </w:pPr>
          </w:p>
        </w:tc>
        <w:tc>
          <w:tcPr>
            <w:tcW w:w="350" w:type="pct"/>
            <w:shd w:val="clear" w:color="auto" w:fill="auto"/>
            <w:vAlign w:val="center"/>
          </w:tcPr>
          <w:p w14:paraId="06F4E0AA" w14:textId="77777777" w:rsidR="003E479D" w:rsidRDefault="003E479D">
            <w:pPr>
              <w:rPr>
                <w:rFonts w:ascii="Times New Roman" w:hAnsi="Times New Roman"/>
                <w:sz w:val="20"/>
                <w:szCs w:val="20"/>
              </w:rPr>
            </w:pPr>
          </w:p>
        </w:tc>
        <w:tc>
          <w:tcPr>
            <w:tcW w:w="50" w:type="pct"/>
            <w:shd w:val="clear" w:color="auto" w:fill="auto"/>
            <w:vAlign w:val="center"/>
          </w:tcPr>
          <w:p w14:paraId="06F4E0AB" w14:textId="77777777" w:rsidR="003E479D" w:rsidRDefault="003E479D">
            <w:pPr>
              <w:rPr>
                <w:rFonts w:ascii="Times New Roman" w:hAnsi="Times New Roman"/>
                <w:sz w:val="20"/>
                <w:szCs w:val="20"/>
              </w:rPr>
            </w:pPr>
          </w:p>
        </w:tc>
        <w:tc>
          <w:tcPr>
            <w:tcW w:w="50" w:type="pct"/>
            <w:shd w:val="clear" w:color="auto" w:fill="auto"/>
            <w:vAlign w:val="center"/>
          </w:tcPr>
          <w:p w14:paraId="06F4E0AC" w14:textId="77777777" w:rsidR="003E479D" w:rsidRDefault="003E479D">
            <w:pPr>
              <w:rPr>
                <w:rFonts w:ascii="Times New Roman" w:hAnsi="Times New Roman"/>
                <w:sz w:val="20"/>
                <w:szCs w:val="20"/>
              </w:rPr>
            </w:pPr>
          </w:p>
        </w:tc>
        <w:tc>
          <w:tcPr>
            <w:tcW w:w="50" w:type="pct"/>
            <w:shd w:val="clear" w:color="auto" w:fill="auto"/>
            <w:vAlign w:val="center"/>
          </w:tcPr>
          <w:p w14:paraId="06F4E0AD" w14:textId="77777777" w:rsidR="003E479D" w:rsidRDefault="003E479D">
            <w:pPr>
              <w:rPr>
                <w:rFonts w:ascii="Times New Roman" w:hAnsi="Times New Roman"/>
                <w:sz w:val="20"/>
                <w:szCs w:val="20"/>
              </w:rPr>
            </w:pPr>
          </w:p>
        </w:tc>
        <w:tc>
          <w:tcPr>
            <w:tcW w:w="350" w:type="pct"/>
            <w:shd w:val="clear" w:color="auto" w:fill="auto"/>
            <w:vAlign w:val="center"/>
          </w:tcPr>
          <w:p w14:paraId="06F4E0AE" w14:textId="77777777" w:rsidR="003E479D" w:rsidRDefault="003E479D">
            <w:pPr>
              <w:rPr>
                <w:rFonts w:ascii="Times New Roman" w:hAnsi="Times New Roman"/>
                <w:sz w:val="20"/>
                <w:szCs w:val="20"/>
              </w:rPr>
            </w:pPr>
          </w:p>
        </w:tc>
        <w:tc>
          <w:tcPr>
            <w:tcW w:w="50" w:type="pct"/>
            <w:shd w:val="clear" w:color="auto" w:fill="auto"/>
            <w:vAlign w:val="center"/>
          </w:tcPr>
          <w:p w14:paraId="06F4E0AF" w14:textId="77777777" w:rsidR="003E479D" w:rsidRDefault="003E479D">
            <w:pPr>
              <w:rPr>
                <w:rFonts w:ascii="Times New Roman" w:hAnsi="Times New Roman"/>
                <w:sz w:val="20"/>
                <w:szCs w:val="20"/>
              </w:rPr>
            </w:pPr>
          </w:p>
        </w:tc>
        <w:tc>
          <w:tcPr>
            <w:tcW w:w="50" w:type="pct"/>
            <w:shd w:val="clear" w:color="auto" w:fill="auto"/>
            <w:vAlign w:val="center"/>
          </w:tcPr>
          <w:p w14:paraId="06F4E0B0" w14:textId="77777777" w:rsidR="003E479D" w:rsidRDefault="003E479D">
            <w:pPr>
              <w:rPr>
                <w:rFonts w:ascii="Times New Roman" w:hAnsi="Times New Roman"/>
                <w:sz w:val="20"/>
                <w:szCs w:val="20"/>
              </w:rPr>
            </w:pPr>
          </w:p>
        </w:tc>
        <w:tc>
          <w:tcPr>
            <w:tcW w:w="50" w:type="pct"/>
            <w:shd w:val="clear" w:color="auto" w:fill="auto"/>
            <w:vAlign w:val="center"/>
          </w:tcPr>
          <w:p w14:paraId="06F4E0B1" w14:textId="77777777" w:rsidR="003E479D" w:rsidRDefault="003E479D">
            <w:pPr>
              <w:rPr>
                <w:rFonts w:ascii="Times New Roman" w:hAnsi="Times New Roman"/>
                <w:sz w:val="20"/>
                <w:szCs w:val="20"/>
              </w:rPr>
            </w:pPr>
          </w:p>
        </w:tc>
        <w:tc>
          <w:tcPr>
            <w:tcW w:w="350" w:type="pct"/>
            <w:shd w:val="clear" w:color="auto" w:fill="auto"/>
            <w:vAlign w:val="center"/>
          </w:tcPr>
          <w:p w14:paraId="06F4E0B2" w14:textId="77777777" w:rsidR="003E479D" w:rsidRDefault="003E479D">
            <w:pPr>
              <w:rPr>
                <w:rFonts w:ascii="Times New Roman" w:hAnsi="Times New Roman"/>
                <w:sz w:val="20"/>
                <w:szCs w:val="20"/>
              </w:rPr>
            </w:pPr>
          </w:p>
        </w:tc>
        <w:tc>
          <w:tcPr>
            <w:tcW w:w="50" w:type="pct"/>
            <w:shd w:val="clear" w:color="auto" w:fill="auto"/>
            <w:vAlign w:val="center"/>
          </w:tcPr>
          <w:p w14:paraId="06F4E0B3" w14:textId="77777777" w:rsidR="003E479D" w:rsidRDefault="003E479D">
            <w:pPr>
              <w:rPr>
                <w:rFonts w:ascii="Times New Roman" w:hAnsi="Times New Roman"/>
                <w:sz w:val="20"/>
                <w:szCs w:val="20"/>
              </w:rPr>
            </w:pPr>
          </w:p>
        </w:tc>
      </w:tr>
      <w:tr w:rsidR="003E479D" w14:paraId="06F4E0B9"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06F4E0B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6F4E0B6"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0B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6F4E0B8"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0C6" w14:textId="77777777">
        <w:trPr>
          <w:jc w:val="center"/>
        </w:trPr>
        <w:tc>
          <w:tcPr>
            <w:tcW w:w="0" w:type="auto"/>
            <w:shd w:val="clear" w:color="auto" w:fill="auto"/>
            <w:tcMar>
              <w:top w:w="40" w:type="dxa"/>
              <w:left w:w="40" w:type="dxa"/>
              <w:bottom w:w="40" w:type="dxa"/>
              <w:right w:w="40" w:type="dxa"/>
            </w:tcMar>
            <w:vAlign w:val="bottom"/>
          </w:tcPr>
          <w:p w14:paraId="06F4E0B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0B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0B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0B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0B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0B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0C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0C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0C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0C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0C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0C5" w14:textId="77777777" w:rsidR="003E479D" w:rsidRDefault="003E479D">
            <w:pPr>
              <w:textAlignment w:val="bottom"/>
              <w:rPr>
                <w:rFonts w:ascii="Times New Roman" w:hAnsi="Times New Roman"/>
                <w:sz w:val="20"/>
                <w:szCs w:val="20"/>
              </w:rPr>
            </w:pPr>
          </w:p>
        </w:tc>
      </w:tr>
      <w:tr w:rsidR="003E479D" w14:paraId="06F4E0CF" w14:textId="77777777">
        <w:trPr>
          <w:jc w:val="center"/>
        </w:trPr>
        <w:tc>
          <w:tcPr>
            <w:tcW w:w="0" w:type="auto"/>
            <w:tcBorders>
              <w:top w:val="single" w:sz="8" w:space="0" w:color="000000"/>
            </w:tcBorders>
            <w:shd w:val="clear" w:color="auto" w:fill="CCEEFF"/>
            <w:tcMar>
              <w:top w:w="40" w:type="dxa"/>
              <w:left w:w="40" w:type="dxa"/>
              <w:bottom w:w="40" w:type="dxa"/>
              <w:right w:w="40" w:type="dxa"/>
            </w:tcMar>
            <w:vAlign w:val="bottom"/>
          </w:tcPr>
          <w:p w14:paraId="06F4E0C7" w14:textId="77777777" w:rsidR="003E479D" w:rsidRDefault="00717618">
            <w:pPr>
              <w:textAlignment w:val="bottom"/>
              <w:rPr>
                <w:rFonts w:ascii="Times New Roman" w:hAnsi="Times New Roman"/>
                <w:sz w:val="20"/>
                <w:szCs w:val="20"/>
              </w:rPr>
            </w:pPr>
            <w:r>
              <w:rPr>
                <w:rFonts w:ascii="Arial" w:eastAsia="宋体" w:hAnsi="Arial" w:cs="Arial"/>
                <w:sz w:val="20"/>
                <w:szCs w:val="20"/>
              </w:rPr>
              <w:t>Foreign exchange contracts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E0C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0C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E0C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0C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E0C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0C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E0C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0DF" w14:textId="77777777">
        <w:trPr>
          <w:jc w:val="center"/>
        </w:trPr>
        <w:tc>
          <w:tcPr>
            <w:tcW w:w="0" w:type="auto"/>
            <w:shd w:val="clear" w:color="auto" w:fill="auto"/>
            <w:tcMar>
              <w:top w:w="40" w:type="dxa"/>
              <w:left w:w="560" w:type="dxa"/>
              <w:bottom w:w="40" w:type="dxa"/>
              <w:right w:w="40" w:type="dxa"/>
            </w:tcMar>
            <w:vAlign w:val="bottom"/>
          </w:tcPr>
          <w:p w14:paraId="06F4E0D0"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Revenues</w:t>
            </w:r>
          </w:p>
        </w:tc>
        <w:tc>
          <w:tcPr>
            <w:tcW w:w="0" w:type="auto"/>
            <w:shd w:val="clear" w:color="auto" w:fill="auto"/>
            <w:tcMar>
              <w:top w:w="40" w:type="dxa"/>
              <w:left w:w="40" w:type="dxa"/>
              <w:bottom w:w="40" w:type="dxa"/>
            </w:tcMar>
            <w:vAlign w:val="bottom"/>
          </w:tcPr>
          <w:p w14:paraId="06F4E0D1"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0D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shd w:val="clear" w:color="auto" w:fill="auto"/>
            <w:tcMar>
              <w:top w:w="40" w:type="dxa"/>
              <w:bottom w:w="40" w:type="dxa"/>
              <w:right w:w="40" w:type="dxa"/>
            </w:tcMar>
            <w:vAlign w:val="bottom"/>
          </w:tcPr>
          <w:p w14:paraId="06F4E0D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0D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0D5"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0D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w:t>
            </w:r>
          </w:p>
        </w:tc>
        <w:tc>
          <w:tcPr>
            <w:tcW w:w="0" w:type="auto"/>
            <w:shd w:val="clear" w:color="auto" w:fill="auto"/>
            <w:vAlign w:val="bottom"/>
          </w:tcPr>
          <w:p w14:paraId="06F4E0D7"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0D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0D9"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E0DA"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0D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0DC"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0D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w:t>
            </w:r>
          </w:p>
        </w:tc>
        <w:tc>
          <w:tcPr>
            <w:tcW w:w="0" w:type="auto"/>
            <w:shd w:val="clear" w:color="auto" w:fill="auto"/>
            <w:vAlign w:val="bottom"/>
          </w:tcPr>
          <w:p w14:paraId="06F4E0DE" w14:textId="77777777" w:rsidR="003E479D" w:rsidRDefault="003E479D">
            <w:pPr>
              <w:textAlignment w:val="bottom"/>
              <w:rPr>
                <w:rFonts w:ascii="Times New Roman" w:hAnsi="Times New Roman"/>
                <w:sz w:val="20"/>
                <w:szCs w:val="20"/>
              </w:rPr>
            </w:pPr>
          </w:p>
        </w:tc>
      </w:tr>
      <w:tr w:rsidR="003E479D" w14:paraId="06F4E0ED" w14:textId="77777777">
        <w:trPr>
          <w:jc w:val="center"/>
        </w:trPr>
        <w:tc>
          <w:tcPr>
            <w:tcW w:w="0" w:type="auto"/>
            <w:shd w:val="clear" w:color="auto" w:fill="CCEEFF"/>
            <w:tcMar>
              <w:top w:w="40" w:type="dxa"/>
              <w:left w:w="560" w:type="dxa"/>
              <w:bottom w:w="40" w:type="dxa"/>
              <w:right w:w="40" w:type="dxa"/>
            </w:tcMar>
            <w:vAlign w:val="bottom"/>
          </w:tcPr>
          <w:p w14:paraId="06F4E0E0" w14:textId="77777777" w:rsidR="003E479D" w:rsidRDefault="00717618">
            <w:pPr>
              <w:textAlignment w:val="bottom"/>
              <w:rPr>
                <w:rFonts w:ascii="Times New Roman" w:hAnsi="Times New Roman"/>
                <w:sz w:val="20"/>
                <w:szCs w:val="20"/>
              </w:rPr>
            </w:pPr>
            <w:r>
              <w:rPr>
                <w:rFonts w:ascii="Arial" w:eastAsia="宋体" w:hAnsi="Arial" w:cs="Arial"/>
                <w:sz w:val="20"/>
                <w:szCs w:val="20"/>
              </w:rPr>
              <w:t>Costs and expenses</w:t>
            </w:r>
          </w:p>
        </w:tc>
        <w:tc>
          <w:tcPr>
            <w:tcW w:w="0" w:type="auto"/>
            <w:gridSpan w:val="2"/>
            <w:shd w:val="clear" w:color="auto" w:fill="CCEEFF"/>
            <w:tcMar>
              <w:top w:w="40" w:type="dxa"/>
              <w:left w:w="40" w:type="dxa"/>
              <w:bottom w:w="40" w:type="dxa"/>
            </w:tcMar>
            <w:vAlign w:val="bottom"/>
          </w:tcPr>
          <w:p w14:paraId="06F4E0E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w:t>
            </w:r>
          </w:p>
        </w:tc>
        <w:tc>
          <w:tcPr>
            <w:tcW w:w="0" w:type="auto"/>
            <w:shd w:val="clear" w:color="auto" w:fill="CCEEFF"/>
            <w:tcMar>
              <w:top w:w="40" w:type="dxa"/>
              <w:bottom w:w="40" w:type="dxa"/>
              <w:right w:w="40" w:type="dxa"/>
            </w:tcMar>
            <w:vAlign w:val="bottom"/>
          </w:tcPr>
          <w:p w14:paraId="06F4E0E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0E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0E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(12</w:t>
            </w:r>
          </w:p>
        </w:tc>
        <w:tc>
          <w:tcPr>
            <w:tcW w:w="0" w:type="auto"/>
            <w:shd w:val="clear" w:color="auto" w:fill="CCEEFF"/>
            <w:tcMar>
              <w:top w:w="40" w:type="dxa"/>
              <w:bottom w:w="40" w:type="dxa"/>
              <w:right w:w="40" w:type="dxa"/>
            </w:tcMar>
            <w:vAlign w:val="bottom"/>
          </w:tcPr>
          <w:p w14:paraId="06F4E0E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E0E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0E7"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0E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w:t>
            </w:r>
          </w:p>
        </w:tc>
        <w:tc>
          <w:tcPr>
            <w:tcW w:w="0" w:type="auto"/>
            <w:shd w:val="clear" w:color="auto" w:fill="CCEEFF"/>
            <w:tcMar>
              <w:top w:w="40" w:type="dxa"/>
              <w:bottom w:w="40" w:type="dxa"/>
              <w:right w:w="40" w:type="dxa"/>
            </w:tcMar>
            <w:vAlign w:val="bottom"/>
          </w:tcPr>
          <w:p w14:paraId="06F4E0E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0E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0E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w:t>
            </w:r>
          </w:p>
        </w:tc>
        <w:tc>
          <w:tcPr>
            <w:tcW w:w="0" w:type="auto"/>
            <w:shd w:val="clear" w:color="auto" w:fill="CCEEFF"/>
            <w:tcMar>
              <w:top w:w="40" w:type="dxa"/>
              <w:bottom w:w="40" w:type="dxa"/>
              <w:right w:w="40" w:type="dxa"/>
            </w:tcMar>
            <w:vAlign w:val="bottom"/>
          </w:tcPr>
          <w:p w14:paraId="06F4E0EC"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0FA" w14:textId="77777777">
        <w:trPr>
          <w:jc w:val="center"/>
        </w:trPr>
        <w:tc>
          <w:tcPr>
            <w:tcW w:w="0" w:type="auto"/>
            <w:shd w:val="clear" w:color="auto" w:fill="auto"/>
            <w:tcMar>
              <w:top w:w="40" w:type="dxa"/>
              <w:left w:w="560" w:type="dxa"/>
              <w:bottom w:w="40" w:type="dxa"/>
              <w:right w:w="40" w:type="dxa"/>
            </w:tcMar>
            <w:vAlign w:val="bottom"/>
          </w:tcPr>
          <w:p w14:paraId="06F4E0EE" w14:textId="77777777" w:rsidR="003E479D" w:rsidRDefault="00717618">
            <w:pPr>
              <w:textAlignment w:val="bottom"/>
              <w:rPr>
                <w:rFonts w:ascii="Times New Roman" w:hAnsi="Times New Roman"/>
                <w:sz w:val="20"/>
                <w:szCs w:val="20"/>
              </w:rPr>
            </w:pPr>
            <w:r>
              <w:rPr>
                <w:rFonts w:ascii="Arial" w:eastAsia="宋体" w:hAnsi="Arial" w:cs="Arial"/>
                <w:sz w:val="20"/>
                <w:szCs w:val="20"/>
              </w:rPr>
              <w:t>General and administrative</w:t>
            </w:r>
          </w:p>
        </w:tc>
        <w:tc>
          <w:tcPr>
            <w:tcW w:w="0" w:type="auto"/>
            <w:gridSpan w:val="2"/>
            <w:shd w:val="clear" w:color="auto" w:fill="auto"/>
            <w:tcMar>
              <w:top w:w="40" w:type="dxa"/>
              <w:left w:w="40" w:type="dxa"/>
              <w:bottom w:w="40" w:type="dxa"/>
            </w:tcMar>
            <w:vAlign w:val="bottom"/>
          </w:tcPr>
          <w:p w14:paraId="06F4E0E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w:t>
            </w:r>
          </w:p>
        </w:tc>
        <w:tc>
          <w:tcPr>
            <w:tcW w:w="0" w:type="auto"/>
            <w:shd w:val="clear" w:color="auto" w:fill="auto"/>
            <w:tcMar>
              <w:top w:w="40" w:type="dxa"/>
              <w:bottom w:w="40" w:type="dxa"/>
              <w:right w:w="40" w:type="dxa"/>
            </w:tcMar>
            <w:vAlign w:val="bottom"/>
          </w:tcPr>
          <w:p w14:paraId="06F4E0F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0F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0F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w:t>
            </w:r>
          </w:p>
        </w:tc>
        <w:tc>
          <w:tcPr>
            <w:tcW w:w="0" w:type="auto"/>
            <w:shd w:val="clear" w:color="auto" w:fill="auto"/>
            <w:vAlign w:val="bottom"/>
          </w:tcPr>
          <w:p w14:paraId="06F4E0F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0F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0F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w:t>
            </w:r>
          </w:p>
        </w:tc>
        <w:tc>
          <w:tcPr>
            <w:tcW w:w="0" w:type="auto"/>
            <w:shd w:val="clear" w:color="auto" w:fill="auto"/>
            <w:tcMar>
              <w:top w:w="40" w:type="dxa"/>
              <w:bottom w:w="40" w:type="dxa"/>
              <w:right w:w="40" w:type="dxa"/>
            </w:tcMar>
            <w:vAlign w:val="bottom"/>
          </w:tcPr>
          <w:p w14:paraId="06F4E0F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0F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0F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w:t>
            </w:r>
          </w:p>
        </w:tc>
        <w:tc>
          <w:tcPr>
            <w:tcW w:w="0" w:type="auto"/>
            <w:shd w:val="clear" w:color="auto" w:fill="auto"/>
            <w:vAlign w:val="bottom"/>
          </w:tcPr>
          <w:p w14:paraId="06F4E0F9" w14:textId="77777777" w:rsidR="003E479D" w:rsidRDefault="003E479D">
            <w:pPr>
              <w:textAlignment w:val="bottom"/>
              <w:rPr>
                <w:rFonts w:ascii="Times New Roman" w:hAnsi="Times New Roman"/>
                <w:sz w:val="20"/>
                <w:szCs w:val="20"/>
              </w:rPr>
            </w:pPr>
          </w:p>
        </w:tc>
      </w:tr>
      <w:tr w:rsidR="003E479D" w14:paraId="06F4E103" w14:textId="77777777">
        <w:trPr>
          <w:jc w:val="center"/>
        </w:trPr>
        <w:tc>
          <w:tcPr>
            <w:tcW w:w="0" w:type="auto"/>
            <w:tcBorders>
              <w:top w:val="single" w:sz="8" w:space="0" w:color="000000"/>
            </w:tcBorders>
            <w:shd w:val="clear" w:color="auto" w:fill="CCEEFF"/>
            <w:tcMar>
              <w:top w:w="40" w:type="dxa"/>
              <w:left w:w="40" w:type="dxa"/>
              <w:bottom w:w="40" w:type="dxa"/>
              <w:right w:w="40" w:type="dxa"/>
            </w:tcMar>
            <w:vAlign w:val="bottom"/>
          </w:tcPr>
          <w:p w14:paraId="06F4E0FB" w14:textId="77777777" w:rsidR="003E479D" w:rsidRDefault="00717618">
            <w:pPr>
              <w:textAlignment w:val="bottom"/>
              <w:rPr>
                <w:rFonts w:ascii="Times New Roman" w:hAnsi="Times New Roman"/>
                <w:sz w:val="20"/>
                <w:szCs w:val="20"/>
              </w:rPr>
            </w:pPr>
            <w:r>
              <w:rPr>
                <w:rFonts w:ascii="Arial" w:eastAsia="宋体" w:hAnsi="Arial" w:cs="Arial"/>
                <w:sz w:val="20"/>
                <w:szCs w:val="20"/>
              </w:rPr>
              <w:t>Commodity contracts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E0F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0F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E0F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0F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E10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10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E10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10F" w14:textId="77777777">
        <w:trPr>
          <w:jc w:val="center"/>
        </w:trPr>
        <w:tc>
          <w:tcPr>
            <w:tcW w:w="0" w:type="auto"/>
            <w:shd w:val="clear" w:color="auto" w:fill="auto"/>
            <w:tcMar>
              <w:top w:w="40" w:type="dxa"/>
              <w:left w:w="560" w:type="dxa"/>
              <w:bottom w:w="40" w:type="dxa"/>
              <w:right w:w="40" w:type="dxa"/>
            </w:tcMar>
            <w:vAlign w:val="bottom"/>
          </w:tcPr>
          <w:p w14:paraId="06F4E104"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Costs and </w:t>
            </w:r>
            <w:r>
              <w:rPr>
                <w:rFonts w:ascii="Arial" w:eastAsia="宋体" w:hAnsi="Arial" w:cs="Arial"/>
                <w:sz w:val="20"/>
                <w:szCs w:val="20"/>
              </w:rPr>
              <w:t>expenses</w:t>
            </w:r>
          </w:p>
        </w:tc>
        <w:tc>
          <w:tcPr>
            <w:tcW w:w="0" w:type="auto"/>
            <w:gridSpan w:val="2"/>
            <w:shd w:val="clear" w:color="auto" w:fill="auto"/>
            <w:tcMar>
              <w:top w:w="40" w:type="dxa"/>
              <w:left w:w="40" w:type="dxa"/>
              <w:bottom w:w="40" w:type="dxa"/>
            </w:tcMar>
            <w:vAlign w:val="bottom"/>
          </w:tcPr>
          <w:p w14:paraId="06F4E10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w:t>
            </w:r>
          </w:p>
        </w:tc>
        <w:tc>
          <w:tcPr>
            <w:tcW w:w="0" w:type="auto"/>
            <w:shd w:val="clear" w:color="auto" w:fill="auto"/>
            <w:tcMar>
              <w:top w:w="40" w:type="dxa"/>
              <w:bottom w:w="40" w:type="dxa"/>
              <w:right w:w="40" w:type="dxa"/>
            </w:tcMar>
            <w:vAlign w:val="bottom"/>
          </w:tcPr>
          <w:p w14:paraId="06F4E10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10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10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w:t>
            </w:r>
          </w:p>
        </w:tc>
        <w:tc>
          <w:tcPr>
            <w:tcW w:w="0" w:type="auto"/>
            <w:shd w:val="clear" w:color="auto" w:fill="auto"/>
            <w:vAlign w:val="bottom"/>
          </w:tcPr>
          <w:p w14:paraId="06F4E10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10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10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w:t>
            </w:r>
          </w:p>
        </w:tc>
        <w:tc>
          <w:tcPr>
            <w:tcW w:w="0" w:type="auto"/>
            <w:shd w:val="clear" w:color="auto" w:fill="auto"/>
            <w:tcMar>
              <w:top w:w="40" w:type="dxa"/>
              <w:bottom w:w="40" w:type="dxa"/>
              <w:right w:w="40" w:type="dxa"/>
            </w:tcMar>
            <w:vAlign w:val="bottom"/>
          </w:tcPr>
          <w:p w14:paraId="06F4E10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10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10E" w14:textId="77777777" w:rsidR="003E479D" w:rsidRDefault="003E479D">
            <w:pPr>
              <w:textAlignment w:val="bottom"/>
              <w:rPr>
                <w:rFonts w:ascii="Times New Roman" w:hAnsi="Times New Roman"/>
                <w:sz w:val="20"/>
                <w:szCs w:val="20"/>
              </w:rPr>
            </w:pPr>
          </w:p>
        </w:tc>
      </w:tr>
      <w:tr w:rsidR="003E479D" w14:paraId="06F4E11B" w14:textId="77777777">
        <w:trPr>
          <w:jc w:val="center"/>
        </w:trPr>
        <w:tc>
          <w:tcPr>
            <w:tcW w:w="0" w:type="auto"/>
            <w:tcBorders>
              <w:bottom w:val="single" w:sz="8" w:space="0" w:color="000000"/>
            </w:tcBorders>
            <w:shd w:val="clear" w:color="auto" w:fill="CCEEFF"/>
            <w:tcMar>
              <w:top w:w="40" w:type="dxa"/>
              <w:left w:w="560" w:type="dxa"/>
              <w:bottom w:w="40" w:type="dxa"/>
              <w:right w:w="40" w:type="dxa"/>
            </w:tcMar>
            <w:vAlign w:val="bottom"/>
          </w:tcPr>
          <w:p w14:paraId="06F4E110" w14:textId="77777777" w:rsidR="003E479D" w:rsidRDefault="00717618">
            <w:pPr>
              <w:textAlignment w:val="bottom"/>
              <w:rPr>
                <w:rFonts w:ascii="Times New Roman" w:hAnsi="Times New Roman"/>
                <w:sz w:val="20"/>
                <w:szCs w:val="20"/>
              </w:rPr>
            </w:pPr>
            <w:r>
              <w:rPr>
                <w:rFonts w:ascii="Arial" w:eastAsia="宋体" w:hAnsi="Arial" w:cs="Arial"/>
                <w:sz w:val="20"/>
                <w:szCs w:val="20"/>
              </w:rPr>
              <w:t>General and administrative expense</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11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tcBorders>
              <w:bottom w:val="single" w:sz="8" w:space="0" w:color="000000"/>
            </w:tcBorders>
            <w:shd w:val="clear" w:color="auto" w:fill="CCEEFF"/>
            <w:tcMar>
              <w:top w:w="40" w:type="dxa"/>
              <w:bottom w:w="40" w:type="dxa"/>
              <w:right w:w="40" w:type="dxa"/>
            </w:tcMar>
            <w:vAlign w:val="bottom"/>
          </w:tcPr>
          <w:p w14:paraId="06F4E11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11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E114"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11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11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tcBorders>
              <w:bottom w:val="single" w:sz="8" w:space="0" w:color="000000"/>
            </w:tcBorders>
            <w:shd w:val="clear" w:color="auto" w:fill="CCEEFF"/>
            <w:tcMar>
              <w:top w:w="40" w:type="dxa"/>
              <w:bottom w:w="40" w:type="dxa"/>
              <w:right w:w="40" w:type="dxa"/>
            </w:tcMar>
            <w:vAlign w:val="bottom"/>
          </w:tcPr>
          <w:p w14:paraId="06F4E11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11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11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w:t>
            </w:r>
          </w:p>
        </w:tc>
        <w:tc>
          <w:tcPr>
            <w:tcW w:w="0" w:type="auto"/>
            <w:tcBorders>
              <w:bottom w:val="single" w:sz="8" w:space="0" w:color="000000"/>
            </w:tcBorders>
            <w:shd w:val="clear" w:color="auto" w:fill="CCEEFF"/>
            <w:tcMar>
              <w:top w:w="40" w:type="dxa"/>
              <w:bottom w:w="40" w:type="dxa"/>
              <w:right w:w="40" w:type="dxa"/>
            </w:tcMar>
            <w:vAlign w:val="bottom"/>
          </w:tcPr>
          <w:p w14:paraId="06F4E11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11C" w14:textId="77777777" w:rsidR="003E479D" w:rsidRDefault="003E479D">
      <w:pPr>
        <w:spacing w:line="288" w:lineRule="auto"/>
        <w:jc w:val="center"/>
        <w:rPr>
          <w:rFonts w:ascii="Times New Roman" w:hAnsi="Times New Roman"/>
          <w:sz w:val="20"/>
          <w:szCs w:val="20"/>
        </w:rPr>
      </w:pPr>
    </w:p>
    <w:p w14:paraId="06F4E11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Gains related to undesignated derivatives on foreign exchange and commodity cash flow hedging transactions recognized in Other income, net were $6 and $1 for the </w:t>
      </w:r>
      <w:r>
        <w:rPr>
          <w:rFonts w:ascii="Arial" w:eastAsia="宋体" w:hAnsi="Arial" w:cs="Arial"/>
          <w:sz w:val="20"/>
          <w:szCs w:val="20"/>
        </w:rPr>
        <w:t>six and three months ended June 30, 2020 and $2 and $0 for the six and three months ended June 30, 2019.</w:t>
      </w:r>
    </w:p>
    <w:p w14:paraId="06F4E11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Based on our portfolio of cash flow hedges, we expect to reclassify losses of </w:t>
      </w:r>
      <w:r>
        <w:rPr>
          <w:rFonts w:ascii="Arial" w:eastAsia="宋体" w:hAnsi="Arial" w:cs="Arial"/>
          <w:color w:val="000000"/>
          <w:sz w:val="20"/>
          <w:szCs w:val="20"/>
        </w:rPr>
        <w:t>$33</w:t>
      </w:r>
      <w:r>
        <w:rPr>
          <w:rFonts w:ascii="Arial" w:eastAsia="宋体" w:hAnsi="Arial" w:cs="Arial"/>
          <w:sz w:val="20"/>
          <w:szCs w:val="20"/>
        </w:rPr>
        <w:t xml:space="preserve"> (pre-tax) out of Accumulated other comprehensive loss into earnings d</w:t>
      </w:r>
      <w:r>
        <w:rPr>
          <w:rFonts w:ascii="Arial" w:eastAsia="宋体" w:hAnsi="Arial" w:cs="Arial"/>
          <w:sz w:val="20"/>
          <w:szCs w:val="20"/>
        </w:rPr>
        <w:t xml:space="preserve">uring the next 12 months. </w:t>
      </w:r>
    </w:p>
    <w:p w14:paraId="06F4E11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We have derivative instruments with credit-risk-related contingent features. For foreign exchange contracts with original maturities of at least five years, our derivative counterparties could require settlement if we default on </w:t>
      </w:r>
      <w:r>
        <w:rPr>
          <w:rFonts w:ascii="Arial" w:eastAsia="宋体" w:hAnsi="Arial" w:cs="Arial"/>
          <w:sz w:val="20"/>
          <w:szCs w:val="20"/>
        </w:rPr>
        <w:t>our five-year credit facility. For certain commodity contracts, our counterparties could require collateral posted in an amount determined by our credit ratings. The fair value of foreign exchange and commodity contracts that have credit-risk-related conti</w:t>
      </w:r>
      <w:r>
        <w:rPr>
          <w:rFonts w:ascii="Arial" w:eastAsia="宋体" w:hAnsi="Arial" w:cs="Arial"/>
          <w:sz w:val="20"/>
          <w:szCs w:val="20"/>
        </w:rPr>
        <w:t xml:space="preserve">ngent features that are in a net liability position at June 30, 2020 was </w:t>
      </w:r>
      <w:r>
        <w:rPr>
          <w:rFonts w:ascii="Arial" w:eastAsia="宋体" w:hAnsi="Arial" w:cs="Arial"/>
          <w:color w:val="000000"/>
          <w:sz w:val="20"/>
          <w:szCs w:val="20"/>
        </w:rPr>
        <w:t>$54</w:t>
      </w:r>
      <w:r>
        <w:rPr>
          <w:rFonts w:ascii="Arial" w:eastAsia="宋体" w:hAnsi="Arial" w:cs="Arial"/>
          <w:sz w:val="20"/>
          <w:szCs w:val="20"/>
        </w:rPr>
        <w:t>. At June 30, 2020, there was no collateral posted related to our derivatives.</w:t>
      </w:r>
    </w:p>
    <w:p w14:paraId="06F4E120"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Note 17 – Fair Value Measurements</w:t>
      </w:r>
    </w:p>
    <w:p w14:paraId="06F4E121"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The fair value hierarchy has three levels based on the reliability </w:t>
      </w:r>
      <w:r>
        <w:rPr>
          <w:rFonts w:ascii="Arial" w:eastAsia="宋体" w:hAnsi="Arial" w:cs="Arial"/>
          <w:sz w:val="20"/>
          <w:szCs w:val="20"/>
        </w:rPr>
        <w:t xml:space="preserve">of the inputs used to determine fair value. Level 1 refers to fair values determined based on quoted prices in active markets for identical assets. Level 2 refers to fair values estimated using significant other observable inputs and Level 3 includes fair </w:t>
      </w:r>
      <w:r>
        <w:rPr>
          <w:rFonts w:ascii="Arial" w:eastAsia="宋体" w:hAnsi="Arial" w:cs="Arial"/>
          <w:sz w:val="20"/>
          <w:szCs w:val="20"/>
        </w:rPr>
        <w:t xml:space="preserve">values estimated using significant unobservable inputs. The following table presents our assets and liabilities that are measured at fair value on a recurring basis and are categorized using the fair value hierarchy. </w:t>
      </w:r>
    </w:p>
    <w:tbl>
      <w:tblPr>
        <w:tblW w:w="5000" w:type="pct"/>
        <w:tblCellMar>
          <w:left w:w="0" w:type="dxa"/>
          <w:right w:w="0" w:type="dxa"/>
        </w:tblCellMar>
        <w:tblLook w:val="04A0" w:firstRow="1" w:lastRow="0" w:firstColumn="1" w:lastColumn="0" w:noHBand="0" w:noVBand="1"/>
      </w:tblPr>
      <w:tblGrid>
        <w:gridCol w:w="3079"/>
        <w:gridCol w:w="46"/>
        <w:gridCol w:w="612"/>
        <w:gridCol w:w="107"/>
        <w:gridCol w:w="130"/>
        <w:gridCol w:w="90"/>
        <w:gridCol w:w="629"/>
        <w:gridCol w:w="6"/>
        <w:gridCol w:w="130"/>
        <w:gridCol w:w="90"/>
        <w:gridCol w:w="629"/>
        <w:gridCol w:w="107"/>
        <w:gridCol w:w="130"/>
        <w:gridCol w:w="46"/>
        <w:gridCol w:w="612"/>
        <w:gridCol w:w="107"/>
        <w:gridCol w:w="130"/>
        <w:gridCol w:w="86"/>
        <w:gridCol w:w="612"/>
        <w:gridCol w:w="6"/>
        <w:gridCol w:w="130"/>
        <w:gridCol w:w="86"/>
        <w:gridCol w:w="599"/>
        <w:gridCol w:w="107"/>
      </w:tblGrid>
      <w:tr w:rsidR="003E479D" w14:paraId="06F4E123" w14:textId="77777777">
        <w:tc>
          <w:tcPr>
            <w:tcW w:w="0" w:type="auto"/>
            <w:gridSpan w:val="24"/>
            <w:shd w:val="clear" w:color="auto" w:fill="auto"/>
            <w:vAlign w:val="center"/>
          </w:tcPr>
          <w:p w14:paraId="06F4E122" w14:textId="77777777" w:rsidR="003E479D" w:rsidRDefault="003E479D">
            <w:pPr>
              <w:rPr>
                <w:rFonts w:ascii="Times New Roman" w:hAnsi="Times New Roman"/>
                <w:sz w:val="20"/>
                <w:szCs w:val="20"/>
              </w:rPr>
            </w:pPr>
          </w:p>
        </w:tc>
      </w:tr>
      <w:tr w:rsidR="003E479D" w14:paraId="06F4E13C" w14:textId="77777777">
        <w:tc>
          <w:tcPr>
            <w:tcW w:w="2050" w:type="pct"/>
            <w:shd w:val="clear" w:color="auto" w:fill="auto"/>
            <w:vAlign w:val="center"/>
          </w:tcPr>
          <w:p w14:paraId="06F4E124" w14:textId="77777777" w:rsidR="003E479D" w:rsidRDefault="003E479D">
            <w:pPr>
              <w:rPr>
                <w:rFonts w:ascii="Times New Roman" w:hAnsi="Times New Roman"/>
                <w:sz w:val="20"/>
                <w:szCs w:val="20"/>
              </w:rPr>
            </w:pPr>
          </w:p>
        </w:tc>
        <w:tc>
          <w:tcPr>
            <w:tcW w:w="50" w:type="pct"/>
            <w:shd w:val="clear" w:color="auto" w:fill="auto"/>
            <w:vAlign w:val="center"/>
          </w:tcPr>
          <w:p w14:paraId="06F4E125" w14:textId="77777777" w:rsidR="003E479D" w:rsidRDefault="003E479D">
            <w:pPr>
              <w:rPr>
                <w:rFonts w:ascii="Times New Roman" w:hAnsi="Times New Roman"/>
                <w:sz w:val="20"/>
                <w:szCs w:val="20"/>
              </w:rPr>
            </w:pPr>
          </w:p>
        </w:tc>
        <w:tc>
          <w:tcPr>
            <w:tcW w:w="350" w:type="pct"/>
            <w:shd w:val="clear" w:color="auto" w:fill="auto"/>
            <w:vAlign w:val="center"/>
          </w:tcPr>
          <w:p w14:paraId="06F4E126" w14:textId="77777777" w:rsidR="003E479D" w:rsidRDefault="003E479D">
            <w:pPr>
              <w:rPr>
                <w:rFonts w:ascii="Times New Roman" w:hAnsi="Times New Roman"/>
                <w:sz w:val="20"/>
                <w:szCs w:val="20"/>
              </w:rPr>
            </w:pPr>
          </w:p>
        </w:tc>
        <w:tc>
          <w:tcPr>
            <w:tcW w:w="50" w:type="pct"/>
            <w:shd w:val="clear" w:color="auto" w:fill="auto"/>
            <w:vAlign w:val="center"/>
          </w:tcPr>
          <w:p w14:paraId="06F4E127" w14:textId="77777777" w:rsidR="003E479D" w:rsidRDefault="003E479D">
            <w:pPr>
              <w:rPr>
                <w:rFonts w:ascii="Times New Roman" w:hAnsi="Times New Roman"/>
                <w:sz w:val="20"/>
                <w:szCs w:val="20"/>
              </w:rPr>
            </w:pPr>
          </w:p>
        </w:tc>
        <w:tc>
          <w:tcPr>
            <w:tcW w:w="50" w:type="pct"/>
            <w:shd w:val="clear" w:color="auto" w:fill="auto"/>
            <w:vAlign w:val="center"/>
          </w:tcPr>
          <w:p w14:paraId="06F4E128" w14:textId="77777777" w:rsidR="003E479D" w:rsidRDefault="003E479D">
            <w:pPr>
              <w:rPr>
                <w:rFonts w:ascii="Times New Roman" w:hAnsi="Times New Roman"/>
                <w:sz w:val="20"/>
                <w:szCs w:val="20"/>
              </w:rPr>
            </w:pPr>
          </w:p>
        </w:tc>
        <w:tc>
          <w:tcPr>
            <w:tcW w:w="50" w:type="pct"/>
            <w:shd w:val="clear" w:color="auto" w:fill="auto"/>
            <w:vAlign w:val="center"/>
          </w:tcPr>
          <w:p w14:paraId="06F4E129" w14:textId="77777777" w:rsidR="003E479D" w:rsidRDefault="003E479D">
            <w:pPr>
              <w:rPr>
                <w:rFonts w:ascii="Times New Roman" w:hAnsi="Times New Roman"/>
                <w:sz w:val="20"/>
                <w:szCs w:val="20"/>
              </w:rPr>
            </w:pPr>
          </w:p>
        </w:tc>
        <w:tc>
          <w:tcPr>
            <w:tcW w:w="350" w:type="pct"/>
            <w:shd w:val="clear" w:color="auto" w:fill="auto"/>
            <w:vAlign w:val="center"/>
          </w:tcPr>
          <w:p w14:paraId="06F4E12A" w14:textId="77777777" w:rsidR="003E479D" w:rsidRDefault="003E479D">
            <w:pPr>
              <w:rPr>
                <w:rFonts w:ascii="Times New Roman" w:hAnsi="Times New Roman"/>
                <w:sz w:val="20"/>
                <w:szCs w:val="20"/>
              </w:rPr>
            </w:pPr>
          </w:p>
        </w:tc>
        <w:tc>
          <w:tcPr>
            <w:tcW w:w="50" w:type="pct"/>
            <w:shd w:val="clear" w:color="auto" w:fill="auto"/>
            <w:vAlign w:val="center"/>
          </w:tcPr>
          <w:p w14:paraId="06F4E12B" w14:textId="77777777" w:rsidR="003E479D" w:rsidRDefault="003E479D">
            <w:pPr>
              <w:rPr>
                <w:rFonts w:ascii="Times New Roman" w:hAnsi="Times New Roman"/>
                <w:sz w:val="20"/>
                <w:szCs w:val="20"/>
              </w:rPr>
            </w:pPr>
          </w:p>
        </w:tc>
        <w:tc>
          <w:tcPr>
            <w:tcW w:w="50" w:type="pct"/>
            <w:shd w:val="clear" w:color="auto" w:fill="auto"/>
            <w:vAlign w:val="center"/>
          </w:tcPr>
          <w:p w14:paraId="06F4E12C" w14:textId="77777777" w:rsidR="003E479D" w:rsidRDefault="003E479D">
            <w:pPr>
              <w:rPr>
                <w:rFonts w:ascii="Times New Roman" w:hAnsi="Times New Roman"/>
                <w:sz w:val="20"/>
                <w:szCs w:val="20"/>
              </w:rPr>
            </w:pPr>
          </w:p>
        </w:tc>
        <w:tc>
          <w:tcPr>
            <w:tcW w:w="50" w:type="pct"/>
            <w:shd w:val="clear" w:color="auto" w:fill="auto"/>
            <w:vAlign w:val="center"/>
          </w:tcPr>
          <w:p w14:paraId="06F4E12D" w14:textId="77777777" w:rsidR="003E479D" w:rsidRDefault="003E479D">
            <w:pPr>
              <w:rPr>
                <w:rFonts w:ascii="Times New Roman" w:hAnsi="Times New Roman"/>
                <w:sz w:val="20"/>
                <w:szCs w:val="20"/>
              </w:rPr>
            </w:pPr>
          </w:p>
        </w:tc>
        <w:tc>
          <w:tcPr>
            <w:tcW w:w="350" w:type="pct"/>
            <w:shd w:val="clear" w:color="auto" w:fill="auto"/>
            <w:vAlign w:val="center"/>
          </w:tcPr>
          <w:p w14:paraId="06F4E12E" w14:textId="77777777" w:rsidR="003E479D" w:rsidRDefault="003E479D">
            <w:pPr>
              <w:rPr>
                <w:rFonts w:ascii="Times New Roman" w:hAnsi="Times New Roman"/>
                <w:sz w:val="20"/>
                <w:szCs w:val="20"/>
              </w:rPr>
            </w:pPr>
          </w:p>
        </w:tc>
        <w:tc>
          <w:tcPr>
            <w:tcW w:w="50" w:type="pct"/>
            <w:shd w:val="clear" w:color="auto" w:fill="auto"/>
            <w:vAlign w:val="center"/>
          </w:tcPr>
          <w:p w14:paraId="06F4E12F" w14:textId="77777777" w:rsidR="003E479D" w:rsidRDefault="003E479D">
            <w:pPr>
              <w:rPr>
                <w:rFonts w:ascii="Times New Roman" w:hAnsi="Times New Roman"/>
                <w:sz w:val="20"/>
                <w:szCs w:val="20"/>
              </w:rPr>
            </w:pPr>
          </w:p>
        </w:tc>
        <w:tc>
          <w:tcPr>
            <w:tcW w:w="50" w:type="pct"/>
            <w:shd w:val="clear" w:color="auto" w:fill="auto"/>
            <w:vAlign w:val="center"/>
          </w:tcPr>
          <w:p w14:paraId="06F4E130" w14:textId="77777777" w:rsidR="003E479D" w:rsidRDefault="003E479D">
            <w:pPr>
              <w:rPr>
                <w:rFonts w:ascii="Times New Roman" w:hAnsi="Times New Roman"/>
                <w:sz w:val="20"/>
                <w:szCs w:val="20"/>
              </w:rPr>
            </w:pPr>
          </w:p>
        </w:tc>
        <w:tc>
          <w:tcPr>
            <w:tcW w:w="50" w:type="pct"/>
            <w:shd w:val="clear" w:color="auto" w:fill="auto"/>
            <w:vAlign w:val="center"/>
          </w:tcPr>
          <w:p w14:paraId="06F4E131" w14:textId="77777777" w:rsidR="003E479D" w:rsidRDefault="003E479D">
            <w:pPr>
              <w:rPr>
                <w:rFonts w:ascii="Times New Roman" w:hAnsi="Times New Roman"/>
                <w:sz w:val="20"/>
                <w:szCs w:val="20"/>
              </w:rPr>
            </w:pPr>
          </w:p>
        </w:tc>
        <w:tc>
          <w:tcPr>
            <w:tcW w:w="350" w:type="pct"/>
            <w:shd w:val="clear" w:color="auto" w:fill="auto"/>
            <w:vAlign w:val="center"/>
          </w:tcPr>
          <w:p w14:paraId="06F4E132" w14:textId="77777777" w:rsidR="003E479D" w:rsidRDefault="003E479D">
            <w:pPr>
              <w:rPr>
                <w:rFonts w:ascii="Times New Roman" w:hAnsi="Times New Roman"/>
                <w:sz w:val="20"/>
                <w:szCs w:val="20"/>
              </w:rPr>
            </w:pPr>
          </w:p>
        </w:tc>
        <w:tc>
          <w:tcPr>
            <w:tcW w:w="50" w:type="pct"/>
            <w:shd w:val="clear" w:color="auto" w:fill="auto"/>
            <w:vAlign w:val="center"/>
          </w:tcPr>
          <w:p w14:paraId="06F4E133" w14:textId="77777777" w:rsidR="003E479D" w:rsidRDefault="003E479D">
            <w:pPr>
              <w:rPr>
                <w:rFonts w:ascii="Times New Roman" w:hAnsi="Times New Roman"/>
                <w:sz w:val="20"/>
                <w:szCs w:val="20"/>
              </w:rPr>
            </w:pPr>
          </w:p>
        </w:tc>
        <w:tc>
          <w:tcPr>
            <w:tcW w:w="50" w:type="pct"/>
            <w:shd w:val="clear" w:color="auto" w:fill="auto"/>
            <w:vAlign w:val="center"/>
          </w:tcPr>
          <w:p w14:paraId="06F4E134" w14:textId="77777777" w:rsidR="003E479D" w:rsidRDefault="003E479D">
            <w:pPr>
              <w:rPr>
                <w:rFonts w:ascii="Times New Roman" w:hAnsi="Times New Roman"/>
                <w:sz w:val="20"/>
                <w:szCs w:val="20"/>
              </w:rPr>
            </w:pPr>
          </w:p>
        </w:tc>
        <w:tc>
          <w:tcPr>
            <w:tcW w:w="50" w:type="pct"/>
            <w:shd w:val="clear" w:color="auto" w:fill="auto"/>
            <w:vAlign w:val="center"/>
          </w:tcPr>
          <w:p w14:paraId="06F4E135" w14:textId="77777777" w:rsidR="003E479D" w:rsidRDefault="003E479D">
            <w:pPr>
              <w:rPr>
                <w:rFonts w:ascii="Times New Roman" w:hAnsi="Times New Roman"/>
                <w:sz w:val="20"/>
                <w:szCs w:val="20"/>
              </w:rPr>
            </w:pPr>
          </w:p>
        </w:tc>
        <w:tc>
          <w:tcPr>
            <w:tcW w:w="350" w:type="pct"/>
            <w:shd w:val="clear" w:color="auto" w:fill="auto"/>
            <w:vAlign w:val="center"/>
          </w:tcPr>
          <w:p w14:paraId="06F4E136" w14:textId="77777777" w:rsidR="003E479D" w:rsidRDefault="003E479D">
            <w:pPr>
              <w:rPr>
                <w:rFonts w:ascii="Times New Roman" w:hAnsi="Times New Roman"/>
                <w:sz w:val="20"/>
                <w:szCs w:val="20"/>
              </w:rPr>
            </w:pPr>
          </w:p>
        </w:tc>
        <w:tc>
          <w:tcPr>
            <w:tcW w:w="50" w:type="pct"/>
            <w:shd w:val="clear" w:color="auto" w:fill="auto"/>
            <w:vAlign w:val="center"/>
          </w:tcPr>
          <w:p w14:paraId="06F4E137" w14:textId="77777777" w:rsidR="003E479D" w:rsidRDefault="003E479D">
            <w:pPr>
              <w:rPr>
                <w:rFonts w:ascii="Times New Roman" w:hAnsi="Times New Roman"/>
                <w:sz w:val="20"/>
                <w:szCs w:val="20"/>
              </w:rPr>
            </w:pPr>
          </w:p>
        </w:tc>
        <w:tc>
          <w:tcPr>
            <w:tcW w:w="50" w:type="pct"/>
            <w:shd w:val="clear" w:color="auto" w:fill="auto"/>
            <w:vAlign w:val="center"/>
          </w:tcPr>
          <w:p w14:paraId="06F4E138" w14:textId="77777777" w:rsidR="003E479D" w:rsidRDefault="003E479D">
            <w:pPr>
              <w:rPr>
                <w:rFonts w:ascii="Times New Roman" w:hAnsi="Times New Roman"/>
                <w:sz w:val="20"/>
                <w:szCs w:val="20"/>
              </w:rPr>
            </w:pPr>
          </w:p>
        </w:tc>
        <w:tc>
          <w:tcPr>
            <w:tcW w:w="50" w:type="pct"/>
            <w:shd w:val="clear" w:color="auto" w:fill="auto"/>
            <w:vAlign w:val="center"/>
          </w:tcPr>
          <w:p w14:paraId="06F4E139" w14:textId="77777777" w:rsidR="003E479D" w:rsidRDefault="003E479D">
            <w:pPr>
              <w:rPr>
                <w:rFonts w:ascii="Times New Roman" w:hAnsi="Times New Roman"/>
                <w:sz w:val="20"/>
                <w:szCs w:val="20"/>
              </w:rPr>
            </w:pPr>
          </w:p>
        </w:tc>
        <w:tc>
          <w:tcPr>
            <w:tcW w:w="350" w:type="pct"/>
            <w:shd w:val="clear" w:color="auto" w:fill="auto"/>
            <w:vAlign w:val="center"/>
          </w:tcPr>
          <w:p w14:paraId="06F4E13A" w14:textId="77777777" w:rsidR="003E479D" w:rsidRDefault="003E479D">
            <w:pPr>
              <w:rPr>
                <w:rFonts w:ascii="Times New Roman" w:hAnsi="Times New Roman"/>
                <w:sz w:val="20"/>
                <w:szCs w:val="20"/>
              </w:rPr>
            </w:pPr>
          </w:p>
        </w:tc>
        <w:tc>
          <w:tcPr>
            <w:tcW w:w="50" w:type="pct"/>
            <w:shd w:val="clear" w:color="auto" w:fill="auto"/>
            <w:vAlign w:val="center"/>
          </w:tcPr>
          <w:p w14:paraId="06F4E13B" w14:textId="77777777" w:rsidR="003E479D" w:rsidRDefault="003E479D">
            <w:pPr>
              <w:rPr>
                <w:rFonts w:ascii="Times New Roman" w:hAnsi="Times New Roman"/>
                <w:sz w:val="20"/>
                <w:szCs w:val="20"/>
              </w:rPr>
            </w:pPr>
          </w:p>
        </w:tc>
      </w:tr>
      <w:tr w:rsidR="003E479D" w14:paraId="06F4E140" w14:textId="77777777">
        <w:tc>
          <w:tcPr>
            <w:tcW w:w="0" w:type="auto"/>
            <w:shd w:val="clear" w:color="auto" w:fill="auto"/>
            <w:tcMar>
              <w:top w:w="40" w:type="dxa"/>
              <w:left w:w="40" w:type="dxa"/>
              <w:bottom w:w="40" w:type="dxa"/>
              <w:right w:w="40" w:type="dxa"/>
            </w:tcMar>
            <w:vAlign w:val="bottom"/>
          </w:tcPr>
          <w:p w14:paraId="06F4E13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2"/>
            <w:tcBorders>
              <w:bottom w:val="single" w:sz="8" w:space="0" w:color="000000"/>
            </w:tcBorders>
            <w:shd w:val="clear" w:color="auto" w:fill="auto"/>
            <w:tcMar>
              <w:top w:w="40" w:type="dxa"/>
              <w:left w:w="40" w:type="dxa"/>
              <w:bottom w:w="40" w:type="dxa"/>
            </w:tcMar>
            <w:vAlign w:val="bottom"/>
          </w:tcPr>
          <w:p w14:paraId="06F4E13E"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June 30, 2020</w:t>
            </w:r>
          </w:p>
        </w:tc>
        <w:tc>
          <w:tcPr>
            <w:tcW w:w="0" w:type="auto"/>
            <w:gridSpan w:val="11"/>
            <w:tcBorders>
              <w:bottom w:val="single" w:sz="8" w:space="0" w:color="000000"/>
            </w:tcBorders>
            <w:shd w:val="clear" w:color="auto" w:fill="auto"/>
            <w:tcMar>
              <w:top w:w="40" w:type="dxa"/>
              <w:left w:w="40" w:type="dxa"/>
              <w:bottom w:w="40" w:type="dxa"/>
            </w:tcMar>
            <w:vAlign w:val="bottom"/>
          </w:tcPr>
          <w:p w14:paraId="06F4E13F"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December 31, 2019</w:t>
            </w:r>
          </w:p>
        </w:tc>
      </w:tr>
      <w:tr w:rsidR="003E479D" w14:paraId="06F4E153"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14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14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Total</w:t>
            </w:r>
          </w:p>
        </w:tc>
        <w:tc>
          <w:tcPr>
            <w:tcW w:w="0" w:type="auto"/>
            <w:tcBorders>
              <w:top w:val="single" w:sz="8" w:space="0" w:color="000000"/>
              <w:bottom w:val="single" w:sz="8" w:space="0" w:color="000000"/>
            </w:tcBorders>
            <w:shd w:val="clear" w:color="auto" w:fill="auto"/>
            <w:vAlign w:val="bottom"/>
          </w:tcPr>
          <w:p w14:paraId="06F4E14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14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14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Level 1</w:t>
            </w:r>
          </w:p>
        </w:tc>
        <w:tc>
          <w:tcPr>
            <w:tcW w:w="0" w:type="auto"/>
            <w:tcBorders>
              <w:top w:val="single" w:sz="8" w:space="0" w:color="000000"/>
              <w:bottom w:val="single" w:sz="8" w:space="0" w:color="000000"/>
            </w:tcBorders>
            <w:shd w:val="clear" w:color="auto" w:fill="auto"/>
            <w:vAlign w:val="bottom"/>
          </w:tcPr>
          <w:p w14:paraId="06F4E14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14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14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Level 2</w:t>
            </w:r>
          </w:p>
        </w:tc>
        <w:tc>
          <w:tcPr>
            <w:tcW w:w="0" w:type="auto"/>
            <w:tcBorders>
              <w:top w:val="single" w:sz="8" w:space="0" w:color="000000"/>
              <w:bottom w:val="single" w:sz="8" w:space="0" w:color="000000"/>
            </w:tcBorders>
            <w:shd w:val="clear" w:color="auto" w:fill="auto"/>
            <w:vAlign w:val="bottom"/>
          </w:tcPr>
          <w:p w14:paraId="06F4E14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14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14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Total</w:t>
            </w:r>
          </w:p>
        </w:tc>
        <w:tc>
          <w:tcPr>
            <w:tcW w:w="0" w:type="auto"/>
            <w:tcBorders>
              <w:top w:val="single" w:sz="8" w:space="0" w:color="000000"/>
              <w:bottom w:val="single" w:sz="8" w:space="0" w:color="000000"/>
            </w:tcBorders>
            <w:shd w:val="clear" w:color="auto" w:fill="auto"/>
            <w:vAlign w:val="bottom"/>
          </w:tcPr>
          <w:p w14:paraId="06F4E14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14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14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Level 1</w:t>
            </w:r>
          </w:p>
        </w:tc>
        <w:tc>
          <w:tcPr>
            <w:tcW w:w="0" w:type="auto"/>
            <w:tcBorders>
              <w:top w:val="single" w:sz="8" w:space="0" w:color="000000"/>
              <w:bottom w:val="single" w:sz="8" w:space="0" w:color="000000"/>
            </w:tcBorders>
            <w:shd w:val="clear" w:color="auto" w:fill="auto"/>
            <w:vAlign w:val="bottom"/>
          </w:tcPr>
          <w:p w14:paraId="06F4E14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15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15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Level 2</w:t>
            </w:r>
          </w:p>
        </w:tc>
        <w:tc>
          <w:tcPr>
            <w:tcW w:w="0" w:type="auto"/>
            <w:tcBorders>
              <w:top w:val="single" w:sz="8" w:space="0" w:color="000000"/>
              <w:bottom w:val="single" w:sz="8" w:space="0" w:color="000000"/>
            </w:tcBorders>
            <w:shd w:val="clear" w:color="auto" w:fill="auto"/>
            <w:vAlign w:val="bottom"/>
          </w:tcPr>
          <w:p w14:paraId="06F4E152" w14:textId="77777777" w:rsidR="003E479D" w:rsidRDefault="003E479D">
            <w:pPr>
              <w:textAlignment w:val="bottom"/>
              <w:rPr>
                <w:rFonts w:ascii="Times New Roman" w:hAnsi="Times New Roman"/>
                <w:sz w:val="20"/>
                <w:szCs w:val="20"/>
              </w:rPr>
            </w:pPr>
          </w:p>
        </w:tc>
      </w:tr>
      <w:tr w:rsidR="003E479D" w14:paraId="06F4E160"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E15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Assets</w:t>
            </w:r>
          </w:p>
        </w:tc>
        <w:tc>
          <w:tcPr>
            <w:tcW w:w="0" w:type="auto"/>
            <w:gridSpan w:val="3"/>
            <w:shd w:val="clear" w:color="auto" w:fill="CCEEFF"/>
            <w:tcMar>
              <w:top w:w="40" w:type="dxa"/>
              <w:left w:w="40" w:type="dxa"/>
              <w:bottom w:w="40" w:type="dxa"/>
              <w:right w:w="40" w:type="dxa"/>
            </w:tcMar>
            <w:vAlign w:val="bottom"/>
          </w:tcPr>
          <w:p w14:paraId="06F4E15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15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15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15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15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15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15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15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15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15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15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175" w14:textId="77777777">
        <w:tc>
          <w:tcPr>
            <w:tcW w:w="0" w:type="auto"/>
            <w:shd w:val="clear" w:color="auto" w:fill="auto"/>
            <w:tcMar>
              <w:top w:w="40" w:type="dxa"/>
              <w:left w:w="40" w:type="dxa"/>
              <w:bottom w:w="40" w:type="dxa"/>
              <w:right w:w="40" w:type="dxa"/>
            </w:tcMar>
            <w:vAlign w:val="bottom"/>
          </w:tcPr>
          <w:p w14:paraId="06F4E161" w14:textId="77777777" w:rsidR="003E479D" w:rsidRDefault="00717618">
            <w:pPr>
              <w:textAlignment w:val="bottom"/>
              <w:rPr>
                <w:rFonts w:ascii="Times New Roman" w:hAnsi="Times New Roman"/>
                <w:sz w:val="20"/>
                <w:szCs w:val="20"/>
              </w:rPr>
            </w:pPr>
            <w:r>
              <w:rPr>
                <w:rFonts w:ascii="Arial" w:eastAsia="宋体" w:hAnsi="Arial" w:cs="Arial"/>
                <w:sz w:val="20"/>
                <w:szCs w:val="20"/>
              </w:rPr>
              <w:t>Money market funds</w:t>
            </w:r>
          </w:p>
        </w:tc>
        <w:tc>
          <w:tcPr>
            <w:tcW w:w="0" w:type="auto"/>
            <w:shd w:val="clear" w:color="auto" w:fill="auto"/>
            <w:tcMar>
              <w:top w:w="40" w:type="dxa"/>
              <w:left w:w="40" w:type="dxa"/>
              <w:bottom w:w="40" w:type="dxa"/>
            </w:tcMar>
            <w:vAlign w:val="bottom"/>
          </w:tcPr>
          <w:p w14:paraId="06F4E162"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16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$8,877</w:t>
            </w:r>
          </w:p>
        </w:tc>
        <w:tc>
          <w:tcPr>
            <w:tcW w:w="0" w:type="auto"/>
            <w:shd w:val="clear" w:color="auto" w:fill="auto"/>
            <w:vAlign w:val="bottom"/>
          </w:tcPr>
          <w:p w14:paraId="06F4E164"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16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166"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16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$8,877</w:t>
            </w:r>
          </w:p>
        </w:tc>
        <w:tc>
          <w:tcPr>
            <w:tcW w:w="0" w:type="auto"/>
            <w:shd w:val="clear" w:color="auto" w:fill="auto"/>
            <w:vAlign w:val="bottom"/>
          </w:tcPr>
          <w:p w14:paraId="06F4E168"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16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16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16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16C"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16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$2,562</w:t>
            </w:r>
          </w:p>
        </w:tc>
        <w:tc>
          <w:tcPr>
            <w:tcW w:w="0" w:type="auto"/>
            <w:shd w:val="clear" w:color="auto" w:fill="auto"/>
            <w:vAlign w:val="bottom"/>
          </w:tcPr>
          <w:p w14:paraId="06F4E16E"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16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170"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17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$2,562</w:t>
            </w:r>
          </w:p>
        </w:tc>
        <w:tc>
          <w:tcPr>
            <w:tcW w:w="0" w:type="auto"/>
            <w:shd w:val="clear" w:color="auto" w:fill="auto"/>
            <w:vAlign w:val="bottom"/>
          </w:tcPr>
          <w:p w14:paraId="06F4E172"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17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17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183" w14:textId="77777777">
        <w:tc>
          <w:tcPr>
            <w:tcW w:w="0" w:type="auto"/>
            <w:shd w:val="clear" w:color="auto" w:fill="CCEEFF"/>
            <w:tcMar>
              <w:top w:w="40" w:type="dxa"/>
              <w:left w:w="40" w:type="dxa"/>
              <w:bottom w:w="40" w:type="dxa"/>
              <w:right w:w="40" w:type="dxa"/>
            </w:tcMar>
            <w:vAlign w:val="bottom"/>
          </w:tcPr>
          <w:p w14:paraId="06F4E176"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Avai</w:t>
            </w:r>
            <w:r>
              <w:rPr>
                <w:rFonts w:ascii="Arial" w:eastAsia="宋体" w:hAnsi="Arial" w:cs="Arial"/>
                <w:sz w:val="20"/>
                <w:szCs w:val="20"/>
              </w:rPr>
              <w:t>lable-for-sale debt investments:</w:t>
            </w:r>
          </w:p>
        </w:tc>
        <w:tc>
          <w:tcPr>
            <w:tcW w:w="0" w:type="auto"/>
            <w:gridSpan w:val="2"/>
            <w:shd w:val="clear" w:color="auto" w:fill="CCEEFF"/>
            <w:tcMar>
              <w:top w:w="40" w:type="dxa"/>
              <w:left w:w="40" w:type="dxa"/>
              <w:bottom w:w="40" w:type="dxa"/>
            </w:tcMar>
            <w:vAlign w:val="bottom"/>
          </w:tcPr>
          <w:p w14:paraId="06F4E177"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E178"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17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17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17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17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17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17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17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18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18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18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196" w14:textId="77777777">
        <w:tc>
          <w:tcPr>
            <w:tcW w:w="0" w:type="auto"/>
            <w:shd w:val="clear" w:color="auto" w:fill="auto"/>
            <w:tcMar>
              <w:top w:w="40" w:type="dxa"/>
              <w:left w:w="400" w:type="dxa"/>
              <w:bottom w:w="40" w:type="dxa"/>
              <w:right w:w="40" w:type="dxa"/>
            </w:tcMar>
            <w:vAlign w:val="bottom"/>
          </w:tcPr>
          <w:p w14:paraId="06F4E184" w14:textId="77777777" w:rsidR="003E479D" w:rsidRDefault="00717618">
            <w:pPr>
              <w:textAlignment w:val="bottom"/>
              <w:rPr>
                <w:rFonts w:ascii="Times New Roman" w:hAnsi="Times New Roman"/>
                <w:sz w:val="20"/>
                <w:szCs w:val="20"/>
              </w:rPr>
            </w:pPr>
            <w:r>
              <w:rPr>
                <w:rFonts w:ascii="Arial" w:eastAsia="宋体" w:hAnsi="Arial" w:cs="Arial"/>
                <w:sz w:val="20"/>
                <w:szCs w:val="20"/>
              </w:rPr>
              <w:t>Commercial paper</w:t>
            </w:r>
          </w:p>
        </w:tc>
        <w:tc>
          <w:tcPr>
            <w:tcW w:w="0" w:type="auto"/>
            <w:gridSpan w:val="2"/>
            <w:shd w:val="clear" w:color="auto" w:fill="auto"/>
            <w:tcMar>
              <w:top w:w="40" w:type="dxa"/>
              <w:left w:w="40" w:type="dxa"/>
              <w:bottom w:w="40" w:type="dxa"/>
            </w:tcMar>
            <w:vAlign w:val="bottom"/>
          </w:tcPr>
          <w:p w14:paraId="06F4E18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93</w:t>
            </w:r>
          </w:p>
        </w:tc>
        <w:tc>
          <w:tcPr>
            <w:tcW w:w="0" w:type="auto"/>
            <w:shd w:val="clear" w:color="auto" w:fill="auto"/>
            <w:vAlign w:val="bottom"/>
          </w:tcPr>
          <w:p w14:paraId="06F4E186"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18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18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18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18A"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18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$93</w:t>
            </w:r>
          </w:p>
        </w:tc>
        <w:tc>
          <w:tcPr>
            <w:tcW w:w="0" w:type="auto"/>
            <w:shd w:val="clear" w:color="auto" w:fill="auto"/>
            <w:vAlign w:val="bottom"/>
          </w:tcPr>
          <w:p w14:paraId="06F4E18C"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18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18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108</w:t>
            </w:r>
          </w:p>
        </w:tc>
        <w:tc>
          <w:tcPr>
            <w:tcW w:w="0" w:type="auto"/>
            <w:shd w:val="clear" w:color="auto" w:fill="auto"/>
            <w:vAlign w:val="bottom"/>
          </w:tcPr>
          <w:p w14:paraId="06F4E18F"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19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19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1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193"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19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$108</w:t>
            </w:r>
          </w:p>
        </w:tc>
        <w:tc>
          <w:tcPr>
            <w:tcW w:w="0" w:type="auto"/>
            <w:shd w:val="clear" w:color="auto" w:fill="auto"/>
            <w:vAlign w:val="bottom"/>
          </w:tcPr>
          <w:p w14:paraId="06F4E195" w14:textId="77777777" w:rsidR="003E479D" w:rsidRDefault="003E479D">
            <w:pPr>
              <w:textAlignment w:val="bottom"/>
              <w:rPr>
                <w:rFonts w:ascii="Times New Roman" w:hAnsi="Times New Roman"/>
                <w:sz w:val="20"/>
                <w:szCs w:val="20"/>
              </w:rPr>
            </w:pPr>
          </w:p>
        </w:tc>
      </w:tr>
      <w:tr w:rsidR="003E479D" w14:paraId="06F4E1A7" w14:textId="77777777">
        <w:tc>
          <w:tcPr>
            <w:tcW w:w="0" w:type="auto"/>
            <w:shd w:val="clear" w:color="auto" w:fill="CCEEFF"/>
            <w:tcMar>
              <w:top w:w="40" w:type="dxa"/>
              <w:left w:w="400" w:type="dxa"/>
              <w:bottom w:w="40" w:type="dxa"/>
              <w:right w:w="40" w:type="dxa"/>
            </w:tcMar>
            <w:vAlign w:val="bottom"/>
          </w:tcPr>
          <w:p w14:paraId="06F4E197" w14:textId="77777777" w:rsidR="003E479D" w:rsidRDefault="00717618">
            <w:pPr>
              <w:textAlignment w:val="bottom"/>
              <w:rPr>
                <w:rFonts w:ascii="Times New Roman" w:hAnsi="Times New Roman"/>
                <w:sz w:val="20"/>
                <w:szCs w:val="20"/>
              </w:rPr>
            </w:pPr>
            <w:r>
              <w:rPr>
                <w:rFonts w:ascii="Arial" w:eastAsia="宋体" w:hAnsi="Arial" w:cs="Arial"/>
                <w:sz w:val="20"/>
                <w:szCs w:val="20"/>
              </w:rPr>
              <w:t>Corporate notes</w:t>
            </w:r>
          </w:p>
        </w:tc>
        <w:tc>
          <w:tcPr>
            <w:tcW w:w="0" w:type="auto"/>
            <w:gridSpan w:val="2"/>
            <w:shd w:val="clear" w:color="auto" w:fill="CCEEFF"/>
            <w:tcMar>
              <w:top w:w="40" w:type="dxa"/>
              <w:left w:w="40" w:type="dxa"/>
              <w:bottom w:w="40" w:type="dxa"/>
            </w:tcMar>
            <w:vAlign w:val="bottom"/>
          </w:tcPr>
          <w:p w14:paraId="06F4E19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321</w:t>
            </w:r>
          </w:p>
        </w:tc>
        <w:tc>
          <w:tcPr>
            <w:tcW w:w="0" w:type="auto"/>
            <w:shd w:val="clear" w:color="auto" w:fill="CCEEFF"/>
            <w:vAlign w:val="bottom"/>
          </w:tcPr>
          <w:p w14:paraId="06F4E199"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19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19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19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19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321</w:t>
            </w:r>
          </w:p>
        </w:tc>
        <w:tc>
          <w:tcPr>
            <w:tcW w:w="0" w:type="auto"/>
            <w:shd w:val="clear" w:color="auto" w:fill="CCEEFF"/>
            <w:vAlign w:val="bottom"/>
          </w:tcPr>
          <w:p w14:paraId="06F4E19E"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19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1A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242</w:t>
            </w:r>
          </w:p>
        </w:tc>
        <w:tc>
          <w:tcPr>
            <w:tcW w:w="0" w:type="auto"/>
            <w:shd w:val="clear" w:color="auto" w:fill="CCEEFF"/>
            <w:vAlign w:val="bottom"/>
          </w:tcPr>
          <w:p w14:paraId="06F4E1A1"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1A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1A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1A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1A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242</w:t>
            </w:r>
          </w:p>
        </w:tc>
        <w:tc>
          <w:tcPr>
            <w:tcW w:w="0" w:type="auto"/>
            <w:shd w:val="clear" w:color="auto" w:fill="CCEEFF"/>
            <w:vAlign w:val="bottom"/>
          </w:tcPr>
          <w:p w14:paraId="06F4E1A6" w14:textId="77777777" w:rsidR="003E479D" w:rsidRDefault="003E479D">
            <w:pPr>
              <w:textAlignment w:val="bottom"/>
              <w:rPr>
                <w:rFonts w:ascii="Times New Roman" w:hAnsi="Times New Roman"/>
                <w:sz w:val="20"/>
                <w:szCs w:val="20"/>
              </w:rPr>
            </w:pPr>
          </w:p>
        </w:tc>
      </w:tr>
      <w:tr w:rsidR="003E479D" w14:paraId="06F4E1B8" w14:textId="77777777">
        <w:tc>
          <w:tcPr>
            <w:tcW w:w="0" w:type="auto"/>
            <w:shd w:val="clear" w:color="auto" w:fill="auto"/>
            <w:tcMar>
              <w:top w:w="40" w:type="dxa"/>
              <w:left w:w="400" w:type="dxa"/>
              <w:bottom w:w="40" w:type="dxa"/>
              <w:right w:w="40" w:type="dxa"/>
            </w:tcMar>
            <w:vAlign w:val="bottom"/>
          </w:tcPr>
          <w:p w14:paraId="06F4E1A8" w14:textId="77777777" w:rsidR="003E479D" w:rsidRDefault="00717618">
            <w:pPr>
              <w:textAlignment w:val="bottom"/>
              <w:rPr>
                <w:rFonts w:ascii="Times New Roman" w:hAnsi="Times New Roman"/>
                <w:sz w:val="20"/>
                <w:szCs w:val="20"/>
              </w:rPr>
            </w:pPr>
            <w:r>
              <w:rPr>
                <w:rFonts w:ascii="Arial" w:eastAsia="宋体" w:hAnsi="Arial" w:cs="Arial"/>
                <w:sz w:val="20"/>
                <w:szCs w:val="20"/>
              </w:rPr>
              <w:t>U.S. government agencies</w:t>
            </w:r>
          </w:p>
        </w:tc>
        <w:tc>
          <w:tcPr>
            <w:tcW w:w="0" w:type="auto"/>
            <w:gridSpan w:val="2"/>
            <w:shd w:val="clear" w:color="auto" w:fill="auto"/>
            <w:tcMar>
              <w:top w:w="40" w:type="dxa"/>
              <w:left w:w="40" w:type="dxa"/>
              <w:bottom w:w="40" w:type="dxa"/>
            </w:tcMar>
            <w:vAlign w:val="bottom"/>
          </w:tcPr>
          <w:p w14:paraId="06F4E1A9"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E1AA"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1A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1AC"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E1A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1A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1A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1B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1B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55</w:t>
            </w:r>
          </w:p>
        </w:tc>
        <w:tc>
          <w:tcPr>
            <w:tcW w:w="0" w:type="auto"/>
            <w:shd w:val="clear" w:color="auto" w:fill="auto"/>
            <w:vAlign w:val="bottom"/>
          </w:tcPr>
          <w:p w14:paraId="06F4E1B2"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1B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1B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55</w:t>
            </w:r>
          </w:p>
        </w:tc>
        <w:tc>
          <w:tcPr>
            <w:tcW w:w="0" w:type="auto"/>
            <w:shd w:val="clear" w:color="auto" w:fill="auto"/>
            <w:vAlign w:val="bottom"/>
          </w:tcPr>
          <w:p w14:paraId="06F4E1B5"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1B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1B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1C9" w14:textId="77777777">
        <w:tc>
          <w:tcPr>
            <w:tcW w:w="0" w:type="auto"/>
            <w:shd w:val="clear" w:color="auto" w:fill="CCEEFF"/>
            <w:tcMar>
              <w:top w:w="40" w:type="dxa"/>
              <w:left w:w="40" w:type="dxa"/>
              <w:bottom w:w="40" w:type="dxa"/>
              <w:right w:w="40" w:type="dxa"/>
            </w:tcMar>
            <w:vAlign w:val="bottom"/>
          </w:tcPr>
          <w:p w14:paraId="06F4E1B9"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Other equity investments</w:t>
            </w:r>
          </w:p>
        </w:tc>
        <w:tc>
          <w:tcPr>
            <w:tcW w:w="0" w:type="auto"/>
            <w:gridSpan w:val="2"/>
            <w:shd w:val="clear" w:color="auto" w:fill="CCEEFF"/>
            <w:tcMar>
              <w:top w:w="40" w:type="dxa"/>
              <w:left w:w="40" w:type="dxa"/>
              <w:bottom w:w="40" w:type="dxa"/>
            </w:tcMar>
            <w:vAlign w:val="bottom"/>
          </w:tcPr>
          <w:p w14:paraId="06F4E1B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40</w:t>
            </w:r>
          </w:p>
        </w:tc>
        <w:tc>
          <w:tcPr>
            <w:tcW w:w="0" w:type="auto"/>
            <w:shd w:val="clear" w:color="auto" w:fill="CCEEFF"/>
            <w:vAlign w:val="bottom"/>
          </w:tcPr>
          <w:p w14:paraId="06F4E1BB"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1B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1B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40</w:t>
            </w:r>
          </w:p>
        </w:tc>
        <w:tc>
          <w:tcPr>
            <w:tcW w:w="0" w:type="auto"/>
            <w:shd w:val="clear" w:color="auto" w:fill="CCEEFF"/>
            <w:vAlign w:val="bottom"/>
          </w:tcPr>
          <w:p w14:paraId="06F4E1BE"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1B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1C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1C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1C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33</w:t>
            </w:r>
          </w:p>
        </w:tc>
        <w:tc>
          <w:tcPr>
            <w:tcW w:w="0" w:type="auto"/>
            <w:shd w:val="clear" w:color="auto" w:fill="CCEEFF"/>
            <w:vAlign w:val="bottom"/>
          </w:tcPr>
          <w:p w14:paraId="06F4E1C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1C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1C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33</w:t>
            </w:r>
          </w:p>
        </w:tc>
        <w:tc>
          <w:tcPr>
            <w:tcW w:w="0" w:type="auto"/>
            <w:shd w:val="clear" w:color="auto" w:fill="CCEEFF"/>
            <w:vAlign w:val="bottom"/>
          </w:tcPr>
          <w:p w14:paraId="06F4E1C6"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1C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1C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1DA" w14:textId="77777777">
        <w:tc>
          <w:tcPr>
            <w:tcW w:w="0" w:type="auto"/>
            <w:shd w:val="clear" w:color="auto" w:fill="auto"/>
            <w:tcMar>
              <w:top w:w="40" w:type="dxa"/>
              <w:left w:w="40" w:type="dxa"/>
              <w:bottom w:w="40" w:type="dxa"/>
              <w:right w:w="40" w:type="dxa"/>
            </w:tcMar>
            <w:vAlign w:val="bottom"/>
          </w:tcPr>
          <w:p w14:paraId="06F4E1CA" w14:textId="77777777" w:rsidR="003E479D" w:rsidRDefault="00717618">
            <w:pPr>
              <w:textAlignment w:val="bottom"/>
              <w:rPr>
                <w:rFonts w:ascii="Times New Roman" w:hAnsi="Times New Roman"/>
                <w:sz w:val="20"/>
                <w:szCs w:val="20"/>
              </w:rPr>
            </w:pPr>
            <w:r>
              <w:rPr>
                <w:rFonts w:ascii="Arial" w:eastAsia="宋体" w:hAnsi="Arial" w:cs="Arial"/>
                <w:sz w:val="20"/>
                <w:szCs w:val="20"/>
              </w:rPr>
              <w:t>Derivatives</w:t>
            </w:r>
          </w:p>
        </w:tc>
        <w:tc>
          <w:tcPr>
            <w:tcW w:w="0" w:type="auto"/>
            <w:gridSpan w:val="2"/>
            <w:tcBorders>
              <w:bottom w:val="single" w:sz="8" w:space="0" w:color="000000"/>
            </w:tcBorders>
            <w:shd w:val="clear" w:color="auto" w:fill="auto"/>
            <w:tcMar>
              <w:top w:w="40" w:type="dxa"/>
              <w:left w:w="40" w:type="dxa"/>
              <w:bottom w:w="40" w:type="dxa"/>
            </w:tcMar>
            <w:vAlign w:val="bottom"/>
          </w:tcPr>
          <w:p w14:paraId="06F4E1C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w:t>
            </w:r>
          </w:p>
        </w:tc>
        <w:tc>
          <w:tcPr>
            <w:tcW w:w="0" w:type="auto"/>
            <w:tcBorders>
              <w:bottom w:val="single" w:sz="8" w:space="0" w:color="000000"/>
            </w:tcBorders>
            <w:shd w:val="clear" w:color="auto" w:fill="auto"/>
            <w:vAlign w:val="bottom"/>
          </w:tcPr>
          <w:p w14:paraId="06F4E1CC"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1C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E1C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1C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1D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w:t>
            </w:r>
          </w:p>
        </w:tc>
        <w:tc>
          <w:tcPr>
            <w:tcW w:w="0" w:type="auto"/>
            <w:tcBorders>
              <w:bottom w:val="single" w:sz="8" w:space="0" w:color="000000"/>
            </w:tcBorders>
            <w:shd w:val="clear" w:color="auto" w:fill="auto"/>
            <w:vAlign w:val="bottom"/>
          </w:tcPr>
          <w:p w14:paraId="06F4E1D1"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1D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1D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w:t>
            </w:r>
          </w:p>
        </w:tc>
        <w:tc>
          <w:tcPr>
            <w:tcW w:w="0" w:type="auto"/>
            <w:tcBorders>
              <w:bottom w:val="single" w:sz="8" w:space="0" w:color="000000"/>
            </w:tcBorders>
            <w:shd w:val="clear" w:color="auto" w:fill="auto"/>
            <w:vAlign w:val="bottom"/>
          </w:tcPr>
          <w:p w14:paraId="06F4E1D4"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1D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E1D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1D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1D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w:t>
            </w:r>
          </w:p>
        </w:tc>
        <w:tc>
          <w:tcPr>
            <w:tcW w:w="0" w:type="auto"/>
            <w:tcBorders>
              <w:bottom w:val="single" w:sz="8" w:space="0" w:color="000000"/>
            </w:tcBorders>
            <w:shd w:val="clear" w:color="auto" w:fill="auto"/>
            <w:vAlign w:val="bottom"/>
          </w:tcPr>
          <w:p w14:paraId="06F4E1D9" w14:textId="77777777" w:rsidR="003E479D" w:rsidRDefault="003E479D">
            <w:pPr>
              <w:textAlignment w:val="bottom"/>
              <w:rPr>
                <w:rFonts w:ascii="Times New Roman" w:hAnsi="Times New Roman"/>
                <w:sz w:val="20"/>
                <w:szCs w:val="20"/>
              </w:rPr>
            </w:pPr>
          </w:p>
        </w:tc>
      </w:tr>
      <w:tr w:rsidR="003E479D" w14:paraId="06F4E1F3"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1DB" w14:textId="77777777" w:rsidR="003E479D" w:rsidRDefault="00717618">
            <w:pPr>
              <w:textAlignment w:val="bottom"/>
              <w:rPr>
                <w:rFonts w:ascii="Times New Roman" w:hAnsi="Times New Roman"/>
                <w:sz w:val="20"/>
                <w:szCs w:val="20"/>
              </w:rPr>
            </w:pPr>
            <w:r>
              <w:rPr>
                <w:rFonts w:ascii="Arial" w:eastAsia="宋体" w:hAnsi="Arial" w:cs="Arial"/>
                <w:sz w:val="20"/>
                <w:szCs w:val="20"/>
              </w:rPr>
              <w:t>Total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1D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1D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$9,333</w:t>
            </w:r>
          </w:p>
        </w:tc>
        <w:tc>
          <w:tcPr>
            <w:tcW w:w="0" w:type="auto"/>
            <w:tcBorders>
              <w:top w:val="single" w:sz="8" w:space="0" w:color="000000"/>
              <w:bottom w:val="double" w:sz="6" w:space="0" w:color="000000"/>
            </w:tcBorders>
            <w:shd w:val="clear" w:color="auto" w:fill="CCEEFF"/>
            <w:vAlign w:val="bottom"/>
          </w:tcPr>
          <w:p w14:paraId="06F4E1D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1D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1E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1E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$8,917</w:t>
            </w:r>
          </w:p>
        </w:tc>
        <w:tc>
          <w:tcPr>
            <w:tcW w:w="0" w:type="auto"/>
            <w:tcBorders>
              <w:top w:val="single" w:sz="8" w:space="0" w:color="000000"/>
              <w:bottom w:val="double" w:sz="6" w:space="0" w:color="000000"/>
            </w:tcBorders>
            <w:shd w:val="clear" w:color="auto" w:fill="CCEEFF"/>
            <w:vAlign w:val="bottom"/>
          </w:tcPr>
          <w:p w14:paraId="06F4E1E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1E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1E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1E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$416</w:t>
            </w:r>
          </w:p>
        </w:tc>
        <w:tc>
          <w:tcPr>
            <w:tcW w:w="0" w:type="auto"/>
            <w:tcBorders>
              <w:top w:val="single" w:sz="8" w:space="0" w:color="000000"/>
              <w:bottom w:val="double" w:sz="6" w:space="0" w:color="000000"/>
            </w:tcBorders>
            <w:shd w:val="clear" w:color="auto" w:fill="CCEEFF"/>
            <w:vAlign w:val="bottom"/>
          </w:tcPr>
          <w:p w14:paraId="06F4E1E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1E7" w14:textId="77777777" w:rsidR="003E479D" w:rsidRDefault="003E479D">
            <w:pPr>
              <w:jc w:val="right"/>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1E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1E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$3,014</w:t>
            </w:r>
          </w:p>
        </w:tc>
        <w:tc>
          <w:tcPr>
            <w:tcW w:w="0" w:type="auto"/>
            <w:tcBorders>
              <w:top w:val="single" w:sz="8" w:space="0" w:color="000000"/>
              <w:bottom w:val="double" w:sz="6" w:space="0" w:color="000000"/>
            </w:tcBorders>
            <w:shd w:val="clear" w:color="auto" w:fill="CCEEFF"/>
            <w:vAlign w:val="bottom"/>
          </w:tcPr>
          <w:p w14:paraId="06F4E1E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1E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1E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1E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$2,650</w:t>
            </w:r>
          </w:p>
        </w:tc>
        <w:tc>
          <w:tcPr>
            <w:tcW w:w="0" w:type="auto"/>
            <w:tcBorders>
              <w:top w:val="single" w:sz="8" w:space="0" w:color="000000"/>
              <w:bottom w:val="double" w:sz="6" w:space="0" w:color="000000"/>
            </w:tcBorders>
            <w:shd w:val="clear" w:color="auto" w:fill="CCEEFF"/>
            <w:vAlign w:val="bottom"/>
          </w:tcPr>
          <w:p w14:paraId="06F4E1E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1E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1F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1F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$364</w:t>
            </w:r>
          </w:p>
        </w:tc>
        <w:tc>
          <w:tcPr>
            <w:tcW w:w="0" w:type="auto"/>
            <w:tcBorders>
              <w:top w:val="single" w:sz="8" w:space="0" w:color="000000"/>
              <w:bottom w:val="double" w:sz="6" w:space="0" w:color="000000"/>
            </w:tcBorders>
            <w:shd w:val="clear" w:color="auto" w:fill="CCEEFF"/>
            <w:vAlign w:val="bottom"/>
          </w:tcPr>
          <w:p w14:paraId="06F4E1F2" w14:textId="77777777" w:rsidR="003E479D" w:rsidRDefault="003E479D">
            <w:pPr>
              <w:textAlignment w:val="bottom"/>
              <w:rPr>
                <w:rFonts w:ascii="Times New Roman" w:hAnsi="Times New Roman"/>
                <w:sz w:val="20"/>
                <w:szCs w:val="20"/>
              </w:rPr>
            </w:pPr>
          </w:p>
        </w:tc>
      </w:tr>
      <w:tr w:rsidR="003E479D" w14:paraId="06F4E200" w14:textId="77777777">
        <w:tc>
          <w:tcPr>
            <w:tcW w:w="0" w:type="auto"/>
            <w:tcBorders>
              <w:top w:val="double" w:sz="6" w:space="0" w:color="000000"/>
            </w:tcBorders>
            <w:shd w:val="clear" w:color="auto" w:fill="auto"/>
            <w:tcMar>
              <w:top w:w="40" w:type="dxa"/>
              <w:left w:w="40" w:type="dxa"/>
              <w:bottom w:w="40" w:type="dxa"/>
              <w:right w:w="40" w:type="dxa"/>
            </w:tcMar>
            <w:vAlign w:val="bottom"/>
          </w:tcPr>
          <w:p w14:paraId="06F4E1F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Liabilities</w:t>
            </w:r>
          </w:p>
        </w:tc>
        <w:tc>
          <w:tcPr>
            <w:tcW w:w="0" w:type="auto"/>
            <w:gridSpan w:val="3"/>
            <w:shd w:val="clear" w:color="auto" w:fill="auto"/>
            <w:tcMar>
              <w:top w:w="40" w:type="dxa"/>
              <w:left w:w="40" w:type="dxa"/>
              <w:bottom w:w="40" w:type="dxa"/>
              <w:right w:w="40" w:type="dxa"/>
            </w:tcMar>
            <w:vAlign w:val="bottom"/>
          </w:tcPr>
          <w:p w14:paraId="06F4E1F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1F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1F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1F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1F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1F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1F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1F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1F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1F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1F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215" w14:textId="77777777">
        <w:tc>
          <w:tcPr>
            <w:tcW w:w="0" w:type="auto"/>
            <w:shd w:val="clear" w:color="auto" w:fill="CCEEFF"/>
            <w:tcMar>
              <w:top w:w="40" w:type="dxa"/>
              <w:left w:w="40" w:type="dxa"/>
              <w:bottom w:w="40" w:type="dxa"/>
              <w:right w:w="40" w:type="dxa"/>
            </w:tcMar>
            <w:vAlign w:val="bottom"/>
          </w:tcPr>
          <w:p w14:paraId="06F4E201" w14:textId="77777777" w:rsidR="003E479D" w:rsidRDefault="00717618">
            <w:pPr>
              <w:textAlignment w:val="bottom"/>
              <w:rPr>
                <w:rFonts w:ascii="Times New Roman" w:hAnsi="Times New Roman"/>
                <w:sz w:val="20"/>
                <w:szCs w:val="20"/>
              </w:rPr>
            </w:pPr>
            <w:r>
              <w:rPr>
                <w:rFonts w:ascii="Arial" w:eastAsia="宋体" w:hAnsi="Arial" w:cs="Arial"/>
                <w:sz w:val="20"/>
                <w:szCs w:val="20"/>
              </w:rPr>
              <w:t>Derivatives</w:t>
            </w:r>
          </w:p>
        </w:tc>
        <w:tc>
          <w:tcPr>
            <w:tcW w:w="0" w:type="auto"/>
            <w:tcBorders>
              <w:bottom w:val="single" w:sz="8" w:space="0" w:color="000000"/>
            </w:tcBorders>
            <w:shd w:val="clear" w:color="auto" w:fill="CCEEFF"/>
            <w:tcMar>
              <w:top w:w="40" w:type="dxa"/>
              <w:left w:w="40" w:type="dxa"/>
              <w:bottom w:w="40" w:type="dxa"/>
            </w:tcMar>
            <w:vAlign w:val="bottom"/>
          </w:tcPr>
          <w:p w14:paraId="06F4E202"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bottom w:w="40" w:type="dxa"/>
            </w:tcMar>
            <w:vAlign w:val="bottom"/>
          </w:tcPr>
          <w:p w14:paraId="06F4E20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($301</w:t>
            </w:r>
          </w:p>
        </w:tc>
        <w:tc>
          <w:tcPr>
            <w:tcW w:w="0" w:type="auto"/>
            <w:tcBorders>
              <w:bottom w:val="single" w:sz="8" w:space="0" w:color="000000"/>
            </w:tcBorders>
            <w:shd w:val="clear" w:color="auto" w:fill="CCEEFF"/>
            <w:tcMar>
              <w:top w:w="40" w:type="dxa"/>
              <w:bottom w:w="40" w:type="dxa"/>
              <w:right w:w="40" w:type="dxa"/>
            </w:tcMar>
            <w:vAlign w:val="bottom"/>
          </w:tcPr>
          <w:p w14:paraId="06F4E20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20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E20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20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06F4E208"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bottom w:w="40" w:type="dxa"/>
            </w:tcMar>
            <w:vAlign w:val="bottom"/>
          </w:tcPr>
          <w:p w14:paraId="06F4E20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($301</w:t>
            </w:r>
          </w:p>
        </w:tc>
        <w:tc>
          <w:tcPr>
            <w:tcW w:w="0" w:type="auto"/>
            <w:tcBorders>
              <w:bottom w:val="single" w:sz="8" w:space="0" w:color="000000"/>
            </w:tcBorders>
            <w:shd w:val="clear" w:color="auto" w:fill="CCEEFF"/>
            <w:tcMar>
              <w:top w:w="40" w:type="dxa"/>
              <w:bottom w:w="40" w:type="dxa"/>
              <w:right w:w="40" w:type="dxa"/>
            </w:tcMar>
            <w:vAlign w:val="bottom"/>
          </w:tcPr>
          <w:p w14:paraId="06F4E20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20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06F4E20C"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bottom w:w="40" w:type="dxa"/>
            </w:tcMar>
            <w:vAlign w:val="bottom"/>
          </w:tcPr>
          <w:p w14:paraId="06F4E20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($118</w:t>
            </w:r>
          </w:p>
        </w:tc>
        <w:tc>
          <w:tcPr>
            <w:tcW w:w="0" w:type="auto"/>
            <w:tcBorders>
              <w:bottom w:val="single" w:sz="8" w:space="0" w:color="000000"/>
            </w:tcBorders>
            <w:shd w:val="clear" w:color="auto" w:fill="CCEEFF"/>
            <w:tcMar>
              <w:top w:w="40" w:type="dxa"/>
              <w:bottom w:w="40" w:type="dxa"/>
              <w:right w:w="40" w:type="dxa"/>
            </w:tcMar>
            <w:vAlign w:val="bottom"/>
          </w:tcPr>
          <w:p w14:paraId="06F4E20E"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20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06F4E21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21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06F4E212"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bottom w:w="40" w:type="dxa"/>
            </w:tcMar>
            <w:vAlign w:val="bottom"/>
          </w:tcPr>
          <w:p w14:paraId="06F4E21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($118</w:t>
            </w:r>
          </w:p>
        </w:tc>
        <w:tc>
          <w:tcPr>
            <w:tcW w:w="0" w:type="auto"/>
            <w:tcBorders>
              <w:bottom w:val="single" w:sz="8" w:space="0" w:color="000000"/>
            </w:tcBorders>
            <w:shd w:val="clear" w:color="auto" w:fill="CCEEFF"/>
            <w:tcMar>
              <w:top w:w="40" w:type="dxa"/>
              <w:bottom w:w="40" w:type="dxa"/>
              <w:right w:w="40" w:type="dxa"/>
            </w:tcMar>
            <w:vAlign w:val="bottom"/>
          </w:tcPr>
          <w:p w14:paraId="06F4E21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22A"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216" w14:textId="77777777" w:rsidR="003E479D" w:rsidRDefault="00717618">
            <w:pPr>
              <w:textAlignment w:val="bottom"/>
              <w:rPr>
                <w:rFonts w:ascii="Times New Roman" w:hAnsi="Times New Roman"/>
                <w:sz w:val="20"/>
                <w:szCs w:val="20"/>
              </w:rPr>
            </w:pPr>
            <w:r>
              <w:rPr>
                <w:rFonts w:ascii="Arial" w:eastAsia="宋体" w:hAnsi="Arial" w:cs="Arial"/>
                <w:sz w:val="20"/>
                <w:szCs w:val="20"/>
              </w:rPr>
              <w:t>Total liabilities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21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21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E21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21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21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21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21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21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E21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22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22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22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($118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E22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22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22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22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22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22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($118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E229"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22B" w14:textId="77777777" w:rsidR="003E479D" w:rsidRDefault="003E479D">
      <w:pPr>
        <w:spacing w:line="288" w:lineRule="auto"/>
        <w:jc w:val="both"/>
        <w:rPr>
          <w:rFonts w:ascii="Times New Roman" w:hAnsi="Times New Roman"/>
          <w:sz w:val="20"/>
          <w:szCs w:val="20"/>
        </w:rPr>
      </w:pPr>
    </w:p>
    <w:p w14:paraId="06F4E22C"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Money market funds, available-for-sale debt investments and equity securities are valued using a market approach based on the quoted market prices or broker/dealer quotes of identical or comparable instruments. </w:t>
      </w:r>
    </w:p>
    <w:p w14:paraId="06F4E22D" w14:textId="77777777" w:rsidR="003E479D" w:rsidRDefault="003E479D">
      <w:pPr>
        <w:rPr>
          <w:rFonts w:ascii="Times New Roman" w:hAnsi="Times New Roman"/>
          <w:sz w:val="20"/>
          <w:szCs w:val="20"/>
        </w:rPr>
      </w:pPr>
    </w:p>
    <w:p w14:paraId="06F4E22E"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26</w:t>
      </w:r>
    </w:p>
    <w:p w14:paraId="06F4E22F" w14:textId="77777777" w:rsidR="003E479D" w:rsidRDefault="00717618">
      <w:r>
        <w:rPr>
          <w:rFonts w:ascii="Times New Roman" w:hAnsi="Times New Roman"/>
          <w:sz w:val="18"/>
          <w:szCs w:val="18"/>
        </w:rPr>
        <w:pict w14:anchorId="06F4F42F">
          <v:rect id="_x0000_i1052" style="width:415.3pt;height:1.5pt" o:hralign="center" o:hrstd="t" o:hr="t" fillcolor="#a0a0a0" stroked="f"/>
        </w:pict>
      </w:r>
    </w:p>
    <w:p w14:paraId="06F4E230" w14:textId="77777777" w:rsidR="003E479D" w:rsidRDefault="00717618">
      <w:pPr>
        <w:spacing w:line="288" w:lineRule="auto"/>
        <w:jc w:val="both"/>
        <w:rPr>
          <w:rFonts w:ascii="Times New Roman" w:hAnsi="Times New Roman"/>
          <w:sz w:val="18"/>
          <w:szCs w:val="18"/>
        </w:rPr>
      </w:pPr>
      <w:hyperlink r:id="rId129" w:anchor="s108C239D18F75501BFAC889AB4EF9825" w:history="1">
        <w:r>
          <w:rPr>
            <w:rStyle w:val="a5"/>
            <w:rFonts w:ascii="Arial" w:eastAsia="宋体" w:hAnsi="Arial" w:cs="Arial"/>
            <w:sz w:val="18"/>
            <w:szCs w:val="18"/>
          </w:rPr>
          <w:t>Table of Contents</w:t>
        </w:r>
      </w:hyperlink>
    </w:p>
    <w:p w14:paraId="06F4E231" w14:textId="77777777" w:rsidR="003E479D" w:rsidRDefault="003E479D">
      <w:pPr>
        <w:rPr>
          <w:rFonts w:ascii="Times New Roman" w:hAnsi="Times New Roman"/>
          <w:sz w:val="20"/>
          <w:szCs w:val="20"/>
        </w:rPr>
      </w:pPr>
    </w:p>
    <w:p w14:paraId="06F4E23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Derivatives include foreign currency and commodity contracts. Our foreign currency forward contracts are valued using an income approach based on the present value of the forward rate less the contract rate multiplied by the notional amount. Commodity deri</w:t>
      </w:r>
      <w:r>
        <w:rPr>
          <w:rFonts w:ascii="Arial" w:eastAsia="宋体" w:hAnsi="Arial" w:cs="Arial"/>
          <w:sz w:val="20"/>
          <w:szCs w:val="20"/>
        </w:rPr>
        <w:t xml:space="preserve">vatives are valued using an income approach based on the present value of the commodity index prices less the contract rate multiplied by the notional amount. </w:t>
      </w:r>
    </w:p>
    <w:p w14:paraId="06F4E233"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Certain assets have been measured at fair value on a nonrecurring basis using significant unobse</w:t>
      </w:r>
      <w:r>
        <w:rPr>
          <w:rFonts w:ascii="Arial" w:eastAsia="宋体" w:hAnsi="Arial" w:cs="Arial"/>
          <w:sz w:val="20"/>
          <w:szCs w:val="20"/>
        </w:rPr>
        <w:t>rvable inputs (Level 3). The following table presents the nonrecurring losses recognized for the six months ended June 30 due to long-lived asset impairment and the fair value and asset classification of the related assets as of the impairment date:</w:t>
      </w:r>
    </w:p>
    <w:tbl>
      <w:tblPr>
        <w:tblW w:w="5000" w:type="pct"/>
        <w:tblCellMar>
          <w:left w:w="0" w:type="dxa"/>
          <w:right w:w="0" w:type="dxa"/>
        </w:tblCellMar>
        <w:tblLook w:val="04A0" w:firstRow="1" w:lastRow="0" w:firstColumn="1" w:lastColumn="0" w:noHBand="0" w:noVBand="1"/>
      </w:tblPr>
      <w:tblGrid>
        <w:gridCol w:w="4717"/>
        <w:gridCol w:w="66"/>
        <w:gridCol w:w="647"/>
        <w:gridCol w:w="66"/>
        <w:gridCol w:w="130"/>
        <w:gridCol w:w="82"/>
        <w:gridCol w:w="648"/>
        <w:gridCol w:w="107"/>
        <w:gridCol w:w="130"/>
        <w:gridCol w:w="62"/>
        <w:gridCol w:w="634"/>
        <w:gridCol w:w="66"/>
        <w:gridCol w:w="130"/>
        <w:gridCol w:w="75"/>
        <w:gridCol w:w="639"/>
        <w:gridCol w:w="107"/>
      </w:tblGrid>
      <w:tr w:rsidR="003E479D" w14:paraId="06F4E235" w14:textId="77777777">
        <w:tc>
          <w:tcPr>
            <w:tcW w:w="0" w:type="auto"/>
            <w:gridSpan w:val="16"/>
            <w:shd w:val="clear" w:color="auto" w:fill="auto"/>
            <w:vAlign w:val="center"/>
          </w:tcPr>
          <w:p w14:paraId="06F4E234" w14:textId="77777777" w:rsidR="003E479D" w:rsidRDefault="003E479D">
            <w:pPr>
              <w:rPr>
                <w:rFonts w:ascii="Times New Roman" w:hAnsi="Times New Roman"/>
                <w:sz w:val="20"/>
                <w:szCs w:val="20"/>
              </w:rPr>
            </w:pPr>
          </w:p>
        </w:tc>
      </w:tr>
      <w:tr w:rsidR="003E479D" w14:paraId="06F4E246" w14:textId="77777777">
        <w:tc>
          <w:tcPr>
            <w:tcW w:w="2849" w:type="pct"/>
            <w:shd w:val="clear" w:color="auto" w:fill="auto"/>
            <w:vAlign w:val="center"/>
          </w:tcPr>
          <w:p w14:paraId="06F4E236" w14:textId="77777777" w:rsidR="003E479D" w:rsidRDefault="003E479D">
            <w:pPr>
              <w:rPr>
                <w:rFonts w:ascii="Times New Roman" w:hAnsi="Times New Roman"/>
                <w:sz w:val="20"/>
                <w:szCs w:val="20"/>
              </w:rPr>
            </w:pPr>
          </w:p>
        </w:tc>
        <w:tc>
          <w:tcPr>
            <w:tcW w:w="50" w:type="pct"/>
            <w:shd w:val="clear" w:color="auto" w:fill="auto"/>
            <w:vAlign w:val="center"/>
          </w:tcPr>
          <w:p w14:paraId="06F4E237" w14:textId="77777777" w:rsidR="003E479D" w:rsidRDefault="003E479D">
            <w:pPr>
              <w:rPr>
                <w:rFonts w:ascii="Times New Roman" w:hAnsi="Times New Roman"/>
                <w:sz w:val="20"/>
                <w:szCs w:val="20"/>
              </w:rPr>
            </w:pPr>
          </w:p>
        </w:tc>
        <w:tc>
          <w:tcPr>
            <w:tcW w:w="400" w:type="pct"/>
            <w:shd w:val="clear" w:color="auto" w:fill="auto"/>
            <w:vAlign w:val="center"/>
          </w:tcPr>
          <w:p w14:paraId="06F4E238" w14:textId="77777777" w:rsidR="003E479D" w:rsidRDefault="003E479D">
            <w:pPr>
              <w:rPr>
                <w:rFonts w:ascii="Times New Roman" w:hAnsi="Times New Roman"/>
                <w:sz w:val="20"/>
                <w:szCs w:val="20"/>
              </w:rPr>
            </w:pPr>
          </w:p>
        </w:tc>
        <w:tc>
          <w:tcPr>
            <w:tcW w:w="50" w:type="pct"/>
            <w:shd w:val="clear" w:color="auto" w:fill="auto"/>
            <w:vAlign w:val="center"/>
          </w:tcPr>
          <w:p w14:paraId="06F4E239" w14:textId="77777777" w:rsidR="003E479D" w:rsidRDefault="003E479D">
            <w:pPr>
              <w:rPr>
                <w:rFonts w:ascii="Times New Roman" w:hAnsi="Times New Roman"/>
                <w:sz w:val="20"/>
                <w:szCs w:val="20"/>
              </w:rPr>
            </w:pPr>
          </w:p>
        </w:tc>
        <w:tc>
          <w:tcPr>
            <w:tcW w:w="50" w:type="pct"/>
            <w:shd w:val="clear" w:color="auto" w:fill="auto"/>
            <w:vAlign w:val="center"/>
          </w:tcPr>
          <w:p w14:paraId="06F4E23A" w14:textId="77777777" w:rsidR="003E479D" w:rsidRDefault="003E479D">
            <w:pPr>
              <w:rPr>
                <w:rFonts w:ascii="Times New Roman" w:hAnsi="Times New Roman"/>
                <w:sz w:val="20"/>
                <w:szCs w:val="20"/>
              </w:rPr>
            </w:pPr>
          </w:p>
        </w:tc>
        <w:tc>
          <w:tcPr>
            <w:tcW w:w="50" w:type="pct"/>
            <w:shd w:val="clear" w:color="auto" w:fill="auto"/>
            <w:vAlign w:val="center"/>
          </w:tcPr>
          <w:p w14:paraId="06F4E23B" w14:textId="77777777" w:rsidR="003E479D" w:rsidRDefault="003E479D">
            <w:pPr>
              <w:rPr>
                <w:rFonts w:ascii="Times New Roman" w:hAnsi="Times New Roman"/>
                <w:sz w:val="20"/>
                <w:szCs w:val="20"/>
              </w:rPr>
            </w:pPr>
          </w:p>
        </w:tc>
        <w:tc>
          <w:tcPr>
            <w:tcW w:w="400" w:type="pct"/>
            <w:shd w:val="clear" w:color="auto" w:fill="auto"/>
            <w:vAlign w:val="center"/>
          </w:tcPr>
          <w:p w14:paraId="06F4E23C" w14:textId="77777777" w:rsidR="003E479D" w:rsidRDefault="003E479D">
            <w:pPr>
              <w:rPr>
                <w:rFonts w:ascii="Times New Roman" w:hAnsi="Times New Roman"/>
                <w:sz w:val="20"/>
                <w:szCs w:val="20"/>
              </w:rPr>
            </w:pPr>
          </w:p>
        </w:tc>
        <w:tc>
          <w:tcPr>
            <w:tcW w:w="50" w:type="pct"/>
            <w:shd w:val="clear" w:color="auto" w:fill="auto"/>
            <w:vAlign w:val="center"/>
          </w:tcPr>
          <w:p w14:paraId="06F4E23D" w14:textId="77777777" w:rsidR="003E479D" w:rsidRDefault="003E479D">
            <w:pPr>
              <w:rPr>
                <w:rFonts w:ascii="Times New Roman" w:hAnsi="Times New Roman"/>
                <w:sz w:val="20"/>
                <w:szCs w:val="20"/>
              </w:rPr>
            </w:pPr>
          </w:p>
        </w:tc>
        <w:tc>
          <w:tcPr>
            <w:tcW w:w="50" w:type="pct"/>
            <w:shd w:val="clear" w:color="auto" w:fill="auto"/>
            <w:vAlign w:val="center"/>
          </w:tcPr>
          <w:p w14:paraId="06F4E23E" w14:textId="77777777" w:rsidR="003E479D" w:rsidRDefault="003E479D">
            <w:pPr>
              <w:rPr>
                <w:rFonts w:ascii="Times New Roman" w:hAnsi="Times New Roman"/>
                <w:sz w:val="20"/>
                <w:szCs w:val="20"/>
              </w:rPr>
            </w:pPr>
          </w:p>
        </w:tc>
        <w:tc>
          <w:tcPr>
            <w:tcW w:w="50" w:type="pct"/>
            <w:shd w:val="clear" w:color="auto" w:fill="auto"/>
            <w:vAlign w:val="center"/>
          </w:tcPr>
          <w:p w14:paraId="06F4E23F" w14:textId="77777777" w:rsidR="003E479D" w:rsidRDefault="003E479D">
            <w:pPr>
              <w:rPr>
                <w:rFonts w:ascii="Times New Roman" w:hAnsi="Times New Roman"/>
                <w:sz w:val="20"/>
                <w:szCs w:val="20"/>
              </w:rPr>
            </w:pPr>
          </w:p>
        </w:tc>
        <w:tc>
          <w:tcPr>
            <w:tcW w:w="400" w:type="pct"/>
            <w:shd w:val="clear" w:color="auto" w:fill="auto"/>
            <w:vAlign w:val="center"/>
          </w:tcPr>
          <w:p w14:paraId="06F4E240" w14:textId="77777777" w:rsidR="003E479D" w:rsidRDefault="003E479D">
            <w:pPr>
              <w:rPr>
                <w:rFonts w:ascii="Times New Roman" w:hAnsi="Times New Roman"/>
                <w:sz w:val="20"/>
                <w:szCs w:val="20"/>
              </w:rPr>
            </w:pPr>
          </w:p>
        </w:tc>
        <w:tc>
          <w:tcPr>
            <w:tcW w:w="50" w:type="pct"/>
            <w:shd w:val="clear" w:color="auto" w:fill="auto"/>
            <w:vAlign w:val="center"/>
          </w:tcPr>
          <w:p w14:paraId="06F4E241" w14:textId="77777777" w:rsidR="003E479D" w:rsidRDefault="003E479D">
            <w:pPr>
              <w:rPr>
                <w:rFonts w:ascii="Times New Roman" w:hAnsi="Times New Roman"/>
                <w:sz w:val="20"/>
                <w:szCs w:val="20"/>
              </w:rPr>
            </w:pPr>
          </w:p>
        </w:tc>
        <w:tc>
          <w:tcPr>
            <w:tcW w:w="50" w:type="pct"/>
            <w:shd w:val="clear" w:color="auto" w:fill="auto"/>
            <w:vAlign w:val="center"/>
          </w:tcPr>
          <w:p w14:paraId="06F4E242" w14:textId="77777777" w:rsidR="003E479D" w:rsidRDefault="003E479D">
            <w:pPr>
              <w:rPr>
                <w:rFonts w:ascii="Times New Roman" w:hAnsi="Times New Roman"/>
                <w:sz w:val="20"/>
                <w:szCs w:val="20"/>
              </w:rPr>
            </w:pPr>
          </w:p>
        </w:tc>
        <w:tc>
          <w:tcPr>
            <w:tcW w:w="50" w:type="pct"/>
            <w:shd w:val="clear" w:color="auto" w:fill="auto"/>
            <w:vAlign w:val="center"/>
          </w:tcPr>
          <w:p w14:paraId="06F4E243" w14:textId="77777777" w:rsidR="003E479D" w:rsidRDefault="003E479D">
            <w:pPr>
              <w:rPr>
                <w:rFonts w:ascii="Times New Roman" w:hAnsi="Times New Roman"/>
                <w:sz w:val="20"/>
                <w:szCs w:val="20"/>
              </w:rPr>
            </w:pPr>
          </w:p>
        </w:tc>
        <w:tc>
          <w:tcPr>
            <w:tcW w:w="400" w:type="pct"/>
            <w:shd w:val="clear" w:color="auto" w:fill="auto"/>
            <w:vAlign w:val="center"/>
          </w:tcPr>
          <w:p w14:paraId="06F4E244" w14:textId="77777777" w:rsidR="003E479D" w:rsidRDefault="003E479D">
            <w:pPr>
              <w:rPr>
                <w:rFonts w:ascii="Times New Roman" w:hAnsi="Times New Roman"/>
                <w:sz w:val="20"/>
                <w:szCs w:val="20"/>
              </w:rPr>
            </w:pPr>
          </w:p>
        </w:tc>
        <w:tc>
          <w:tcPr>
            <w:tcW w:w="50" w:type="pct"/>
            <w:shd w:val="clear" w:color="auto" w:fill="auto"/>
            <w:vAlign w:val="center"/>
          </w:tcPr>
          <w:p w14:paraId="06F4E245" w14:textId="77777777" w:rsidR="003E479D" w:rsidRDefault="003E479D">
            <w:pPr>
              <w:rPr>
                <w:rFonts w:ascii="Times New Roman" w:hAnsi="Times New Roman"/>
                <w:sz w:val="20"/>
                <w:szCs w:val="20"/>
              </w:rPr>
            </w:pPr>
          </w:p>
        </w:tc>
      </w:tr>
      <w:tr w:rsidR="003E479D" w14:paraId="06F4E24B" w14:textId="77777777">
        <w:tc>
          <w:tcPr>
            <w:tcW w:w="0" w:type="auto"/>
            <w:shd w:val="clear" w:color="auto" w:fill="auto"/>
            <w:tcMar>
              <w:top w:w="40" w:type="dxa"/>
              <w:left w:w="40" w:type="dxa"/>
              <w:bottom w:w="40" w:type="dxa"/>
              <w:right w:w="40" w:type="dxa"/>
            </w:tcMar>
            <w:vAlign w:val="bottom"/>
          </w:tcPr>
          <w:p w14:paraId="06F4E247" w14:textId="77777777" w:rsidR="003E479D" w:rsidRDefault="00717618">
            <w:pPr>
              <w:textAlignment w:val="bottom"/>
              <w:rPr>
                <w:rFonts w:ascii="Times New Roman" w:hAnsi="Times New Roman"/>
                <w:sz w:val="20"/>
                <w:szCs w:val="20"/>
              </w:rPr>
            </w:pPr>
            <w:r>
              <w:rPr>
                <w:rFonts w:ascii="Arial" w:eastAsia="宋体" w:hAnsi="Arial" w:cs="Arial"/>
                <w:sz w:val="20"/>
                <w:szCs w:val="20"/>
              </w:rPr>
              <w:t>  </w:t>
            </w:r>
          </w:p>
        </w:tc>
        <w:tc>
          <w:tcPr>
            <w:tcW w:w="0" w:type="auto"/>
            <w:gridSpan w:val="7"/>
            <w:shd w:val="clear" w:color="auto" w:fill="auto"/>
            <w:tcMar>
              <w:top w:w="40" w:type="dxa"/>
              <w:left w:w="40" w:type="dxa"/>
              <w:bottom w:w="40" w:type="dxa"/>
            </w:tcMar>
            <w:vAlign w:val="bottom"/>
          </w:tcPr>
          <w:p w14:paraId="06F4E248"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2020</w:t>
            </w:r>
          </w:p>
        </w:tc>
        <w:tc>
          <w:tcPr>
            <w:tcW w:w="0" w:type="auto"/>
            <w:shd w:val="clear" w:color="auto" w:fill="auto"/>
            <w:tcMar>
              <w:top w:w="40" w:type="dxa"/>
              <w:left w:w="40" w:type="dxa"/>
              <w:bottom w:w="40" w:type="dxa"/>
              <w:right w:w="40" w:type="dxa"/>
            </w:tcMar>
            <w:vAlign w:val="bottom"/>
          </w:tcPr>
          <w:p w14:paraId="06F4E24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06F4E24A"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2019</w:t>
            </w:r>
          </w:p>
        </w:tc>
      </w:tr>
      <w:tr w:rsidR="003E479D" w14:paraId="06F4E25C"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24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24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Fair</w:t>
            </w:r>
          </w:p>
          <w:p w14:paraId="06F4E24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Value</w:t>
            </w:r>
          </w:p>
        </w:tc>
        <w:tc>
          <w:tcPr>
            <w:tcW w:w="0" w:type="auto"/>
            <w:tcBorders>
              <w:top w:val="single" w:sz="8" w:space="0" w:color="000000"/>
              <w:bottom w:val="single" w:sz="8" w:space="0" w:color="000000"/>
            </w:tcBorders>
            <w:shd w:val="clear" w:color="auto" w:fill="auto"/>
            <w:vAlign w:val="bottom"/>
          </w:tcPr>
          <w:p w14:paraId="06F4E24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25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25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Total</w:t>
            </w:r>
          </w:p>
          <w:p w14:paraId="06F4E25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Losses</w:t>
            </w:r>
          </w:p>
        </w:tc>
        <w:tc>
          <w:tcPr>
            <w:tcW w:w="0" w:type="auto"/>
            <w:tcBorders>
              <w:top w:val="single" w:sz="8" w:space="0" w:color="000000"/>
              <w:bottom w:val="single" w:sz="8" w:space="0" w:color="000000"/>
            </w:tcBorders>
            <w:shd w:val="clear" w:color="auto" w:fill="auto"/>
            <w:vAlign w:val="bottom"/>
          </w:tcPr>
          <w:p w14:paraId="06F4E25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25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25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Fair</w:t>
            </w:r>
          </w:p>
          <w:p w14:paraId="06F4E25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Value</w:t>
            </w:r>
          </w:p>
        </w:tc>
        <w:tc>
          <w:tcPr>
            <w:tcW w:w="0" w:type="auto"/>
            <w:tcBorders>
              <w:top w:val="single" w:sz="8" w:space="0" w:color="000000"/>
              <w:bottom w:val="single" w:sz="8" w:space="0" w:color="000000"/>
            </w:tcBorders>
            <w:shd w:val="clear" w:color="auto" w:fill="auto"/>
            <w:vAlign w:val="bottom"/>
          </w:tcPr>
          <w:p w14:paraId="06F4E25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25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25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Total</w:t>
            </w:r>
          </w:p>
          <w:p w14:paraId="06F4E25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Losses</w:t>
            </w:r>
          </w:p>
        </w:tc>
        <w:tc>
          <w:tcPr>
            <w:tcW w:w="0" w:type="auto"/>
            <w:tcBorders>
              <w:top w:val="single" w:sz="8" w:space="0" w:color="000000"/>
              <w:bottom w:val="single" w:sz="8" w:space="0" w:color="000000"/>
            </w:tcBorders>
            <w:shd w:val="clear" w:color="auto" w:fill="auto"/>
            <w:vAlign w:val="bottom"/>
          </w:tcPr>
          <w:p w14:paraId="06F4E25B" w14:textId="77777777" w:rsidR="003E479D" w:rsidRDefault="003E479D">
            <w:pPr>
              <w:textAlignment w:val="bottom"/>
              <w:rPr>
                <w:rFonts w:ascii="Times New Roman" w:hAnsi="Times New Roman"/>
                <w:sz w:val="20"/>
                <w:szCs w:val="20"/>
              </w:rPr>
            </w:pPr>
          </w:p>
        </w:tc>
      </w:tr>
      <w:tr w:rsidR="003E479D" w14:paraId="06F4E26D" w14:textId="77777777">
        <w:tc>
          <w:tcPr>
            <w:tcW w:w="0" w:type="auto"/>
            <w:shd w:val="clear" w:color="auto" w:fill="CCEEFF"/>
            <w:tcMar>
              <w:top w:w="40" w:type="dxa"/>
              <w:left w:w="40" w:type="dxa"/>
              <w:bottom w:w="40" w:type="dxa"/>
              <w:right w:w="40" w:type="dxa"/>
            </w:tcMar>
            <w:vAlign w:val="bottom"/>
          </w:tcPr>
          <w:p w14:paraId="06F4E25D"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Customer financing assets</w:t>
            </w:r>
          </w:p>
        </w:tc>
        <w:tc>
          <w:tcPr>
            <w:tcW w:w="0" w:type="auto"/>
            <w:shd w:val="clear" w:color="auto" w:fill="CCEEFF"/>
            <w:tcMar>
              <w:top w:w="40" w:type="dxa"/>
              <w:left w:w="40" w:type="dxa"/>
              <w:bottom w:w="40" w:type="dxa"/>
            </w:tcMar>
            <w:vAlign w:val="bottom"/>
          </w:tcPr>
          <w:p w14:paraId="06F4E25E"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25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$71</w:t>
            </w:r>
          </w:p>
        </w:tc>
        <w:tc>
          <w:tcPr>
            <w:tcW w:w="0" w:type="auto"/>
            <w:shd w:val="clear" w:color="auto" w:fill="CCEEFF"/>
            <w:vAlign w:val="bottom"/>
          </w:tcPr>
          <w:p w14:paraId="06F4E26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26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262"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26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w:t>
            </w:r>
          </w:p>
        </w:tc>
        <w:tc>
          <w:tcPr>
            <w:tcW w:w="0" w:type="auto"/>
            <w:shd w:val="clear" w:color="auto" w:fill="CCEEFF"/>
            <w:tcMar>
              <w:top w:w="40" w:type="dxa"/>
              <w:bottom w:w="40" w:type="dxa"/>
              <w:right w:w="40" w:type="dxa"/>
            </w:tcMar>
            <w:vAlign w:val="bottom"/>
          </w:tcPr>
          <w:p w14:paraId="06F4E26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26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266"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26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w:t>
            </w:r>
          </w:p>
        </w:tc>
        <w:tc>
          <w:tcPr>
            <w:tcW w:w="0" w:type="auto"/>
            <w:tcBorders>
              <w:top w:val="single" w:sz="8" w:space="0" w:color="000000"/>
            </w:tcBorders>
            <w:shd w:val="clear" w:color="auto" w:fill="CCEEFF"/>
            <w:vAlign w:val="bottom"/>
          </w:tcPr>
          <w:p w14:paraId="06F4E268"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26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26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26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w:t>
            </w:r>
          </w:p>
        </w:tc>
        <w:tc>
          <w:tcPr>
            <w:tcW w:w="0" w:type="auto"/>
            <w:shd w:val="clear" w:color="auto" w:fill="CCEEFF"/>
            <w:tcMar>
              <w:top w:w="40" w:type="dxa"/>
              <w:bottom w:w="40" w:type="dxa"/>
              <w:right w:w="40" w:type="dxa"/>
            </w:tcMar>
            <w:vAlign w:val="bottom"/>
          </w:tcPr>
          <w:p w14:paraId="06F4E26C"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27A" w14:textId="77777777">
        <w:tc>
          <w:tcPr>
            <w:tcW w:w="0" w:type="auto"/>
            <w:shd w:val="clear" w:color="auto" w:fill="auto"/>
            <w:tcMar>
              <w:top w:w="40" w:type="dxa"/>
              <w:left w:w="40" w:type="dxa"/>
              <w:bottom w:w="40" w:type="dxa"/>
              <w:right w:w="40" w:type="dxa"/>
            </w:tcMar>
            <w:vAlign w:val="bottom"/>
          </w:tcPr>
          <w:p w14:paraId="06F4E26E" w14:textId="77777777" w:rsidR="003E479D" w:rsidRDefault="00717618">
            <w:pPr>
              <w:textAlignment w:val="bottom"/>
              <w:rPr>
                <w:rFonts w:ascii="Times New Roman" w:hAnsi="Times New Roman"/>
                <w:sz w:val="20"/>
                <w:szCs w:val="20"/>
              </w:rPr>
            </w:pPr>
            <w:r>
              <w:rPr>
                <w:rFonts w:ascii="Arial" w:eastAsia="宋体" w:hAnsi="Arial" w:cs="Arial"/>
                <w:sz w:val="20"/>
                <w:szCs w:val="20"/>
              </w:rPr>
              <w:t>Investments</w:t>
            </w:r>
          </w:p>
        </w:tc>
        <w:tc>
          <w:tcPr>
            <w:tcW w:w="0" w:type="auto"/>
            <w:gridSpan w:val="2"/>
            <w:shd w:val="clear" w:color="auto" w:fill="auto"/>
            <w:tcMar>
              <w:top w:w="40" w:type="dxa"/>
              <w:left w:w="40" w:type="dxa"/>
              <w:bottom w:w="40" w:type="dxa"/>
            </w:tcMar>
            <w:vAlign w:val="bottom"/>
          </w:tcPr>
          <w:p w14:paraId="06F4E26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64</w:t>
            </w:r>
          </w:p>
        </w:tc>
        <w:tc>
          <w:tcPr>
            <w:tcW w:w="0" w:type="auto"/>
            <w:shd w:val="clear" w:color="auto" w:fill="auto"/>
            <w:vAlign w:val="bottom"/>
          </w:tcPr>
          <w:p w14:paraId="06F4E27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27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27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(49</w:t>
            </w:r>
          </w:p>
        </w:tc>
        <w:tc>
          <w:tcPr>
            <w:tcW w:w="0" w:type="auto"/>
            <w:shd w:val="clear" w:color="auto" w:fill="auto"/>
            <w:tcMar>
              <w:top w:w="40" w:type="dxa"/>
              <w:bottom w:w="40" w:type="dxa"/>
              <w:right w:w="40" w:type="dxa"/>
            </w:tcMar>
            <w:vAlign w:val="bottom"/>
          </w:tcPr>
          <w:p w14:paraId="06F4E27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27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27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72</w:t>
            </w:r>
          </w:p>
        </w:tc>
        <w:tc>
          <w:tcPr>
            <w:tcW w:w="0" w:type="auto"/>
            <w:shd w:val="clear" w:color="auto" w:fill="auto"/>
            <w:vAlign w:val="bottom"/>
          </w:tcPr>
          <w:p w14:paraId="06F4E276"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27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27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(51</w:t>
            </w:r>
          </w:p>
        </w:tc>
        <w:tc>
          <w:tcPr>
            <w:tcW w:w="0" w:type="auto"/>
            <w:shd w:val="clear" w:color="auto" w:fill="auto"/>
            <w:tcMar>
              <w:top w:w="40" w:type="dxa"/>
              <w:bottom w:w="40" w:type="dxa"/>
              <w:right w:w="40" w:type="dxa"/>
            </w:tcMar>
            <w:vAlign w:val="bottom"/>
          </w:tcPr>
          <w:p w14:paraId="06F4E279"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287" w14:textId="77777777">
        <w:tc>
          <w:tcPr>
            <w:tcW w:w="0" w:type="auto"/>
            <w:shd w:val="clear" w:color="auto" w:fill="CCEEFF"/>
            <w:tcMar>
              <w:top w:w="40" w:type="dxa"/>
              <w:bottom w:w="40" w:type="dxa"/>
            </w:tcMar>
            <w:vAlign w:val="bottom"/>
          </w:tcPr>
          <w:p w14:paraId="06F4E27B" w14:textId="77777777" w:rsidR="003E479D" w:rsidRDefault="00717618">
            <w:pPr>
              <w:textAlignment w:val="bottom"/>
              <w:rPr>
                <w:rFonts w:ascii="Times New Roman" w:hAnsi="Times New Roman"/>
                <w:sz w:val="20"/>
                <w:szCs w:val="20"/>
              </w:rPr>
            </w:pPr>
            <w:r>
              <w:rPr>
                <w:rFonts w:ascii="Arial" w:eastAsia="宋体" w:hAnsi="Arial" w:cs="Arial"/>
                <w:sz w:val="20"/>
                <w:szCs w:val="20"/>
              </w:rPr>
              <w:t>Property, plant and equipment</w:t>
            </w:r>
          </w:p>
        </w:tc>
        <w:tc>
          <w:tcPr>
            <w:tcW w:w="0" w:type="auto"/>
            <w:gridSpan w:val="2"/>
            <w:shd w:val="clear" w:color="auto" w:fill="CCEEFF"/>
            <w:tcMar>
              <w:top w:w="40" w:type="dxa"/>
              <w:left w:w="40" w:type="dxa"/>
              <w:bottom w:w="40" w:type="dxa"/>
            </w:tcMar>
            <w:vAlign w:val="bottom"/>
          </w:tcPr>
          <w:p w14:paraId="06F4E27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82</w:t>
            </w:r>
          </w:p>
        </w:tc>
        <w:tc>
          <w:tcPr>
            <w:tcW w:w="0" w:type="auto"/>
            <w:shd w:val="clear" w:color="auto" w:fill="CCEEFF"/>
            <w:vAlign w:val="bottom"/>
          </w:tcPr>
          <w:p w14:paraId="06F4E27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27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27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(59</w:t>
            </w:r>
          </w:p>
        </w:tc>
        <w:tc>
          <w:tcPr>
            <w:tcW w:w="0" w:type="auto"/>
            <w:shd w:val="clear" w:color="auto" w:fill="CCEEFF"/>
            <w:tcMar>
              <w:top w:w="40" w:type="dxa"/>
              <w:bottom w:w="40" w:type="dxa"/>
              <w:right w:w="40" w:type="dxa"/>
            </w:tcMar>
            <w:vAlign w:val="bottom"/>
          </w:tcPr>
          <w:p w14:paraId="06F4E28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28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28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41</w:t>
            </w:r>
          </w:p>
        </w:tc>
        <w:tc>
          <w:tcPr>
            <w:tcW w:w="0" w:type="auto"/>
            <w:shd w:val="clear" w:color="auto" w:fill="CCEEFF"/>
            <w:vAlign w:val="bottom"/>
          </w:tcPr>
          <w:p w14:paraId="06F4E28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28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28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w:t>
            </w:r>
          </w:p>
        </w:tc>
        <w:tc>
          <w:tcPr>
            <w:tcW w:w="0" w:type="auto"/>
            <w:shd w:val="clear" w:color="auto" w:fill="CCEEFF"/>
            <w:tcMar>
              <w:top w:w="40" w:type="dxa"/>
              <w:bottom w:w="40" w:type="dxa"/>
              <w:right w:w="40" w:type="dxa"/>
            </w:tcMar>
            <w:vAlign w:val="bottom"/>
          </w:tcPr>
          <w:p w14:paraId="06F4E28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294" w14:textId="77777777">
        <w:tc>
          <w:tcPr>
            <w:tcW w:w="0" w:type="auto"/>
            <w:shd w:val="clear" w:color="auto" w:fill="auto"/>
            <w:tcMar>
              <w:top w:w="40" w:type="dxa"/>
              <w:left w:w="40" w:type="dxa"/>
              <w:bottom w:w="40" w:type="dxa"/>
              <w:right w:w="40" w:type="dxa"/>
            </w:tcMar>
            <w:vAlign w:val="bottom"/>
          </w:tcPr>
          <w:p w14:paraId="06F4E288"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Other </w:t>
            </w:r>
            <w:r>
              <w:rPr>
                <w:rFonts w:ascii="Arial" w:eastAsia="宋体" w:hAnsi="Arial" w:cs="Arial"/>
                <w:sz w:val="20"/>
                <w:szCs w:val="20"/>
              </w:rPr>
              <w:t>Assets and Acquired intangible assets</w:t>
            </w:r>
          </w:p>
        </w:tc>
        <w:tc>
          <w:tcPr>
            <w:tcW w:w="0" w:type="auto"/>
            <w:gridSpan w:val="2"/>
            <w:shd w:val="clear" w:color="auto" w:fill="auto"/>
            <w:tcMar>
              <w:top w:w="40" w:type="dxa"/>
              <w:left w:w="40" w:type="dxa"/>
              <w:bottom w:w="40" w:type="dxa"/>
            </w:tcMar>
            <w:vAlign w:val="bottom"/>
          </w:tcPr>
          <w:p w14:paraId="06F4E28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201</w:t>
            </w:r>
          </w:p>
        </w:tc>
        <w:tc>
          <w:tcPr>
            <w:tcW w:w="0" w:type="auto"/>
            <w:shd w:val="clear" w:color="auto" w:fill="auto"/>
            <w:vAlign w:val="bottom"/>
          </w:tcPr>
          <w:p w14:paraId="06F4E28A"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28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28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(155</w:t>
            </w:r>
          </w:p>
        </w:tc>
        <w:tc>
          <w:tcPr>
            <w:tcW w:w="0" w:type="auto"/>
            <w:shd w:val="clear" w:color="auto" w:fill="auto"/>
            <w:tcMar>
              <w:top w:w="40" w:type="dxa"/>
              <w:bottom w:w="40" w:type="dxa"/>
              <w:right w:w="40" w:type="dxa"/>
            </w:tcMar>
            <w:vAlign w:val="bottom"/>
          </w:tcPr>
          <w:p w14:paraId="06F4E28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28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28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w:t>
            </w:r>
          </w:p>
        </w:tc>
        <w:tc>
          <w:tcPr>
            <w:tcW w:w="0" w:type="auto"/>
            <w:shd w:val="clear" w:color="auto" w:fill="auto"/>
            <w:vAlign w:val="bottom"/>
          </w:tcPr>
          <w:p w14:paraId="06F4E29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29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29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(17</w:t>
            </w:r>
          </w:p>
        </w:tc>
        <w:tc>
          <w:tcPr>
            <w:tcW w:w="0" w:type="auto"/>
            <w:shd w:val="clear" w:color="auto" w:fill="auto"/>
            <w:tcMar>
              <w:top w:w="40" w:type="dxa"/>
              <w:bottom w:w="40" w:type="dxa"/>
              <w:right w:w="40" w:type="dxa"/>
            </w:tcMar>
            <w:vAlign w:val="bottom"/>
          </w:tcPr>
          <w:p w14:paraId="06F4E29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2A5"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295" w14:textId="77777777" w:rsidR="003E479D" w:rsidRDefault="00717618">
            <w:pPr>
              <w:textAlignment w:val="bottom"/>
              <w:rPr>
                <w:rFonts w:ascii="Times New Roman" w:hAnsi="Times New Roman"/>
                <w:sz w:val="20"/>
                <w:szCs w:val="20"/>
              </w:rPr>
            </w:pPr>
            <w:r>
              <w:rPr>
                <w:rFonts w:ascii="Arial" w:eastAsia="宋体" w:hAnsi="Arial" w:cs="Arial"/>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29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29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$418</w:t>
            </w:r>
          </w:p>
        </w:tc>
        <w:tc>
          <w:tcPr>
            <w:tcW w:w="0" w:type="auto"/>
            <w:tcBorders>
              <w:top w:val="single" w:sz="8" w:space="0" w:color="000000"/>
              <w:bottom w:val="double" w:sz="6" w:space="0" w:color="000000"/>
            </w:tcBorders>
            <w:shd w:val="clear" w:color="auto" w:fill="CCEEFF"/>
            <w:vAlign w:val="bottom"/>
          </w:tcPr>
          <w:p w14:paraId="06F4E29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29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29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29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($280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29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29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29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29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$126</w:t>
            </w:r>
          </w:p>
        </w:tc>
        <w:tc>
          <w:tcPr>
            <w:tcW w:w="0" w:type="auto"/>
            <w:tcBorders>
              <w:top w:val="single" w:sz="8" w:space="0" w:color="000000"/>
              <w:bottom w:val="double" w:sz="6" w:space="0" w:color="000000"/>
            </w:tcBorders>
            <w:shd w:val="clear" w:color="auto" w:fill="CCEEFF"/>
            <w:vAlign w:val="bottom"/>
          </w:tcPr>
          <w:p w14:paraId="06F4E2A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2A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2A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2A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2A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2A6" w14:textId="77777777" w:rsidR="003E479D" w:rsidRDefault="003E479D">
      <w:pPr>
        <w:spacing w:line="288" w:lineRule="auto"/>
        <w:jc w:val="both"/>
        <w:rPr>
          <w:rFonts w:ascii="Times New Roman" w:hAnsi="Times New Roman"/>
          <w:sz w:val="20"/>
          <w:szCs w:val="20"/>
        </w:rPr>
      </w:pPr>
    </w:p>
    <w:p w14:paraId="06F4E2A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Investments, Property, plant and equipment, Other assets and Acquired intangible assets were primarily valued using an income approach based on </w:t>
      </w:r>
      <w:r>
        <w:rPr>
          <w:rFonts w:ascii="Arial" w:eastAsia="宋体" w:hAnsi="Arial" w:cs="Arial"/>
          <w:sz w:val="20"/>
          <w:szCs w:val="20"/>
        </w:rPr>
        <w:t>the discounted cash flows associated with the underlying assets. The fair value of the impaired customer financing assets is derived by calculating a median collateral value from a consistent group of third party aircraft value publications. The values pro</w:t>
      </w:r>
      <w:r>
        <w:rPr>
          <w:rFonts w:ascii="Arial" w:eastAsia="宋体" w:hAnsi="Arial" w:cs="Arial"/>
          <w:sz w:val="20"/>
          <w:szCs w:val="20"/>
        </w:rPr>
        <w:t>vided by the third party aircraft publications are derived from their knowledge of market trades and other market factors. Management reviews the publications quarterly to assess the continued appropriateness and consistency with market trends. Under certa</w:t>
      </w:r>
      <w:r>
        <w:rPr>
          <w:rFonts w:ascii="Arial" w:eastAsia="宋体" w:hAnsi="Arial" w:cs="Arial"/>
          <w:sz w:val="20"/>
          <w:szCs w:val="20"/>
        </w:rPr>
        <w:t>in circumstances, we adjust values based on the attributes and condition of the specific aircraft or equipment, usually when the features or use of the aircraft vary significantly from the more generic aircraft attributes covered by third party publication</w:t>
      </w:r>
      <w:r>
        <w:rPr>
          <w:rFonts w:ascii="Arial" w:eastAsia="宋体" w:hAnsi="Arial" w:cs="Arial"/>
          <w:sz w:val="20"/>
          <w:szCs w:val="20"/>
        </w:rPr>
        <w:t>s, or on the expected net sales price for the aircraft.</w:t>
      </w:r>
    </w:p>
    <w:p w14:paraId="06F4E2A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For Level 3 assets that were measured at fair value on a nonrecurring basis during the year ended June 30, 2020, the following table presents the fair value of those assets as of the measurement date,</w:t>
      </w:r>
      <w:r>
        <w:rPr>
          <w:rFonts w:ascii="Arial" w:eastAsia="宋体" w:hAnsi="Arial" w:cs="Arial"/>
          <w:sz w:val="20"/>
          <w:szCs w:val="20"/>
        </w:rPr>
        <w:t xml:space="preserve"> valuation techniques and related unobservable inputs of those assets.</w:t>
      </w:r>
    </w:p>
    <w:tbl>
      <w:tblPr>
        <w:tblW w:w="4904" w:type="pct"/>
        <w:jc w:val="center"/>
        <w:tblCellMar>
          <w:left w:w="0" w:type="dxa"/>
          <w:right w:w="0" w:type="dxa"/>
        </w:tblCellMar>
        <w:tblLook w:val="04A0" w:firstRow="1" w:lastRow="0" w:firstColumn="1" w:lastColumn="0" w:noHBand="0" w:noVBand="1"/>
      </w:tblPr>
      <w:tblGrid>
        <w:gridCol w:w="2401"/>
        <w:gridCol w:w="690"/>
        <w:gridCol w:w="130"/>
        <w:gridCol w:w="1248"/>
        <w:gridCol w:w="130"/>
        <w:gridCol w:w="1505"/>
        <w:gridCol w:w="130"/>
        <w:gridCol w:w="1913"/>
      </w:tblGrid>
      <w:tr w:rsidR="003E479D" w14:paraId="06F4E2AA" w14:textId="77777777">
        <w:trPr>
          <w:jc w:val="center"/>
        </w:trPr>
        <w:tc>
          <w:tcPr>
            <w:tcW w:w="0" w:type="auto"/>
            <w:gridSpan w:val="8"/>
            <w:shd w:val="clear" w:color="auto" w:fill="auto"/>
            <w:vAlign w:val="center"/>
          </w:tcPr>
          <w:p w14:paraId="06F4E2A9" w14:textId="77777777" w:rsidR="003E479D" w:rsidRDefault="003E479D">
            <w:pPr>
              <w:rPr>
                <w:rFonts w:ascii="Times New Roman" w:hAnsi="Times New Roman"/>
                <w:sz w:val="20"/>
                <w:szCs w:val="20"/>
              </w:rPr>
            </w:pPr>
          </w:p>
        </w:tc>
      </w:tr>
      <w:tr w:rsidR="003E479D" w14:paraId="06F4E2B3" w14:textId="77777777">
        <w:trPr>
          <w:jc w:val="center"/>
        </w:trPr>
        <w:tc>
          <w:tcPr>
            <w:tcW w:w="1500" w:type="pct"/>
            <w:shd w:val="clear" w:color="auto" w:fill="auto"/>
            <w:vAlign w:val="center"/>
          </w:tcPr>
          <w:p w14:paraId="06F4E2AB" w14:textId="77777777" w:rsidR="003E479D" w:rsidRDefault="003E479D">
            <w:pPr>
              <w:rPr>
                <w:rFonts w:ascii="Times New Roman" w:hAnsi="Times New Roman"/>
                <w:sz w:val="20"/>
                <w:szCs w:val="20"/>
              </w:rPr>
            </w:pPr>
          </w:p>
        </w:tc>
        <w:tc>
          <w:tcPr>
            <w:tcW w:w="450" w:type="pct"/>
            <w:shd w:val="clear" w:color="auto" w:fill="auto"/>
            <w:vAlign w:val="center"/>
          </w:tcPr>
          <w:p w14:paraId="06F4E2AC" w14:textId="77777777" w:rsidR="003E479D" w:rsidRDefault="003E479D">
            <w:pPr>
              <w:rPr>
                <w:rFonts w:ascii="Times New Roman" w:hAnsi="Times New Roman"/>
                <w:sz w:val="20"/>
                <w:szCs w:val="20"/>
              </w:rPr>
            </w:pPr>
          </w:p>
        </w:tc>
        <w:tc>
          <w:tcPr>
            <w:tcW w:w="50" w:type="pct"/>
            <w:shd w:val="clear" w:color="auto" w:fill="auto"/>
            <w:vAlign w:val="center"/>
          </w:tcPr>
          <w:p w14:paraId="06F4E2AD" w14:textId="77777777" w:rsidR="003E479D" w:rsidRDefault="003E479D">
            <w:pPr>
              <w:rPr>
                <w:rFonts w:ascii="Times New Roman" w:hAnsi="Times New Roman"/>
                <w:sz w:val="20"/>
                <w:szCs w:val="20"/>
              </w:rPr>
            </w:pPr>
          </w:p>
        </w:tc>
        <w:tc>
          <w:tcPr>
            <w:tcW w:w="750" w:type="pct"/>
            <w:shd w:val="clear" w:color="auto" w:fill="auto"/>
            <w:vAlign w:val="center"/>
          </w:tcPr>
          <w:p w14:paraId="06F4E2AE" w14:textId="77777777" w:rsidR="003E479D" w:rsidRDefault="003E479D">
            <w:pPr>
              <w:rPr>
                <w:rFonts w:ascii="Times New Roman" w:hAnsi="Times New Roman"/>
                <w:sz w:val="20"/>
                <w:szCs w:val="20"/>
              </w:rPr>
            </w:pPr>
          </w:p>
        </w:tc>
        <w:tc>
          <w:tcPr>
            <w:tcW w:w="50" w:type="pct"/>
            <w:shd w:val="clear" w:color="auto" w:fill="auto"/>
            <w:vAlign w:val="center"/>
          </w:tcPr>
          <w:p w14:paraId="06F4E2AF" w14:textId="77777777" w:rsidR="003E479D" w:rsidRDefault="003E479D">
            <w:pPr>
              <w:rPr>
                <w:rFonts w:ascii="Times New Roman" w:hAnsi="Times New Roman"/>
                <w:sz w:val="20"/>
                <w:szCs w:val="20"/>
              </w:rPr>
            </w:pPr>
          </w:p>
        </w:tc>
        <w:tc>
          <w:tcPr>
            <w:tcW w:w="950" w:type="pct"/>
            <w:shd w:val="clear" w:color="auto" w:fill="auto"/>
            <w:vAlign w:val="center"/>
          </w:tcPr>
          <w:p w14:paraId="06F4E2B0" w14:textId="77777777" w:rsidR="003E479D" w:rsidRDefault="003E479D">
            <w:pPr>
              <w:rPr>
                <w:rFonts w:ascii="Times New Roman" w:hAnsi="Times New Roman"/>
                <w:sz w:val="20"/>
                <w:szCs w:val="20"/>
              </w:rPr>
            </w:pPr>
          </w:p>
        </w:tc>
        <w:tc>
          <w:tcPr>
            <w:tcW w:w="50" w:type="pct"/>
            <w:shd w:val="clear" w:color="auto" w:fill="auto"/>
            <w:vAlign w:val="center"/>
          </w:tcPr>
          <w:p w14:paraId="06F4E2B1" w14:textId="77777777" w:rsidR="003E479D" w:rsidRDefault="003E479D">
            <w:pPr>
              <w:rPr>
                <w:rFonts w:ascii="Times New Roman" w:hAnsi="Times New Roman"/>
                <w:sz w:val="20"/>
                <w:szCs w:val="20"/>
              </w:rPr>
            </w:pPr>
          </w:p>
        </w:tc>
        <w:tc>
          <w:tcPr>
            <w:tcW w:w="1200" w:type="pct"/>
            <w:shd w:val="clear" w:color="auto" w:fill="auto"/>
            <w:vAlign w:val="center"/>
          </w:tcPr>
          <w:p w14:paraId="06F4E2B2" w14:textId="77777777" w:rsidR="003E479D" w:rsidRDefault="003E479D">
            <w:pPr>
              <w:rPr>
                <w:rFonts w:ascii="Times New Roman" w:hAnsi="Times New Roman"/>
                <w:sz w:val="20"/>
                <w:szCs w:val="20"/>
              </w:rPr>
            </w:pPr>
          </w:p>
        </w:tc>
      </w:tr>
      <w:tr w:rsidR="003E479D" w14:paraId="06F4E2BF"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06F4E2B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2B5"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Fair</w:t>
            </w:r>
          </w:p>
          <w:p w14:paraId="06F4E2B6"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Value</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2B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2B8"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Valuation</w:t>
            </w:r>
          </w:p>
          <w:p w14:paraId="06F4E2B9"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Technique(s)</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2B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2BB"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Unobservable Input</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2B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2BD"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Range</w:t>
            </w:r>
          </w:p>
          <w:p w14:paraId="06F4E2BE"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Median or Average</w:t>
            </w:r>
          </w:p>
        </w:tc>
      </w:tr>
      <w:tr w:rsidR="003E479D" w14:paraId="06F4E2C9" w14:textId="77777777">
        <w:trPr>
          <w:jc w:val="center"/>
        </w:trPr>
        <w:tc>
          <w:tcPr>
            <w:tcW w:w="0" w:type="auto"/>
            <w:vMerge w:val="restart"/>
            <w:tcBorders>
              <w:top w:val="single" w:sz="8" w:space="0" w:color="000000"/>
              <w:bottom w:val="single" w:sz="8" w:space="0" w:color="000000"/>
            </w:tcBorders>
            <w:shd w:val="clear" w:color="auto" w:fill="CCEEFF"/>
            <w:tcMar>
              <w:top w:w="40" w:type="dxa"/>
              <w:left w:w="40" w:type="dxa"/>
              <w:bottom w:w="40" w:type="dxa"/>
              <w:right w:w="40" w:type="dxa"/>
            </w:tcMar>
            <w:vAlign w:val="center"/>
          </w:tcPr>
          <w:p w14:paraId="06F4E2C0" w14:textId="77777777" w:rsidR="003E479D" w:rsidRDefault="00717618">
            <w:pPr>
              <w:textAlignment w:val="center"/>
              <w:rPr>
                <w:rFonts w:ascii="Times New Roman" w:hAnsi="Times New Roman"/>
                <w:sz w:val="20"/>
                <w:szCs w:val="20"/>
              </w:rPr>
            </w:pPr>
            <w:r>
              <w:rPr>
                <w:rFonts w:ascii="Arial" w:eastAsia="宋体" w:hAnsi="Arial" w:cs="Arial"/>
                <w:sz w:val="20"/>
                <w:szCs w:val="20"/>
              </w:rPr>
              <w:t>Customer financing assets</w:t>
            </w:r>
          </w:p>
        </w:tc>
        <w:tc>
          <w:tcPr>
            <w:tcW w:w="0" w:type="auto"/>
            <w:vMerge w:val="restart"/>
            <w:tcBorders>
              <w:top w:val="single" w:sz="8" w:space="0" w:color="000000"/>
              <w:bottom w:val="single" w:sz="8" w:space="0" w:color="000000"/>
            </w:tcBorders>
            <w:shd w:val="clear" w:color="auto" w:fill="CCEEFF"/>
            <w:tcMar>
              <w:top w:w="40" w:type="dxa"/>
              <w:left w:w="40" w:type="dxa"/>
              <w:bottom w:w="40" w:type="dxa"/>
              <w:right w:w="40" w:type="dxa"/>
            </w:tcMar>
            <w:vAlign w:val="center"/>
          </w:tcPr>
          <w:p w14:paraId="06F4E2C1" w14:textId="77777777" w:rsidR="003E479D" w:rsidRDefault="00717618">
            <w:pPr>
              <w:jc w:val="center"/>
              <w:textAlignment w:val="center"/>
              <w:rPr>
                <w:rFonts w:ascii="Times New Roman" w:hAnsi="Times New Roman"/>
                <w:sz w:val="20"/>
                <w:szCs w:val="20"/>
              </w:rPr>
            </w:pPr>
            <w:r>
              <w:rPr>
                <w:rFonts w:ascii="Arial" w:eastAsia="宋体" w:hAnsi="Arial" w:cs="Arial"/>
                <w:sz w:val="20"/>
                <w:szCs w:val="20"/>
              </w:rPr>
              <w:t>$71</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2C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top w:val="single" w:sz="8" w:space="0" w:color="000000"/>
              <w:bottom w:val="single" w:sz="8" w:space="0" w:color="000000"/>
            </w:tcBorders>
            <w:shd w:val="clear" w:color="auto" w:fill="CCEEFF"/>
            <w:tcMar>
              <w:top w:w="40" w:type="dxa"/>
              <w:left w:w="40" w:type="dxa"/>
              <w:bottom w:w="40" w:type="dxa"/>
              <w:right w:w="40" w:type="dxa"/>
            </w:tcMar>
            <w:vAlign w:val="center"/>
          </w:tcPr>
          <w:p w14:paraId="06F4E2C3" w14:textId="77777777" w:rsidR="003E479D" w:rsidRDefault="00717618">
            <w:pPr>
              <w:jc w:val="center"/>
              <w:textAlignment w:val="center"/>
              <w:rPr>
                <w:rFonts w:ascii="Times New Roman" w:hAnsi="Times New Roman"/>
                <w:sz w:val="20"/>
                <w:szCs w:val="20"/>
              </w:rPr>
            </w:pPr>
            <w:r>
              <w:rPr>
                <w:rFonts w:ascii="Arial" w:eastAsia="宋体" w:hAnsi="Arial" w:cs="Arial"/>
                <w:sz w:val="20"/>
                <w:szCs w:val="20"/>
              </w:rPr>
              <w:t>Market approach</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2C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2C5" w14:textId="77777777" w:rsidR="003E479D" w:rsidRDefault="00717618">
            <w:pPr>
              <w:jc w:val="center"/>
              <w:textAlignment w:val="bottom"/>
              <w:rPr>
                <w:rFonts w:ascii="Times New Roman" w:hAnsi="Times New Roman"/>
                <w:sz w:val="16"/>
                <w:szCs w:val="16"/>
              </w:rPr>
            </w:pPr>
            <w:r>
              <w:rPr>
                <w:rFonts w:ascii="Arial" w:eastAsia="宋体" w:hAnsi="Arial" w:cs="Arial"/>
                <w:sz w:val="16"/>
                <w:szCs w:val="16"/>
              </w:rPr>
              <w:t xml:space="preserve">Aircraft value </w:t>
            </w:r>
            <w:r>
              <w:rPr>
                <w:rFonts w:ascii="Arial" w:eastAsia="宋体" w:hAnsi="Arial" w:cs="Arial"/>
                <w:sz w:val="16"/>
                <w:szCs w:val="16"/>
              </w:rPr>
              <w:t>publications</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2C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2C7"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$57 - $118</w:t>
            </w:r>
            <w:r>
              <w:rPr>
                <w:rFonts w:ascii="Arial" w:eastAsia="宋体" w:hAnsi="Arial" w:cs="Arial"/>
                <w:sz w:val="12"/>
                <w:szCs w:val="12"/>
              </w:rPr>
              <w:t>(1)</w:t>
            </w:r>
          </w:p>
          <w:p w14:paraId="06F4E2C8"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Median $79</w:t>
            </w:r>
          </w:p>
        </w:tc>
      </w:tr>
      <w:tr w:rsidR="003E479D" w14:paraId="06F4E2D3" w14:textId="77777777">
        <w:trPr>
          <w:jc w:val="center"/>
        </w:trPr>
        <w:tc>
          <w:tcPr>
            <w:tcW w:w="0" w:type="auto"/>
            <w:vMerge/>
            <w:tcBorders>
              <w:top w:val="single" w:sz="8" w:space="0" w:color="000000"/>
              <w:bottom w:val="single" w:sz="8" w:space="0" w:color="000000"/>
            </w:tcBorders>
            <w:shd w:val="clear" w:color="auto" w:fill="CCEEFF"/>
            <w:tcMar>
              <w:top w:w="40" w:type="dxa"/>
              <w:left w:w="40" w:type="dxa"/>
              <w:bottom w:w="40" w:type="dxa"/>
              <w:right w:w="40" w:type="dxa"/>
            </w:tcMar>
            <w:vAlign w:val="center"/>
          </w:tcPr>
          <w:p w14:paraId="06F4E2CA" w14:textId="77777777" w:rsidR="003E479D" w:rsidRDefault="003E479D">
            <w:pPr>
              <w:rPr>
                <w:rFonts w:ascii="Times New Roman" w:hAnsi="Times New Roman"/>
                <w:sz w:val="20"/>
                <w:szCs w:val="20"/>
              </w:rPr>
            </w:pPr>
          </w:p>
        </w:tc>
        <w:tc>
          <w:tcPr>
            <w:tcW w:w="0" w:type="auto"/>
            <w:vMerge/>
            <w:tcBorders>
              <w:top w:val="single" w:sz="8" w:space="0" w:color="000000"/>
              <w:bottom w:val="single" w:sz="8" w:space="0" w:color="000000"/>
            </w:tcBorders>
            <w:shd w:val="clear" w:color="auto" w:fill="CCEEFF"/>
            <w:tcMar>
              <w:top w:w="40" w:type="dxa"/>
              <w:left w:w="40" w:type="dxa"/>
              <w:bottom w:w="40" w:type="dxa"/>
              <w:right w:w="40" w:type="dxa"/>
            </w:tcMar>
            <w:vAlign w:val="center"/>
          </w:tcPr>
          <w:p w14:paraId="06F4E2CB" w14:textId="77777777" w:rsidR="003E479D" w:rsidRDefault="003E479D">
            <w:pPr>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2C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top w:val="single" w:sz="8" w:space="0" w:color="000000"/>
              <w:bottom w:val="single" w:sz="8" w:space="0" w:color="000000"/>
            </w:tcBorders>
            <w:shd w:val="clear" w:color="auto" w:fill="CCEEFF"/>
            <w:tcMar>
              <w:top w:w="40" w:type="dxa"/>
              <w:left w:w="40" w:type="dxa"/>
              <w:bottom w:w="40" w:type="dxa"/>
              <w:right w:w="40" w:type="dxa"/>
            </w:tcMar>
            <w:vAlign w:val="center"/>
          </w:tcPr>
          <w:p w14:paraId="06F4E2CD" w14:textId="77777777" w:rsidR="003E479D" w:rsidRDefault="003E479D">
            <w:pPr>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2C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2CF" w14:textId="77777777" w:rsidR="003E479D" w:rsidRDefault="00717618">
            <w:pPr>
              <w:jc w:val="center"/>
              <w:textAlignment w:val="bottom"/>
              <w:rPr>
                <w:rFonts w:ascii="Times New Roman" w:hAnsi="Times New Roman"/>
                <w:sz w:val="16"/>
                <w:szCs w:val="16"/>
              </w:rPr>
            </w:pPr>
            <w:r>
              <w:rPr>
                <w:rFonts w:ascii="Arial" w:eastAsia="宋体" w:hAnsi="Arial" w:cs="Arial"/>
                <w:sz w:val="16"/>
                <w:szCs w:val="16"/>
              </w:rPr>
              <w:t>Aircraft condition adjustments</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2D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2D1"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($8) - $0</w:t>
            </w:r>
            <w:r>
              <w:rPr>
                <w:rFonts w:ascii="Arial" w:eastAsia="宋体" w:hAnsi="Arial" w:cs="Arial"/>
                <w:sz w:val="12"/>
                <w:szCs w:val="12"/>
              </w:rPr>
              <w:t>(2)</w:t>
            </w:r>
          </w:p>
          <w:p w14:paraId="06F4E2D2"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Net ($8)</w:t>
            </w:r>
          </w:p>
        </w:tc>
      </w:tr>
    </w:tbl>
    <w:p w14:paraId="06F4E2D4" w14:textId="77777777" w:rsidR="003E479D" w:rsidRDefault="003E479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3E479D" w14:paraId="06F4E2D7" w14:textId="77777777">
        <w:trPr>
          <w:tblCellSpacing w:w="0" w:type="dxa"/>
        </w:trPr>
        <w:tc>
          <w:tcPr>
            <w:tcW w:w="480" w:type="dxa"/>
            <w:shd w:val="clear" w:color="auto" w:fill="auto"/>
            <w:vAlign w:val="center"/>
          </w:tcPr>
          <w:p w14:paraId="06F4E2D5" w14:textId="77777777" w:rsidR="003E479D" w:rsidRDefault="003E479D">
            <w:pPr>
              <w:rPr>
                <w:rFonts w:ascii="Times New Roman" w:hAnsi="Times New Roman"/>
                <w:sz w:val="20"/>
                <w:szCs w:val="20"/>
              </w:rPr>
            </w:pPr>
          </w:p>
        </w:tc>
        <w:tc>
          <w:tcPr>
            <w:tcW w:w="0" w:type="auto"/>
            <w:shd w:val="clear" w:color="auto" w:fill="auto"/>
            <w:vAlign w:val="center"/>
          </w:tcPr>
          <w:p w14:paraId="06F4E2D6" w14:textId="77777777" w:rsidR="003E479D" w:rsidRDefault="003E479D">
            <w:pPr>
              <w:rPr>
                <w:rFonts w:ascii="Times New Roman" w:hAnsi="Times New Roman"/>
                <w:sz w:val="20"/>
                <w:szCs w:val="20"/>
              </w:rPr>
            </w:pPr>
          </w:p>
        </w:tc>
      </w:tr>
      <w:tr w:rsidR="003E479D" w14:paraId="06F4E2DA" w14:textId="77777777">
        <w:trPr>
          <w:tblCellSpacing w:w="0" w:type="dxa"/>
        </w:trPr>
        <w:tc>
          <w:tcPr>
            <w:tcW w:w="0" w:type="auto"/>
            <w:shd w:val="clear" w:color="auto" w:fill="auto"/>
          </w:tcPr>
          <w:p w14:paraId="06F4E2D8"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w:t>
            </w:r>
          </w:p>
        </w:tc>
        <w:tc>
          <w:tcPr>
            <w:tcW w:w="0" w:type="auto"/>
            <w:shd w:val="clear" w:color="auto" w:fill="auto"/>
          </w:tcPr>
          <w:p w14:paraId="06F4E2D9"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range represents the sum of the highest and lowest values for all aircraft subject to fair value measurement, according to the third </w:t>
            </w:r>
            <w:r>
              <w:rPr>
                <w:rFonts w:ascii="Arial" w:eastAsia="宋体" w:hAnsi="Arial" w:cs="Arial"/>
                <w:sz w:val="20"/>
                <w:szCs w:val="20"/>
              </w:rPr>
              <w:t>party aircraft valuation publications that we use in our valuation process.</w:t>
            </w:r>
          </w:p>
        </w:tc>
      </w:tr>
    </w:tbl>
    <w:p w14:paraId="06F4E2DB" w14:textId="77777777" w:rsidR="003E479D" w:rsidRDefault="003E479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3E479D" w14:paraId="06F4E2DE" w14:textId="77777777">
        <w:trPr>
          <w:tblCellSpacing w:w="0" w:type="dxa"/>
        </w:trPr>
        <w:tc>
          <w:tcPr>
            <w:tcW w:w="480" w:type="dxa"/>
            <w:shd w:val="clear" w:color="auto" w:fill="auto"/>
            <w:vAlign w:val="center"/>
          </w:tcPr>
          <w:p w14:paraId="06F4E2DC" w14:textId="77777777" w:rsidR="003E479D" w:rsidRDefault="003E479D">
            <w:pPr>
              <w:rPr>
                <w:rFonts w:ascii="Times New Roman" w:hAnsi="Times New Roman"/>
                <w:sz w:val="20"/>
                <w:szCs w:val="20"/>
              </w:rPr>
            </w:pPr>
          </w:p>
        </w:tc>
        <w:tc>
          <w:tcPr>
            <w:tcW w:w="0" w:type="auto"/>
            <w:shd w:val="clear" w:color="auto" w:fill="auto"/>
            <w:vAlign w:val="center"/>
          </w:tcPr>
          <w:p w14:paraId="06F4E2DD" w14:textId="77777777" w:rsidR="003E479D" w:rsidRDefault="003E479D">
            <w:pPr>
              <w:rPr>
                <w:rFonts w:ascii="Times New Roman" w:hAnsi="Times New Roman"/>
                <w:sz w:val="20"/>
                <w:szCs w:val="20"/>
              </w:rPr>
            </w:pPr>
          </w:p>
        </w:tc>
      </w:tr>
      <w:tr w:rsidR="003E479D" w14:paraId="06F4E2E1" w14:textId="77777777">
        <w:trPr>
          <w:tblCellSpacing w:w="0" w:type="dxa"/>
        </w:trPr>
        <w:tc>
          <w:tcPr>
            <w:tcW w:w="0" w:type="auto"/>
            <w:shd w:val="clear" w:color="auto" w:fill="auto"/>
          </w:tcPr>
          <w:p w14:paraId="06F4E2DF"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12"/>
                <w:szCs w:val="12"/>
              </w:rPr>
              <w:t>(2)</w:t>
            </w:r>
            <w:r>
              <w:rPr>
                <w:rFonts w:ascii="Arial" w:eastAsia="宋体" w:hAnsi="Arial" w:cs="Arial"/>
                <w:sz w:val="20"/>
                <w:szCs w:val="20"/>
              </w:rPr>
              <w:t> </w:t>
            </w:r>
          </w:p>
        </w:tc>
        <w:tc>
          <w:tcPr>
            <w:tcW w:w="0" w:type="auto"/>
            <w:shd w:val="clear" w:color="auto" w:fill="auto"/>
          </w:tcPr>
          <w:p w14:paraId="06F4E2E0"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negative amount represents the sum, for all aircraft subject to fair value measurement, of all downward adjustments based on consideration of individual </w:t>
            </w:r>
            <w:r>
              <w:rPr>
                <w:rFonts w:ascii="Arial" w:eastAsia="宋体" w:hAnsi="Arial" w:cs="Arial"/>
                <w:sz w:val="20"/>
                <w:szCs w:val="20"/>
              </w:rPr>
              <w:t>aircraft attributes and condition. The positive amount represents the sum of all such upward adjustments.</w:t>
            </w:r>
          </w:p>
        </w:tc>
      </w:tr>
    </w:tbl>
    <w:p w14:paraId="06F4E2E2" w14:textId="77777777" w:rsidR="003E479D" w:rsidRDefault="003E479D">
      <w:pPr>
        <w:rPr>
          <w:rFonts w:ascii="Times New Roman" w:hAnsi="Times New Roman"/>
          <w:sz w:val="20"/>
          <w:szCs w:val="20"/>
        </w:rPr>
      </w:pPr>
    </w:p>
    <w:p w14:paraId="06F4E2E3"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27</w:t>
      </w:r>
    </w:p>
    <w:p w14:paraId="06F4E2E4" w14:textId="77777777" w:rsidR="003E479D" w:rsidRDefault="00717618">
      <w:r>
        <w:rPr>
          <w:rFonts w:ascii="Times New Roman" w:hAnsi="Times New Roman"/>
          <w:sz w:val="18"/>
          <w:szCs w:val="18"/>
        </w:rPr>
        <w:pict w14:anchorId="06F4F430">
          <v:rect id="_x0000_i1053" style="width:415.3pt;height:1.5pt" o:hralign="center" o:hrstd="t" o:hr="t" fillcolor="#a0a0a0" stroked="f"/>
        </w:pict>
      </w:r>
    </w:p>
    <w:p w14:paraId="06F4E2E5" w14:textId="77777777" w:rsidR="003E479D" w:rsidRDefault="00717618">
      <w:pPr>
        <w:spacing w:line="288" w:lineRule="auto"/>
        <w:jc w:val="both"/>
        <w:rPr>
          <w:rFonts w:ascii="Times New Roman" w:hAnsi="Times New Roman"/>
          <w:sz w:val="18"/>
          <w:szCs w:val="18"/>
        </w:rPr>
      </w:pPr>
      <w:hyperlink r:id="rId130" w:anchor="s108C239D18F75501BFAC889AB4EF9825" w:history="1">
        <w:r>
          <w:rPr>
            <w:rStyle w:val="a5"/>
            <w:rFonts w:ascii="Arial" w:eastAsia="宋体" w:hAnsi="Arial" w:cs="Arial"/>
            <w:sz w:val="18"/>
            <w:szCs w:val="18"/>
          </w:rPr>
          <w:t>Table of Contents</w:t>
        </w:r>
      </w:hyperlink>
    </w:p>
    <w:p w14:paraId="06F4E2E6" w14:textId="77777777" w:rsidR="003E479D" w:rsidRDefault="003E479D">
      <w:pPr>
        <w:rPr>
          <w:rFonts w:ascii="Times New Roman" w:hAnsi="Times New Roman"/>
          <w:sz w:val="20"/>
          <w:szCs w:val="20"/>
        </w:rPr>
      </w:pPr>
    </w:p>
    <w:p w14:paraId="06F4E2E7"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Fair Value Disclosures</w:t>
      </w:r>
    </w:p>
    <w:p w14:paraId="06F4E2E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The fair values and related carrying values of </w:t>
      </w:r>
      <w:r>
        <w:rPr>
          <w:rFonts w:ascii="Arial" w:eastAsia="宋体" w:hAnsi="Arial" w:cs="Arial"/>
          <w:sz w:val="20"/>
          <w:szCs w:val="20"/>
        </w:rPr>
        <w:t>financial instruments that are not required to be remeasured at fair value on the Condensed Consolidated Statements of Financial Position were as follows:</w:t>
      </w:r>
    </w:p>
    <w:tbl>
      <w:tblPr>
        <w:tblW w:w="4989" w:type="pct"/>
        <w:tblCellMar>
          <w:left w:w="0" w:type="dxa"/>
          <w:right w:w="0" w:type="dxa"/>
        </w:tblCellMar>
        <w:tblLook w:val="04A0" w:firstRow="1" w:lastRow="0" w:firstColumn="1" w:lastColumn="0" w:noHBand="0" w:noVBand="1"/>
      </w:tblPr>
      <w:tblGrid>
        <w:gridCol w:w="3793"/>
        <w:gridCol w:w="79"/>
        <w:gridCol w:w="798"/>
        <w:gridCol w:w="107"/>
        <w:gridCol w:w="86"/>
        <w:gridCol w:w="855"/>
        <w:gridCol w:w="107"/>
        <w:gridCol w:w="811"/>
        <w:gridCol w:w="80"/>
        <w:gridCol w:w="639"/>
        <w:gridCol w:w="107"/>
        <w:gridCol w:w="80"/>
        <w:gridCol w:w="639"/>
        <w:gridCol w:w="107"/>
      </w:tblGrid>
      <w:tr w:rsidR="003E479D" w14:paraId="06F4E2EA" w14:textId="77777777">
        <w:tc>
          <w:tcPr>
            <w:tcW w:w="0" w:type="auto"/>
            <w:gridSpan w:val="14"/>
            <w:shd w:val="clear" w:color="auto" w:fill="auto"/>
            <w:vAlign w:val="center"/>
          </w:tcPr>
          <w:p w14:paraId="06F4E2E9" w14:textId="77777777" w:rsidR="003E479D" w:rsidRDefault="003E479D">
            <w:pPr>
              <w:rPr>
                <w:rFonts w:ascii="Times New Roman" w:hAnsi="Times New Roman"/>
                <w:sz w:val="20"/>
                <w:szCs w:val="20"/>
              </w:rPr>
            </w:pPr>
          </w:p>
        </w:tc>
      </w:tr>
      <w:tr w:rsidR="003E479D" w14:paraId="06F4E2F9" w14:textId="77777777">
        <w:tc>
          <w:tcPr>
            <w:tcW w:w="2300" w:type="pct"/>
            <w:shd w:val="clear" w:color="auto" w:fill="auto"/>
            <w:vAlign w:val="center"/>
          </w:tcPr>
          <w:p w14:paraId="06F4E2EB" w14:textId="77777777" w:rsidR="003E479D" w:rsidRDefault="003E479D">
            <w:pPr>
              <w:rPr>
                <w:rFonts w:ascii="Times New Roman" w:hAnsi="Times New Roman"/>
                <w:sz w:val="20"/>
                <w:szCs w:val="20"/>
              </w:rPr>
            </w:pPr>
          </w:p>
        </w:tc>
        <w:tc>
          <w:tcPr>
            <w:tcW w:w="50" w:type="pct"/>
            <w:shd w:val="clear" w:color="auto" w:fill="auto"/>
            <w:vAlign w:val="center"/>
          </w:tcPr>
          <w:p w14:paraId="06F4E2EC" w14:textId="77777777" w:rsidR="003E479D" w:rsidRDefault="003E479D">
            <w:pPr>
              <w:rPr>
                <w:rFonts w:ascii="Times New Roman" w:hAnsi="Times New Roman"/>
                <w:sz w:val="20"/>
                <w:szCs w:val="20"/>
              </w:rPr>
            </w:pPr>
          </w:p>
        </w:tc>
        <w:tc>
          <w:tcPr>
            <w:tcW w:w="500" w:type="pct"/>
            <w:shd w:val="clear" w:color="auto" w:fill="auto"/>
            <w:vAlign w:val="center"/>
          </w:tcPr>
          <w:p w14:paraId="06F4E2ED" w14:textId="77777777" w:rsidR="003E479D" w:rsidRDefault="003E479D">
            <w:pPr>
              <w:rPr>
                <w:rFonts w:ascii="Times New Roman" w:hAnsi="Times New Roman"/>
                <w:sz w:val="20"/>
                <w:szCs w:val="20"/>
              </w:rPr>
            </w:pPr>
          </w:p>
        </w:tc>
        <w:tc>
          <w:tcPr>
            <w:tcW w:w="50" w:type="pct"/>
            <w:shd w:val="clear" w:color="auto" w:fill="auto"/>
            <w:vAlign w:val="center"/>
          </w:tcPr>
          <w:p w14:paraId="06F4E2EE" w14:textId="77777777" w:rsidR="003E479D" w:rsidRDefault="003E479D">
            <w:pPr>
              <w:rPr>
                <w:rFonts w:ascii="Times New Roman" w:hAnsi="Times New Roman"/>
                <w:sz w:val="20"/>
                <w:szCs w:val="20"/>
              </w:rPr>
            </w:pPr>
          </w:p>
        </w:tc>
        <w:tc>
          <w:tcPr>
            <w:tcW w:w="50" w:type="pct"/>
            <w:shd w:val="clear" w:color="auto" w:fill="auto"/>
            <w:vAlign w:val="center"/>
          </w:tcPr>
          <w:p w14:paraId="06F4E2EF" w14:textId="77777777" w:rsidR="003E479D" w:rsidRDefault="003E479D">
            <w:pPr>
              <w:rPr>
                <w:rFonts w:ascii="Times New Roman" w:hAnsi="Times New Roman"/>
                <w:sz w:val="20"/>
                <w:szCs w:val="20"/>
              </w:rPr>
            </w:pPr>
          </w:p>
        </w:tc>
        <w:tc>
          <w:tcPr>
            <w:tcW w:w="500" w:type="pct"/>
            <w:shd w:val="clear" w:color="auto" w:fill="auto"/>
            <w:vAlign w:val="center"/>
          </w:tcPr>
          <w:p w14:paraId="06F4E2F0" w14:textId="77777777" w:rsidR="003E479D" w:rsidRDefault="003E479D">
            <w:pPr>
              <w:rPr>
                <w:rFonts w:ascii="Times New Roman" w:hAnsi="Times New Roman"/>
                <w:sz w:val="20"/>
                <w:szCs w:val="20"/>
              </w:rPr>
            </w:pPr>
          </w:p>
        </w:tc>
        <w:tc>
          <w:tcPr>
            <w:tcW w:w="50" w:type="pct"/>
            <w:shd w:val="clear" w:color="auto" w:fill="auto"/>
            <w:vAlign w:val="center"/>
          </w:tcPr>
          <w:p w14:paraId="06F4E2F1" w14:textId="77777777" w:rsidR="003E479D" w:rsidRDefault="003E479D">
            <w:pPr>
              <w:rPr>
                <w:rFonts w:ascii="Times New Roman" w:hAnsi="Times New Roman"/>
                <w:sz w:val="20"/>
                <w:szCs w:val="20"/>
              </w:rPr>
            </w:pPr>
          </w:p>
        </w:tc>
        <w:tc>
          <w:tcPr>
            <w:tcW w:w="500" w:type="pct"/>
            <w:shd w:val="clear" w:color="auto" w:fill="auto"/>
            <w:vAlign w:val="center"/>
          </w:tcPr>
          <w:p w14:paraId="06F4E2F2" w14:textId="77777777" w:rsidR="003E479D" w:rsidRDefault="003E479D">
            <w:pPr>
              <w:rPr>
                <w:rFonts w:ascii="Times New Roman" w:hAnsi="Times New Roman"/>
                <w:sz w:val="20"/>
                <w:szCs w:val="20"/>
              </w:rPr>
            </w:pPr>
          </w:p>
        </w:tc>
        <w:tc>
          <w:tcPr>
            <w:tcW w:w="50" w:type="pct"/>
            <w:shd w:val="clear" w:color="auto" w:fill="auto"/>
            <w:vAlign w:val="center"/>
          </w:tcPr>
          <w:p w14:paraId="06F4E2F3" w14:textId="77777777" w:rsidR="003E479D" w:rsidRDefault="003E479D">
            <w:pPr>
              <w:rPr>
                <w:rFonts w:ascii="Times New Roman" w:hAnsi="Times New Roman"/>
                <w:sz w:val="20"/>
                <w:szCs w:val="20"/>
              </w:rPr>
            </w:pPr>
          </w:p>
        </w:tc>
        <w:tc>
          <w:tcPr>
            <w:tcW w:w="400" w:type="pct"/>
            <w:shd w:val="clear" w:color="auto" w:fill="auto"/>
            <w:vAlign w:val="center"/>
          </w:tcPr>
          <w:p w14:paraId="06F4E2F4" w14:textId="77777777" w:rsidR="003E479D" w:rsidRDefault="003E479D">
            <w:pPr>
              <w:rPr>
                <w:rFonts w:ascii="Times New Roman" w:hAnsi="Times New Roman"/>
                <w:sz w:val="20"/>
                <w:szCs w:val="20"/>
              </w:rPr>
            </w:pPr>
          </w:p>
        </w:tc>
        <w:tc>
          <w:tcPr>
            <w:tcW w:w="50" w:type="pct"/>
            <w:shd w:val="clear" w:color="auto" w:fill="auto"/>
            <w:vAlign w:val="center"/>
          </w:tcPr>
          <w:p w14:paraId="06F4E2F5" w14:textId="77777777" w:rsidR="003E479D" w:rsidRDefault="003E479D">
            <w:pPr>
              <w:rPr>
                <w:rFonts w:ascii="Times New Roman" w:hAnsi="Times New Roman"/>
                <w:sz w:val="20"/>
                <w:szCs w:val="20"/>
              </w:rPr>
            </w:pPr>
          </w:p>
        </w:tc>
        <w:tc>
          <w:tcPr>
            <w:tcW w:w="50" w:type="pct"/>
            <w:shd w:val="clear" w:color="auto" w:fill="auto"/>
            <w:vAlign w:val="center"/>
          </w:tcPr>
          <w:p w14:paraId="06F4E2F6" w14:textId="77777777" w:rsidR="003E479D" w:rsidRDefault="003E479D">
            <w:pPr>
              <w:rPr>
                <w:rFonts w:ascii="Times New Roman" w:hAnsi="Times New Roman"/>
                <w:sz w:val="20"/>
                <w:szCs w:val="20"/>
              </w:rPr>
            </w:pPr>
          </w:p>
        </w:tc>
        <w:tc>
          <w:tcPr>
            <w:tcW w:w="400" w:type="pct"/>
            <w:shd w:val="clear" w:color="auto" w:fill="auto"/>
            <w:vAlign w:val="center"/>
          </w:tcPr>
          <w:p w14:paraId="06F4E2F7" w14:textId="77777777" w:rsidR="003E479D" w:rsidRDefault="003E479D">
            <w:pPr>
              <w:rPr>
                <w:rFonts w:ascii="Times New Roman" w:hAnsi="Times New Roman"/>
                <w:sz w:val="20"/>
                <w:szCs w:val="20"/>
              </w:rPr>
            </w:pPr>
          </w:p>
        </w:tc>
        <w:tc>
          <w:tcPr>
            <w:tcW w:w="50" w:type="pct"/>
            <w:shd w:val="clear" w:color="auto" w:fill="auto"/>
            <w:vAlign w:val="center"/>
          </w:tcPr>
          <w:p w14:paraId="06F4E2F8" w14:textId="77777777" w:rsidR="003E479D" w:rsidRDefault="003E479D">
            <w:pPr>
              <w:rPr>
                <w:rFonts w:ascii="Times New Roman" w:hAnsi="Times New Roman"/>
                <w:sz w:val="20"/>
                <w:szCs w:val="20"/>
              </w:rPr>
            </w:pPr>
          </w:p>
        </w:tc>
      </w:tr>
      <w:tr w:rsidR="003E479D" w14:paraId="06F4E2FC" w14:textId="77777777">
        <w:tc>
          <w:tcPr>
            <w:tcW w:w="0" w:type="auto"/>
            <w:shd w:val="clear" w:color="auto" w:fill="auto"/>
            <w:tcMar>
              <w:top w:w="40" w:type="dxa"/>
              <w:left w:w="40" w:type="dxa"/>
              <w:bottom w:w="40" w:type="dxa"/>
              <w:right w:w="40" w:type="dxa"/>
            </w:tcMar>
            <w:vAlign w:val="bottom"/>
          </w:tcPr>
          <w:p w14:paraId="06F4E2F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06F4E2FB"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June 30, 2020</w:t>
            </w:r>
          </w:p>
        </w:tc>
      </w:tr>
      <w:tr w:rsidR="003E479D" w14:paraId="06F4E309"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2F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2F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Carrying</w:t>
            </w:r>
          </w:p>
          <w:p w14:paraId="06F4E2F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Amount</w:t>
            </w:r>
          </w:p>
        </w:tc>
        <w:tc>
          <w:tcPr>
            <w:tcW w:w="0" w:type="auto"/>
            <w:tcBorders>
              <w:top w:val="single" w:sz="8" w:space="0" w:color="000000"/>
              <w:bottom w:val="single" w:sz="8" w:space="0" w:color="000000"/>
            </w:tcBorders>
            <w:shd w:val="clear" w:color="auto" w:fill="auto"/>
            <w:vAlign w:val="bottom"/>
          </w:tcPr>
          <w:p w14:paraId="06F4E300"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30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Total Fair</w:t>
            </w:r>
          </w:p>
          <w:p w14:paraId="06F4E30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Value</w:t>
            </w:r>
          </w:p>
        </w:tc>
        <w:tc>
          <w:tcPr>
            <w:tcW w:w="0" w:type="auto"/>
            <w:tcBorders>
              <w:top w:val="single" w:sz="8" w:space="0" w:color="000000"/>
              <w:bottom w:val="single" w:sz="8" w:space="0" w:color="000000"/>
            </w:tcBorders>
            <w:shd w:val="clear" w:color="auto" w:fill="auto"/>
            <w:vAlign w:val="bottom"/>
          </w:tcPr>
          <w:p w14:paraId="06F4E30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30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Level 1</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30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Level 2</w:t>
            </w:r>
          </w:p>
        </w:tc>
        <w:tc>
          <w:tcPr>
            <w:tcW w:w="0" w:type="auto"/>
            <w:tcBorders>
              <w:top w:val="single" w:sz="8" w:space="0" w:color="000000"/>
              <w:bottom w:val="single" w:sz="8" w:space="0" w:color="000000"/>
            </w:tcBorders>
            <w:shd w:val="clear" w:color="auto" w:fill="auto"/>
            <w:vAlign w:val="bottom"/>
          </w:tcPr>
          <w:p w14:paraId="06F4E306"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30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Level 3</w:t>
            </w:r>
          </w:p>
        </w:tc>
        <w:tc>
          <w:tcPr>
            <w:tcW w:w="0" w:type="auto"/>
            <w:tcBorders>
              <w:top w:val="single" w:sz="8" w:space="0" w:color="000000"/>
              <w:bottom w:val="single" w:sz="8" w:space="0" w:color="000000"/>
            </w:tcBorders>
            <w:shd w:val="clear" w:color="auto" w:fill="auto"/>
            <w:vAlign w:val="bottom"/>
          </w:tcPr>
          <w:p w14:paraId="06F4E308" w14:textId="77777777" w:rsidR="003E479D" w:rsidRDefault="003E479D">
            <w:pPr>
              <w:textAlignment w:val="bottom"/>
              <w:rPr>
                <w:rFonts w:ascii="Times New Roman" w:hAnsi="Times New Roman"/>
                <w:sz w:val="20"/>
                <w:szCs w:val="20"/>
              </w:rPr>
            </w:pPr>
          </w:p>
        </w:tc>
      </w:tr>
      <w:tr w:rsidR="003E479D" w14:paraId="06F4E310"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E30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Assets</w:t>
            </w:r>
          </w:p>
        </w:tc>
        <w:tc>
          <w:tcPr>
            <w:tcW w:w="0" w:type="auto"/>
            <w:gridSpan w:val="3"/>
            <w:shd w:val="clear" w:color="auto" w:fill="CCEEFF"/>
            <w:tcMar>
              <w:top w:w="40" w:type="dxa"/>
              <w:left w:w="40" w:type="dxa"/>
              <w:bottom w:w="40" w:type="dxa"/>
              <w:right w:w="40" w:type="dxa"/>
            </w:tcMar>
            <w:vAlign w:val="bottom"/>
          </w:tcPr>
          <w:p w14:paraId="06F4E30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30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30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30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30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31D" w14:textId="77777777">
        <w:tc>
          <w:tcPr>
            <w:tcW w:w="0" w:type="auto"/>
            <w:shd w:val="clear" w:color="auto" w:fill="auto"/>
            <w:tcMar>
              <w:top w:w="40" w:type="dxa"/>
              <w:left w:w="400" w:type="dxa"/>
              <w:bottom w:w="40" w:type="dxa"/>
              <w:right w:w="40" w:type="dxa"/>
            </w:tcMar>
            <w:vAlign w:val="bottom"/>
          </w:tcPr>
          <w:p w14:paraId="06F4E311" w14:textId="77777777" w:rsidR="003E479D" w:rsidRDefault="00717618">
            <w:pPr>
              <w:textAlignment w:val="bottom"/>
              <w:rPr>
                <w:rFonts w:ascii="Times New Roman" w:hAnsi="Times New Roman"/>
                <w:sz w:val="20"/>
                <w:szCs w:val="20"/>
              </w:rPr>
            </w:pPr>
            <w:r>
              <w:rPr>
                <w:rFonts w:ascii="Arial" w:eastAsia="宋体" w:hAnsi="Arial" w:cs="Arial"/>
                <w:sz w:val="20"/>
                <w:szCs w:val="20"/>
              </w:rPr>
              <w:t>Notes receivable, net</w:t>
            </w:r>
          </w:p>
        </w:tc>
        <w:tc>
          <w:tcPr>
            <w:tcW w:w="0" w:type="auto"/>
            <w:shd w:val="clear" w:color="auto" w:fill="auto"/>
            <w:tcMar>
              <w:top w:w="40" w:type="dxa"/>
              <w:left w:w="40" w:type="dxa"/>
              <w:bottom w:w="40" w:type="dxa"/>
            </w:tcMar>
            <w:vAlign w:val="bottom"/>
          </w:tcPr>
          <w:p w14:paraId="06F4E312"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31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$433</w:t>
            </w:r>
          </w:p>
        </w:tc>
        <w:tc>
          <w:tcPr>
            <w:tcW w:w="0" w:type="auto"/>
            <w:shd w:val="clear" w:color="auto" w:fill="auto"/>
            <w:vAlign w:val="bottom"/>
          </w:tcPr>
          <w:p w14:paraId="06F4E314"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06F4E315"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31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$429</w:t>
            </w:r>
          </w:p>
        </w:tc>
        <w:tc>
          <w:tcPr>
            <w:tcW w:w="0" w:type="auto"/>
            <w:shd w:val="clear" w:color="auto" w:fill="auto"/>
            <w:vAlign w:val="bottom"/>
          </w:tcPr>
          <w:p w14:paraId="06F4E317"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31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319"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31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$429</w:t>
            </w:r>
          </w:p>
        </w:tc>
        <w:tc>
          <w:tcPr>
            <w:tcW w:w="0" w:type="auto"/>
            <w:shd w:val="clear" w:color="auto" w:fill="auto"/>
            <w:vAlign w:val="bottom"/>
          </w:tcPr>
          <w:p w14:paraId="06F4E31B" w14:textId="77777777" w:rsidR="003E479D" w:rsidRDefault="003E479D">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06F4E31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324" w14:textId="77777777">
        <w:tc>
          <w:tcPr>
            <w:tcW w:w="0" w:type="auto"/>
            <w:shd w:val="clear" w:color="auto" w:fill="CCEEFF"/>
            <w:tcMar>
              <w:top w:w="40" w:type="dxa"/>
              <w:left w:w="40" w:type="dxa"/>
              <w:bottom w:w="40" w:type="dxa"/>
              <w:right w:w="40" w:type="dxa"/>
            </w:tcMar>
            <w:vAlign w:val="bottom"/>
          </w:tcPr>
          <w:p w14:paraId="06F4E31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Liabilities</w:t>
            </w:r>
          </w:p>
        </w:tc>
        <w:tc>
          <w:tcPr>
            <w:tcW w:w="0" w:type="auto"/>
            <w:gridSpan w:val="3"/>
            <w:shd w:val="clear" w:color="auto" w:fill="CCEEFF"/>
            <w:tcMar>
              <w:top w:w="40" w:type="dxa"/>
              <w:left w:w="40" w:type="dxa"/>
              <w:bottom w:w="40" w:type="dxa"/>
              <w:right w:w="40" w:type="dxa"/>
            </w:tcMar>
            <w:vAlign w:val="bottom"/>
          </w:tcPr>
          <w:p w14:paraId="06F4E31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32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32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32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32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330" w14:textId="77777777">
        <w:tc>
          <w:tcPr>
            <w:tcW w:w="0" w:type="auto"/>
            <w:tcBorders>
              <w:bottom w:val="double" w:sz="6" w:space="0" w:color="000000"/>
            </w:tcBorders>
            <w:shd w:val="clear" w:color="auto" w:fill="auto"/>
            <w:tcMar>
              <w:top w:w="40" w:type="dxa"/>
              <w:left w:w="400" w:type="dxa"/>
              <w:bottom w:w="40" w:type="dxa"/>
              <w:right w:w="40" w:type="dxa"/>
            </w:tcMar>
            <w:vAlign w:val="bottom"/>
          </w:tcPr>
          <w:p w14:paraId="06F4E325"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Debt, excluding commercial paper and capital lease obligations </w:t>
            </w:r>
          </w:p>
        </w:tc>
        <w:tc>
          <w:tcPr>
            <w:tcW w:w="0" w:type="auto"/>
            <w:gridSpan w:val="2"/>
            <w:tcBorders>
              <w:bottom w:val="double" w:sz="6" w:space="0" w:color="000000"/>
            </w:tcBorders>
            <w:shd w:val="clear" w:color="auto" w:fill="auto"/>
            <w:tcMar>
              <w:top w:w="40" w:type="dxa"/>
              <w:left w:w="40" w:type="dxa"/>
              <w:bottom w:w="40" w:type="dxa"/>
            </w:tcMar>
            <w:vAlign w:val="bottom"/>
          </w:tcPr>
          <w:p w14:paraId="06F4E32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(58,788</w:t>
            </w:r>
          </w:p>
        </w:tc>
        <w:tc>
          <w:tcPr>
            <w:tcW w:w="0" w:type="auto"/>
            <w:tcBorders>
              <w:bottom w:val="double" w:sz="6" w:space="0" w:color="000000"/>
            </w:tcBorders>
            <w:shd w:val="clear" w:color="auto" w:fill="auto"/>
            <w:tcMar>
              <w:top w:w="40" w:type="dxa"/>
              <w:bottom w:w="40" w:type="dxa"/>
              <w:right w:w="40" w:type="dxa"/>
            </w:tcMar>
            <w:vAlign w:val="bottom"/>
          </w:tcPr>
          <w:p w14:paraId="06F4E32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gridSpan w:val="2"/>
            <w:tcBorders>
              <w:bottom w:val="double" w:sz="6" w:space="0" w:color="000000"/>
            </w:tcBorders>
            <w:shd w:val="clear" w:color="auto" w:fill="auto"/>
            <w:tcMar>
              <w:top w:w="40" w:type="dxa"/>
              <w:left w:w="40" w:type="dxa"/>
              <w:bottom w:w="40" w:type="dxa"/>
            </w:tcMar>
            <w:vAlign w:val="bottom"/>
          </w:tcPr>
          <w:p w14:paraId="06F4E32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(61,367</w:t>
            </w:r>
          </w:p>
        </w:tc>
        <w:tc>
          <w:tcPr>
            <w:tcW w:w="0" w:type="auto"/>
            <w:tcBorders>
              <w:bottom w:val="double" w:sz="6" w:space="0" w:color="000000"/>
            </w:tcBorders>
            <w:shd w:val="clear" w:color="auto" w:fill="auto"/>
            <w:tcMar>
              <w:top w:w="40" w:type="dxa"/>
              <w:bottom w:w="40" w:type="dxa"/>
              <w:right w:w="40" w:type="dxa"/>
            </w:tcMar>
            <w:vAlign w:val="bottom"/>
          </w:tcPr>
          <w:p w14:paraId="06F4E32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E32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6F4E32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(61,350</w:t>
            </w:r>
          </w:p>
        </w:tc>
        <w:tc>
          <w:tcPr>
            <w:tcW w:w="0" w:type="auto"/>
            <w:tcBorders>
              <w:bottom w:val="double" w:sz="6" w:space="0" w:color="000000"/>
            </w:tcBorders>
            <w:shd w:val="clear" w:color="auto" w:fill="auto"/>
            <w:tcMar>
              <w:top w:w="40" w:type="dxa"/>
              <w:bottom w:w="40" w:type="dxa"/>
              <w:right w:w="40" w:type="dxa"/>
            </w:tcMar>
            <w:vAlign w:val="bottom"/>
          </w:tcPr>
          <w:p w14:paraId="06F4E32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tcMar>
            <w:vAlign w:val="bottom"/>
          </w:tcPr>
          <w:p w14:paraId="06F4E32D"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E32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w:t>
            </w:r>
          </w:p>
        </w:tc>
        <w:tc>
          <w:tcPr>
            <w:tcW w:w="0" w:type="auto"/>
            <w:tcBorders>
              <w:bottom w:val="double" w:sz="6" w:space="0" w:color="000000"/>
            </w:tcBorders>
            <w:shd w:val="clear" w:color="auto" w:fill="auto"/>
            <w:tcMar>
              <w:top w:w="40" w:type="dxa"/>
              <w:bottom w:w="40" w:type="dxa"/>
              <w:right w:w="40" w:type="dxa"/>
            </w:tcMar>
            <w:vAlign w:val="bottom"/>
          </w:tcPr>
          <w:p w14:paraId="06F4E32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r>
    </w:tbl>
    <w:p w14:paraId="06F4E331" w14:textId="77777777" w:rsidR="003E479D" w:rsidRDefault="003E479D">
      <w:pPr>
        <w:rPr>
          <w:vanish/>
        </w:rPr>
      </w:pPr>
    </w:p>
    <w:tbl>
      <w:tblPr>
        <w:tblW w:w="5000" w:type="pct"/>
        <w:jc w:val="center"/>
        <w:tblCellMar>
          <w:left w:w="0" w:type="dxa"/>
          <w:right w:w="0" w:type="dxa"/>
        </w:tblCellMar>
        <w:tblLook w:val="04A0" w:firstRow="1" w:lastRow="0" w:firstColumn="1" w:lastColumn="0" w:noHBand="0" w:noVBand="1"/>
      </w:tblPr>
      <w:tblGrid>
        <w:gridCol w:w="3811"/>
        <w:gridCol w:w="73"/>
        <w:gridCol w:w="821"/>
        <w:gridCol w:w="107"/>
        <w:gridCol w:w="81"/>
        <w:gridCol w:w="813"/>
        <w:gridCol w:w="107"/>
        <w:gridCol w:w="821"/>
        <w:gridCol w:w="80"/>
        <w:gridCol w:w="649"/>
        <w:gridCol w:w="107"/>
        <w:gridCol w:w="77"/>
        <w:gridCol w:w="652"/>
        <w:gridCol w:w="107"/>
      </w:tblGrid>
      <w:tr w:rsidR="003E479D" w14:paraId="06F4E333" w14:textId="77777777">
        <w:trPr>
          <w:jc w:val="center"/>
        </w:trPr>
        <w:tc>
          <w:tcPr>
            <w:tcW w:w="0" w:type="auto"/>
            <w:gridSpan w:val="14"/>
            <w:shd w:val="clear" w:color="auto" w:fill="auto"/>
            <w:vAlign w:val="center"/>
          </w:tcPr>
          <w:p w14:paraId="06F4E332" w14:textId="77777777" w:rsidR="003E479D" w:rsidRDefault="003E479D">
            <w:pPr>
              <w:rPr>
                <w:rFonts w:ascii="Times New Roman" w:hAnsi="Times New Roman"/>
                <w:sz w:val="20"/>
                <w:szCs w:val="20"/>
              </w:rPr>
            </w:pPr>
          </w:p>
        </w:tc>
      </w:tr>
      <w:tr w:rsidR="003E479D" w14:paraId="06F4E342" w14:textId="77777777">
        <w:trPr>
          <w:jc w:val="center"/>
        </w:trPr>
        <w:tc>
          <w:tcPr>
            <w:tcW w:w="2300" w:type="pct"/>
            <w:shd w:val="clear" w:color="auto" w:fill="auto"/>
            <w:vAlign w:val="center"/>
          </w:tcPr>
          <w:p w14:paraId="06F4E334" w14:textId="77777777" w:rsidR="003E479D" w:rsidRDefault="003E479D">
            <w:pPr>
              <w:rPr>
                <w:rFonts w:ascii="Times New Roman" w:hAnsi="Times New Roman"/>
                <w:sz w:val="20"/>
                <w:szCs w:val="20"/>
              </w:rPr>
            </w:pPr>
          </w:p>
        </w:tc>
        <w:tc>
          <w:tcPr>
            <w:tcW w:w="50" w:type="pct"/>
            <w:shd w:val="clear" w:color="auto" w:fill="auto"/>
            <w:vAlign w:val="center"/>
          </w:tcPr>
          <w:p w14:paraId="06F4E335" w14:textId="77777777" w:rsidR="003E479D" w:rsidRDefault="003E479D">
            <w:pPr>
              <w:rPr>
                <w:rFonts w:ascii="Times New Roman" w:hAnsi="Times New Roman"/>
                <w:sz w:val="20"/>
                <w:szCs w:val="20"/>
              </w:rPr>
            </w:pPr>
          </w:p>
        </w:tc>
        <w:tc>
          <w:tcPr>
            <w:tcW w:w="500" w:type="pct"/>
            <w:shd w:val="clear" w:color="auto" w:fill="auto"/>
            <w:vAlign w:val="center"/>
          </w:tcPr>
          <w:p w14:paraId="06F4E336" w14:textId="77777777" w:rsidR="003E479D" w:rsidRDefault="003E479D">
            <w:pPr>
              <w:rPr>
                <w:rFonts w:ascii="Times New Roman" w:hAnsi="Times New Roman"/>
                <w:sz w:val="20"/>
                <w:szCs w:val="20"/>
              </w:rPr>
            </w:pPr>
          </w:p>
        </w:tc>
        <w:tc>
          <w:tcPr>
            <w:tcW w:w="50" w:type="pct"/>
            <w:shd w:val="clear" w:color="auto" w:fill="auto"/>
            <w:vAlign w:val="center"/>
          </w:tcPr>
          <w:p w14:paraId="06F4E337" w14:textId="77777777" w:rsidR="003E479D" w:rsidRDefault="003E479D">
            <w:pPr>
              <w:rPr>
                <w:rFonts w:ascii="Times New Roman" w:hAnsi="Times New Roman"/>
                <w:sz w:val="20"/>
                <w:szCs w:val="20"/>
              </w:rPr>
            </w:pPr>
          </w:p>
        </w:tc>
        <w:tc>
          <w:tcPr>
            <w:tcW w:w="50" w:type="pct"/>
            <w:shd w:val="clear" w:color="auto" w:fill="auto"/>
            <w:vAlign w:val="center"/>
          </w:tcPr>
          <w:p w14:paraId="06F4E338" w14:textId="77777777" w:rsidR="003E479D" w:rsidRDefault="003E479D">
            <w:pPr>
              <w:rPr>
                <w:rFonts w:ascii="Times New Roman" w:hAnsi="Times New Roman"/>
                <w:sz w:val="20"/>
                <w:szCs w:val="20"/>
              </w:rPr>
            </w:pPr>
          </w:p>
        </w:tc>
        <w:tc>
          <w:tcPr>
            <w:tcW w:w="500" w:type="pct"/>
            <w:shd w:val="clear" w:color="auto" w:fill="auto"/>
            <w:vAlign w:val="center"/>
          </w:tcPr>
          <w:p w14:paraId="06F4E339" w14:textId="77777777" w:rsidR="003E479D" w:rsidRDefault="003E479D">
            <w:pPr>
              <w:rPr>
                <w:rFonts w:ascii="Times New Roman" w:hAnsi="Times New Roman"/>
                <w:sz w:val="20"/>
                <w:szCs w:val="20"/>
              </w:rPr>
            </w:pPr>
          </w:p>
        </w:tc>
        <w:tc>
          <w:tcPr>
            <w:tcW w:w="50" w:type="pct"/>
            <w:shd w:val="clear" w:color="auto" w:fill="auto"/>
            <w:vAlign w:val="center"/>
          </w:tcPr>
          <w:p w14:paraId="06F4E33A" w14:textId="77777777" w:rsidR="003E479D" w:rsidRDefault="003E479D">
            <w:pPr>
              <w:rPr>
                <w:rFonts w:ascii="Times New Roman" w:hAnsi="Times New Roman"/>
                <w:sz w:val="20"/>
                <w:szCs w:val="20"/>
              </w:rPr>
            </w:pPr>
          </w:p>
        </w:tc>
        <w:tc>
          <w:tcPr>
            <w:tcW w:w="500" w:type="pct"/>
            <w:shd w:val="clear" w:color="auto" w:fill="auto"/>
            <w:vAlign w:val="center"/>
          </w:tcPr>
          <w:p w14:paraId="06F4E33B" w14:textId="77777777" w:rsidR="003E479D" w:rsidRDefault="003E479D">
            <w:pPr>
              <w:rPr>
                <w:rFonts w:ascii="Times New Roman" w:hAnsi="Times New Roman"/>
                <w:sz w:val="20"/>
                <w:szCs w:val="20"/>
              </w:rPr>
            </w:pPr>
          </w:p>
        </w:tc>
        <w:tc>
          <w:tcPr>
            <w:tcW w:w="50" w:type="pct"/>
            <w:shd w:val="clear" w:color="auto" w:fill="auto"/>
            <w:vAlign w:val="center"/>
          </w:tcPr>
          <w:p w14:paraId="06F4E33C" w14:textId="77777777" w:rsidR="003E479D" w:rsidRDefault="003E479D">
            <w:pPr>
              <w:rPr>
                <w:rFonts w:ascii="Times New Roman" w:hAnsi="Times New Roman"/>
                <w:sz w:val="20"/>
                <w:szCs w:val="20"/>
              </w:rPr>
            </w:pPr>
          </w:p>
        </w:tc>
        <w:tc>
          <w:tcPr>
            <w:tcW w:w="400" w:type="pct"/>
            <w:shd w:val="clear" w:color="auto" w:fill="auto"/>
            <w:vAlign w:val="center"/>
          </w:tcPr>
          <w:p w14:paraId="06F4E33D" w14:textId="77777777" w:rsidR="003E479D" w:rsidRDefault="003E479D">
            <w:pPr>
              <w:rPr>
                <w:rFonts w:ascii="Times New Roman" w:hAnsi="Times New Roman"/>
                <w:sz w:val="20"/>
                <w:szCs w:val="20"/>
              </w:rPr>
            </w:pPr>
          </w:p>
        </w:tc>
        <w:tc>
          <w:tcPr>
            <w:tcW w:w="50" w:type="pct"/>
            <w:shd w:val="clear" w:color="auto" w:fill="auto"/>
            <w:vAlign w:val="center"/>
          </w:tcPr>
          <w:p w14:paraId="06F4E33E" w14:textId="77777777" w:rsidR="003E479D" w:rsidRDefault="003E479D">
            <w:pPr>
              <w:rPr>
                <w:rFonts w:ascii="Times New Roman" w:hAnsi="Times New Roman"/>
                <w:sz w:val="20"/>
                <w:szCs w:val="20"/>
              </w:rPr>
            </w:pPr>
          </w:p>
        </w:tc>
        <w:tc>
          <w:tcPr>
            <w:tcW w:w="50" w:type="pct"/>
            <w:shd w:val="clear" w:color="auto" w:fill="auto"/>
            <w:vAlign w:val="center"/>
          </w:tcPr>
          <w:p w14:paraId="06F4E33F" w14:textId="77777777" w:rsidR="003E479D" w:rsidRDefault="003E479D">
            <w:pPr>
              <w:rPr>
                <w:rFonts w:ascii="Times New Roman" w:hAnsi="Times New Roman"/>
                <w:sz w:val="20"/>
                <w:szCs w:val="20"/>
              </w:rPr>
            </w:pPr>
          </w:p>
        </w:tc>
        <w:tc>
          <w:tcPr>
            <w:tcW w:w="400" w:type="pct"/>
            <w:shd w:val="clear" w:color="auto" w:fill="auto"/>
            <w:vAlign w:val="center"/>
          </w:tcPr>
          <w:p w14:paraId="06F4E340" w14:textId="77777777" w:rsidR="003E479D" w:rsidRDefault="003E479D">
            <w:pPr>
              <w:rPr>
                <w:rFonts w:ascii="Times New Roman" w:hAnsi="Times New Roman"/>
                <w:sz w:val="20"/>
                <w:szCs w:val="20"/>
              </w:rPr>
            </w:pPr>
          </w:p>
        </w:tc>
        <w:tc>
          <w:tcPr>
            <w:tcW w:w="50" w:type="pct"/>
            <w:shd w:val="clear" w:color="auto" w:fill="auto"/>
            <w:vAlign w:val="center"/>
          </w:tcPr>
          <w:p w14:paraId="06F4E341" w14:textId="77777777" w:rsidR="003E479D" w:rsidRDefault="003E479D">
            <w:pPr>
              <w:rPr>
                <w:rFonts w:ascii="Times New Roman" w:hAnsi="Times New Roman"/>
                <w:sz w:val="20"/>
                <w:szCs w:val="20"/>
              </w:rPr>
            </w:pPr>
          </w:p>
        </w:tc>
      </w:tr>
      <w:tr w:rsidR="003E479D" w14:paraId="06F4E345"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06F4E34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06F4E344"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December 31, 2019</w:t>
            </w:r>
          </w:p>
        </w:tc>
      </w:tr>
      <w:tr w:rsidR="003E479D" w14:paraId="06F4E352"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06F4E34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34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Carrying</w:t>
            </w:r>
          </w:p>
          <w:p w14:paraId="06F4E34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Amount</w:t>
            </w:r>
          </w:p>
        </w:tc>
        <w:tc>
          <w:tcPr>
            <w:tcW w:w="0" w:type="auto"/>
            <w:tcBorders>
              <w:bottom w:val="single" w:sz="8" w:space="0" w:color="000000"/>
            </w:tcBorders>
            <w:shd w:val="clear" w:color="auto" w:fill="auto"/>
            <w:vAlign w:val="bottom"/>
          </w:tcPr>
          <w:p w14:paraId="06F4E349"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E34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Total Fair</w:t>
            </w:r>
          </w:p>
          <w:p w14:paraId="06F4E34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Value</w:t>
            </w:r>
          </w:p>
        </w:tc>
        <w:tc>
          <w:tcPr>
            <w:tcW w:w="0" w:type="auto"/>
            <w:tcBorders>
              <w:bottom w:val="single" w:sz="8" w:space="0" w:color="000000"/>
            </w:tcBorders>
            <w:shd w:val="clear" w:color="auto" w:fill="auto"/>
            <w:vAlign w:val="bottom"/>
          </w:tcPr>
          <w:p w14:paraId="06F4E34C"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34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Level 1</w:t>
            </w:r>
          </w:p>
        </w:tc>
        <w:tc>
          <w:tcPr>
            <w:tcW w:w="0" w:type="auto"/>
            <w:gridSpan w:val="2"/>
            <w:tcBorders>
              <w:bottom w:val="single" w:sz="8" w:space="0" w:color="000000"/>
            </w:tcBorders>
            <w:shd w:val="clear" w:color="auto" w:fill="auto"/>
            <w:tcMar>
              <w:top w:w="40" w:type="dxa"/>
              <w:left w:w="40" w:type="dxa"/>
              <w:bottom w:w="40" w:type="dxa"/>
            </w:tcMar>
            <w:vAlign w:val="bottom"/>
          </w:tcPr>
          <w:p w14:paraId="06F4E34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Level 2</w:t>
            </w:r>
          </w:p>
        </w:tc>
        <w:tc>
          <w:tcPr>
            <w:tcW w:w="0" w:type="auto"/>
            <w:tcBorders>
              <w:bottom w:val="single" w:sz="8" w:space="0" w:color="000000"/>
            </w:tcBorders>
            <w:shd w:val="clear" w:color="auto" w:fill="auto"/>
            <w:vAlign w:val="bottom"/>
          </w:tcPr>
          <w:p w14:paraId="06F4E34F"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E35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Level 3</w:t>
            </w:r>
          </w:p>
        </w:tc>
        <w:tc>
          <w:tcPr>
            <w:tcW w:w="0" w:type="auto"/>
            <w:tcBorders>
              <w:bottom w:val="single" w:sz="8" w:space="0" w:color="000000"/>
            </w:tcBorders>
            <w:shd w:val="clear" w:color="auto" w:fill="auto"/>
            <w:vAlign w:val="bottom"/>
          </w:tcPr>
          <w:p w14:paraId="06F4E351" w14:textId="77777777" w:rsidR="003E479D" w:rsidRDefault="003E479D">
            <w:pPr>
              <w:textAlignment w:val="bottom"/>
              <w:rPr>
                <w:rFonts w:ascii="Times New Roman" w:hAnsi="Times New Roman"/>
                <w:sz w:val="20"/>
                <w:szCs w:val="20"/>
              </w:rPr>
            </w:pPr>
          </w:p>
        </w:tc>
      </w:tr>
      <w:tr w:rsidR="003E479D" w14:paraId="06F4E359" w14:textId="77777777">
        <w:trPr>
          <w:jc w:val="center"/>
        </w:trPr>
        <w:tc>
          <w:tcPr>
            <w:tcW w:w="0" w:type="auto"/>
            <w:shd w:val="clear" w:color="auto" w:fill="CCEEFF"/>
            <w:tcMar>
              <w:top w:w="40" w:type="dxa"/>
              <w:left w:w="40" w:type="dxa"/>
              <w:bottom w:w="40" w:type="dxa"/>
              <w:right w:w="40" w:type="dxa"/>
            </w:tcMar>
            <w:vAlign w:val="bottom"/>
          </w:tcPr>
          <w:p w14:paraId="06F4E35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Assets</w:t>
            </w:r>
          </w:p>
        </w:tc>
        <w:tc>
          <w:tcPr>
            <w:tcW w:w="0" w:type="auto"/>
            <w:gridSpan w:val="3"/>
            <w:shd w:val="clear" w:color="auto" w:fill="CCEEFF"/>
            <w:tcMar>
              <w:top w:w="40" w:type="dxa"/>
              <w:left w:w="40" w:type="dxa"/>
              <w:bottom w:w="40" w:type="dxa"/>
              <w:right w:w="40" w:type="dxa"/>
            </w:tcMar>
            <w:vAlign w:val="bottom"/>
          </w:tcPr>
          <w:p w14:paraId="06F4E35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35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35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35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35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366" w14:textId="77777777">
        <w:trPr>
          <w:jc w:val="center"/>
        </w:trPr>
        <w:tc>
          <w:tcPr>
            <w:tcW w:w="0" w:type="auto"/>
            <w:shd w:val="clear" w:color="auto" w:fill="auto"/>
            <w:tcMar>
              <w:top w:w="40" w:type="dxa"/>
              <w:left w:w="400" w:type="dxa"/>
              <w:bottom w:w="40" w:type="dxa"/>
              <w:right w:w="40" w:type="dxa"/>
            </w:tcMar>
            <w:vAlign w:val="bottom"/>
          </w:tcPr>
          <w:p w14:paraId="06F4E35A" w14:textId="77777777" w:rsidR="003E479D" w:rsidRDefault="00717618">
            <w:pPr>
              <w:textAlignment w:val="bottom"/>
              <w:rPr>
                <w:rFonts w:ascii="Times New Roman" w:hAnsi="Times New Roman"/>
                <w:sz w:val="20"/>
                <w:szCs w:val="20"/>
              </w:rPr>
            </w:pPr>
            <w:r>
              <w:rPr>
                <w:rFonts w:ascii="Arial" w:eastAsia="宋体" w:hAnsi="Arial" w:cs="Arial"/>
                <w:sz w:val="20"/>
                <w:szCs w:val="20"/>
              </w:rPr>
              <w:t>Notes receivable, net</w:t>
            </w:r>
          </w:p>
        </w:tc>
        <w:tc>
          <w:tcPr>
            <w:tcW w:w="0" w:type="auto"/>
            <w:shd w:val="clear" w:color="auto" w:fill="auto"/>
            <w:tcMar>
              <w:top w:w="40" w:type="dxa"/>
              <w:left w:w="40" w:type="dxa"/>
              <w:bottom w:w="40" w:type="dxa"/>
            </w:tcMar>
            <w:vAlign w:val="bottom"/>
          </w:tcPr>
          <w:p w14:paraId="06F4E35B"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35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$443</w:t>
            </w:r>
          </w:p>
        </w:tc>
        <w:tc>
          <w:tcPr>
            <w:tcW w:w="0" w:type="auto"/>
            <w:shd w:val="clear" w:color="auto" w:fill="auto"/>
            <w:vAlign w:val="bottom"/>
          </w:tcPr>
          <w:p w14:paraId="06F4E35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06F4E35E"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35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$444</w:t>
            </w:r>
          </w:p>
        </w:tc>
        <w:tc>
          <w:tcPr>
            <w:tcW w:w="0" w:type="auto"/>
            <w:shd w:val="clear" w:color="auto" w:fill="auto"/>
            <w:vAlign w:val="bottom"/>
          </w:tcPr>
          <w:p w14:paraId="06F4E36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36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362"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36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$444</w:t>
            </w:r>
          </w:p>
        </w:tc>
        <w:tc>
          <w:tcPr>
            <w:tcW w:w="0" w:type="auto"/>
            <w:shd w:val="clear" w:color="auto" w:fill="auto"/>
            <w:vAlign w:val="bottom"/>
          </w:tcPr>
          <w:p w14:paraId="06F4E364" w14:textId="77777777" w:rsidR="003E479D" w:rsidRDefault="003E479D">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06F4E36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36D" w14:textId="77777777">
        <w:trPr>
          <w:jc w:val="center"/>
        </w:trPr>
        <w:tc>
          <w:tcPr>
            <w:tcW w:w="0" w:type="auto"/>
            <w:shd w:val="clear" w:color="auto" w:fill="CCEEFF"/>
            <w:tcMar>
              <w:top w:w="40" w:type="dxa"/>
              <w:left w:w="40" w:type="dxa"/>
              <w:bottom w:w="40" w:type="dxa"/>
              <w:right w:w="40" w:type="dxa"/>
            </w:tcMar>
            <w:vAlign w:val="bottom"/>
          </w:tcPr>
          <w:p w14:paraId="06F4E36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Liabilities</w:t>
            </w:r>
          </w:p>
        </w:tc>
        <w:tc>
          <w:tcPr>
            <w:tcW w:w="0" w:type="auto"/>
            <w:gridSpan w:val="3"/>
            <w:shd w:val="clear" w:color="auto" w:fill="CCEEFF"/>
            <w:tcMar>
              <w:top w:w="40" w:type="dxa"/>
              <w:left w:w="40" w:type="dxa"/>
              <w:bottom w:w="40" w:type="dxa"/>
              <w:right w:w="40" w:type="dxa"/>
            </w:tcMar>
            <w:vAlign w:val="bottom"/>
          </w:tcPr>
          <w:p w14:paraId="06F4E36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36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36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36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36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379" w14:textId="77777777">
        <w:trPr>
          <w:jc w:val="center"/>
        </w:trPr>
        <w:tc>
          <w:tcPr>
            <w:tcW w:w="0" w:type="auto"/>
            <w:tcBorders>
              <w:bottom w:val="double" w:sz="6" w:space="0" w:color="000000"/>
            </w:tcBorders>
            <w:shd w:val="clear" w:color="auto" w:fill="auto"/>
            <w:tcMar>
              <w:top w:w="40" w:type="dxa"/>
              <w:left w:w="400" w:type="dxa"/>
              <w:bottom w:w="40" w:type="dxa"/>
              <w:right w:w="40" w:type="dxa"/>
            </w:tcMar>
            <w:vAlign w:val="bottom"/>
          </w:tcPr>
          <w:p w14:paraId="06F4E36E" w14:textId="77777777" w:rsidR="003E479D" w:rsidRDefault="00717618">
            <w:pPr>
              <w:textAlignment w:val="bottom"/>
              <w:rPr>
                <w:rFonts w:ascii="Times New Roman" w:hAnsi="Times New Roman"/>
                <w:sz w:val="20"/>
                <w:szCs w:val="20"/>
              </w:rPr>
            </w:pPr>
            <w:r>
              <w:rPr>
                <w:rFonts w:ascii="Arial" w:eastAsia="宋体" w:hAnsi="Arial" w:cs="Arial"/>
                <w:sz w:val="20"/>
                <w:szCs w:val="20"/>
              </w:rPr>
              <w:t>Debt, excluding capital lease obligations and commercial paper</w:t>
            </w:r>
          </w:p>
        </w:tc>
        <w:tc>
          <w:tcPr>
            <w:tcW w:w="0" w:type="auto"/>
            <w:gridSpan w:val="2"/>
            <w:tcBorders>
              <w:bottom w:val="double" w:sz="6" w:space="0" w:color="000000"/>
            </w:tcBorders>
            <w:shd w:val="clear" w:color="auto" w:fill="auto"/>
            <w:tcMar>
              <w:top w:w="40" w:type="dxa"/>
              <w:left w:w="40" w:type="dxa"/>
              <w:bottom w:w="40" w:type="dxa"/>
            </w:tcMar>
            <w:vAlign w:val="bottom"/>
          </w:tcPr>
          <w:p w14:paraId="06F4E36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(20,964</w:t>
            </w:r>
          </w:p>
        </w:tc>
        <w:tc>
          <w:tcPr>
            <w:tcW w:w="0" w:type="auto"/>
            <w:tcBorders>
              <w:bottom w:val="double" w:sz="6" w:space="0" w:color="000000"/>
            </w:tcBorders>
            <w:shd w:val="clear" w:color="auto" w:fill="auto"/>
            <w:tcMar>
              <w:top w:w="40" w:type="dxa"/>
              <w:bottom w:w="40" w:type="dxa"/>
              <w:right w:w="40" w:type="dxa"/>
            </w:tcMar>
            <w:vAlign w:val="bottom"/>
          </w:tcPr>
          <w:p w14:paraId="06F4E37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gridSpan w:val="2"/>
            <w:tcBorders>
              <w:bottom w:val="double" w:sz="6" w:space="0" w:color="000000"/>
            </w:tcBorders>
            <w:shd w:val="clear" w:color="auto" w:fill="auto"/>
            <w:tcMar>
              <w:top w:w="40" w:type="dxa"/>
              <w:left w:w="40" w:type="dxa"/>
              <w:bottom w:w="40" w:type="dxa"/>
            </w:tcMar>
            <w:vAlign w:val="bottom"/>
          </w:tcPr>
          <w:p w14:paraId="06F4E37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(23,119</w:t>
            </w:r>
          </w:p>
        </w:tc>
        <w:tc>
          <w:tcPr>
            <w:tcW w:w="0" w:type="auto"/>
            <w:tcBorders>
              <w:bottom w:val="double" w:sz="6" w:space="0" w:color="000000"/>
            </w:tcBorders>
            <w:shd w:val="clear" w:color="auto" w:fill="auto"/>
            <w:tcMar>
              <w:top w:w="40" w:type="dxa"/>
              <w:bottom w:w="40" w:type="dxa"/>
              <w:right w:w="40" w:type="dxa"/>
            </w:tcMar>
            <w:vAlign w:val="bottom"/>
          </w:tcPr>
          <w:p w14:paraId="06F4E37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E37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6F4E37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(23,081</w:t>
            </w:r>
          </w:p>
        </w:tc>
        <w:tc>
          <w:tcPr>
            <w:tcW w:w="0" w:type="auto"/>
            <w:tcBorders>
              <w:bottom w:val="double" w:sz="6" w:space="0" w:color="000000"/>
            </w:tcBorders>
            <w:shd w:val="clear" w:color="auto" w:fill="auto"/>
            <w:tcMar>
              <w:top w:w="40" w:type="dxa"/>
              <w:bottom w:w="40" w:type="dxa"/>
              <w:right w:w="40" w:type="dxa"/>
            </w:tcMar>
            <w:vAlign w:val="bottom"/>
          </w:tcPr>
          <w:p w14:paraId="06F4E37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auto"/>
            <w:tcMar>
              <w:top w:w="40" w:type="dxa"/>
              <w:left w:w="40" w:type="dxa"/>
              <w:bottom w:w="40" w:type="dxa"/>
            </w:tcMar>
            <w:vAlign w:val="bottom"/>
          </w:tcPr>
          <w:p w14:paraId="06F4E376"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E37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($38</w:t>
            </w:r>
          </w:p>
        </w:tc>
        <w:tc>
          <w:tcPr>
            <w:tcW w:w="0" w:type="auto"/>
            <w:tcBorders>
              <w:bottom w:val="double" w:sz="6" w:space="0" w:color="000000"/>
            </w:tcBorders>
            <w:shd w:val="clear" w:color="auto" w:fill="auto"/>
            <w:tcMar>
              <w:top w:w="40" w:type="dxa"/>
              <w:bottom w:w="40" w:type="dxa"/>
              <w:right w:w="40" w:type="dxa"/>
            </w:tcMar>
            <w:vAlign w:val="bottom"/>
          </w:tcPr>
          <w:p w14:paraId="06F4E378"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37A" w14:textId="77777777" w:rsidR="003E479D" w:rsidRDefault="003E479D">
      <w:pPr>
        <w:spacing w:line="288" w:lineRule="auto"/>
        <w:jc w:val="center"/>
        <w:rPr>
          <w:rFonts w:ascii="Times New Roman" w:hAnsi="Times New Roman"/>
          <w:sz w:val="20"/>
          <w:szCs w:val="20"/>
        </w:rPr>
      </w:pPr>
    </w:p>
    <w:p w14:paraId="06F4E37B"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fair values of notes receivable are estimated with discounted cash flow analysis using interest rates currently offered on loans with similar terms to borrowers of similar credit quality. The fair value of our debt that is traded in the secondary mark</w:t>
      </w:r>
      <w:r>
        <w:rPr>
          <w:rFonts w:ascii="Arial" w:eastAsia="宋体" w:hAnsi="Arial" w:cs="Arial"/>
          <w:sz w:val="20"/>
          <w:szCs w:val="20"/>
        </w:rPr>
        <w:t xml:space="preserve">et is classified as Level 2 and is based on current market yields. For our debt that is not traded in the secondary market, the fair value is classified as Level 2 and is based on our indicative borrowing cost derived from dealer quotes or discounted cash </w:t>
      </w:r>
      <w:r>
        <w:rPr>
          <w:rFonts w:ascii="Arial" w:eastAsia="宋体" w:hAnsi="Arial" w:cs="Arial"/>
          <w:sz w:val="20"/>
          <w:szCs w:val="20"/>
        </w:rPr>
        <w:t>flows. The fair values of our debt classified as Level 3 are based on discounted cash flow models using the implied yield from similar securities. With regard to other financial instruments with off-balance sheet risk, it is not practicable to estimate the</w:t>
      </w:r>
      <w:r>
        <w:rPr>
          <w:rFonts w:ascii="Arial" w:eastAsia="宋体" w:hAnsi="Arial" w:cs="Arial"/>
          <w:sz w:val="20"/>
          <w:szCs w:val="20"/>
        </w:rPr>
        <w:t xml:space="preserve"> fair value of our indemnifications and financing commitments because the amount and timing of those arrangements are uncertain. Items not included in the above disclosures include cash, restricted cash, time deposits and other deposits, commercial paper, </w:t>
      </w:r>
      <w:r>
        <w:rPr>
          <w:rFonts w:ascii="Arial" w:eastAsia="宋体" w:hAnsi="Arial" w:cs="Arial"/>
          <w:sz w:val="20"/>
          <w:szCs w:val="20"/>
        </w:rPr>
        <w:t>money market funds, Accounts receivable, Unbilled receivables, Other current assets, Accounts payable and long-term payables. The carrying values of those items, as reflected in the Condensed Consolidated Statements of Financial Position, approximate their</w:t>
      </w:r>
      <w:r>
        <w:rPr>
          <w:rFonts w:ascii="Arial" w:eastAsia="宋体" w:hAnsi="Arial" w:cs="Arial"/>
          <w:sz w:val="20"/>
          <w:szCs w:val="20"/>
        </w:rPr>
        <w:t xml:space="preserve"> fair value at June 30, 2020 and December 31, 2019. The fair value of assets and liabilities whose carrying value approximates fair value is determined using Level 2 inputs, with the exception of cash (Level 1).</w:t>
      </w:r>
    </w:p>
    <w:p w14:paraId="06F4E37C"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Note 18 – Legal Proceedings</w:t>
      </w:r>
    </w:p>
    <w:p w14:paraId="06F4E37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Various legal proceedings, claims and investigations related to products, contracts, employment and other matters are pending against us. </w:t>
      </w:r>
    </w:p>
    <w:p w14:paraId="06F4E37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In addition, we are subject to various U.S. government inquiries and investigations from which civil, criminal or adm</w:t>
      </w:r>
      <w:r>
        <w:rPr>
          <w:rFonts w:ascii="Arial" w:eastAsia="宋体" w:hAnsi="Arial" w:cs="Arial"/>
          <w:sz w:val="20"/>
          <w:szCs w:val="20"/>
        </w:rPr>
        <w:t>inistrative proceedings could result or have resulted in the past. Such proceedings involve or could involve claims by the government for fines, penalties, compensatory and treble damages, restitution and/or forfeitures. Under government regulations, a com</w:t>
      </w:r>
      <w:r>
        <w:rPr>
          <w:rFonts w:ascii="Arial" w:eastAsia="宋体" w:hAnsi="Arial" w:cs="Arial"/>
          <w:sz w:val="20"/>
          <w:szCs w:val="20"/>
        </w:rPr>
        <w:t>pany, or one or more of its operating divisions or subdivisions, can also be suspended or debarred from government contracts, or lose its export privileges, based on the results of investigations. Except as described below, we believe, based upon current i</w:t>
      </w:r>
      <w:r>
        <w:rPr>
          <w:rFonts w:ascii="Arial" w:eastAsia="宋体" w:hAnsi="Arial" w:cs="Arial"/>
          <w:sz w:val="20"/>
          <w:szCs w:val="20"/>
        </w:rPr>
        <w:t>nformation, that the outcome of any such legal proceeding, claim, or government dispute and investigation will not have a material effect on our financial position, results of operations, or cash flows. Where it is reasonably possible that we will incur lo</w:t>
      </w:r>
      <w:r>
        <w:rPr>
          <w:rFonts w:ascii="Arial" w:eastAsia="宋体" w:hAnsi="Arial" w:cs="Arial"/>
          <w:sz w:val="20"/>
          <w:szCs w:val="20"/>
        </w:rPr>
        <w:t xml:space="preserve">sses in excess of recorded amounts in connection with any of the matters set forth below, we will disclose either the amount or range of reasonably possible losses in excess of such amounts or, </w:t>
      </w:r>
    </w:p>
    <w:p w14:paraId="06F4E37F" w14:textId="77777777" w:rsidR="003E479D" w:rsidRDefault="003E479D">
      <w:pPr>
        <w:rPr>
          <w:rFonts w:ascii="Times New Roman" w:hAnsi="Times New Roman"/>
          <w:sz w:val="20"/>
          <w:szCs w:val="20"/>
        </w:rPr>
      </w:pPr>
    </w:p>
    <w:p w14:paraId="06F4E380"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28</w:t>
      </w:r>
    </w:p>
    <w:p w14:paraId="06F4E381" w14:textId="77777777" w:rsidR="003E479D" w:rsidRDefault="00717618">
      <w:r>
        <w:rPr>
          <w:rFonts w:ascii="Times New Roman" w:hAnsi="Times New Roman"/>
          <w:sz w:val="18"/>
          <w:szCs w:val="18"/>
        </w:rPr>
        <w:pict w14:anchorId="06F4F431">
          <v:rect id="_x0000_i1054" style="width:415.3pt;height:1.5pt" o:hralign="center" o:hrstd="t" o:hr="t" fillcolor="#a0a0a0" stroked="f"/>
        </w:pict>
      </w:r>
    </w:p>
    <w:p w14:paraId="06F4E382" w14:textId="77777777" w:rsidR="003E479D" w:rsidRDefault="00717618">
      <w:pPr>
        <w:spacing w:line="288" w:lineRule="auto"/>
        <w:jc w:val="both"/>
        <w:rPr>
          <w:rFonts w:ascii="Times New Roman" w:hAnsi="Times New Roman"/>
          <w:sz w:val="18"/>
          <w:szCs w:val="18"/>
        </w:rPr>
      </w:pPr>
      <w:hyperlink r:id="rId131" w:anchor="s108C239D18F75501BFAC889AB4EF9825" w:history="1">
        <w:r>
          <w:rPr>
            <w:rStyle w:val="a5"/>
            <w:rFonts w:ascii="Arial" w:eastAsia="宋体" w:hAnsi="Arial" w:cs="Arial"/>
            <w:sz w:val="18"/>
            <w:szCs w:val="18"/>
          </w:rPr>
          <w:t>Table of Contents</w:t>
        </w:r>
      </w:hyperlink>
    </w:p>
    <w:p w14:paraId="06F4E383" w14:textId="77777777" w:rsidR="003E479D" w:rsidRDefault="003E479D">
      <w:pPr>
        <w:rPr>
          <w:rFonts w:ascii="Times New Roman" w:hAnsi="Times New Roman"/>
          <w:sz w:val="20"/>
          <w:szCs w:val="20"/>
        </w:rPr>
      </w:pPr>
    </w:p>
    <w:p w14:paraId="06F4E38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where no such amount or range can be reasonably estimated, the reasons why no such </w:t>
      </w:r>
      <w:r>
        <w:rPr>
          <w:rFonts w:ascii="Arial" w:eastAsia="宋体" w:hAnsi="Arial" w:cs="Arial"/>
          <w:sz w:val="20"/>
          <w:szCs w:val="20"/>
        </w:rPr>
        <w:t>estimate can be made.</w:t>
      </w:r>
    </w:p>
    <w:p w14:paraId="06F4E385"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Multiple legal actions have been filed against us as a result of the October 29, 2018 accident of Lion Air Flight 610 and the March 10, 2019 accident of Ethiopian Airlines Flight 302. Further, we are subject to, and cooperating with, </w:t>
      </w:r>
      <w:r>
        <w:rPr>
          <w:rFonts w:ascii="Arial" w:eastAsia="宋体" w:hAnsi="Arial" w:cs="Arial"/>
          <w:sz w:val="20"/>
          <w:szCs w:val="20"/>
        </w:rPr>
        <w:t>ongoing governmental and regulatory investigations and inquiries relating to the accidents and the 737 MAX, including investigations by the U.S. Department of Justice and the Securities and Exchange Commission, the outcome of which may be material. We cann</w:t>
      </w:r>
      <w:r>
        <w:rPr>
          <w:rFonts w:ascii="Arial" w:eastAsia="宋体" w:hAnsi="Arial" w:cs="Arial"/>
          <w:sz w:val="20"/>
          <w:szCs w:val="20"/>
        </w:rPr>
        <w:t xml:space="preserve">ot reasonably estimate a range of loss, if any, not covered by available insurance that may result given the current status of the lawsuits, investigations, and inquiries related to the 737 MAX. </w:t>
      </w:r>
    </w:p>
    <w:p w14:paraId="06F4E38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During the first quarter of 2019, we entered into definitive</w:t>
      </w:r>
      <w:r>
        <w:rPr>
          <w:rFonts w:ascii="Arial" w:eastAsia="宋体" w:hAnsi="Arial" w:cs="Arial"/>
          <w:sz w:val="20"/>
          <w:szCs w:val="20"/>
        </w:rPr>
        <w:t xml:space="preserve"> transaction documents with respect to a strategic partnership with Embraer S.A. (Embraer). The partnership contemplated the establishment of joint ventures that included the commercial aircraft and services operations of Embraer, of which we were expected</w:t>
      </w:r>
      <w:r>
        <w:rPr>
          <w:rFonts w:ascii="Arial" w:eastAsia="宋体" w:hAnsi="Arial" w:cs="Arial"/>
          <w:sz w:val="20"/>
          <w:szCs w:val="20"/>
        </w:rPr>
        <w:t xml:space="preserve"> to acquire an 80 percent ownership stake for $4,200, as well as a joint venture to promote and develop new markets for the C-390 Millennium.</w:t>
      </w:r>
    </w:p>
    <w:p w14:paraId="06F4E38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transaction documents permitted either party to terminate the proposed partnership beginning on April 24, 2020</w:t>
      </w:r>
      <w:r>
        <w:rPr>
          <w:rFonts w:ascii="Arial" w:eastAsia="宋体" w:hAnsi="Arial" w:cs="Arial"/>
          <w:sz w:val="20"/>
          <w:szCs w:val="20"/>
        </w:rPr>
        <w:t>, provided that certain closing conditions were not met. Based on Embraer’s failure to satisfy required closing conditions, we exercised our contractual termination right during the second quarter of 2020, which Embraer has disputed. We would have been req</w:t>
      </w:r>
      <w:r>
        <w:rPr>
          <w:rFonts w:ascii="Arial" w:eastAsia="宋体" w:hAnsi="Arial" w:cs="Arial"/>
          <w:sz w:val="20"/>
          <w:szCs w:val="20"/>
        </w:rPr>
        <w:t xml:space="preserve">uired to pay a termination fee of $100 had the transaction been terminated due to a failure to obtain antitrust approvals. Because the transaction was terminated due to a failure by Embraer to meet other closing conditions, we do not expect to be required </w:t>
      </w:r>
      <w:r>
        <w:rPr>
          <w:rFonts w:ascii="Arial" w:eastAsia="宋体" w:hAnsi="Arial" w:cs="Arial"/>
          <w:sz w:val="20"/>
          <w:szCs w:val="20"/>
        </w:rPr>
        <w:t>to pay a termination fee in connection with the termination of the transaction. Boeing and Embraer are arbitrating their dispute over Boeing’s termination of the agreement. We cannot reasonably estimate a range of loss, if any, that may result from the arb</w:t>
      </w:r>
      <w:r>
        <w:rPr>
          <w:rFonts w:ascii="Arial" w:eastAsia="宋体" w:hAnsi="Arial" w:cs="Arial"/>
          <w:sz w:val="20"/>
          <w:szCs w:val="20"/>
        </w:rPr>
        <w:t xml:space="preserve">itration.  </w:t>
      </w:r>
    </w:p>
    <w:p w14:paraId="06F4E388"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Note 19 – Segment and Revenue Information</w:t>
      </w:r>
    </w:p>
    <w:p w14:paraId="06F4E389"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Effective at the beginning of 2020, certain programs were realigned between our BDS segment and Unallocated items, eliminations and other. Business segment data for 2019 has been adjusted to reflect the</w:t>
      </w:r>
      <w:r>
        <w:rPr>
          <w:rFonts w:ascii="Arial" w:eastAsia="宋体" w:hAnsi="Arial" w:cs="Arial"/>
          <w:sz w:val="20"/>
          <w:szCs w:val="20"/>
        </w:rPr>
        <w:t xml:space="preserve"> realignment.</w:t>
      </w:r>
    </w:p>
    <w:p w14:paraId="06F4E38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Our primary profitability measurements to review a segment’s operating results are Earnings from operations and operating margins. We operate in four reportable segments: BCA, BDS, BGS, and BCC. All other activities fall within Unallocated it</w:t>
      </w:r>
      <w:r>
        <w:rPr>
          <w:rFonts w:ascii="Arial" w:eastAsia="宋体" w:hAnsi="Arial" w:cs="Arial"/>
          <w:sz w:val="20"/>
          <w:szCs w:val="20"/>
        </w:rPr>
        <w:t>ems, eliminations and other. See page 7 for the Summary of Business Segment Data, which is an integral part of this note.</w:t>
      </w:r>
    </w:p>
    <w:p w14:paraId="06F4E38B"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BCA develops, produces and markets commercial jet aircraft principally to the commercial airline industry worldwide. Revenue on commer</w:t>
      </w:r>
      <w:r>
        <w:rPr>
          <w:rFonts w:ascii="Arial" w:eastAsia="宋体" w:hAnsi="Arial" w:cs="Arial"/>
          <w:sz w:val="20"/>
          <w:szCs w:val="20"/>
        </w:rPr>
        <w:t>cial aircraft contracts is recognized at the point in time when an aircraft is completed and accepted by the customer.</w:t>
      </w:r>
    </w:p>
    <w:p w14:paraId="06F4E38C"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BDS engages in the research, development, production and modification of the following products and related services: manned and unmanned</w:t>
      </w:r>
      <w:r>
        <w:rPr>
          <w:rFonts w:ascii="Arial" w:eastAsia="宋体" w:hAnsi="Arial" w:cs="Arial"/>
          <w:sz w:val="20"/>
          <w:szCs w:val="20"/>
        </w:rPr>
        <w:t xml:space="preserve"> military aircraft and weapons systems, surveillance and engagement, strategic defense and intelligence systems, satellite systems and space exploration. BDS revenue is generally recognized over the contract term (over time) as costs are incurred.</w:t>
      </w:r>
    </w:p>
    <w:p w14:paraId="06F4E38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BGS prov</w:t>
      </w:r>
      <w:r>
        <w:rPr>
          <w:rFonts w:ascii="Arial" w:eastAsia="宋体" w:hAnsi="Arial" w:cs="Arial"/>
          <w:sz w:val="20"/>
          <w:szCs w:val="20"/>
        </w:rPr>
        <w:t xml:space="preserve">ides parts, maintenance, modifications, logistics support, training, data analytics and information-based services to commercial and government customers worldwide. BGS segment revenue and costs include certain services provided to other segments. Revenue </w:t>
      </w:r>
      <w:r>
        <w:rPr>
          <w:rFonts w:ascii="Arial" w:eastAsia="宋体" w:hAnsi="Arial" w:cs="Arial"/>
          <w:sz w:val="20"/>
          <w:szCs w:val="20"/>
        </w:rPr>
        <w:t>on commercial spare parts contracts is recognized at the point in time when a spare part is delivered to the customer. Revenue on other contracts is generally recognized over the contract term (over time) as costs are incurred.</w:t>
      </w:r>
    </w:p>
    <w:p w14:paraId="06F4E38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BCC facilitates, arranges, s</w:t>
      </w:r>
      <w:r>
        <w:rPr>
          <w:rFonts w:ascii="Arial" w:eastAsia="宋体" w:hAnsi="Arial" w:cs="Arial"/>
          <w:sz w:val="20"/>
          <w:szCs w:val="20"/>
        </w:rPr>
        <w:t>tructures and provides selective financing solutions for our Boeing customers.</w:t>
      </w:r>
    </w:p>
    <w:p w14:paraId="06F4E38F" w14:textId="77777777" w:rsidR="003E479D" w:rsidRDefault="003E479D">
      <w:pPr>
        <w:rPr>
          <w:rFonts w:ascii="Times New Roman" w:hAnsi="Times New Roman"/>
          <w:sz w:val="20"/>
          <w:szCs w:val="20"/>
        </w:rPr>
      </w:pPr>
    </w:p>
    <w:p w14:paraId="06F4E390"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29</w:t>
      </w:r>
    </w:p>
    <w:p w14:paraId="06F4E391" w14:textId="77777777" w:rsidR="003E479D" w:rsidRDefault="00717618">
      <w:r>
        <w:rPr>
          <w:rFonts w:ascii="Times New Roman" w:hAnsi="Times New Roman"/>
          <w:sz w:val="18"/>
          <w:szCs w:val="18"/>
        </w:rPr>
        <w:pict w14:anchorId="06F4F432">
          <v:rect id="_x0000_i1055" style="width:415.3pt;height:1.5pt" o:hralign="center" o:hrstd="t" o:hr="t" fillcolor="#a0a0a0" stroked="f"/>
        </w:pict>
      </w:r>
    </w:p>
    <w:p w14:paraId="06F4E392" w14:textId="77777777" w:rsidR="003E479D" w:rsidRDefault="00717618">
      <w:pPr>
        <w:spacing w:line="288" w:lineRule="auto"/>
        <w:jc w:val="both"/>
        <w:rPr>
          <w:rFonts w:ascii="Times New Roman" w:hAnsi="Times New Roman"/>
          <w:sz w:val="18"/>
          <w:szCs w:val="18"/>
        </w:rPr>
      </w:pPr>
      <w:hyperlink r:id="rId132" w:anchor="s108C239D18F75501BFAC889AB4EF9825" w:history="1">
        <w:r>
          <w:rPr>
            <w:rStyle w:val="a5"/>
            <w:rFonts w:ascii="Arial" w:eastAsia="宋体" w:hAnsi="Arial" w:cs="Arial"/>
            <w:sz w:val="18"/>
            <w:szCs w:val="18"/>
          </w:rPr>
          <w:t>Table of Contents</w:t>
        </w:r>
      </w:hyperlink>
    </w:p>
    <w:p w14:paraId="06F4E393" w14:textId="77777777" w:rsidR="003E479D" w:rsidRDefault="003E479D">
      <w:pPr>
        <w:rPr>
          <w:rFonts w:ascii="Times New Roman" w:hAnsi="Times New Roman"/>
          <w:sz w:val="20"/>
          <w:szCs w:val="20"/>
        </w:rPr>
      </w:pPr>
    </w:p>
    <w:p w14:paraId="06F4E39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following tables present BCA, BDS and BGS revenues from contracts with customers disaggregated in a number of ways, such as geographic location, contract type and the method of revenue recognition. We believe these best depict how the nature, amount,</w:t>
      </w:r>
      <w:r>
        <w:rPr>
          <w:rFonts w:ascii="Arial" w:eastAsia="宋体" w:hAnsi="Arial" w:cs="Arial"/>
          <w:sz w:val="20"/>
          <w:szCs w:val="20"/>
        </w:rPr>
        <w:t xml:space="preserve"> timing and uncertainty of our revenues and cash flows are affected by economic factors.</w:t>
      </w:r>
    </w:p>
    <w:p w14:paraId="06F4E395"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BCA revenues by customer location consist of the following:</w:t>
      </w:r>
    </w:p>
    <w:tbl>
      <w:tblPr>
        <w:tblW w:w="5000" w:type="pct"/>
        <w:tblCellMar>
          <w:left w:w="0" w:type="dxa"/>
          <w:right w:w="0" w:type="dxa"/>
        </w:tblCellMar>
        <w:tblLook w:val="04A0" w:firstRow="1" w:lastRow="0" w:firstColumn="1" w:lastColumn="0" w:noHBand="0" w:noVBand="1"/>
      </w:tblPr>
      <w:tblGrid>
        <w:gridCol w:w="4301"/>
        <w:gridCol w:w="46"/>
        <w:gridCol w:w="612"/>
        <w:gridCol w:w="218"/>
        <w:gridCol w:w="130"/>
        <w:gridCol w:w="46"/>
        <w:gridCol w:w="723"/>
        <w:gridCol w:w="218"/>
        <w:gridCol w:w="130"/>
        <w:gridCol w:w="46"/>
        <w:gridCol w:w="612"/>
        <w:gridCol w:w="218"/>
        <w:gridCol w:w="130"/>
        <w:gridCol w:w="46"/>
        <w:gridCol w:w="612"/>
        <w:gridCol w:w="218"/>
      </w:tblGrid>
      <w:tr w:rsidR="003E479D" w14:paraId="06F4E397" w14:textId="77777777">
        <w:tc>
          <w:tcPr>
            <w:tcW w:w="0" w:type="auto"/>
            <w:gridSpan w:val="16"/>
            <w:shd w:val="clear" w:color="auto" w:fill="auto"/>
            <w:vAlign w:val="center"/>
          </w:tcPr>
          <w:p w14:paraId="06F4E396" w14:textId="77777777" w:rsidR="003E479D" w:rsidRDefault="003E479D">
            <w:pPr>
              <w:rPr>
                <w:rFonts w:ascii="Times New Roman" w:hAnsi="Times New Roman"/>
                <w:sz w:val="20"/>
                <w:szCs w:val="20"/>
              </w:rPr>
            </w:pPr>
          </w:p>
        </w:tc>
      </w:tr>
      <w:tr w:rsidR="003E479D" w14:paraId="06F4E3A8" w14:textId="77777777">
        <w:tc>
          <w:tcPr>
            <w:tcW w:w="2650" w:type="pct"/>
            <w:shd w:val="clear" w:color="auto" w:fill="auto"/>
            <w:vAlign w:val="center"/>
          </w:tcPr>
          <w:p w14:paraId="06F4E398" w14:textId="77777777" w:rsidR="003E479D" w:rsidRDefault="003E479D">
            <w:pPr>
              <w:rPr>
                <w:rFonts w:ascii="Times New Roman" w:hAnsi="Times New Roman"/>
                <w:sz w:val="20"/>
                <w:szCs w:val="20"/>
              </w:rPr>
            </w:pPr>
          </w:p>
        </w:tc>
        <w:tc>
          <w:tcPr>
            <w:tcW w:w="50" w:type="pct"/>
            <w:shd w:val="clear" w:color="auto" w:fill="auto"/>
            <w:vAlign w:val="center"/>
          </w:tcPr>
          <w:p w14:paraId="06F4E399" w14:textId="77777777" w:rsidR="003E479D" w:rsidRDefault="003E479D">
            <w:pPr>
              <w:rPr>
                <w:rFonts w:ascii="Times New Roman" w:hAnsi="Times New Roman"/>
                <w:sz w:val="20"/>
                <w:szCs w:val="20"/>
              </w:rPr>
            </w:pPr>
          </w:p>
        </w:tc>
        <w:tc>
          <w:tcPr>
            <w:tcW w:w="450" w:type="pct"/>
            <w:shd w:val="clear" w:color="auto" w:fill="auto"/>
            <w:vAlign w:val="center"/>
          </w:tcPr>
          <w:p w14:paraId="06F4E39A" w14:textId="77777777" w:rsidR="003E479D" w:rsidRDefault="003E479D">
            <w:pPr>
              <w:rPr>
                <w:rFonts w:ascii="Times New Roman" w:hAnsi="Times New Roman"/>
                <w:sz w:val="20"/>
                <w:szCs w:val="20"/>
              </w:rPr>
            </w:pPr>
          </w:p>
        </w:tc>
        <w:tc>
          <w:tcPr>
            <w:tcW w:w="50" w:type="pct"/>
            <w:shd w:val="clear" w:color="auto" w:fill="auto"/>
            <w:vAlign w:val="center"/>
          </w:tcPr>
          <w:p w14:paraId="06F4E39B" w14:textId="77777777" w:rsidR="003E479D" w:rsidRDefault="003E479D">
            <w:pPr>
              <w:rPr>
                <w:rFonts w:ascii="Times New Roman" w:hAnsi="Times New Roman"/>
                <w:sz w:val="20"/>
                <w:szCs w:val="20"/>
              </w:rPr>
            </w:pPr>
          </w:p>
        </w:tc>
        <w:tc>
          <w:tcPr>
            <w:tcW w:w="50" w:type="pct"/>
            <w:shd w:val="clear" w:color="auto" w:fill="auto"/>
            <w:vAlign w:val="center"/>
          </w:tcPr>
          <w:p w14:paraId="06F4E39C" w14:textId="77777777" w:rsidR="003E479D" w:rsidRDefault="003E479D">
            <w:pPr>
              <w:rPr>
                <w:rFonts w:ascii="Times New Roman" w:hAnsi="Times New Roman"/>
                <w:sz w:val="20"/>
                <w:szCs w:val="20"/>
              </w:rPr>
            </w:pPr>
          </w:p>
        </w:tc>
        <w:tc>
          <w:tcPr>
            <w:tcW w:w="50" w:type="pct"/>
            <w:shd w:val="clear" w:color="auto" w:fill="auto"/>
            <w:vAlign w:val="center"/>
          </w:tcPr>
          <w:p w14:paraId="06F4E39D" w14:textId="77777777" w:rsidR="003E479D" w:rsidRDefault="003E479D">
            <w:pPr>
              <w:rPr>
                <w:rFonts w:ascii="Times New Roman" w:hAnsi="Times New Roman"/>
                <w:sz w:val="20"/>
                <w:szCs w:val="20"/>
              </w:rPr>
            </w:pPr>
          </w:p>
        </w:tc>
        <w:tc>
          <w:tcPr>
            <w:tcW w:w="450" w:type="pct"/>
            <w:shd w:val="clear" w:color="auto" w:fill="auto"/>
            <w:vAlign w:val="center"/>
          </w:tcPr>
          <w:p w14:paraId="06F4E39E" w14:textId="77777777" w:rsidR="003E479D" w:rsidRDefault="003E479D">
            <w:pPr>
              <w:rPr>
                <w:rFonts w:ascii="Times New Roman" w:hAnsi="Times New Roman"/>
                <w:sz w:val="20"/>
                <w:szCs w:val="20"/>
              </w:rPr>
            </w:pPr>
          </w:p>
        </w:tc>
        <w:tc>
          <w:tcPr>
            <w:tcW w:w="50" w:type="pct"/>
            <w:shd w:val="clear" w:color="auto" w:fill="auto"/>
            <w:vAlign w:val="center"/>
          </w:tcPr>
          <w:p w14:paraId="06F4E39F" w14:textId="77777777" w:rsidR="003E479D" w:rsidRDefault="003E479D">
            <w:pPr>
              <w:rPr>
                <w:rFonts w:ascii="Times New Roman" w:hAnsi="Times New Roman"/>
                <w:sz w:val="20"/>
                <w:szCs w:val="20"/>
              </w:rPr>
            </w:pPr>
          </w:p>
        </w:tc>
        <w:tc>
          <w:tcPr>
            <w:tcW w:w="50" w:type="pct"/>
            <w:shd w:val="clear" w:color="auto" w:fill="auto"/>
            <w:vAlign w:val="center"/>
          </w:tcPr>
          <w:p w14:paraId="06F4E3A0" w14:textId="77777777" w:rsidR="003E479D" w:rsidRDefault="003E479D">
            <w:pPr>
              <w:rPr>
                <w:rFonts w:ascii="Times New Roman" w:hAnsi="Times New Roman"/>
                <w:sz w:val="20"/>
                <w:szCs w:val="20"/>
              </w:rPr>
            </w:pPr>
          </w:p>
        </w:tc>
        <w:tc>
          <w:tcPr>
            <w:tcW w:w="50" w:type="pct"/>
            <w:shd w:val="clear" w:color="auto" w:fill="auto"/>
            <w:vAlign w:val="center"/>
          </w:tcPr>
          <w:p w14:paraId="06F4E3A1" w14:textId="77777777" w:rsidR="003E479D" w:rsidRDefault="003E479D">
            <w:pPr>
              <w:rPr>
                <w:rFonts w:ascii="Times New Roman" w:hAnsi="Times New Roman"/>
                <w:sz w:val="20"/>
                <w:szCs w:val="20"/>
              </w:rPr>
            </w:pPr>
          </w:p>
        </w:tc>
        <w:tc>
          <w:tcPr>
            <w:tcW w:w="450" w:type="pct"/>
            <w:shd w:val="clear" w:color="auto" w:fill="auto"/>
            <w:vAlign w:val="center"/>
          </w:tcPr>
          <w:p w14:paraId="06F4E3A2" w14:textId="77777777" w:rsidR="003E479D" w:rsidRDefault="003E479D">
            <w:pPr>
              <w:rPr>
                <w:rFonts w:ascii="Times New Roman" w:hAnsi="Times New Roman"/>
                <w:sz w:val="20"/>
                <w:szCs w:val="20"/>
              </w:rPr>
            </w:pPr>
          </w:p>
        </w:tc>
        <w:tc>
          <w:tcPr>
            <w:tcW w:w="50" w:type="pct"/>
            <w:shd w:val="clear" w:color="auto" w:fill="auto"/>
            <w:vAlign w:val="center"/>
          </w:tcPr>
          <w:p w14:paraId="06F4E3A3" w14:textId="77777777" w:rsidR="003E479D" w:rsidRDefault="003E479D">
            <w:pPr>
              <w:rPr>
                <w:rFonts w:ascii="Times New Roman" w:hAnsi="Times New Roman"/>
                <w:sz w:val="20"/>
                <w:szCs w:val="20"/>
              </w:rPr>
            </w:pPr>
          </w:p>
        </w:tc>
        <w:tc>
          <w:tcPr>
            <w:tcW w:w="50" w:type="pct"/>
            <w:shd w:val="clear" w:color="auto" w:fill="auto"/>
            <w:vAlign w:val="center"/>
          </w:tcPr>
          <w:p w14:paraId="06F4E3A4" w14:textId="77777777" w:rsidR="003E479D" w:rsidRDefault="003E479D">
            <w:pPr>
              <w:rPr>
                <w:rFonts w:ascii="Times New Roman" w:hAnsi="Times New Roman"/>
                <w:sz w:val="20"/>
                <w:szCs w:val="20"/>
              </w:rPr>
            </w:pPr>
          </w:p>
        </w:tc>
        <w:tc>
          <w:tcPr>
            <w:tcW w:w="50" w:type="pct"/>
            <w:shd w:val="clear" w:color="auto" w:fill="auto"/>
            <w:vAlign w:val="center"/>
          </w:tcPr>
          <w:p w14:paraId="06F4E3A5" w14:textId="77777777" w:rsidR="003E479D" w:rsidRDefault="003E479D">
            <w:pPr>
              <w:rPr>
                <w:rFonts w:ascii="Times New Roman" w:hAnsi="Times New Roman"/>
                <w:sz w:val="20"/>
                <w:szCs w:val="20"/>
              </w:rPr>
            </w:pPr>
          </w:p>
        </w:tc>
        <w:tc>
          <w:tcPr>
            <w:tcW w:w="450" w:type="pct"/>
            <w:shd w:val="clear" w:color="auto" w:fill="auto"/>
            <w:vAlign w:val="center"/>
          </w:tcPr>
          <w:p w14:paraId="06F4E3A6" w14:textId="77777777" w:rsidR="003E479D" w:rsidRDefault="003E479D">
            <w:pPr>
              <w:rPr>
                <w:rFonts w:ascii="Times New Roman" w:hAnsi="Times New Roman"/>
                <w:sz w:val="20"/>
                <w:szCs w:val="20"/>
              </w:rPr>
            </w:pPr>
          </w:p>
        </w:tc>
        <w:tc>
          <w:tcPr>
            <w:tcW w:w="50" w:type="pct"/>
            <w:shd w:val="clear" w:color="auto" w:fill="auto"/>
            <w:vAlign w:val="center"/>
          </w:tcPr>
          <w:p w14:paraId="06F4E3A7" w14:textId="77777777" w:rsidR="003E479D" w:rsidRDefault="003E479D">
            <w:pPr>
              <w:rPr>
                <w:rFonts w:ascii="Times New Roman" w:hAnsi="Times New Roman"/>
                <w:sz w:val="20"/>
                <w:szCs w:val="20"/>
              </w:rPr>
            </w:pPr>
          </w:p>
        </w:tc>
      </w:tr>
      <w:tr w:rsidR="003E479D" w14:paraId="06F4E3AD" w14:textId="77777777">
        <w:tc>
          <w:tcPr>
            <w:tcW w:w="0" w:type="auto"/>
            <w:shd w:val="clear" w:color="auto" w:fill="auto"/>
            <w:tcMar>
              <w:top w:w="40" w:type="dxa"/>
              <w:left w:w="40" w:type="dxa"/>
              <w:bottom w:w="40" w:type="dxa"/>
              <w:right w:w="40" w:type="dxa"/>
            </w:tcMar>
            <w:vAlign w:val="bottom"/>
          </w:tcPr>
          <w:p w14:paraId="06F4E3A9"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shd w:val="clear" w:color="auto" w:fill="auto"/>
            <w:tcMar>
              <w:top w:w="40" w:type="dxa"/>
              <w:left w:w="40" w:type="dxa"/>
              <w:bottom w:w="40" w:type="dxa"/>
            </w:tcMar>
            <w:vAlign w:val="bottom"/>
          </w:tcPr>
          <w:p w14:paraId="06F4E3AA"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shd w:val="clear" w:color="auto" w:fill="auto"/>
            <w:tcMar>
              <w:top w:w="40" w:type="dxa"/>
              <w:left w:w="40" w:type="dxa"/>
              <w:bottom w:w="40" w:type="dxa"/>
              <w:right w:w="40" w:type="dxa"/>
            </w:tcMar>
            <w:vAlign w:val="bottom"/>
          </w:tcPr>
          <w:p w14:paraId="06F4E3A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06F4E3AC"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3B6"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3A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3AF"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3B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3B1"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3B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3B3"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3B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3B5"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2019</w:t>
            </w:r>
          </w:p>
        </w:tc>
      </w:tr>
      <w:tr w:rsidR="003E479D" w14:paraId="06F4E3BF" w14:textId="77777777">
        <w:tc>
          <w:tcPr>
            <w:tcW w:w="0" w:type="auto"/>
            <w:shd w:val="clear" w:color="auto" w:fill="CCEEFF"/>
            <w:tcMar>
              <w:top w:w="40" w:type="dxa"/>
              <w:left w:w="40" w:type="dxa"/>
              <w:bottom w:w="40" w:type="dxa"/>
              <w:right w:w="40" w:type="dxa"/>
            </w:tcMar>
            <w:vAlign w:val="bottom"/>
          </w:tcPr>
          <w:p w14:paraId="06F4E3B7"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 from contracts with customers:</w:t>
            </w:r>
          </w:p>
        </w:tc>
        <w:tc>
          <w:tcPr>
            <w:tcW w:w="0" w:type="auto"/>
            <w:gridSpan w:val="3"/>
            <w:shd w:val="clear" w:color="auto" w:fill="CCEEFF"/>
            <w:tcMar>
              <w:top w:w="40" w:type="dxa"/>
              <w:left w:w="40" w:type="dxa"/>
              <w:bottom w:w="40" w:type="dxa"/>
              <w:right w:w="40" w:type="dxa"/>
            </w:tcMar>
            <w:vAlign w:val="bottom"/>
          </w:tcPr>
          <w:p w14:paraId="06F4E3B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3B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3B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3B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E3B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3B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06F4E3B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3D0" w14:textId="77777777">
        <w:tc>
          <w:tcPr>
            <w:tcW w:w="0" w:type="auto"/>
            <w:shd w:val="clear" w:color="auto" w:fill="auto"/>
            <w:tcMar>
              <w:top w:w="40" w:type="dxa"/>
              <w:left w:w="400" w:type="dxa"/>
              <w:bottom w:w="40" w:type="dxa"/>
              <w:right w:w="40" w:type="dxa"/>
            </w:tcMar>
            <w:vAlign w:val="bottom"/>
          </w:tcPr>
          <w:p w14:paraId="06F4E3C0" w14:textId="77777777" w:rsidR="003E479D" w:rsidRDefault="00717618">
            <w:pPr>
              <w:textAlignment w:val="bottom"/>
              <w:rPr>
                <w:rFonts w:ascii="Times New Roman" w:hAnsi="Times New Roman"/>
                <w:sz w:val="20"/>
                <w:szCs w:val="20"/>
              </w:rPr>
            </w:pPr>
            <w:r>
              <w:rPr>
                <w:rFonts w:ascii="Arial" w:eastAsia="宋体" w:hAnsi="Arial" w:cs="Arial"/>
                <w:sz w:val="20"/>
                <w:szCs w:val="20"/>
              </w:rPr>
              <w:t>Europe</w:t>
            </w:r>
          </w:p>
        </w:tc>
        <w:tc>
          <w:tcPr>
            <w:tcW w:w="0" w:type="auto"/>
            <w:shd w:val="clear" w:color="auto" w:fill="auto"/>
            <w:tcMar>
              <w:top w:w="40" w:type="dxa"/>
              <w:left w:w="40" w:type="dxa"/>
              <w:bottom w:w="40" w:type="dxa"/>
            </w:tcMar>
            <w:vAlign w:val="bottom"/>
          </w:tcPr>
          <w:p w14:paraId="06F4E3C1"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3C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$2,302</w:t>
            </w:r>
          </w:p>
        </w:tc>
        <w:tc>
          <w:tcPr>
            <w:tcW w:w="0" w:type="auto"/>
            <w:shd w:val="clear" w:color="auto" w:fill="auto"/>
            <w:vAlign w:val="bottom"/>
          </w:tcPr>
          <w:p w14:paraId="06F4E3C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3C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3C5"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3C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$2,684</w:t>
            </w:r>
          </w:p>
        </w:tc>
        <w:tc>
          <w:tcPr>
            <w:tcW w:w="0" w:type="auto"/>
            <w:shd w:val="clear" w:color="auto" w:fill="auto"/>
            <w:vAlign w:val="bottom"/>
          </w:tcPr>
          <w:p w14:paraId="06F4E3C7"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3C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3C9"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3C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$332</w:t>
            </w:r>
          </w:p>
        </w:tc>
        <w:tc>
          <w:tcPr>
            <w:tcW w:w="0" w:type="auto"/>
            <w:shd w:val="clear" w:color="auto" w:fill="auto"/>
            <w:vAlign w:val="bottom"/>
          </w:tcPr>
          <w:p w14:paraId="06F4E3CB"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3C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3CD"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3C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$1,023</w:t>
            </w:r>
          </w:p>
        </w:tc>
        <w:tc>
          <w:tcPr>
            <w:tcW w:w="0" w:type="auto"/>
            <w:shd w:val="clear" w:color="auto" w:fill="auto"/>
            <w:vAlign w:val="bottom"/>
          </w:tcPr>
          <w:p w14:paraId="06F4E3CF" w14:textId="77777777" w:rsidR="003E479D" w:rsidRDefault="003E479D">
            <w:pPr>
              <w:textAlignment w:val="bottom"/>
              <w:rPr>
                <w:rFonts w:ascii="Times New Roman" w:hAnsi="Times New Roman"/>
                <w:sz w:val="20"/>
                <w:szCs w:val="20"/>
              </w:rPr>
            </w:pPr>
          </w:p>
        </w:tc>
      </w:tr>
      <w:tr w:rsidR="003E479D" w14:paraId="06F4E3DD" w14:textId="77777777">
        <w:tc>
          <w:tcPr>
            <w:tcW w:w="0" w:type="auto"/>
            <w:shd w:val="clear" w:color="auto" w:fill="CCEEFF"/>
            <w:tcMar>
              <w:top w:w="40" w:type="dxa"/>
              <w:left w:w="400" w:type="dxa"/>
              <w:bottom w:w="40" w:type="dxa"/>
              <w:right w:w="40" w:type="dxa"/>
            </w:tcMar>
            <w:vAlign w:val="bottom"/>
          </w:tcPr>
          <w:p w14:paraId="06F4E3D1" w14:textId="77777777" w:rsidR="003E479D" w:rsidRDefault="00717618">
            <w:pPr>
              <w:textAlignment w:val="bottom"/>
              <w:rPr>
                <w:rFonts w:ascii="Times New Roman" w:hAnsi="Times New Roman"/>
                <w:sz w:val="20"/>
                <w:szCs w:val="20"/>
              </w:rPr>
            </w:pPr>
            <w:r>
              <w:rPr>
                <w:rFonts w:ascii="Arial" w:eastAsia="宋体" w:hAnsi="Arial" w:cs="Arial"/>
                <w:sz w:val="20"/>
                <w:szCs w:val="20"/>
              </w:rPr>
              <w:t>Asia</w:t>
            </w:r>
          </w:p>
        </w:tc>
        <w:tc>
          <w:tcPr>
            <w:tcW w:w="0" w:type="auto"/>
            <w:gridSpan w:val="2"/>
            <w:shd w:val="clear" w:color="auto" w:fill="CCEEFF"/>
            <w:tcMar>
              <w:top w:w="40" w:type="dxa"/>
              <w:left w:w="40" w:type="dxa"/>
              <w:bottom w:w="40" w:type="dxa"/>
            </w:tcMar>
            <w:vAlign w:val="bottom"/>
          </w:tcPr>
          <w:p w14:paraId="06F4E3D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1,464</w:t>
            </w:r>
          </w:p>
        </w:tc>
        <w:tc>
          <w:tcPr>
            <w:tcW w:w="0" w:type="auto"/>
            <w:shd w:val="clear" w:color="auto" w:fill="CCEEFF"/>
            <w:vAlign w:val="bottom"/>
          </w:tcPr>
          <w:p w14:paraId="06F4E3D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3D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3D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7,534</w:t>
            </w:r>
          </w:p>
        </w:tc>
        <w:tc>
          <w:tcPr>
            <w:tcW w:w="0" w:type="auto"/>
            <w:shd w:val="clear" w:color="auto" w:fill="CCEEFF"/>
            <w:vAlign w:val="bottom"/>
          </w:tcPr>
          <w:p w14:paraId="06F4E3D6"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3D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3D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305</w:t>
            </w:r>
          </w:p>
        </w:tc>
        <w:tc>
          <w:tcPr>
            <w:tcW w:w="0" w:type="auto"/>
            <w:shd w:val="clear" w:color="auto" w:fill="CCEEFF"/>
            <w:vAlign w:val="bottom"/>
          </w:tcPr>
          <w:p w14:paraId="06F4E3D9"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3D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3D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4,360</w:t>
            </w:r>
          </w:p>
        </w:tc>
        <w:tc>
          <w:tcPr>
            <w:tcW w:w="0" w:type="auto"/>
            <w:shd w:val="clear" w:color="auto" w:fill="CCEEFF"/>
            <w:vAlign w:val="bottom"/>
          </w:tcPr>
          <w:p w14:paraId="06F4E3DC" w14:textId="77777777" w:rsidR="003E479D" w:rsidRDefault="003E479D">
            <w:pPr>
              <w:textAlignment w:val="bottom"/>
              <w:rPr>
                <w:rFonts w:ascii="Times New Roman" w:hAnsi="Times New Roman"/>
                <w:sz w:val="20"/>
                <w:szCs w:val="20"/>
              </w:rPr>
            </w:pPr>
          </w:p>
        </w:tc>
      </w:tr>
      <w:tr w:rsidR="003E479D" w14:paraId="06F4E3EA" w14:textId="77777777">
        <w:tc>
          <w:tcPr>
            <w:tcW w:w="0" w:type="auto"/>
            <w:shd w:val="clear" w:color="auto" w:fill="auto"/>
            <w:tcMar>
              <w:top w:w="40" w:type="dxa"/>
              <w:left w:w="400" w:type="dxa"/>
              <w:bottom w:w="40" w:type="dxa"/>
              <w:right w:w="40" w:type="dxa"/>
            </w:tcMar>
            <w:vAlign w:val="bottom"/>
          </w:tcPr>
          <w:p w14:paraId="06F4E3DE" w14:textId="77777777" w:rsidR="003E479D" w:rsidRDefault="00717618">
            <w:pPr>
              <w:textAlignment w:val="bottom"/>
              <w:rPr>
                <w:rFonts w:ascii="Times New Roman" w:hAnsi="Times New Roman"/>
                <w:sz w:val="20"/>
                <w:szCs w:val="20"/>
              </w:rPr>
            </w:pPr>
            <w:r>
              <w:rPr>
                <w:rFonts w:ascii="Arial" w:eastAsia="宋体" w:hAnsi="Arial" w:cs="Arial"/>
                <w:sz w:val="20"/>
                <w:szCs w:val="20"/>
              </w:rPr>
              <w:t>Middle East</w:t>
            </w:r>
          </w:p>
        </w:tc>
        <w:tc>
          <w:tcPr>
            <w:tcW w:w="0" w:type="auto"/>
            <w:gridSpan w:val="2"/>
            <w:shd w:val="clear" w:color="auto" w:fill="auto"/>
            <w:tcMar>
              <w:top w:w="40" w:type="dxa"/>
              <w:left w:w="40" w:type="dxa"/>
              <w:bottom w:w="40" w:type="dxa"/>
            </w:tcMar>
            <w:vAlign w:val="bottom"/>
          </w:tcPr>
          <w:p w14:paraId="06F4E3D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556</w:t>
            </w:r>
          </w:p>
        </w:tc>
        <w:tc>
          <w:tcPr>
            <w:tcW w:w="0" w:type="auto"/>
            <w:shd w:val="clear" w:color="auto" w:fill="auto"/>
            <w:vAlign w:val="bottom"/>
          </w:tcPr>
          <w:p w14:paraId="06F4E3E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3E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3E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1,805</w:t>
            </w:r>
          </w:p>
        </w:tc>
        <w:tc>
          <w:tcPr>
            <w:tcW w:w="0" w:type="auto"/>
            <w:shd w:val="clear" w:color="auto" w:fill="auto"/>
            <w:vAlign w:val="bottom"/>
          </w:tcPr>
          <w:p w14:paraId="06F4E3E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3E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3E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w:t>
            </w:r>
          </w:p>
        </w:tc>
        <w:tc>
          <w:tcPr>
            <w:tcW w:w="0" w:type="auto"/>
            <w:shd w:val="clear" w:color="auto" w:fill="auto"/>
            <w:vAlign w:val="bottom"/>
          </w:tcPr>
          <w:p w14:paraId="06F4E3E6"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3E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3E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695</w:t>
            </w:r>
          </w:p>
        </w:tc>
        <w:tc>
          <w:tcPr>
            <w:tcW w:w="0" w:type="auto"/>
            <w:shd w:val="clear" w:color="auto" w:fill="auto"/>
            <w:vAlign w:val="bottom"/>
          </w:tcPr>
          <w:p w14:paraId="06F4E3E9" w14:textId="77777777" w:rsidR="003E479D" w:rsidRDefault="003E479D">
            <w:pPr>
              <w:textAlignment w:val="bottom"/>
              <w:rPr>
                <w:rFonts w:ascii="Times New Roman" w:hAnsi="Times New Roman"/>
                <w:sz w:val="20"/>
                <w:szCs w:val="20"/>
              </w:rPr>
            </w:pPr>
          </w:p>
        </w:tc>
      </w:tr>
      <w:tr w:rsidR="003E479D" w14:paraId="06F4E3F7" w14:textId="77777777">
        <w:tc>
          <w:tcPr>
            <w:tcW w:w="0" w:type="auto"/>
            <w:tcBorders>
              <w:bottom w:val="single" w:sz="8" w:space="0" w:color="000000"/>
            </w:tcBorders>
            <w:shd w:val="clear" w:color="auto" w:fill="CCEEFF"/>
            <w:tcMar>
              <w:top w:w="40" w:type="dxa"/>
              <w:left w:w="400" w:type="dxa"/>
              <w:bottom w:w="40" w:type="dxa"/>
              <w:right w:w="40" w:type="dxa"/>
            </w:tcMar>
            <w:vAlign w:val="bottom"/>
          </w:tcPr>
          <w:p w14:paraId="06F4E3EB" w14:textId="77777777" w:rsidR="003E479D" w:rsidRDefault="00717618">
            <w:pPr>
              <w:textAlignment w:val="bottom"/>
              <w:rPr>
                <w:rFonts w:ascii="Times New Roman" w:hAnsi="Times New Roman"/>
                <w:sz w:val="20"/>
                <w:szCs w:val="20"/>
              </w:rPr>
            </w:pPr>
            <w:r>
              <w:rPr>
                <w:rFonts w:ascii="Arial" w:eastAsia="宋体" w:hAnsi="Arial" w:cs="Arial"/>
                <w:sz w:val="20"/>
                <w:szCs w:val="20"/>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3E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453</w:t>
            </w:r>
          </w:p>
        </w:tc>
        <w:tc>
          <w:tcPr>
            <w:tcW w:w="0" w:type="auto"/>
            <w:tcBorders>
              <w:bottom w:val="single" w:sz="8" w:space="0" w:color="000000"/>
            </w:tcBorders>
            <w:shd w:val="clear" w:color="auto" w:fill="CCEEFF"/>
            <w:vAlign w:val="bottom"/>
          </w:tcPr>
          <w:p w14:paraId="06F4E3ED"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3E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3E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2,367</w:t>
            </w:r>
          </w:p>
        </w:tc>
        <w:tc>
          <w:tcPr>
            <w:tcW w:w="0" w:type="auto"/>
            <w:tcBorders>
              <w:bottom w:val="single" w:sz="8" w:space="0" w:color="000000"/>
            </w:tcBorders>
            <w:shd w:val="clear" w:color="auto" w:fill="CCEEFF"/>
            <w:vAlign w:val="bottom"/>
          </w:tcPr>
          <w:p w14:paraId="06F4E3F0"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3F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3F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142</w:t>
            </w:r>
          </w:p>
        </w:tc>
        <w:tc>
          <w:tcPr>
            <w:tcW w:w="0" w:type="auto"/>
            <w:tcBorders>
              <w:bottom w:val="single" w:sz="8" w:space="0" w:color="000000"/>
            </w:tcBorders>
            <w:shd w:val="clear" w:color="auto" w:fill="CCEEFF"/>
            <w:vAlign w:val="bottom"/>
          </w:tcPr>
          <w:p w14:paraId="06F4E3F3"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3F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3F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829</w:t>
            </w:r>
          </w:p>
        </w:tc>
        <w:tc>
          <w:tcPr>
            <w:tcW w:w="0" w:type="auto"/>
            <w:tcBorders>
              <w:bottom w:val="single" w:sz="8" w:space="0" w:color="000000"/>
            </w:tcBorders>
            <w:shd w:val="clear" w:color="auto" w:fill="CCEEFF"/>
            <w:vAlign w:val="bottom"/>
          </w:tcPr>
          <w:p w14:paraId="06F4E3F6" w14:textId="77777777" w:rsidR="003E479D" w:rsidRDefault="003E479D">
            <w:pPr>
              <w:textAlignment w:val="bottom"/>
              <w:rPr>
                <w:rFonts w:ascii="Times New Roman" w:hAnsi="Times New Roman"/>
                <w:sz w:val="20"/>
                <w:szCs w:val="20"/>
              </w:rPr>
            </w:pPr>
          </w:p>
        </w:tc>
      </w:tr>
      <w:tr w:rsidR="003E479D" w14:paraId="06F4E404" w14:textId="77777777">
        <w:tc>
          <w:tcPr>
            <w:tcW w:w="0" w:type="auto"/>
            <w:shd w:val="clear" w:color="auto" w:fill="auto"/>
            <w:tcMar>
              <w:top w:w="40" w:type="dxa"/>
              <w:left w:w="400" w:type="dxa"/>
              <w:bottom w:w="40" w:type="dxa"/>
              <w:right w:w="40" w:type="dxa"/>
            </w:tcMar>
            <w:vAlign w:val="bottom"/>
          </w:tcPr>
          <w:p w14:paraId="06F4E3F8"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Total non-U.S. </w:t>
            </w:r>
            <w:r>
              <w:rPr>
                <w:rFonts w:ascii="Arial" w:eastAsia="宋体" w:hAnsi="Arial" w:cs="Arial"/>
                <w:sz w:val="20"/>
                <w:szCs w:val="20"/>
              </w:rPr>
              <w:t>revenues</w:t>
            </w:r>
          </w:p>
        </w:tc>
        <w:tc>
          <w:tcPr>
            <w:tcW w:w="0" w:type="auto"/>
            <w:gridSpan w:val="2"/>
            <w:shd w:val="clear" w:color="auto" w:fill="auto"/>
            <w:tcMar>
              <w:top w:w="40" w:type="dxa"/>
              <w:left w:w="40" w:type="dxa"/>
              <w:bottom w:w="40" w:type="dxa"/>
            </w:tcMar>
            <w:vAlign w:val="bottom"/>
          </w:tcPr>
          <w:p w14:paraId="06F4E3F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4,775</w:t>
            </w:r>
          </w:p>
        </w:tc>
        <w:tc>
          <w:tcPr>
            <w:tcW w:w="0" w:type="auto"/>
            <w:shd w:val="clear" w:color="auto" w:fill="auto"/>
            <w:vAlign w:val="bottom"/>
          </w:tcPr>
          <w:p w14:paraId="06F4E3FA"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3F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3F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14,390</w:t>
            </w:r>
          </w:p>
        </w:tc>
        <w:tc>
          <w:tcPr>
            <w:tcW w:w="0" w:type="auto"/>
            <w:shd w:val="clear" w:color="auto" w:fill="auto"/>
            <w:vAlign w:val="bottom"/>
          </w:tcPr>
          <w:p w14:paraId="06F4E3F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3F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3F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786</w:t>
            </w:r>
          </w:p>
        </w:tc>
        <w:tc>
          <w:tcPr>
            <w:tcW w:w="0" w:type="auto"/>
            <w:shd w:val="clear" w:color="auto" w:fill="auto"/>
            <w:vAlign w:val="bottom"/>
          </w:tcPr>
          <w:p w14:paraId="06F4E40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40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40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6,907</w:t>
            </w:r>
          </w:p>
        </w:tc>
        <w:tc>
          <w:tcPr>
            <w:tcW w:w="0" w:type="auto"/>
            <w:shd w:val="clear" w:color="auto" w:fill="auto"/>
            <w:vAlign w:val="bottom"/>
          </w:tcPr>
          <w:p w14:paraId="06F4E403" w14:textId="77777777" w:rsidR="003E479D" w:rsidRDefault="003E479D">
            <w:pPr>
              <w:textAlignment w:val="bottom"/>
              <w:rPr>
                <w:rFonts w:ascii="Times New Roman" w:hAnsi="Times New Roman"/>
                <w:sz w:val="20"/>
                <w:szCs w:val="20"/>
              </w:rPr>
            </w:pPr>
          </w:p>
        </w:tc>
      </w:tr>
      <w:tr w:rsidR="003E479D" w14:paraId="06F4E411" w14:textId="77777777">
        <w:tc>
          <w:tcPr>
            <w:tcW w:w="0" w:type="auto"/>
            <w:shd w:val="clear" w:color="auto" w:fill="CCEEFF"/>
            <w:tcMar>
              <w:top w:w="40" w:type="dxa"/>
              <w:left w:w="400" w:type="dxa"/>
              <w:bottom w:w="40" w:type="dxa"/>
              <w:right w:w="40" w:type="dxa"/>
            </w:tcMar>
            <w:vAlign w:val="bottom"/>
          </w:tcPr>
          <w:p w14:paraId="06F4E405" w14:textId="77777777" w:rsidR="003E479D" w:rsidRDefault="00717618">
            <w:pPr>
              <w:textAlignment w:val="bottom"/>
              <w:rPr>
                <w:rFonts w:ascii="Times New Roman" w:hAnsi="Times New Roman"/>
                <w:sz w:val="20"/>
                <w:szCs w:val="20"/>
              </w:rPr>
            </w:pPr>
            <w:r>
              <w:rPr>
                <w:rFonts w:ascii="Arial" w:eastAsia="宋体" w:hAnsi="Arial" w:cs="Arial"/>
                <w:sz w:val="20"/>
                <w:szCs w:val="20"/>
              </w:rPr>
              <w:t>United States</w:t>
            </w:r>
          </w:p>
        </w:tc>
        <w:tc>
          <w:tcPr>
            <w:tcW w:w="0" w:type="auto"/>
            <w:gridSpan w:val="2"/>
            <w:shd w:val="clear" w:color="auto" w:fill="CCEEFF"/>
            <w:tcMar>
              <w:top w:w="40" w:type="dxa"/>
              <w:left w:w="40" w:type="dxa"/>
              <w:bottom w:w="40" w:type="dxa"/>
            </w:tcMar>
            <w:vAlign w:val="bottom"/>
          </w:tcPr>
          <w:p w14:paraId="06F4E40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3,557</w:t>
            </w:r>
          </w:p>
        </w:tc>
        <w:tc>
          <w:tcPr>
            <w:tcW w:w="0" w:type="auto"/>
            <w:shd w:val="clear" w:color="auto" w:fill="CCEEFF"/>
            <w:vAlign w:val="bottom"/>
          </w:tcPr>
          <w:p w14:paraId="06F4E407"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40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40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7,587</w:t>
            </w:r>
          </w:p>
        </w:tc>
        <w:tc>
          <w:tcPr>
            <w:tcW w:w="0" w:type="auto"/>
            <w:shd w:val="clear" w:color="auto" w:fill="CCEEFF"/>
            <w:vAlign w:val="bottom"/>
          </w:tcPr>
          <w:p w14:paraId="06F4E40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40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40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1,383</w:t>
            </w:r>
          </w:p>
        </w:tc>
        <w:tc>
          <w:tcPr>
            <w:tcW w:w="0" w:type="auto"/>
            <w:shd w:val="clear" w:color="auto" w:fill="CCEEFF"/>
            <w:vAlign w:val="bottom"/>
          </w:tcPr>
          <w:p w14:paraId="06F4E40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40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40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3,417</w:t>
            </w:r>
          </w:p>
        </w:tc>
        <w:tc>
          <w:tcPr>
            <w:tcW w:w="0" w:type="auto"/>
            <w:shd w:val="clear" w:color="auto" w:fill="CCEEFF"/>
            <w:vAlign w:val="bottom"/>
          </w:tcPr>
          <w:p w14:paraId="06F4E410" w14:textId="77777777" w:rsidR="003E479D" w:rsidRDefault="003E479D">
            <w:pPr>
              <w:textAlignment w:val="bottom"/>
              <w:rPr>
                <w:rFonts w:ascii="Times New Roman" w:hAnsi="Times New Roman"/>
                <w:sz w:val="20"/>
                <w:szCs w:val="20"/>
              </w:rPr>
            </w:pPr>
          </w:p>
        </w:tc>
      </w:tr>
      <w:tr w:rsidR="003E479D" w14:paraId="06F4E41E" w14:textId="77777777">
        <w:tc>
          <w:tcPr>
            <w:tcW w:w="0" w:type="auto"/>
            <w:shd w:val="clear" w:color="auto" w:fill="auto"/>
            <w:tcMar>
              <w:top w:w="40" w:type="dxa"/>
              <w:left w:w="400" w:type="dxa"/>
              <w:bottom w:w="40" w:type="dxa"/>
              <w:right w:w="40" w:type="dxa"/>
            </w:tcMar>
            <w:vAlign w:val="bottom"/>
          </w:tcPr>
          <w:p w14:paraId="06F4E412" w14:textId="77777777" w:rsidR="003E479D" w:rsidRDefault="00717618">
            <w:pPr>
              <w:textAlignment w:val="bottom"/>
              <w:rPr>
                <w:rFonts w:ascii="Times New Roman" w:hAnsi="Times New Roman"/>
                <w:sz w:val="20"/>
                <w:szCs w:val="20"/>
              </w:rPr>
            </w:pPr>
            <w:r>
              <w:rPr>
                <w:rFonts w:ascii="Arial" w:eastAsia="宋体" w:hAnsi="Arial" w:cs="Arial"/>
                <w:sz w:val="20"/>
                <w:szCs w:val="20"/>
              </w:rPr>
              <w:t>Estimated potential concessions and other considerations to 737 MAX customers, net</w:t>
            </w:r>
          </w:p>
        </w:tc>
        <w:tc>
          <w:tcPr>
            <w:tcW w:w="0" w:type="auto"/>
            <w:gridSpan w:val="2"/>
            <w:tcBorders>
              <w:bottom w:val="single" w:sz="8" w:space="0" w:color="000000"/>
            </w:tcBorders>
            <w:shd w:val="clear" w:color="auto" w:fill="auto"/>
            <w:tcMar>
              <w:top w:w="40" w:type="dxa"/>
              <w:left w:w="40" w:type="dxa"/>
              <w:bottom w:w="40" w:type="dxa"/>
            </w:tcMar>
            <w:vAlign w:val="bottom"/>
          </w:tcPr>
          <w:p w14:paraId="06F4E41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(521</w:t>
            </w:r>
          </w:p>
        </w:tc>
        <w:tc>
          <w:tcPr>
            <w:tcW w:w="0" w:type="auto"/>
            <w:tcBorders>
              <w:bottom w:val="single" w:sz="8" w:space="0" w:color="000000"/>
            </w:tcBorders>
            <w:shd w:val="clear" w:color="auto" w:fill="auto"/>
            <w:tcMar>
              <w:top w:w="40" w:type="dxa"/>
              <w:bottom w:w="40" w:type="dxa"/>
              <w:right w:w="40" w:type="dxa"/>
            </w:tcMar>
            <w:vAlign w:val="bottom"/>
          </w:tcPr>
          <w:p w14:paraId="06F4E41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41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41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(5,610</w:t>
            </w:r>
          </w:p>
        </w:tc>
        <w:tc>
          <w:tcPr>
            <w:tcW w:w="0" w:type="auto"/>
            <w:tcBorders>
              <w:bottom w:val="single" w:sz="8" w:space="0" w:color="000000"/>
            </w:tcBorders>
            <w:shd w:val="clear" w:color="auto" w:fill="auto"/>
            <w:tcMar>
              <w:top w:w="40" w:type="dxa"/>
              <w:bottom w:w="40" w:type="dxa"/>
              <w:right w:w="40" w:type="dxa"/>
            </w:tcMar>
            <w:vAlign w:val="bottom"/>
          </w:tcPr>
          <w:p w14:paraId="06F4E41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41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41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(551</w:t>
            </w:r>
          </w:p>
        </w:tc>
        <w:tc>
          <w:tcPr>
            <w:tcW w:w="0" w:type="auto"/>
            <w:shd w:val="clear" w:color="auto" w:fill="auto"/>
            <w:tcMar>
              <w:top w:w="40" w:type="dxa"/>
              <w:bottom w:w="40" w:type="dxa"/>
              <w:right w:w="40" w:type="dxa"/>
            </w:tcMar>
            <w:vAlign w:val="bottom"/>
          </w:tcPr>
          <w:p w14:paraId="06F4E41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41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41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(5,610</w:t>
            </w:r>
          </w:p>
        </w:tc>
        <w:tc>
          <w:tcPr>
            <w:tcW w:w="0" w:type="auto"/>
            <w:shd w:val="clear" w:color="auto" w:fill="auto"/>
            <w:tcMar>
              <w:top w:w="40" w:type="dxa"/>
              <w:bottom w:w="40" w:type="dxa"/>
              <w:right w:w="40" w:type="dxa"/>
            </w:tcMar>
            <w:vAlign w:val="bottom"/>
          </w:tcPr>
          <w:p w14:paraId="06F4E41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42B"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E41F"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Total revenues from contracts with </w:t>
            </w:r>
            <w:r>
              <w:rPr>
                <w:rFonts w:ascii="Arial" w:eastAsia="宋体" w:hAnsi="Arial" w:cs="Arial"/>
                <w:sz w:val="20"/>
                <w:szCs w:val="20"/>
              </w:rPr>
              <w:t>customers</w:t>
            </w:r>
          </w:p>
        </w:tc>
        <w:tc>
          <w:tcPr>
            <w:tcW w:w="0" w:type="auto"/>
            <w:gridSpan w:val="2"/>
            <w:tcBorders>
              <w:top w:val="single" w:sz="8" w:space="0" w:color="000000"/>
            </w:tcBorders>
            <w:shd w:val="clear" w:color="auto" w:fill="CCEEFF"/>
            <w:tcMar>
              <w:top w:w="40" w:type="dxa"/>
              <w:left w:w="40" w:type="dxa"/>
              <w:bottom w:w="40" w:type="dxa"/>
            </w:tcMar>
            <w:vAlign w:val="bottom"/>
          </w:tcPr>
          <w:p w14:paraId="06F4E42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7,811</w:t>
            </w:r>
          </w:p>
        </w:tc>
        <w:tc>
          <w:tcPr>
            <w:tcW w:w="0" w:type="auto"/>
            <w:tcBorders>
              <w:top w:val="single" w:sz="8" w:space="0" w:color="000000"/>
            </w:tcBorders>
            <w:shd w:val="clear" w:color="auto" w:fill="CCEEFF"/>
            <w:vAlign w:val="bottom"/>
          </w:tcPr>
          <w:p w14:paraId="06F4E42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42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E42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16,367</w:t>
            </w:r>
          </w:p>
        </w:tc>
        <w:tc>
          <w:tcPr>
            <w:tcW w:w="0" w:type="auto"/>
            <w:tcBorders>
              <w:top w:val="single" w:sz="8" w:space="0" w:color="000000"/>
            </w:tcBorders>
            <w:shd w:val="clear" w:color="auto" w:fill="CCEEFF"/>
            <w:vAlign w:val="bottom"/>
          </w:tcPr>
          <w:p w14:paraId="06F4E424"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42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E42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1,618</w:t>
            </w:r>
          </w:p>
        </w:tc>
        <w:tc>
          <w:tcPr>
            <w:tcW w:w="0" w:type="auto"/>
            <w:tcBorders>
              <w:top w:val="single" w:sz="8" w:space="0" w:color="000000"/>
            </w:tcBorders>
            <w:shd w:val="clear" w:color="auto" w:fill="CCEEFF"/>
            <w:vAlign w:val="bottom"/>
          </w:tcPr>
          <w:p w14:paraId="06F4E427"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42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06F4E42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4,714</w:t>
            </w:r>
          </w:p>
        </w:tc>
        <w:tc>
          <w:tcPr>
            <w:tcW w:w="0" w:type="auto"/>
            <w:tcBorders>
              <w:top w:val="single" w:sz="8" w:space="0" w:color="000000"/>
            </w:tcBorders>
            <w:shd w:val="clear" w:color="auto" w:fill="CCEEFF"/>
            <w:vAlign w:val="bottom"/>
          </w:tcPr>
          <w:p w14:paraId="06F4E42A" w14:textId="77777777" w:rsidR="003E479D" w:rsidRDefault="003E479D">
            <w:pPr>
              <w:textAlignment w:val="bottom"/>
              <w:rPr>
                <w:rFonts w:ascii="Times New Roman" w:hAnsi="Times New Roman"/>
                <w:sz w:val="20"/>
                <w:szCs w:val="20"/>
              </w:rPr>
            </w:pPr>
          </w:p>
        </w:tc>
      </w:tr>
      <w:tr w:rsidR="003E479D" w14:paraId="06F4E438" w14:textId="77777777">
        <w:tc>
          <w:tcPr>
            <w:tcW w:w="0" w:type="auto"/>
            <w:shd w:val="clear" w:color="auto" w:fill="auto"/>
            <w:tcMar>
              <w:top w:w="40" w:type="dxa"/>
              <w:left w:w="400" w:type="dxa"/>
              <w:bottom w:w="40" w:type="dxa"/>
              <w:right w:w="40" w:type="dxa"/>
            </w:tcMar>
            <w:vAlign w:val="bottom"/>
          </w:tcPr>
          <w:p w14:paraId="06F4E42C" w14:textId="77777777" w:rsidR="003E479D" w:rsidRDefault="00717618">
            <w:pPr>
              <w:textAlignment w:val="bottom"/>
              <w:rPr>
                <w:rFonts w:ascii="Times New Roman" w:hAnsi="Times New Roman"/>
                <w:sz w:val="20"/>
                <w:szCs w:val="20"/>
              </w:rPr>
            </w:pPr>
            <w:r>
              <w:rPr>
                <w:rFonts w:ascii="Arial" w:eastAsia="宋体" w:hAnsi="Arial" w:cs="Arial"/>
                <w:sz w:val="20"/>
                <w:szCs w:val="20"/>
              </w:rPr>
              <w:t>Intersegment revenues eliminated on consolidation</w:t>
            </w:r>
          </w:p>
        </w:tc>
        <w:tc>
          <w:tcPr>
            <w:tcW w:w="0" w:type="auto"/>
            <w:gridSpan w:val="2"/>
            <w:shd w:val="clear" w:color="auto" w:fill="auto"/>
            <w:tcMar>
              <w:top w:w="40" w:type="dxa"/>
              <w:left w:w="40" w:type="dxa"/>
              <w:bottom w:w="40" w:type="dxa"/>
            </w:tcMar>
            <w:vAlign w:val="bottom"/>
          </w:tcPr>
          <w:p w14:paraId="06F4E42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27</w:t>
            </w:r>
          </w:p>
        </w:tc>
        <w:tc>
          <w:tcPr>
            <w:tcW w:w="0" w:type="auto"/>
            <w:shd w:val="clear" w:color="auto" w:fill="auto"/>
            <w:vAlign w:val="bottom"/>
          </w:tcPr>
          <w:p w14:paraId="06F4E42E"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42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43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177</w:t>
            </w:r>
          </w:p>
        </w:tc>
        <w:tc>
          <w:tcPr>
            <w:tcW w:w="0" w:type="auto"/>
            <w:shd w:val="clear" w:color="auto" w:fill="auto"/>
            <w:vAlign w:val="bottom"/>
          </w:tcPr>
          <w:p w14:paraId="06F4E431"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43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43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15</w:t>
            </w:r>
          </w:p>
        </w:tc>
        <w:tc>
          <w:tcPr>
            <w:tcW w:w="0" w:type="auto"/>
            <w:shd w:val="clear" w:color="auto" w:fill="auto"/>
            <w:vAlign w:val="bottom"/>
          </w:tcPr>
          <w:p w14:paraId="06F4E434"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43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43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w:t>
            </w:r>
          </w:p>
        </w:tc>
        <w:tc>
          <w:tcPr>
            <w:tcW w:w="0" w:type="auto"/>
            <w:shd w:val="clear" w:color="auto" w:fill="auto"/>
            <w:vAlign w:val="bottom"/>
          </w:tcPr>
          <w:p w14:paraId="06F4E437" w14:textId="77777777" w:rsidR="003E479D" w:rsidRDefault="003E479D">
            <w:pPr>
              <w:textAlignment w:val="bottom"/>
              <w:rPr>
                <w:rFonts w:ascii="Times New Roman" w:hAnsi="Times New Roman"/>
                <w:sz w:val="20"/>
                <w:szCs w:val="20"/>
              </w:rPr>
            </w:pPr>
          </w:p>
        </w:tc>
      </w:tr>
      <w:tr w:rsidR="003E479D" w14:paraId="06F4E449"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439" w14:textId="77777777" w:rsidR="003E479D" w:rsidRDefault="00717618">
            <w:pPr>
              <w:textAlignment w:val="bottom"/>
              <w:rPr>
                <w:rFonts w:ascii="Times New Roman" w:hAnsi="Times New Roman"/>
                <w:sz w:val="20"/>
                <w:szCs w:val="20"/>
              </w:rPr>
            </w:pPr>
            <w:r>
              <w:rPr>
                <w:rFonts w:ascii="Arial" w:eastAsia="宋体" w:hAnsi="Arial" w:cs="Arial"/>
                <w:sz w:val="20"/>
                <w:szCs w:val="20"/>
              </w:rPr>
              <w:t>Total segment revenues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43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43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$7,838</w:t>
            </w:r>
          </w:p>
        </w:tc>
        <w:tc>
          <w:tcPr>
            <w:tcW w:w="0" w:type="auto"/>
            <w:tcBorders>
              <w:top w:val="single" w:sz="8" w:space="0" w:color="000000"/>
              <w:bottom w:val="double" w:sz="6" w:space="0" w:color="000000"/>
            </w:tcBorders>
            <w:shd w:val="clear" w:color="auto" w:fill="CCEEFF"/>
            <w:vAlign w:val="bottom"/>
          </w:tcPr>
          <w:p w14:paraId="06F4E43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43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43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43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$16,544</w:t>
            </w:r>
          </w:p>
        </w:tc>
        <w:tc>
          <w:tcPr>
            <w:tcW w:w="0" w:type="auto"/>
            <w:tcBorders>
              <w:top w:val="single" w:sz="8" w:space="0" w:color="000000"/>
              <w:bottom w:val="double" w:sz="6" w:space="0" w:color="000000"/>
            </w:tcBorders>
            <w:shd w:val="clear" w:color="auto" w:fill="CCEEFF"/>
            <w:vAlign w:val="bottom"/>
          </w:tcPr>
          <w:p w14:paraId="06F4E44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44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44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44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$1,633</w:t>
            </w:r>
          </w:p>
        </w:tc>
        <w:tc>
          <w:tcPr>
            <w:tcW w:w="0" w:type="auto"/>
            <w:tcBorders>
              <w:top w:val="single" w:sz="8" w:space="0" w:color="000000"/>
              <w:bottom w:val="double" w:sz="6" w:space="0" w:color="000000"/>
            </w:tcBorders>
            <w:shd w:val="clear" w:color="auto" w:fill="CCEEFF"/>
            <w:vAlign w:val="bottom"/>
          </w:tcPr>
          <w:p w14:paraId="06F4E44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44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44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44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$4,722</w:t>
            </w:r>
          </w:p>
        </w:tc>
        <w:tc>
          <w:tcPr>
            <w:tcW w:w="0" w:type="auto"/>
            <w:tcBorders>
              <w:top w:val="single" w:sz="8" w:space="0" w:color="000000"/>
              <w:bottom w:val="double" w:sz="6" w:space="0" w:color="000000"/>
            </w:tcBorders>
            <w:shd w:val="clear" w:color="auto" w:fill="CCEEFF"/>
            <w:vAlign w:val="bottom"/>
          </w:tcPr>
          <w:p w14:paraId="06F4E448" w14:textId="77777777" w:rsidR="003E479D" w:rsidRDefault="003E479D">
            <w:pPr>
              <w:textAlignment w:val="bottom"/>
              <w:rPr>
                <w:rFonts w:ascii="Times New Roman" w:hAnsi="Times New Roman"/>
                <w:sz w:val="20"/>
                <w:szCs w:val="20"/>
              </w:rPr>
            </w:pPr>
          </w:p>
        </w:tc>
      </w:tr>
      <w:tr w:rsidR="003E479D" w14:paraId="06F4E452" w14:textId="77777777">
        <w:tc>
          <w:tcPr>
            <w:tcW w:w="0" w:type="auto"/>
            <w:shd w:val="clear" w:color="auto" w:fill="auto"/>
            <w:tcMar>
              <w:top w:w="40" w:type="dxa"/>
              <w:left w:w="40" w:type="dxa"/>
              <w:bottom w:w="40" w:type="dxa"/>
              <w:right w:w="40" w:type="dxa"/>
            </w:tcMar>
            <w:vAlign w:val="bottom"/>
          </w:tcPr>
          <w:p w14:paraId="06F4E44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44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44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44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44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44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45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45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45F" w14:textId="77777777">
        <w:tc>
          <w:tcPr>
            <w:tcW w:w="0" w:type="auto"/>
            <w:shd w:val="clear" w:color="auto" w:fill="CCEEFF"/>
            <w:tcMar>
              <w:top w:w="40" w:type="dxa"/>
              <w:left w:w="40" w:type="dxa"/>
              <w:bottom w:w="40" w:type="dxa"/>
              <w:right w:w="40" w:type="dxa"/>
            </w:tcMar>
            <w:vAlign w:val="bottom"/>
          </w:tcPr>
          <w:p w14:paraId="06F4E453"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 recognized on fixed-price contracts</w:t>
            </w:r>
          </w:p>
        </w:tc>
        <w:tc>
          <w:tcPr>
            <w:tcW w:w="0" w:type="auto"/>
            <w:gridSpan w:val="2"/>
            <w:shd w:val="clear" w:color="auto" w:fill="CCEEFF"/>
            <w:tcMar>
              <w:top w:w="40" w:type="dxa"/>
              <w:left w:w="40" w:type="dxa"/>
              <w:bottom w:w="40" w:type="dxa"/>
            </w:tcMar>
            <w:vAlign w:val="bottom"/>
          </w:tcPr>
          <w:p w14:paraId="06F4E45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100</w:t>
            </w:r>
          </w:p>
        </w:tc>
        <w:tc>
          <w:tcPr>
            <w:tcW w:w="0" w:type="auto"/>
            <w:shd w:val="clear" w:color="auto" w:fill="CCEEFF"/>
            <w:tcMar>
              <w:top w:w="40" w:type="dxa"/>
              <w:bottom w:w="40" w:type="dxa"/>
              <w:right w:w="40" w:type="dxa"/>
            </w:tcMar>
            <w:vAlign w:val="bottom"/>
          </w:tcPr>
          <w:p w14:paraId="06F4E455"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45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45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100</w:t>
            </w:r>
          </w:p>
        </w:tc>
        <w:tc>
          <w:tcPr>
            <w:tcW w:w="0" w:type="auto"/>
            <w:shd w:val="clear" w:color="auto" w:fill="CCEEFF"/>
            <w:tcMar>
              <w:top w:w="40" w:type="dxa"/>
              <w:bottom w:w="40" w:type="dxa"/>
              <w:right w:w="40" w:type="dxa"/>
            </w:tcMar>
            <w:vAlign w:val="bottom"/>
          </w:tcPr>
          <w:p w14:paraId="06F4E458"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E45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45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100</w:t>
            </w:r>
          </w:p>
        </w:tc>
        <w:tc>
          <w:tcPr>
            <w:tcW w:w="0" w:type="auto"/>
            <w:shd w:val="clear" w:color="auto" w:fill="CCEEFF"/>
            <w:tcMar>
              <w:top w:w="40" w:type="dxa"/>
              <w:bottom w:w="40" w:type="dxa"/>
              <w:right w:w="40" w:type="dxa"/>
            </w:tcMar>
            <w:vAlign w:val="bottom"/>
          </w:tcPr>
          <w:p w14:paraId="06F4E45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45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45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100</w:t>
            </w:r>
          </w:p>
        </w:tc>
        <w:tc>
          <w:tcPr>
            <w:tcW w:w="0" w:type="auto"/>
            <w:shd w:val="clear" w:color="auto" w:fill="CCEEFF"/>
            <w:tcMar>
              <w:top w:w="40" w:type="dxa"/>
              <w:bottom w:w="40" w:type="dxa"/>
              <w:right w:w="40" w:type="dxa"/>
            </w:tcMar>
            <w:vAlign w:val="bottom"/>
          </w:tcPr>
          <w:p w14:paraId="06F4E45E"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468" w14:textId="77777777">
        <w:tc>
          <w:tcPr>
            <w:tcW w:w="0" w:type="auto"/>
            <w:shd w:val="clear" w:color="auto" w:fill="auto"/>
            <w:tcMar>
              <w:top w:w="40" w:type="dxa"/>
              <w:left w:w="40" w:type="dxa"/>
              <w:bottom w:w="40" w:type="dxa"/>
              <w:right w:w="40" w:type="dxa"/>
            </w:tcMar>
            <w:vAlign w:val="bottom"/>
          </w:tcPr>
          <w:p w14:paraId="06F4E46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46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46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46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46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46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46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46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475"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06F4E469"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 recognized at a point in time</w:t>
            </w:r>
          </w:p>
        </w:tc>
        <w:tc>
          <w:tcPr>
            <w:tcW w:w="0" w:type="auto"/>
            <w:gridSpan w:val="2"/>
            <w:tcBorders>
              <w:bottom w:val="double" w:sz="6" w:space="0" w:color="000000"/>
            </w:tcBorders>
            <w:shd w:val="clear" w:color="auto" w:fill="CCEEFF"/>
            <w:tcMar>
              <w:top w:w="40" w:type="dxa"/>
              <w:left w:w="40" w:type="dxa"/>
              <w:bottom w:w="40" w:type="dxa"/>
            </w:tcMar>
            <w:vAlign w:val="bottom"/>
          </w:tcPr>
          <w:p w14:paraId="06F4E46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99</w:t>
            </w:r>
          </w:p>
        </w:tc>
        <w:tc>
          <w:tcPr>
            <w:tcW w:w="0" w:type="auto"/>
            <w:tcBorders>
              <w:bottom w:val="double" w:sz="6" w:space="0" w:color="000000"/>
            </w:tcBorders>
            <w:shd w:val="clear" w:color="auto" w:fill="CCEEFF"/>
            <w:tcMar>
              <w:top w:w="40" w:type="dxa"/>
              <w:bottom w:w="40" w:type="dxa"/>
              <w:right w:w="40" w:type="dxa"/>
            </w:tcMar>
            <w:vAlign w:val="bottom"/>
          </w:tcPr>
          <w:p w14:paraId="06F4E46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46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E46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99</w:t>
            </w:r>
          </w:p>
        </w:tc>
        <w:tc>
          <w:tcPr>
            <w:tcW w:w="0" w:type="auto"/>
            <w:tcBorders>
              <w:bottom w:val="double" w:sz="6" w:space="0" w:color="000000"/>
            </w:tcBorders>
            <w:shd w:val="clear" w:color="auto" w:fill="CCEEFF"/>
            <w:tcMar>
              <w:top w:w="40" w:type="dxa"/>
              <w:bottom w:w="40" w:type="dxa"/>
              <w:right w:w="40" w:type="dxa"/>
            </w:tcMar>
            <w:vAlign w:val="bottom"/>
          </w:tcPr>
          <w:p w14:paraId="06F4E46E"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46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E47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99</w:t>
            </w:r>
          </w:p>
        </w:tc>
        <w:tc>
          <w:tcPr>
            <w:tcW w:w="0" w:type="auto"/>
            <w:tcBorders>
              <w:bottom w:val="double" w:sz="6" w:space="0" w:color="000000"/>
            </w:tcBorders>
            <w:shd w:val="clear" w:color="auto" w:fill="CCEEFF"/>
            <w:tcMar>
              <w:top w:w="40" w:type="dxa"/>
              <w:bottom w:w="40" w:type="dxa"/>
              <w:right w:w="40" w:type="dxa"/>
            </w:tcMar>
            <w:vAlign w:val="bottom"/>
          </w:tcPr>
          <w:p w14:paraId="06F4E47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47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E47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99</w:t>
            </w:r>
          </w:p>
        </w:tc>
        <w:tc>
          <w:tcPr>
            <w:tcW w:w="0" w:type="auto"/>
            <w:tcBorders>
              <w:bottom w:val="double" w:sz="6" w:space="0" w:color="000000"/>
            </w:tcBorders>
            <w:shd w:val="clear" w:color="auto" w:fill="CCEEFF"/>
            <w:tcMar>
              <w:top w:w="40" w:type="dxa"/>
              <w:bottom w:w="40" w:type="dxa"/>
              <w:right w:w="40" w:type="dxa"/>
            </w:tcMar>
            <w:vAlign w:val="bottom"/>
          </w:tcPr>
          <w:p w14:paraId="06F4E47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476" w14:textId="77777777" w:rsidR="003E479D" w:rsidRDefault="003E479D">
      <w:pPr>
        <w:spacing w:line="288" w:lineRule="auto"/>
        <w:jc w:val="both"/>
        <w:rPr>
          <w:rFonts w:ascii="Times New Roman" w:hAnsi="Times New Roman"/>
          <w:sz w:val="20"/>
          <w:szCs w:val="20"/>
        </w:rPr>
      </w:pPr>
    </w:p>
    <w:p w14:paraId="06F4E47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BDS revenues on contracts with customers, based on the customer's location, consist of the following:</w:t>
      </w:r>
    </w:p>
    <w:tbl>
      <w:tblPr>
        <w:tblW w:w="5000" w:type="pct"/>
        <w:tblCellMar>
          <w:left w:w="0" w:type="dxa"/>
          <w:right w:w="0" w:type="dxa"/>
        </w:tblCellMar>
        <w:tblLook w:val="04A0" w:firstRow="1" w:lastRow="0" w:firstColumn="1" w:lastColumn="0" w:noHBand="0" w:noVBand="1"/>
      </w:tblPr>
      <w:tblGrid>
        <w:gridCol w:w="4190"/>
        <w:gridCol w:w="46"/>
        <w:gridCol w:w="723"/>
        <w:gridCol w:w="218"/>
        <w:gridCol w:w="130"/>
        <w:gridCol w:w="46"/>
        <w:gridCol w:w="723"/>
        <w:gridCol w:w="218"/>
        <w:gridCol w:w="130"/>
        <w:gridCol w:w="46"/>
        <w:gridCol w:w="612"/>
        <w:gridCol w:w="218"/>
        <w:gridCol w:w="130"/>
        <w:gridCol w:w="46"/>
        <w:gridCol w:w="612"/>
        <w:gridCol w:w="218"/>
      </w:tblGrid>
      <w:tr w:rsidR="003E479D" w14:paraId="06F4E479" w14:textId="77777777">
        <w:tc>
          <w:tcPr>
            <w:tcW w:w="0" w:type="auto"/>
            <w:gridSpan w:val="16"/>
            <w:shd w:val="clear" w:color="auto" w:fill="auto"/>
            <w:vAlign w:val="center"/>
          </w:tcPr>
          <w:p w14:paraId="06F4E478" w14:textId="77777777" w:rsidR="003E479D" w:rsidRDefault="003E479D">
            <w:pPr>
              <w:rPr>
                <w:rFonts w:ascii="Times New Roman" w:hAnsi="Times New Roman"/>
                <w:sz w:val="20"/>
                <w:szCs w:val="20"/>
              </w:rPr>
            </w:pPr>
          </w:p>
        </w:tc>
      </w:tr>
      <w:tr w:rsidR="003E479D" w14:paraId="06F4E48A" w14:textId="77777777">
        <w:tc>
          <w:tcPr>
            <w:tcW w:w="2650" w:type="pct"/>
            <w:shd w:val="clear" w:color="auto" w:fill="auto"/>
            <w:vAlign w:val="center"/>
          </w:tcPr>
          <w:p w14:paraId="06F4E47A" w14:textId="77777777" w:rsidR="003E479D" w:rsidRDefault="003E479D">
            <w:pPr>
              <w:rPr>
                <w:rFonts w:ascii="Times New Roman" w:hAnsi="Times New Roman"/>
                <w:sz w:val="20"/>
                <w:szCs w:val="20"/>
              </w:rPr>
            </w:pPr>
          </w:p>
        </w:tc>
        <w:tc>
          <w:tcPr>
            <w:tcW w:w="50" w:type="pct"/>
            <w:shd w:val="clear" w:color="auto" w:fill="auto"/>
            <w:vAlign w:val="center"/>
          </w:tcPr>
          <w:p w14:paraId="06F4E47B" w14:textId="77777777" w:rsidR="003E479D" w:rsidRDefault="003E479D">
            <w:pPr>
              <w:rPr>
                <w:rFonts w:ascii="Times New Roman" w:hAnsi="Times New Roman"/>
                <w:sz w:val="20"/>
                <w:szCs w:val="20"/>
              </w:rPr>
            </w:pPr>
          </w:p>
        </w:tc>
        <w:tc>
          <w:tcPr>
            <w:tcW w:w="450" w:type="pct"/>
            <w:shd w:val="clear" w:color="auto" w:fill="auto"/>
            <w:vAlign w:val="center"/>
          </w:tcPr>
          <w:p w14:paraId="06F4E47C" w14:textId="77777777" w:rsidR="003E479D" w:rsidRDefault="003E479D">
            <w:pPr>
              <w:rPr>
                <w:rFonts w:ascii="Times New Roman" w:hAnsi="Times New Roman"/>
                <w:sz w:val="20"/>
                <w:szCs w:val="20"/>
              </w:rPr>
            </w:pPr>
          </w:p>
        </w:tc>
        <w:tc>
          <w:tcPr>
            <w:tcW w:w="50" w:type="pct"/>
            <w:shd w:val="clear" w:color="auto" w:fill="auto"/>
            <w:vAlign w:val="center"/>
          </w:tcPr>
          <w:p w14:paraId="06F4E47D" w14:textId="77777777" w:rsidR="003E479D" w:rsidRDefault="003E479D">
            <w:pPr>
              <w:rPr>
                <w:rFonts w:ascii="Times New Roman" w:hAnsi="Times New Roman"/>
                <w:sz w:val="20"/>
                <w:szCs w:val="20"/>
              </w:rPr>
            </w:pPr>
          </w:p>
        </w:tc>
        <w:tc>
          <w:tcPr>
            <w:tcW w:w="50" w:type="pct"/>
            <w:shd w:val="clear" w:color="auto" w:fill="auto"/>
            <w:vAlign w:val="center"/>
          </w:tcPr>
          <w:p w14:paraId="06F4E47E" w14:textId="77777777" w:rsidR="003E479D" w:rsidRDefault="003E479D">
            <w:pPr>
              <w:rPr>
                <w:rFonts w:ascii="Times New Roman" w:hAnsi="Times New Roman"/>
                <w:sz w:val="20"/>
                <w:szCs w:val="20"/>
              </w:rPr>
            </w:pPr>
          </w:p>
        </w:tc>
        <w:tc>
          <w:tcPr>
            <w:tcW w:w="50" w:type="pct"/>
            <w:shd w:val="clear" w:color="auto" w:fill="auto"/>
            <w:vAlign w:val="center"/>
          </w:tcPr>
          <w:p w14:paraId="06F4E47F" w14:textId="77777777" w:rsidR="003E479D" w:rsidRDefault="003E479D">
            <w:pPr>
              <w:rPr>
                <w:rFonts w:ascii="Times New Roman" w:hAnsi="Times New Roman"/>
                <w:sz w:val="20"/>
                <w:szCs w:val="20"/>
              </w:rPr>
            </w:pPr>
          </w:p>
        </w:tc>
        <w:tc>
          <w:tcPr>
            <w:tcW w:w="450" w:type="pct"/>
            <w:shd w:val="clear" w:color="auto" w:fill="auto"/>
            <w:vAlign w:val="center"/>
          </w:tcPr>
          <w:p w14:paraId="06F4E480" w14:textId="77777777" w:rsidR="003E479D" w:rsidRDefault="003E479D">
            <w:pPr>
              <w:rPr>
                <w:rFonts w:ascii="Times New Roman" w:hAnsi="Times New Roman"/>
                <w:sz w:val="20"/>
                <w:szCs w:val="20"/>
              </w:rPr>
            </w:pPr>
          </w:p>
        </w:tc>
        <w:tc>
          <w:tcPr>
            <w:tcW w:w="50" w:type="pct"/>
            <w:shd w:val="clear" w:color="auto" w:fill="auto"/>
            <w:vAlign w:val="center"/>
          </w:tcPr>
          <w:p w14:paraId="06F4E481" w14:textId="77777777" w:rsidR="003E479D" w:rsidRDefault="003E479D">
            <w:pPr>
              <w:rPr>
                <w:rFonts w:ascii="Times New Roman" w:hAnsi="Times New Roman"/>
                <w:sz w:val="20"/>
                <w:szCs w:val="20"/>
              </w:rPr>
            </w:pPr>
          </w:p>
        </w:tc>
        <w:tc>
          <w:tcPr>
            <w:tcW w:w="50" w:type="pct"/>
            <w:shd w:val="clear" w:color="auto" w:fill="auto"/>
            <w:vAlign w:val="center"/>
          </w:tcPr>
          <w:p w14:paraId="06F4E482" w14:textId="77777777" w:rsidR="003E479D" w:rsidRDefault="003E479D">
            <w:pPr>
              <w:rPr>
                <w:rFonts w:ascii="Times New Roman" w:hAnsi="Times New Roman"/>
                <w:sz w:val="20"/>
                <w:szCs w:val="20"/>
              </w:rPr>
            </w:pPr>
          </w:p>
        </w:tc>
        <w:tc>
          <w:tcPr>
            <w:tcW w:w="50" w:type="pct"/>
            <w:shd w:val="clear" w:color="auto" w:fill="auto"/>
            <w:vAlign w:val="center"/>
          </w:tcPr>
          <w:p w14:paraId="06F4E483" w14:textId="77777777" w:rsidR="003E479D" w:rsidRDefault="003E479D">
            <w:pPr>
              <w:rPr>
                <w:rFonts w:ascii="Times New Roman" w:hAnsi="Times New Roman"/>
                <w:sz w:val="20"/>
                <w:szCs w:val="20"/>
              </w:rPr>
            </w:pPr>
          </w:p>
        </w:tc>
        <w:tc>
          <w:tcPr>
            <w:tcW w:w="450" w:type="pct"/>
            <w:shd w:val="clear" w:color="auto" w:fill="auto"/>
            <w:vAlign w:val="center"/>
          </w:tcPr>
          <w:p w14:paraId="06F4E484" w14:textId="77777777" w:rsidR="003E479D" w:rsidRDefault="003E479D">
            <w:pPr>
              <w:rPr>
                <w:rFonts w:ascii="Times New Roman" w:hAnsi="Times New Roman"/>
                <w:sz w:val="20"/>
                <w:szCs w:val="20"/>
              </w:rPr>
            </w:pPr>
          </w:p>
        </w:tc>
        <w:tc>
          <w:tcPr>
            <w:tcW w:w="50" w:type="pct"/>
            <w:shd w:val="clear" w:color="auto" w:fill="auto"/>
            <w:vAlign w:val="center"/>
          </w:tcPr>
          <w:p w14:paraId="06F4E485" w14:textId="77777777" w:rsidR="003E479D" w:rsidRDefault="003E479D">
            <w:pPr>
              <w:rPr>
                <w:rFonts w:ascii="Times New Roman" w:hAnsi="Times New Roman"/>
                <w:sz w:val="20"/>
                <w:szCs w:val="20"/>
              </w:rPr>
            </w:pPr>
          </w:p>
        </w:tc>
        <w:tc>
          <w:tcPr>
            <w:tcW w:w="50" w:type="pct"/>
            <w:shd w:val="clear" w:color="auto" w:fill="auto"/>
            <w:vAlign w:val="center"/>
          </w:tcPr>
          <w:p w14:paraId="06F4E486" w14:textId="77777777" w:rsidR="003E479D" w:rsidRDefault="003E479D">
            <w:pPr>
              <w:rPr>
                <w:rFonts w:ascii="Times New Roman" w:hAnsi="Times New Roman"/>
                <w:sz w:val="20"/>
                <w:szCs w:val="20"/>
              </w:rPr>
            </w:pPr>
          </w:p>
        </w:tc>
        <w:tc>
          <w:tcPr>
            <w:tcW w:w="50" w:type="pct"/>
            <w:shd w:val="clear" w:color="auto" w:fill="auto"/>
            <w:vAlign w:val="center"/>
          </w:tcPr>
          <w:p w14:paraId="06F4E487" w14:textId="77777777" w:rsidR="003E479D" w:rsidRDefault="003E479D">
            <w:pPr>
              <w:rPr>
                <w:rFonts w:ascii="Times New Roman" w:hAnsi="Times New Roman"/>
                <w:sz w:val="20"/>
                <w:szCs w:val="20"/>
              </w:rPr>
            </w:pPr>
          </w:p>
        </w:tc>
        <w:tc>
          <w:tcPr>
            <w:tcW w:w="450" w:type="pct"/>
            <w:shd w:val="clear" w:color="auto" w:fill="auto"/>
            <w:vAlign w:val="center"/>
          </w:tcPr>
          <w:p w14:paraId="06F4E488" w14:textId="77777777" w:rsidR="003E479D" w:rsidRDefault="003E479D">
            <w:pPr>
              <w:rPr>
                <w:rFonts w:ascii="Times New Roman" w:hAnsi="Times New Roman"/>
                <w:sz w:val="20"/>
                <w:szCs w:val="20"/>
              </w:rPr>
            </w:pPr>
          </w:p>
        </w:tc>
        <w:tc>
          <w:tcPr>
            <w:tcW w:w="50" w:type="pct"/>
            <w:shd w:val="clear" w:color="auto" w:fill="auto"/>
            <w:vAlign w:val="center"/>
          </w:tcPr>
          <w:p w14:paraId="06F4E489" w14:textId="77777777" w:rsidR="003E479D" w:rsidRDefault="003E479D">
            <w:pPr>
              <w:rPr>
                <w:rFonts w:ascii="Times New Roman" w:hAnsi="Times New Roman"/>
                <w:sz w:val="20"/>
                <w:szCs w:val="20"/>
              </w:rPr>
            </w:pPr>
          </w:p>
        </w:tc>
      </w:tr>
      <w:tr w:rsidR="003E479D" w14:paraId="06F4E48F" w14:textId="77777777">
        <w:tc>
          <w:tcPr>
            <w:tcW w:w="0" w:type="auto"/>
            <w:shd w:val="clear" w:color="auto" w:fill="auto"/>
            <w:tcMar>
              <w:top w:w="40" w:type="dxa"/>
              <w:left w:w="40" w:type="dxa"/>
              <w:bottom w:w="40" w:type="dxa"/>
              <w:right w:w="40" w:type="dxa"/>
            </w:tcMar>
            <w:vAlign w:val="bottom"/>
          </w:tcPr>
          <w:p w14:paraId="06F4E48B"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 xml:space="preserve">(Dollars in </w:t>
            </w:r>
            <w:r>
              <w:rPr>
                <w:rFonts w:ascii="Arial" w:eastAsia="宋体" w:hAnsi="Arial" w:cs="Arial"/>
                <w:i/>
                <w:iCs/>
                <w:sz w:val="20"/>
                <w:szCs w:val="20"/>
              </w:rPr>
              <w:t>millions)</w:t>
            </w:r>
          </w:p>
        </w:tc>
        <w:tc>
          <w:tcPr>
            <w:tcW w:w="0" w:type="auto"/>
            <w:gridSpan w:val="7"/>
            <w:shd w:val="clear" w:color="auto" w:fill="auto"/>
            <w:tcMar>
              <w:top w:w="40" w:type="dxa"/>
              <w:left w:w="40" w:type="dxa"/>
              <w:bottom w:w="40" w:type="dxa"/>
            </w:tcMar>
            <w:vAlign w:val="bottom"/>
          </w:tcPr>
          <w:p w14:paraId="06F4E48C"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shd w:val="clear" w:color="auto" w:fill="auto"/>
            <w:tcMar>
              <w:top w:w="40" w:type="dxa"/>
              <w:left w:w="40" w:type="dxa"/>
              <w:bottom w:w="40" w:type="dxa"/>
              <w:right w:w="40" w:type="dxa"/>
            </w:tcMar>
            <w:vAlign w:val="bottom"/>
          </w:tcPr>
          <w:p w14:paraId="06F4E48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06F4E48E"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498"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49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491"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4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493"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49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495"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49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497"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2019</w:t>
            </w:r>
          </w:p>
        </w:tc>
      </w:tr>
      <w:tr w:rsidR="003E479D" w14:paraId="06F4E4A1" w14:textId="77777777">
        <w:tc>
          <w:tcPr>
            <w:tcW w:w="0" w:type="auto"/>
            <w:shd w:val="clear" w:color="auto" w:fill="CCEEFF"/>
            <w:tcMar>
              <w:top w:w="40" w:type="dxa"/>
              <w:left w:w="40" w:type="dxa"/>
              <w:bottom w:w="40" w:type="dxa"/>
              <w:right w:w="40" w:type="dxa"/>
            </w:tcMar>
            <w:vAlign w:val="bottom"/>
          </w:tcPr>
          <w:p w14:paraId="06F4E499"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 from contracts with customers:</w:t>
            </w:r>
          </w:p>
        </w:tc>
        <w:tc>
          <w:tcPr>
            <w:tcW w:w="0" w:type="auto"/>
            <w:gridSpan w:val="3"/>
            <w:shd w:val="clear" w:color="auto" w:fill="CCEEFF"/>
            <w:tcMar>
              <w:top w:w="40" w:type="dxa"/>
              <w:left w:w="40" w:type="dxa"/>
              <w:bottom w:w="40" w:type="dxa"/>
              <w:right w:w="40" w:type="dxa"/>
            </w:tcMar>
            <w:vAlign w:val="bottom"/>
          </w:tcPr>
          <w:p w14:paraId="06F4E49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49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49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49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49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49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4A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4B2" w14:textId="77777777">
        <w:tc>
          <w:tcPr>
            <w:tcW w:w="0" w:type="auto"/>
            <w:shd w:val="clear" w:color="auto" w:fill="auto"/>
            <w:tcMar>
              <w:top w:w="40" w:type="dxa"/>
              <w:left w:w="400" w:type="dxa"/>
              <w:bottom w:w="40" w:type="dxa"/>
              <w:right w:w="40" w:type="dxa"/>
            </w:tcMar>
            <w:vAlign w:val="bottom"/>
          </w:tcPr>
          <w:p w14:paraId="06F4E4A2" w14:textId="77777777" w:rsidR="003E479D" w:rsidRDefault="00717618">
            <w:pPr>
              <w:textAlignment w:val="bottom"/>
              <w:rPr>
                <w:rFonts w:ascii="Times New Roman" w:hAnsi="Times New Roman"/>
                <w:sz w:val="20"/>
                <w:szCs w:val="20"/>
              </w:rPr>
            </w:pPr>
            <w:r>
              <w:rPr>
                <w:rFonts w:ascii="Arial" w:eastAsia="宋体" w:hAnsi="Arial" w:cs="Arial"/>
                <w:sz w:val="20"/>
                <w:szCs w:val="20"/>
              </w:rPr>
              <w:t>U.S. customers</w:t>
            </w:r>
          </w:p>
        </w:tc>
        <w:tc>
          <w:tcPr>
            <w:tcW w:w="0" w:type="auto"/>
            <w:shd w:val="clear" w:color="auto" w:fill="auto"/>
            <w:tcMar>
              <w:top w:w="40" w:type="dxa"/>
              <w:left w:w="40" w:type="dxa"/>
              <w:bottom w:w="40" w:type="dxa"/>
            </w:tcMar>
            <w:vAlign w:val="bottom"/>
          </w:tcPr>
          <w:p w14:paraId="06F4E4A3"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4A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$9,153</w:t>
            </w:r>
          </w:p>
        </w:tc>
        <w:tc>
          <w:tcPr>
            <w:tcW w:w="0" w:type="auto"/>
            <w:shd w:val="clear" w:color="auto" w:fill="auto"/>
            <w:vAlign w:val="bottom"/>
          </w:tcPr>
          <w:p w14:paraId="06F4E4A5"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4A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4A7"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4A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$9,719</w:t>
            </w:r>
          </w:p>
        </w:tc>
        <w:tc>
          <w:tcPr>
            <w:tcW w:w="0" w:type="auto"/>
            <w:shd w:val="clear" w:color="auto" w:fill="auto"/>
            <w:vAlign w:val="bottom"/>
          </w:tcPr>
          <w:p w14:paraId="06F4E4A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4A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4AB"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4A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$4,837</w:t>
            </w:r>
          </w:p>
        </w:tc>
        <w:tc>
          <w:tcPr>
            <w:tcW w:w="0" w:type="auto"/>
            <w:shd w:val="clear" w:color="auto" w:fill="auto"/>
            <w:vAlign w:val="bottom"/>
          </w:tcPr>
          <w:p w14:paraId="06F4E4A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4A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4AF"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4B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$4,836</w:t>
            </w:r>
          </w:p>
        </w:tc>
        <w:tc>
          <w:tcPr>
            <w:tcW w:w="0" w:type="auto"/>
            <w:shd w:val="clear" w:color="auto" w:fill="auto"/>
            <w:vAlign w:val="bottom"/>
          </w:tcPr>
          <w:p w14:paraId="06F4E4B1" w14:textId="77777777" w:rsidR="003E479D" w:rsidRDefault="003E479D">
            <w:pPr>
              <w:textAlignment w:val="bottom"/>
              <w:rPr>
                <w:rFonts w:ascii="Times New Roman" w:hAnsi="Times New Roman"/>
                <w:sz w:val="20"/>
                <w:szCs w:val="20"/>
              </w:rPr>
            </w:pPr>
          </w:p>
        </w:tc>
      </w:tr>
      <w:tr w:rsidR="003E479D" w14:paraId="06F4E4BF" w14:textId="77777777">
        <w:tc>
          <w:tcPr>
            <w:tcW w:w="0" w:type="auto"/>
            <w:tcBorders>
              <w:bottom w:val="single" w:sz="8" w:space="0" w:color="000000"/>
            </w:tcBorders>
            <w:shd w:val="clear" w:color="auto" w:fill="CCEEFF"/>
            <w:tcMar>
              <w:top w:w="40" w:type="dxa"/>
              <w:left w:w="400" w:type="dxa"/>
              <w:bottom w:w="40" w:type="dxa"/>
              <w:right w:w="40" w:type="dxa"/>
            </w:tcMar>
            <w:vAlign w:val="bottom"/>
          </w:tcPr>
          <w:p w14:paraId="06F4E4B3" w14:textId="77777777" w:rsidR="003E479D" w:rsidRDefault="00717618">
            <w:pPr>
              <w:textAlignment w:val="bottom"/>
              <w:rPr>
                <w:rFonts w:ascii="Times New Roman" w:hAnsi="Times New Roman"/>
                <w:sz w:val="20"/>
                <w:szCs w:val="20"/>
              </w:rPr>
            </w:pPr>
            <w:r>
              <w:rPr>
                <w:rFonts w:ascii="Arial" w:eastAsia="宋体" w:hAnsi="Arial" w:cs="Arial"/>
                <w:sz w:val="20"/>
                <w:szCs w:val="20"/>
              </w:rPr>
              <w:t>Non U.S. customers</w:t>
            </w:r>
            <w:r>
              <w:rPr>
                <w:rFonts w:ascii="Arial" w:eastAsia="宋体" w:hAnsi="Arial" w:cs="Arial"/>
                <w:sz w:val="12"/>
                <w:szCs w:val="12"/>
              </w:rPr>
              <w:t>(1)</w:t>
            </w:r>
          </w:p>
        </w:tc>
        <w:tc>
          <w:tcPr>
            <w:tcW w:w="0" w:type="auto"/>
            <w:gridSpan w:val="2"/>
            <w:shd w:val="clear" w:color="auto" w:fill="CCEEFF"/>
            <w:tcMar>
              <w:top w:w="40" w:type="dxa"/>
              <w:left w:w="40" w:type="dxa"/>
              <w:bottom w:w="40" w:type="dxa"/>
            </w:tcMar>
            <w:vAlign w:val="bottom"/>
          </w:tcPr>
          <w:p w14:paraId="06F4E4B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3,477</w:t>
            </w:r>
          </w:p>
        </w:tc>
        <w:tc>
          <w:tcPr>
            <w:tcW w:w="0" w:type="auto"/>
            <w:shd w:val="clear" w:color="auto" w:fill="CCEEFF"/>
            <w:vAlign w:val="bottom"/>
          </w:tcPr>
          <w:p w14:paraId="06F4E4B5"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4B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4B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3,447</w:t>
            </w:r>
          </w:p>
        </w:tc>
        <w:tc>
          <w:tcPr>
            <w:tcW w:w="0" w:type="auto"/>
            <w:tcBorders>
              <w:bottom w:val="single" w:sz="8" w:space="0" w:color="000000"/>
            </w:tcBorders>
            <w:shd w:val="clear" w:color="auto" w:fill="CCEEFF"/>
            <w:vAlign w:val="bottom"/>
          </w:tcPr>
          <w:p w14:paraId="06F4E4B8"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4B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4B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1,751</w:t>
            </w:r>
          </w:p>
        </w:tc>
        <w:tc>
          <w:tcPr>
            <w:tcW w:w="0" w:type="auto"/>
            <w:shd w:val="clear" w:color="auto" w:fill="CCEEFF"/>
            <w:vAlign w:val="bottom"/>
          </w:tcPr>
          <w:p w14:paraId="06F4E4BB"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4B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4B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1,743</w:t>
            </w:r>
          </w:p>
        </w:tc>
        <w:tc>
          <w:tcPr>
            <w:tcW w:w="0" w:type="auto"/>
            <w:tcBorders>
              <w:bottom w:val="single" w:sz="8" w:space="0" w:color="000000"/>
            </w:tcBorders>
            <w:shd w:val="clear" w:color="auto" w:fill="CCEEFF"/>
            <w:vAlign w:val="bottom"/>
          </w:tcPr>
          <w:p w14:paraId="06F4E4BE" w14:textId="77777777" w:rsidR="003E479D" w:rsidRDefault="003E479D">
            <w:pPr>
              <w:textAlignment w:val="bottom"/>
              <w:rPr>
                <w:rFonts w:ascii="Times New Roman" w:hAnsi="Times New Roman"/>
                <w:sz w:val="20"/>
                <w:szCs w:val="20"/>
              </w:rPr>
            </w:pPr>
          </w:p>
        </w:tc>
      </w:tr>
      <w:tr w:rsidR="003E479D" w14:paraId="06F4E4D0"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4C0" w14:textId="77777777" w:rsidR="003E479D" w:rsidRDefault="00717618">
            <w:pPr>
              <w:textAlignment w:val="bottom"/>
              <w:rPr>
                <w:rFonts w:ascii="Times New Roman" w:hAnsi="Times New Roman"/>
                <w:sz w:val="20"/>
                <w:szCs w:val="20"/>
              </w:rPr>
            </w:pPr>
            <w:r>
              <w:rPr>
                <w:rFonts w:ascii="Arial" w:eastAsia="宋体" w:hAnsi="Arial" w:cs="Arial"/>
                <w:sz w:val="20"/>
                <w:szCs w:val="20"/>
              </w:rPr>
              <w:t>Total segment revenue from contracts with customers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4C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4C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$12,630</w:t>
            </w:r>
          </w:p>
        </w:tc>
        <w:tc>
          <w:tcPr>
            <w:tcW w:w="0" w:type="auto"/>
            <w:tcBorders>
              <w:top w:val="single" w:sz="8" w:space="0" w:color="000000"/>
              <w:bottom w:val="double" w:sz="6" w:space="0" w:color="000000"/>
            </w:tcBorders>
            <w:shd w:val="clear" w:color="auto" w:fill="auto"/>
            <w:vAlign w:val="bottom"/>
          </w:tcPr>
          <w:p w14:paraId="06F4E4C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4C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4C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4C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$13,166</w:t>
            </w:r>
          </w:p>
        </w:tc>
        <w:tc>
          <w:tcPr>
            <w:tcW w:w="0" w:type="auto"/>
            <w:tcBorders>
              <w:top w:val="single" w:sz="8" w:space="0" w:color="000000"/>
              <w:bottom w:val="double" w:sz="6" w:space="0" w:color="000000"/>
            </w:tcBorders>
            <w:shd w:val="clear" w:color="auto" w:fill="auto"/>
            <w:vAlign w:val="bottom"/>
          </w:tcPr>
          <w:p w14:paraId="06F4E4C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4C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4C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4C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$6,588</w:t>
            </w:r>
          </w:p>
        </w:tc>
        <w:tc>
          <w:tcPr>
            <w:tcW w:w="0" w:type="auto"/>
            <w:tcBorders>
              <w:top w:val="single" w:sz="8" w:space="0" w:color="000000"/>
              <w:bottom w:val="double" w:sz="6" w:space="0" w:color="000000"/>
            </w:tcBorders>
            <w:shd w:val="clear" w:color="auto" w:fill="auto"/>
            <w:vAlign w:val="bottom"/>
          </w:tcPr>
          <w:p w14:paraId="06F4E4C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4C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4C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4C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$6,579</w:t>
            </w:r>
          </w:p>
        </w:tc>
        <w:tc>
          <w:tcPr>
            <w:tcW w:w="0" w:type="auto"/>
            <w:tcBorders>
              <w:top w:val="single" w:sz="8" w:space="0" w:color="000000"/>
              <w:bottom w:val="double" w:sz="6" w:space="0" w:color="000000"/>
            </w:tcBorders>
            <w:shd w:val="clear" w:color="auto" w:fill="auto"/>
            <w:vAlign w:val="bottom"/>
          </w:tcPr>
          <w:p w14:paraId="06F4E4CF" w14:textId="77777777" w:rsidR="003E479D" w:rsidRDefault="003E479D">
            <w:pPr>
              <w:textAlignment w:val="bottom"/>
              <w:rPr>
                <w:rFonts w:ascii="Times New Roman" w:hAnsi="Times New Roman"/>
                <w:sz w:val="20"/>
                <w:szCs w:val="20"/>
              </w:rPr>
            </w:pPr>
          </w:p>
        </w:tc>
      </w:tr>
      <w:tr w:rsidR="003E479D" w14:paraId="06F4E4D9" w14:textId="77777777">
        <w:tc>
          <w:tcPr>
            <w:tcW w:w="0" w:type="auto"/>
            <w:shd w:val="clear" w:color="auto" w:fill="CCEEFF"/>
            <w:tcMar>
              <w:top w:w="40" w:type="dxa"/>
              <w:left w:w="40" w:type="dxa"/>
              <w:bottom w:w="40" w:type="dxa"/>
              <w:right w:w="40" w:type="dxa"/>
            </w:tcMar>
            <w:vAlign w:val="bottom"/>
          </w:tcPr>
          <w:p w14:paraId="06F4E4D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4D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4D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4D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4D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4D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4D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4D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4E6" w14:textId="77777777">
        <w:tc>
          <w:tcPr>
            <w:tcW w:w="0" w:type="auto"/>
            <w:shd w:val="clear" w:color="auto" w:fill="auto"/>
            <w:tcMar>
              <w:top w:w="40" w:type="dxa"/>
              <w:left w:w="40" w:type="dxa"/>
              <w:bottom w:w="40" w:type="dxa"/>
              <w:right w:w="40" w:type="dxa"/>
            </w:tcMar>
            <w:vAlign w:val="bottom"/>
          </w:tcPr>
          <w:p w14:paraId="06F4E4DA"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 recognized over time</w:t>
            </w:r>
          </w:p>
        </w:tc>
        <w:tc>
          <w:tcPr>
            <w:tcW w:w="0" w:type="auto"/>
            <w:gridSpan w:val="2"/>
            <w:shd w:val="clear" w:color="auto" w:fill="auto"/>
            <w:tcMar>
              <w:top w:w="40" w:type="dxa"/>
              <w:left w:w="40" w:type="dxa"/>
              <w:bottom w:w="40" w:type="dxa"/>
            </w:tcMar>
            <w:vAlign w:val="bottom"/>
          </w:tcPr>
          <w:p w14:paraId="06F4E4D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99</w:t>
            </w:r>
          </w:p>
        </w:tc>
        <w:tc>
          <w:tcPr>
            <w:tcW w:w="0" w:type="auto"/>
            <w:shd w:val="clear" w:color="auto" w:fill="auto"/>
            <w:tcMar>
              <w:top w:w="40" w:type="dxa"/>
              <w:bottom w:w="40" w:type="dxa"/>
              <w:right w:w="40" w:type="dxa"/>
            </w:tcMar>
            <w:vAlign w:val="bottom"/>
          </w:tcPr>
          <w:p w14:paraId="06F4E4D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4D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4D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99</w:t>
            </w:r>
          </w:p>
        </w:tc>
        <w:tc>
          <w:tcPr>
            <w:tcW w:w="0" w:type="auto"/>
            <w:shd w:val="clear" w:color="auto" w:fill="auto"/>
            <w:tcMar>
              <w:top w:w="40" w:type="dxa"/>
              <w:bottom w:w="40" w:type="dxa"/>
              <w:right w:w="40" w:type="dxa"/>
            </w:tcMar>
            <w:vAlign w:val="bottom"/>
          </w:tcPr>
          <w:p w14:paraId="06F4E4DF"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4E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4E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99</w:t>
            </w:r>
          </w:p>
        </w:tc>
        <w:tc>
          <w:tcPr>
            <w:tcW w:w="0" w:type="auto"/>
            <w:shd w:val="clear" w:color="auto" w:fill="auto"/>
            <w:tcMar>
              <w:top w:w="40" w:type="dxa"/>
              <w:bottom w:w="40" w:type="dxa"/>
              <w:right w:w="40" w:type="dxa"/>
            </w:tcMar>
            <w:vAlign w:val="bottom"/>
          </w:tcPr>
          <w:p w14:paraId="06F4E4E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4E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4E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99</w:t>
            </w:r>
          </w:p>
        </w:tc>
        <w:tc>
          <w:tcPr>
            <w:tcW w:w="0" w:type="auto"/>
            <w:shd w:val="clear" w:color="auto" w:fill="auto"/>
            <w:tcMar>
              <w:top w:w="40" w:type="dxa"/>
              <w:bottom w:w="40" w:type="dxa"/>
              <w:right w:w="40" w:type="dxa"/>
            </w:tcMar>
            <w:vAlign w:val="bottom"/>
          </w:tcPr>
          <w:p w14:paraId="06F4E4E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4EF" w14:textId="77777777">
        <w:tc>
          <w:tcPr>
            <w:tcW w:w="0" w:type="auto"/>
            <w:shd w:val="clear" w:color="auto" w:fill="CCEEFF"/>
            <w:tcMar>
              <w:top w:w="40" w:type="dxa"/>
              <w:left w:w="40" w:type="dxa"/>
              <w:bottom w:w="40" w:type="dxa"/>
              <w:right w:w="40" w:type="dxa"/>
            </w:tcMar>
            <w:vAlign w:val="bottom"/>
          </w:tcPr>
          <w:p w14:paraId="06F4E4E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4E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4E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4E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4E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4E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4E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4E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4FC" w14:textId="77777777">
        <w:tc>
          <w:tcPr>
            <w:tcW w:w="0" w:type="auto"/>
            <w:shd w:val="clear" w:color="auto" w:fill="auto"/>
            <w:tcMar>
              <w:top w:w="40" w:type="dxa"/>
              <w:left w:w="40" w:type="dxa"/>
              <w:bottom w:w="40" w:type="dxa"/>
              <w:right w:w="40" w:type="dxa"/>
            </w:tcMar>
            <w:vAlign w:val="bottom"/>
          </w:tcPr>
          <w:p w14:paraId="06F4E4F0"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 recognized on fixed-price contracts</w:t>
            </w:r>
          </w:p>
        </w:tc>
        <w:tc>
          <w:tcPr>
            <w:tcW w:w="0" w:type="auto"/>
            <w:gridSpan w:val="2"/>
            <w:shd w:val="clear" w:color="auto" w:fill="auto"/>
            <w:tcMar>
              <w:top w:w="40" w:type="dxa"/>
              <w:left w:w="40" w:type="dxa"/>
              <w:bottom w:w="40" w:type="dxa"/>
            </w:tcMar>
            <w:vAlign w:val="bottom"/>
          </w:tcPr>
          <w:p w14:paraId="06F4E4F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68</w:t>
            </w:r>
          </w:p>
        </w:tc>
        <w:tc>
          <w:tcPr>
            <w:tcW w:w="0" w:type="auto"/>
            <w:shd w:val="clear" w:color="auto" w:fill="auto"/>
            <w:tcMar>
              <w:top w:w="40" w:type="dxa"/>
              <w:bottom w:w="40" w:type="dxa"/>
              <w:right w:w="40" w:type="dxa"/>
            </w:tcMar>
            <w:vAlign w:val="bottom"/>
          </w:tcPr>
          <w:p w14:paraId="06F4E4F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4F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4F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69</w:t>
            </w:r>
          </w:p>
        </w:tc>
        <w:tc>
          <w:tcPr>
            <w:tcW w:w="0" w:type="auto"/>
            <w:shd w:val="clear" w:color="auto" w:fill="auto"/>
            <w:tcMar>
              <w:top w:w="40" w:type="dxa"/>
              <w:bottom w:w="40" w:type="dxa"/>
              <w:right w:w="40" w:type="dxa"/>
            </w:tcMar>
            <w:vAlign w:val="bottom"/>
          </w:tcPr>
          <w:p w14:paraId="06F4E4F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4F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4F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69</w:t>
            </w:r>
          </w:p>
        </w:tc>
        <w:tc>
          <w:tcPr>
            <w:tcW w:w="0" w:type="auto"/>
            <w:shd w:val="clear" w:color="auto" w:fill="auto"/>
            <w:tcMar>
              <w:top w:w="40" w:type="dxa"/>
              <w:bottom w:w="40" w:type="dxa"/>
              <w:right w:w="40" w:type="dxa"/>
            </w:tcMar>
            <w:vAlign w:val="bottom"/>
          </w:tcPr>
          <w:p w14:paraId="06F4E4F8"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4F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4F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69</w:t>
            </w:r>
          </w:p>
        </w:tc>
        <w:tc>
          <w:tcPr>
            <w:tcW w:w="0" w:type="auto"/>
            <w:shd w:val="clear" w:color="auto" w:fill="auto"/>
            <w:tcMar>
              <w:top w:w="40" w:type="dxa"/>
              <w:bottom w:w="40" w:type="dxa"/>
              <w:right w:w="40" w:type="dxa"/>
            </w:tcMar>
            <w:vAlign w:val="bottom"/>
          </w:tcPr>
          <w:p w14:paraId="06F4E4F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505" w14:textId="77777777">
        <w:tc>
          <w:tcPr>
            <w:tcW w:w="0" w:type="auto"/>
            <w:shd w:val="clear" w:color="auto" w:fill="CCEEFF"/>
            <w:tcMar>
              <w:top w:w="40" w:type="dxa"/>
              <w:left w:w="40" w:type="dxa"/>
              <w:bottom w:w="40" w:type="dxa"/>
              <w:right w:w="40" w:type="dxa"/>
            </w:tcMar>
            <w:vAlign w:val="bottom"/>
          </w:tcPr>
          <w:p w14:paraId="06F4E4F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4F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4F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0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50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0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50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0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512"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06F4E506"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 from the U.S. government</w:t>
            </w:r>
            <w:r>
              <w:rPr>
                <w:rFonts w:ascii="Arial" w:eastAsia="宋体" w:hAnsi="Arial" w:cs="Arial"/>
                <w:sz w:val="12"/>
                <w:szCs w:val="12"/>
              </w:rPr>
              <w:t>(1)</w:t>
            </w:r>
          </w:p>
        </w:tc>
        <w:tc>
          <w:tcPr>
            <w:tcW w:w="0" w:type="auto"/>
            <w:gridSpan w:val="2"/>
            <w:tcBorders>
              <w:bottom w:val="double" w:sz="6" w:space="0" w:color="000000"/>
            </w:tcBorders>
            <w:shd w:val="clear" w:color="auto" w:fill="auto"/>
            <w:tcMar>
              <w:top w:w="40" w:type="dxa"/>
              <w:left w:w="40" w:type="dxa"/>
              <w:bottom w:w="40" w:type="dxa"/>
            </w:tcMar>
            <w:vAlign w:val="bottom"/>
          </w:tcPr>
          <w:p w14:paraId="06F4E50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89</w:t>
            </w:r>
          </w:p>
        </w:tc>
        <w:tc>
          <w:tcPr>
            <w:tcW w:w="0" w:type="auto"/>
            <w:tcBorders>
              <w:bottom w:val="double" w:sz="6" w:space="0" w:color="000000"/>
            </w:tcBorders>
            <w:shd w:val="clear" w:color="auto" w:fill="auto"/>
            <w:tcMar>
              <w:top w:w="40" w:type="dxa"/>
              <w:bottom w:w="40" w:type="dxa"/>
              <w:right w:w="40" w:type="dxa"/>
            </w:tcMar>
            <w:vAlign w:val="bottom"/>
          </w:tcPr>
          <w:p w14:paraId="06F4E508"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E50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6F4E50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88</w:t>
            </w:r>
          </w:p>
        </w:tc>
        <w:tc>
          <w:tcPr>
            <w:tcW w:w="0" w:type="auto"/>
            <w:tcBorders>
              <w:bottom w:val="double" w:sz="6" w:space="0" w:color="000000"/>
            </w:tcBorders>
            <w:shd w:val="clear" w:color="auto" w:fill="auto"/>
            <w:tcMar>
              <w:top w:w="40" w:type="dxa"/>
              <w:bottom w:w="40" w:type="dxa"/>
              <w:right w:w="40" w:type="dxa"/>
            </w:tcMar>
            <w:vAlign w:val="bottom"/>
          </w:tcPr>
          <w:p w14:paraId="06F4E50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E50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6F4E50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89</w:t>
            </w:r>
          </w:p>
        </w:tc>
        <w:tc>
          <w:tcPr>
            <w:tcW w:w="0" w:type="auto"/>
            <w:tcBorders>
              <w:bottom w:val="double" w:sz="6" w:space="0" w:color="000000"/>
            </w:tcBorders>
            <w:shd w:val="clear" w:color="auto" w:fill="auto"/>
            <w:tcMar>
              <w:top w:w="40" w:type="dxa"/>
              <w:bottom w:w="40" w:type="dxa"/>
              <w:right w:w="40" w:type="dxa"/>
            </w:tcMar>
            <w:vAlign w:val="bottom"/>
          </w:tcPr>
          <w:p w14:paraId="06F4E50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E50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6F4E51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89</w:t>
            </w:r>
          </w:p>
        </w:tc>
        <w:tc>
          <w:tcPr>
            <w:tcW w:w="0" w:type="auto"/>
            <w:tcBorders>
              <w:bottom w:val="double" w:sz="6" w:space="0" w:color="000000"/>
            </w:tcBorders>
            <w:shd w:val="clear" w:color="auto" w:fill="auto"/>
            <w:tcMar>
              <w:top w:w="40" w:type="dxa"/>
              <w:bottom w:w="40" w:type="dxa"/>
              <w:right w:w="40" w:type="dxa"/>
            </w:tcMar>
            <w:vAlign w:val="bottom"/>
          </w:tcPr>
          <w:p w14:paraId="06F4E511"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513" w14:textId="77777777" w:rsidR="003E479D" w:rsidRDefault="003E479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315"/>
      </w:tblGrid>
      <w:tr w:rsidR="003E479D" w14:paraId="06F4E516" w14:textId="77777777">
        <w:trPr>
          <w:tblCellSpacing w:w="0" w:type="dxa"/>
        </w:trPr>
        <w:tc>
          <w:tcPr>
            <w:tcW w:w="480" w:type="dxa"/>
            <w:shd w:val="clear" w:color="auto" w:fill="auto"/>
            <w:vAlign w:val="center"/>
          </w:tcPr>
          <w:p w14:paraId="06F4E514" w14:textId="77777777" w:rsidR="003E479D" w:rsidRDefault="003E479D">
            <w:pPr>
              <w:rPr>
                <w:rFonts w:ascii="Times New Roman" w:hAnsi="Times New Roman"/>
                <w:sz w:val="20"/>
                <w:szCs w:val="20"/>
              </w:rPr>
            </w:pPr>
          </w:p>
        </w:tc>
        <w:tc>
          <w:tcPr>
            <w:tcW w:w="0" w:type="auto"/>
            <w:shd w:val="clear" w:color="auto" w:fill="auto"/>
            <w:vAlign w:val="center"/>
          </w:tcPr>
          <w:p w14:paraId="06F4E515" w14:textId="77777777" w:rsidR="003E479D" w:rsidRDefault="003E479D">
            <w:pPr>
              <w:rPr>
                <w:rFonts w:ascii="Times New Roman" w:hAnsi="Times New Roman"/>
                <w:sz w:val="20"/>
                <w:szCs w:val="20"/>
              </w:rPr>
            </w:pPr>
          </w:p>
        </w:tc>
      </w:tr>
      <w:tr w:rsidR="003E479D" w14:paraId="06F4E519" w14:textId="77777777">
        <w:trPr>
          <w:tblCellSpacing w:w="0" w:type="dxa"/>
        </w:trPr>
        <w:tc>
          <w:tcPr>
            <w:tcW w:w="0" w:type="auto"/>
            <w:shd w:val="clear" w:color="auto" w:fill="auto"/>
          </w:tcPr>
          <w:p w14:paraId="06F4E517"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w:t>
            </w:r>
          </w:p>
        </w:tc>
        <w:tc>
          <w:tcPr>
            <w:tcW w:w="0" w:type="auto"/>
            <w:shd w:val="clear" w:color="auto" w:fill="auto"/>
          </w:tcPr>
          <w:p w14:paraId="06F4E518"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Includes revenues earned from foreign military sales through the U.S. government.</w:t>
            </w:r>
          </w:p>
        </w:tc>
      </w:tr>
    </w:tbl>
    <w:p w14:paraId="06F4E51A" w14:textId="77777777" w:rsidR="003E479D" w:rsidRDefault="003E479D">
      <w:pPr>
        <w:rPr>
          <w:rFonts w:ascii="Times New Roman" w:hAnsi="Times New Roman"/>
          <w:sz w:val="20"/>
          <w:szCs w:val="20"/>
        </w:rPr>
      </w:pPr>
    </w:p>
    <w:p w14:paraId="06F4E51B"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30</w:t>
      </w:r>
    </w:p>
    <w:p w14:paraId="06F4E51C" w14:textId="77777777" w:rsidR="003E479D" w:rsidRDefault="00717618">
      <w:r>
        <w:rPr>
          <w:rFonts w:ascii="Times New Roman" w:hAnsi="Times New Roman"/>
          <w:sz w:val="18"/>
          <w:szCs w:val="18"/>
        </w:rPr>
        <w:pict w14:anchorId="06F4F433">
          <v:rect id="_x0000_i1056" style="width:415.3pt;height:1.5pt" o:hralign="center" o:hrstd="t" o:hr="t" fillcolor="#a0a0a0" stroked="f"/>
        </w:pict>
      </w:r>
    </w:p>
    <w:p w14:paraId="06F4E51D" w14:textId="77777777" w:rsidR="003E479D" w:rsidRDefault="00717618">
      <w:pPr>
        <w:spacing w:line="288" w:lineRule="auto"/>
        <w:jc w:val="both"/>
        <w:rPr>
          <w:rFonts w:ascii="Times New Roman" w:hAnsi="Times New Roman"/>
          <w:sz w:val="18"/>
          <w:szCs w:val="18"/>
        </w:rPr>
      </w:pPr>
      <w:hyperlink r:id="rId133" w:anchor="s108C239D18F75501BFAC889AB4EF9825" w:history="1">
        <w:r>
          <w:rPr>
            <w:rStyle w:val="a5"/>
            <w:rFonts w:ascii="Arial" w:eastAsia="宋体" w:hAnsi="Arial" w:cs="Arial"/>
            <w:sz w:val="18"/>
            <w:szCs w:val="18"/>
          </w:rPr>
          <w:t>Table of Contents</w:t>
        </w:r>
      </w:hyperlink>
    </w:p>
    <w:p w14:paraId="06F4E51E" w14:textId="77777777" w:rsidR="003E479D" w:rsidRDefault="003E479D">
      <w:pPr>
        <w:rPr>
          <w:rFonts w:ascii="Times New Roman" w:hAnsi="Times New Roman"/>
          <w:sz w:val="20"/>
          <w:szCs w:val="20"/>
        </w:rPr>
      </w:pPr>
    </w:p>
    <w:p w14:paraId="06F4E51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BGS revenues consist of the following:</w:t>
      </w:r>
    </w:p>
    <w:tbl>
      <w:tblPr>
        <w:tblW w:w="5000" w:type="pct"/>
        <w:tblCellMar>
          <w:left w:w="0" w:type="dxa"/>
          <w:right w:w="0" w:type="dxa"/>
        </w:tblCellMar>
        <w:tblLook w:val="04A0" w:firstRow="1" w:lastRow="0" w:firstColumn="1" w:lastColumn="0" w:noHBand="0" w:noVBand="1"/>
      </w:tblPr>
      <w:tblGrid>
        <w:gridCol w:w="4326"/>
        <w:gridCol w:w="46"/>
        <w:gridCol w:w="633"/>
        <w:gridCol w:w="218"/>
        <w:gridCol w:w="130"/>
        <w:gridCol w:w="46"/>
        <w:gridCol w:w="633"/>
        <w:gridCol w:w="218"/>
        <w:gridCol w:w="130"/>
        <w:gridCol w:w="46"/>
        <w:gridCol w:w="633"/>
        <w:gridCol w:w="218"/>
        <w:gridCol w:w="130"/>
        <w:gridCol w:w="46"/>
        <w:gridCol w:w="635"/>
        <w:gridCol w:w="218"/>
      </w:tblGrid>
      <w:tr w:rsidR="003E479D" w14:paraId="06F4E521" w14:textId="77777777">
        <w:tc>
          <w:tcPr>
            <w:tcW w:w="0" w:type="auto"/>
            <w:gridSpan w:val="16"/>
            <w:shd w:val="clear" w:color="auto" w:fill="auto"/>
            <w:vAlign w:val="center"/>
          </w:tcPr>
          <w:p w14:paraId="06F4E520" w14:textId="77777777" w:rsidR="003E479D" w:rsidRDefault="003E479D">
            <w:pPr>
              <w:rPr>
                <w:rFonts w:ascii="Times New Roman" w:hAnsi="Times New Roman"/>
                <w:sz w:val="20"/>
                <w:szCs w:val="20"/>
              </w:rPr>
            </w:pPr>
          </w:p>
        </w:tc>
      </w:tr>
      <w:tr w:rsidR="003E479D" w14:paraId="06F4E532" w14:textId="77777777">
        <w:tc>
          <w:tcPr>
            <w:tcW w:w="2650" w:type="pct"/>
            <w:shd w:val="clear" w:color="auto" w:fill="auto"/>
            <w:vAlign w:val="center"/>
          </w:tcPr>
          <w:p w14:paraId="06F4E522" w14:textId="77777777" w:rsidR="003E479D" w:rsidRDefault="003E479D">
            <w:pPr>
              <w:rPr>
                <w:rFonts w:ascii="Times New Roman" w:hAnsi="Times New Roman"/>
                <w:sz w:val="20"/>
                <w:szCs w:val="20"/>
              </w:rPr>
            </w:pPr>
          </w:p>
        </w:tc>
        <w:tc>
          <w:tcPr>
            <w:tcW w:w="50" w:type="pct"/>
            <w:shd w:val="clear" w:color="auto" w:fill="auto"/>
            <w:vAlign w:val="center"/>
          </w:tcPr>
          <w:p w14:paraId="06F4E523" w14:textId="77777777" w:rsidR="003E479D" w:rsidRDefault="003E479D">
            <w:pPr>
              <w:rPr>
                <w:rFonts w:ascii="Times New Roman" w:hAnsi="Times New Roman"/>
                <w:sz w:val="20"/>
                <w:szCs w:val="20"/>
              </w:rPr>
            </w:pPr>
          </w:p>
        </w:tc>
        <w:tc>
          <w:tcPr>
            <w:tcW w:w="450" w:type="pct"/>
            <w:shd w:val="clear" w:color="auto" w:fill="auto"/>
            <w:vAlign w:val="center"/>
          </w:tcPr>
          <w:p w14:paraId="06F4E524" w14:textId="77777777" w:rsidR="003E479D" w:rsidRDefault="003E479D">
            <w:pPr>
              <w:rPr>
                <w:rFonts w:ascii="Times New Roman" w:hAnsi="Times New Roman"/>
                <w:sz w:val="20"/>
                <w:szCs w:val="20"/>
              </w:rPr>
            </w:pPr>
          </w:p>
        </w:tc>
        <w:tc>
          <w:tcPr>
            <w:tcW w:w="50" w:type="pct"/>
            <w:shd w:val="clear" w:color="auto" w:fill="auto"/>
            <w:vAlign w:val="center"/>
          </w:tcPr>
          <w:p w14:paraId="06F4E525" w14:textId="77777777" w:rsidR="003E479D" w:rsidRDefault="003E479D">
            <w:pPr>
              <w:rPr>
                <w:rFonts w:ascii="Times New Roman" w:hAnsi="Times New Roman"/>
                <w:sz w:val="20"/>
                <w:szCs w:val="20"/>
              </w:rPr>
            </w:pPr>
          </w:p>
        </w:tc>
        <w:tc>
          <w:tcPr>
            <w:tcW w:w="50" w:type="pct"/>
            <w:shd w:val="clear" w:color="auto" w:fill="auto"/>
            <w:vAlign w:val="center"/>
          </w:tcPr>
          <w:p w14:paraId="06F4E526" w14:textId="77777777" w:rsidR="003E479D" w:rsidRDefault="003E479D">
            <w:pPr>
              <w:rPr>
                <w:rFonts w:ascii="Times New Roman" w:hAnsi="Times New Roman"/>
                <w:sz w:val="20"/>
                <w:szCs w:val="20"/>
              </w:rPr>
            </w:pPr>
          </w:p>
        </w:tc>
        <w:tc>
          <w:tcPr>
            <w:tcW w:w="50" w:type="pct"/>
            <w:shd w:val="clear" w:color="auto" w:fill="auto"/>
            <w:vAlign w:val="center"/>
          </w:tcPr>
          <w:p w14:paraId="06F4E527" w14:textId="77777777" w:rsidR="003E479D" w:rsidRDefault="003E479D">
            <w:pPr>
              <w:rPr>
                <w:rFonts w:ascii="Times New Roman" w:hAnsi="Times New Roman"/>
                <w:sz w:val="20"/>
                <w:szCs w:val="20"/>
              </w:rPr>
            </w:pPr>
          </w:p>
        </w:tc>
        <w:tc>
          <w:tcPr>
            <w:tcW w:w="450" w:type="pct"/>
            <w:shd w:val="clear" w:color="auto" w:fill="auto"/>
            <w:vAlign w:val="center"/>
          </w:tcPr>
          <w:p w14:paraId="06F4E528" w14:textId="77777777" w:rsidR="003E479D" w:rsidRDefault="003E479D">
            <w:pPr>
              <w:rPr>
                <w:rFonts w:ascii="Times New Roman" w:hAnsi="Times New Roman"/>
                <w:sz w:val="20"/>
                <w:szCs w:val="20"/>
              </w:rPr>
            </w:pPr>
          </w:p>
        </w:tc>
        <w:tc>
          <w:tcPr>
            <w:tcW w:w="50" w:type="pct"/>
            <w:shd w:val="clear" w:color="auto" w:fill="auto"/>
            <w:vAlign w:val="center"/>
          </w:tcPr>
          <w:p w14:paraId="06F4E529" w14:textId="77777777" w:rsidR="003E479D" w:rsidRDefault="003E479D">
            <w:pPr>
              <w:rPr>
                <w:rFonts w:ascii="Times New Roman" w:hAnsi="Times New Roman"/>
                <w:sz w:val="20"/>
                <w:szCs w:val="20"/>
              </w:rPr>
            </w:pPr>
          </w:p>
        </w:tc>
        <w:tc>
          <w:tcPr>
            <w:tcW w:w="50" w:type="pct"/>
            <w:shd w:val="clear" w:color="auto" w:fill="auto"/>
            <w:vAlign w:val="center"/>
          </w:tcPr>
          <w:p w14:paraId="06F4E52A" w14:textId="77777777" w:rsidR="003E479D" w:rsidRDefault="003E479D">
            <w:pPr>
              <w:rPr>
                <w:rFonts w:ascii="Times New Roman" w:hAnsi="Times New Roman"/>
                <w:sz w:val="20"/>
                <w:szCs w:val="20"/>
              </w:rPr>
            </w:pPr>
          </w:p>
        </w:tc>
        <w:tc>
          <w:tcPr>
            <w:tcW w:w="50" w:type="pct"/>
            <w:shd w:val="clear" w:color="auto" w:fill="auto"/>
            <w:vAlign w:val="center"/>
          </w:tcPr>
          <w:p w14:paraId="06F4E52B" w14:textId="77777777" w:rsidR="003E479D" w:rsidRDefault="003E479D">
            <w:pPr>
              <w:rPr>
                <w:rFonts w:ascii="Times New Roman" w:hAnsi="Times New Roman"/>
                <w:sz w:val="20"/>
                <w:szCs w:val="20"/>
              </w:rPr>
            </w:pPr>
          </w:p>
        </w:tc>
        <w:tc>
          <w:tcPr>
            <w:tcW w:w="450" w:type="pct"/>
            <w:shd w:val="clear" w:color="auto" w:fill="auto"/>
            <w:vAlign w:val="center"/>
          </w:tcPr>
          <w:p w14:paraId="06F4E52C" w14:textId="77777777" w:rsidR="003E479D" w:rsidRDefault="003E479D">
            <w:pPr>
              <w:rPr>
                <w:rFonts w:ascii="Times New Roman" w:hAnsi="Times New Roman"/>
                <w:sz w:val="20"/>
                <w:szCs w:val="20"/>
              </w:rPr>
            </w:pPr>
          </w:p>
        </w:tc>
        <w:tc>
          <w:tcPr>
            <w:tcW w:w="50" w:type="pct"/>
            <w:shd w:val="clear" w:color="auto" w:fill="auto"/>
            <w:vAlign w:val="center"/>
          </w:tcPr>
          <w:p w14:paraId="06F4E52D" w14:textId="77777777" w:rsidR="003E479D" w:rsidRDefault="003E479D">
            <w:pPr>
              <w:rPr>
                <w:rFonts w:ascii="Times New Roman" w:hAnsi="Times New Roman"/>
                <w:sz w:val="20"/>
                <w:szCs w:val="20"/>
              </w:rPr>
            </w:pPr>
          </w:p>
        </w:tc>
        <w:tc>
          <w:tcPr>
            <w:tcW w:w="50" w:type="pct"/>
            <w:shd w:val="clear" w:color="auto" w:fill="auto"/>
            <w:vAlign w:val="center"/>
          </w:tcPr>
          <w:p w14:paraId="06F4E52E" w14:textId="77777777" w:rsidR="003E479D" w:rsidRDefault="003E479D">
            <w:pPr>
              <w:rPr>
                <w:rFonts w:ascii="Times New Roman" w:hAnsi="Times New Roman"/>
                <w:sz w:val="20"/>
                <w:szCs w:val="20"/>
              </w:rPr>
            </w:pPr>
          </w:p>
        </w:tc>
        <w:tc>
          <w:tcPr>
            <w:tcW w:w="50" w:type="pct"/>
            <w:shd w:val="clear" w:color="auto" w:fill="auto"/>
            <w:vAlign w:val="center"/>
          </w:tcPr>
          <w:p w14:paraId="06F4E52F" w14:textId="77777777" w:rsidR="003E479D" w:rsidRDefault="003E479D">
            <w:pPr>
              <w:rPr>
                <w:rFonts w:ascii="Times New Roman" w:hAnsi="Times New Roman"/>
                <w:sz w:val="20"/>
                <w:szCs w:val="20"/>
              </w:rPr>
            </w:pPr>
          </w:p>
        </w:tc>
        <w:tc>
          <w:tcPr>
            <w:tcW w:w="450" w:type="pct"/>
            <w:shd w:val="clear" w:color="auto" w:fill="auto"/>
            <w:vAlign w:val="center"/>
          </w:tcPr>
          <w:p w14:paraId="06F4E530" w14:textId="77777777" w:rsidR="003E479D" w:rsidRDefault="003E479D">
            <w:pPr>
              <w:rPr>
                <w:rFonts w:ascii="Times New Roman" w:hAnsi="Times New Roman"/>
                <w:sz w:val="20"/>
                <w:szCs w:val="20"/>
              </w:rPr>
            </w:pPr>
          </w:p>
        </w:tc>
        <w:tc>
          <w:tcPr>
            <w:tcW w:w="50" w:type="pct"/>
            <w:shd w:val="clear" w:color="auto" w:fill="auto"/>
            <w:vAlign w:val="center"/>
          </w:tcPr>
          <w:p w14:paraId="06F4E531" w14:textId="77777777" w:rsidR="003E479D" w:rsidRDefault="003E479D">
            <w:pPr>
              <w:rPr>
                <w:rFonts w:ascii="Times New Roman" w:hAnsi="Times New Roman"/>
                <w:sz w:val="20"/>
                <w:szCs w:val="20"/>
              </w:rPr>
            </w:pPr>
          </w:p>
        </w:tc>
      </w:tr>
      <w:tr w:rsidR="003E479D" w14:paraId="06F4E537" w14:textId="77777777">
        <w:tc>
          <w:tcPr>
            <w:tcW w:w="0" w:type="auto"/>
            <w:shd w:val="clear" w:color="auto" w:fill="auto"/>
            <w:tcMar>
              <w:top w:w="40" w:type="dxa"/>
              <w:left w:w="40" w:type="dxa"/>
              <w:bottom w:w="40" w:type="dxa"/>
              <w:right w:w="40" w:type="dxa"/>
            </w:tcMar>
            <w:vAlign w:val="bottom"/>
          </w:tcPr>
          <w:p w14:paraId="06F4E533"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 xml:space="preserve">(Dollars in </w:t>
            </w:r>
            <w:r>
              <w:rPr>
                <w:rFonts w:ascii="Arial" w:eastAsia="宋体" w:hAnsi="Arial" w:cs="Arial"/>
                <w:i/>
                <w:iCs/>
                <w:sz w:val="20"/>
                <w:szCs w:val="20"/>
              </w:rPr>
              <w:t>millions)</w:t>
            </w:r>
          </w:p>
        </w:tc>
        <w:tc>
          <w:tcPr>
            <w:tcW w:w="0" w:type="auto"/>
            <w:gridSpan w:val="7"/>
            <w:shd w:val="clear" w:color="auto" w:fill="auto"/>
            <w:tcMar>
              <w:top w:w="40" w:type="dxa"/>
              <w:left w:w="40" w:type="dxa"/>
              <w:bottom w:w="40" w:type="dxa"/>
            </w:tcMar>
            <w:vAlign w:val="bottom"/>
          </w:tcPr>
          <w:p w14:paraId="06F4E534"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shd w:val="clear" w:color="auto" w:fill="auto"/>
            <w:tcMar>
              <w:top w:w="40" w:type="dxa"/>
              <w:left w:w="40" w:type="dxa"/>
              <w:bottom w:w="40" w:type="dxa"/>
              <w:right w:w="40" w:type="dxa"/>
            </w:tcMar>
            <w:vAlign w:val="bottom"/>
          </w:tcPr>
          <w:p w14:paraId="06F4E53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06F4E536"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540"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53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539"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53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53B"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53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53D"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53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53F"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2019</w:t>
            </w:r>
          </w:p>
        </w:tc>
      </w:tr>
      <w:tr w:rsidR="003E479D" w14:paraId="06F4E549" w14:textId="77777777">
        <w:tc>
          <w:tcPr>
            <w:tcW w:w="0" w:type="auto"/>
            <w:shd w:val="clear" w:color="auto" w:fill="CCEEFF"/>
            <w:tcMar>
              <w:top w:w="40" w:type="dxa"/>
              <w:left w:w="40" w:type="dxa"/>
              <w:bottom w:w="40" w:type="dxa"/>
              <w:right w:w="40" w:type="dxa"/>
            </w:tcMar>
            <w:vAlign w:val="bottom"/>
          </w:tcPr>
          <w:p w14:paraId="06F4E541"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 from contracts with customers:</w:t>
            </w:r>
          </w:p>
        </w:tc>
        <w:tc>
          <w:tcPr>
            <w:tcW w:w="0" w:type="auto"/>
            <w:gridSpan w:val="3"/>
            <w:shd w:val="clear" w:color="auto" w:fill="CCEEFF"/>
            <w:tcMar>
              <w:top w:w="40" w:type="dxa"/>
              <w:left w:w="40" w:type="dxa"/>
              <w:bottom w:w="40" w:type="dxa"/>
              <w:right w:w="40" w:type="dxa"/>
            </w:tcMar>
            <w:vAlign w:val="bottom"/>
          </w:tcPr>
          <w:p w14:paraId="06F4E54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54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4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54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4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54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4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55A" w14:textId="77777777">
        <w:tc>
          <w:tcPr>
            <w:tcW w:w="0" w:type="auto"/>
            <w:shd w:val="clear" w:color="auto" w:fill="auto"/>
            <w:tcMar>
              <w:top w:w="40" w:type="dxa"/>
              <w:left w:w="400" w:type="dxa"/>
              <w:bottom w:w="40" w:type="dxa"/>
              <w:right w:w="40" w:type="dxa"/>
            </w:tcMar>
            <w:vAlign w:val="bottom"/>
          </w:tcPr>
          <w:p w14:paraId="06F4E54A" w14:textId="77777777" w:rsidR="003E479D" w:rsidRDefault="00717618">
            <w:pPr>
              <w:textAlignment w:val="bottom"/>
              <w:rPr>
                <w:rFonts w:ascii="Times New Roman" w:hAnsi="Times New Roman"/>
                <w:sz w:val="20"/>
                <w:szCs w:val="20"/>
              </w:rPr>
            </w:pPr>
            <w:r>
              <w:rPr>
                <w:rFonts w:ascii="Arial" w:eastAsia="宋体" w:hAnsi="Arial" w:cs="Arial"/>
                <w:sz w:val="20"/>
                <w:szCs w:val="20"/>
              </w:rPr>
              <w:t>Commercial</w:t>
            </w:r>
          </w:p>
        </w:tc>
        <w:tc>
          <w:tcPr>
            <w:tcW w:w="0" w:type="auto"/>
            <w:shd w:val="clear" w:color="auto" w:fill="auto"/>
            <w:tcMar>
              <w:top w:w="40" w:type="dxa"/>
              <w:left w:w="40" w:type="dxa"/>
              <w:bottom w:w="40" w:type="dxa"/>
            </w:tcMar>
            <w:vAlign w:val="bottom"/>
          </w:tcPr>
          <w:p w14:paraId="06F4E54B"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54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$3,894</w:t>
            </w:r>
          </w:p>
        </w:tc>
        <w:tc>
          <w:tcPr>
            <w:tcW w:w="0" w:type="auto"/>
            <w:shd w:val="clear" w:color="auto" w:fill="auto"/>
            <w:vAlign w:val="bottom"/>
          </w:tcPr>
          <w:p w14:paraId="06F4E54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54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54F"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55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$5,111</w:t>
            </w:r>
          </w:p>
        </w:tc>
        <w:tc>
          <w:tcPr>
            <w:tcW w:w="0" w:type="auto"/>
            <w:shd w:val="clear" w:color="auto" w:fill="auto"/>
            <w:vAlign w:val="bottom"/>
          </w:tcPr>
          <w:p w14:paraId="06F4E551"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55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553"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55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$1,371</w:t>
            </w:r>
          </w:p>
        </w:tc>
        <w:tc>
          <w:tcPr>
            <w:tcW w:w="0" w:type="auto"/>
            <w:shd w:val="clear" w:color="auto" w:fill="auto"/>
            <w:vAlign w:val="bottom"/>
          </w:tcPr>
          <w:p w14:paraId="06F4E555"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55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557"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55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$2,526</w:t>
            </w:r>
          </w:p>
        </w:tc>
        <w:tc>
          <w:tcPr>
            <w:tcW w:w="0" w:type="auto"/>
            <w:shd w:val="clear" w:color="auto" w:fill="auto"/>
            <w:vAlign w:val="bottom"/>
          </w:tcPr>
          <w:p w14:paraId="06F4E559" w14:textId="77777777" w:rsidR="003E479D" w:rsidRDefault="003E479D">
            <w:pPr>
              <w:textAlignment w:val="bottom"/>
              <w:rPr>
                <w:rFonts w:ascii="Times New Roman" w:hAnsi="Times New Roman"/>
                <w:sz w:val="20"/>
                <w:szCs w:val="20"/>
              </w:rPr>
            </w:pPr>
          </w:p>
        </w:tc>
      </w:tr>
      <w:tr w:rsidR="003E479D" w14:paraId="06F4E567" w14:textId="77777777">
        <w:tc>
          <w:tcPr>
            <w:tcW w:w="0" w:type="auto"/>
            <w:shd w:val="clear" w:color="auto" w:fill="CCEEFF"/>
            <w:tcMar>
              <w:top w:w="40" w:type="dxa"/>
              <w:left w:w="400" w:type="dxa"/>
              <w:bottom w:w="40" w:type="dxa"/>
              <w:right w:w="40" w:type="dxa"/>
            </w:tcMar>
            <w:vAlign w:val="bottom"/>
          </w:tcPr>
          <w:p w14:paraId="06F4E55B" w14:textId="77777777" w:rsidR="003E479D" w:rsidRDefault="00717618">
            <w:pPr>
              <w:textAlignment w:val="bottom"/>
              <w:rPr>
                <w:rFonts w:ascii="Times New Roman" w:hAnsi="Times New Roman"/>
                <w:sz w:val="20"/>
                <w:szCs w:val="20"/>
              </w:rPr>
            </w:pPr>
            <w:r>
              <w:rPr>
                <w:rFonts w:ascii="Arial" w:eastAsia="宋体" w:hAnsi="Arial" w:cs="Arial"/>
                <w:sz w:val="20"/>
                <w:szCs w:val="20"/>
              </w:rPr>
              <w:t>Government</w:t>
            </w:r>
          </w:p>
        </w:tc>
        <w:tc>
          <w:tcPr>
            <w:tcW w:w="0" w:type="auto"/>
            <w:gridSpan w:val="2"/>
            <w:shd w:val="clear" w:color="auto" w:fill="CCEEFF"/>
            <w:tcMar>
              <w:top w:w="40" w:type="dxa"/>
              <w:left w:w="40" w:type="dxa"/>
              <w:bottom w:w="40" w:type="dxa"/>
            </w:tcMar>
            <w:vAlign w:val="bottom"/>
          </w:tcPr>
          <w:p w14:paraId="06F4E55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4,099</w:t>
            </w:r>
          </w:p>
        </w:tc>
        <w:tc>
          <w:tcPr>
            <w:tcW w:w="0" w:type="auto"/>
            <w:shd w:val="clear" w:color="auto" w:fill="CCEEFF"/>
            <w:vAlign w:val="bottom"/>
          </w:tcPr>
          <w:p w14:paraId="06F4E55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55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55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3,974</w:t>
            </w:r>
          </w:p>
        </w:tc>
        <w:tc>
          <w:tcPr>
            <w:tcW w:w="0" w:type="auto"/>
            <w:shd w:val="clear" w:color="auto" w:fill="CCEEFF"/>
            <w:vAlign w:val="bottom"/>
          </w:tcPr>
          <w:p w14:paraId="06F4E560"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56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56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2,066</w:t>
            </w:r>
          </w:p>
        </w:tc>
        <w:tc>
          <w:tcPr>
            <w:tcW w:w="0" w:type="auto"/>
            <w:shd w:val="clear" w:color="auto" w:fill="CCEEFF"/>
            <w:vAlign w:val="bottom"/>
          </w:tcPr>
          <w:p w14:paraId="06F4E56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56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56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1,977</w:t>
            </w:r>
          </w:p>
        </w:tc>
        <w:tc>
          <w:tcPr>
            <w:tcW w:w="0" w:type="auto"/>
            <w:shd w:val="clear" w:color="auto" w:fill="CCEEFF"/>
            <w:vAlign w:val="bottom"/>
          </w:tcPr>
          <w:p w14:paraId="06F4E566" w14:textId="77777777" w:rsidR="003E479D" w:rsidRDefault="003E479D">
            <w:pPr>
              <w:textAlignment w:val="bottom"/>
              <w:rPr>
                <w:rFonts w:ascii="Times New Roman" w:hAnsi="Times New Roman"/>
                <w:sz w:val="20"/>
                <w:szCs w:val="20"/>
              </w:rPr>
            </w:pPr>
          </w:p>
        </w:tc>
      </w:tr>
      <w:tr w:rsidR="003E479D" w14:paraId="06F4E574"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06F4E568" w14:textId="77777777" w:rsidR="003E479D" w:rsidRDefault="00717618">
            <w:pPr>
              <w:textAlignment w:val="bottom"/>
              <w:rPr>
                <w:rFonts w:ascii="Times New Roman" w:hAnsi="Times New Roman"/>
                <w:sz w:val="20"/>
                <w:szCs w:val="20"/>
              </w:rPr>
            </w:pPr>
            <w:r>
              <w:rPr>
                <w:rFonts w:ascii="Arial" w:eastAsia="宋体" w:hAnsi="Arial" w:cs="Arial"/>
                <w:sz w:val="20"/>
                <w:szCs w:val="20"/>
              </w:rPr>
              <w:t>Total revenues from contracts with customers</w:t>
            </w:r>
          </w:p>
        </w:tc>
        <w:tc>
          <w:tcPr>
            <w:tcW w:w="0" w:type="auto"/>
            <w:gridSpan w:val="2"/>
            <w:tcBorders>
              <w:top w:val="single" w:sz="8" w:space="0" w:color="000000"/>
            </w:tcBorders>
            <w:shd w:val="clear" w:color="auto" w:fill="auto"/>
            <w:tcMar>
              <w:top w:w="40" w:type="dxa"/>
              <w:left w:w="40" w:type="dxa"/>
              <w:bottom w:w="40" w:type="dxa"/>
            </w:tcMar>
            <w:vAlign w:val="bottom"/>
          </w:tcPr>
          <w:p w14:paraId="06F4E56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7,993</w:t>
            </w:r>
          </w:p>
        </w:tc>
        <w:tc>
          <w:tcPr>
            <w:tcW w:w="0" w:type="auto"/>
            <w:tcBorders>
              <w:top w:val="single" w:sz="8" w:space="0" w:color="000000"/>
            </w:tcBorders>
            <w:shd w:val="clear" w:color="auto" w:fill="auto"/>
            <w:vAlign w:val="bottom"/>
          </w:tcPr>
          <w:p w14:paraId="06F4E56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E56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E56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9,085</w:t>
            </w:r>
          </w:p>
        </w:tc>
        <w:tc>
          <w:tcPr>
            <w:tcW w:w="0" w:type="auto"/>
            <w:tcBorders>
              <w:top w:val="single" w:sz="8" w:space="0" w:color="000000"/>
            </w:tcBorders>
            <w:shd w:val="clear" w:color="auto" w:fill="auto"/>
            <w:vAlign w:val="bottom"/>
          </w:tcPr>
          <w:p w14:paraId="06F4E56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56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E56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3,437</w:t>
            </w:r>
          </w:p>
        </w:tc>
        <w:tc>
          <w:tcPr>
            <w:tcW w:w="0" w:type="auto"/>
            <w:tcBorders>
              <w:top w:val="single" w:sz="8" w:space="0" w:color="000000"/>
            </w:tcBorders>
            <w:shd w:val="clear" w:color="auto" w:fill="auto"/>
            <w:vAlign w:val="bottom"/>
          </w:tcPr>
          <w:p w14:paraId="06F4E57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E57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E57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4,503</w:t>
            </w:r>
          </w:p>
        </w:tc>
        <w:tc>
          <w:tcPr>
            <w:tcW w:w="0" w:type="auto"/>
            <w:tcBorders>
              <w:top w:val="single" w:sz="8" w:space="0" w:color="000000"/>
            </w:tcBorders>
            <w:shd w:val="clear" w:color="auto" w:fill="auto"/>
            <w:vAlign w:val="bottom"/>
          </w:tcPr>
          <w:p w14:paraId="06F4E573" w14:textId="77777777" w:rsidR="003E479D" w:rsidRDefault="003E479D">
            <w:pPr>
              <w:textAlignment w:val="bottom"/>
              <w:rPr>
                <w:rFonts w:ascii="Times New Roman" w:hAnsi="Times New Roman"/>
                <w:sz w:val="20"/>
                <w:szCs w:val="20"/>
              </w:rPr>
            </w:pPr>
          </w:p>
        </w:tc>
      </w:tr>
      <w:tr w:rsidR="003E479D" w14:paraId="06F4E581" w14:textId="77777777">
        <w:tc>
          <w:tcPr>
            <w:tcW w:w="0" w:type="auto"/>
            <w:shd w:val="clear" w:color="auto" w:fill="CCEEFF"/>
            <w:tcMar>
              <w:top w:w="40" w:type="dxa"/>
              <w:left w:w="400" w:type="dxa"/>
              <w:bottom w:w="40" w:type="dxa"/>
              <w:right w:w="40" w:type="dxa"/>
            </w:tcMar>
            <w:vAlign w:val="bottom"/>
          </w:tcPr>
          <w:p w14:paraId="06F4E575" w14:textId="77777777" w:rsidR="003E479D" w:rsidRDefault="00717618">
            <w:pPr>
              <w:textAlignment w:val="bottom"/>
              <w:rPr>
                <w:rFonts w:ascii="Times New Roman" w:hAnsi="Times New Roman"/>
                <w:sz w:val="20"/>
                <w:szCs w:val="20"/>
              </w:rPr>
            </w:pPr>
            <w:r>
              <w:rPr>
                <w:rFonts w:ascii="Arial" w:eastAsia="宋体" w:hAnsi="Arial" w:cs="Arial"/>
                <w:sz w:val="20"/>
                <w:szCs w:val="20"/>
              </w:rPr>
              <w:t>Intersegment revenues eliminated on consolidation</w:t>
            </w:r>
          </w:p>
        </w:tc>
        <w:tc>
          <w:tcPr>
            <w:tcW w:w="0" w:type="auto"/>
            <w:gridSpan w:val="2"/>
            <w:shd w:val="clear" w:color="auto" w:fill="CCEEFF"/>
            <w:tcMar>
              <w:top w:w="40" w:type="dxa"/>
              <w:left w:w="40" w:type="dxa"/>
              <w:bottom w:w="40" w:type="dxa"/>
            </w:tcMar>
            <w:vAlign w:val="bottom"/>
          </w:tcPr>
          <w:p w14:paraId="06F4E57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123</w:t>
            </w:r>
          </w:p>
        </w:tc>
        <w:tc>
          <w:tcPr>
            <w:tcW w:w="0" w:type="auto"/>
            <w:shd w:val="clear" w:color="auto" w:fill="CCEEFF"/>
            <w:vAlign w:val="bottom"/>
          </w:tcPr>
          <w:p w14:paraId="06F4E577"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57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57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77</w:t>
            </w:r>
          </w:p>
        </w:tc>
        <w:tc>
          <w:tcPr>
            <w:tcW w:w="0" w:type="auto"/>
            <w:shd w:val="clear" w:color="auto" w:fill="CCEEFF"/>
            <w:vAlign w:val="bottom"/>
          </w:tcPr>
          <w:p w14:paraId="06F4E57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57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57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51</w:t>
            </w:r>
          </w:p>
        </w:tc>
        <w:tc>
          <w:tcPr>
            <w:tcW w:w="0" w:type="auto"/>
            <w:shd w:val="clear" w:color="auto" w:fill="CCEEFF"/>
            <w:vAlign w:val="bottom"/>
          </w:tcPr>
          <w:p w14:paraId="06F4E57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57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57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40</w:t>
            </w:r>
          </w:p>
        </w:tc>
        <w:tc>
          <w:tcPr>
            <w:tcW w:w="0" w:type="auto"/>
            <w:shd w:val="clear" w:color="auto" w:fill="CCEEFF"/>
            <w:vAlign w:val="bottom"/>
          </w:tcPr>
          <w:p w14:paraId="06F4E580" w14:textId="77777777" w:rsidR="003E479D" w:rsidRDefault="003E479D">
            <w:pPr>
              <w:textAlignment w:val="bottom"/>
              <w:rPr>
                <w:rFonts w:ascii="Times New Roman" w:hAnsi="Times New Roman"/>
                <w:sz w:val="20"/>
                <w:szCs w:val="20"/>
              </w:rPr>
            </w:pPr>
          </w:p>
        </w:tc>
      </w:tr>
      <w:tr w:rsidR="003E479D" w14:paraId="06F4E592"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582" w14:textId="77777777" w:rsidR="003E479D" w:rsidRDefault="00717618">
            <w:pPr>
              <w:textAlignment w:val="bottom"/>
              <w:rPr>
                <w:rFonts w:ascii="Times New Roman" w:hAnsi="Times New Roman"/>
                <w:sz w:val="20"/>
                <w:szCs w:val="20"/>
              </w:rPr>
            </w:pPr>
            <w:r>
              <w:rPr>
                <w:rFonts w:ascii="Arial" w:eastAsia="宋体" w:hAnsi="Arial" w:cs="Arial"/>
                <w:sz w:val="20"/>
                <w:szCs w:val="20"/>
              </w:rPr>
              <w:t>Total segment revenues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58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58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$8,116</w:t>
            </w:r>
          </w:p>
        </w:tc>
        <w:tc>
          <w:tcPr>
            <w:tcW w:w="0" w:type="auto"/>
            <w:tcBorders>
              <w:top w:val="single" w:sz="8" w:space="0" w:color="000000"/>
              <w:bottom w:val="double" w:sz="6" w:space="0" w:color="000000"/>
            </w:tcBorders>
            <w:shd w:val="clear" w:color="auto" w:fill="auto"/>
            <w:vAlign w:val="bottom"/>
          </w:tcPr>
          <w:p w14:paraId="06F4E58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58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58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58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$9,162</w:t>
            </w:r>
          </w:p>
        </w:tc>
        <w:tc>
          <w:tcPr>
            <w:tcW w:w="0" w:type="auto"/>
            <w:tcBorders>
              <w:top w:val="single" w:sz="8" w:space="0" w:color="000000"/>
              <w:bottom w:val="double" w:sz="6" w:space="0" w:color="000000"/>
            </w:tcBorders>
            <w:shd w:val="clear" w:color="auto" w:fill="auto"/>
            <w:vAlign w:val="bottom"/>
          </w:tcPr>
          <w:p w14:paraId="06F4E58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58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58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58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$3,488</w:t>
            </w:r>
          </w:p>
        </w:tc>
        <w:tc>
          <w:tcPr>
            <w:tcW w:w="0" w:type="auto"/>
            <w:tcBorders>
              <w:top w:val="single" w:sz="8" w:space="0" w:color="000000"/>
              <w:bottom w:val="double" w:sz="6" w:space="0" w:color="000000"/>
            </w:tcBorders>
            <w:shd w:val="clear" w:color="auto" w:fill="auto"/>
            <w:vAlign w:val="bottom"/>
          </w:tcPr>
          <w:p w14:paraId="06F4E58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58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58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59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$4,543</w:t>
            </w:r>
          </w:p>
        </w:tc>
        <w:tc>
          <w:tcPr>
            <w:tcW w:w="0" w:type="auto"/>
            <w:tcBorders>
              <w:top w:val="single" w:sz="8" w:space="0" w:color="000000"/>
              <w:bottom w:val="double" w:sz="6" w:space="0" w:color="000000"/>
            </w:tcBorders>
            <w:shd w:val="clear" w:color="auto" w:fill="auto"/>
            <w:vAlign w:val="bottom"/>
          </w:tcPr>
          <w:p w14:paraId="06F4E591" w14:textId="77777777" w:rsidR="003E479D" w:rsidRDefault="003E479D">
            <w:pPr>
              <w:textAlignment w:val="bottom"/>
              <w:rPr>
                <w:rFonts w:ascii="Times New Roman" w:hAnsi="Times New Roman"/>
                <w:sz w:val="20"/>
                <w:szCs w:val="20"/>
              </w:rPr>
            </w:pPr>
          </w:p>
        </w:tc>
      </w:tr>
      <w:tr w:rsidR="003E479D" w14:paraId="06F4E59B" w14:textId="77777777">
        <w:tc>
          <w:tcPr>
            <w:tcW w:w="0" w:type="auto"/>
            <w:shd w:val="clear" w:color="auto" w:fill="CCEEFF"/>
            <w:tcMar>
              <w:top w:w="40" w:type="dxa"/>
              <w:left w:w="40" w:type="dxa"/>
              <w:bottom w:w="40" w:type="dxa"/>
              <w:right w:w="40" w:type="dxa"/>
            </w:tcMar>
            <w:vAlign w:val="bottom"/>
          </w:tcPr>
          <w:p w14:paraId="06F4E59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9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59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9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59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9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59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9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5A8" w14:textId="77777777">
        <w:tc>
          <w:tcPr>
            <w:tcW w:w="0" w:type="auto"/>
            <w:shd w:val="clear" w:color="auto" w:fill="auto"/>
            <w:tcMar>
              <w:top w:w="40" w:type="dxa"/>
              <w:left w:w="40" w:type="dxa"/>
              <w:bottom w:w="40" w:type="dxa"/>
              <w:right w:w="40" w:type="dxa"/>
            </w:tcMar>
            <w:vAlign w:val="bottom"/>
          </w:tcPr>
          <w:p w14:paraId="06F4E59C"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Revenue </w:t>
            </w:r>
            <w:r>
              <w:rPr>
                <w:rFonts w:ascii="Arial" w:eastAsia="宋体" w:hAnsi="Arial" w:cs="Arial"/>
                <w:sz w:val="20"/>
                <w:szCs w:val="20"/>
              </w:rPr>
              <w:t>recognized at a point in time</w:t>
            </w:r>
          </w:p>
        </w:tc>
        <w:tc>
          <w:tcPr>
            <w:tcW w:w="0" w:type="auto"/>
            <w:gridSpan w:val="2"/>
            <w:shd w:val="clear" w:color="auto" w:fill="auto"/>
            <w:tcMar>
              <w:top w:w="40" w:type="dxa"/>
              <w:left w:w="40" w:type="dxa"/>
              <w:bottom w:w="40" w:type="dxa"/>
            </w:tcMar>
            <w:vAlign w:val="bottom"/>
          </w:tcPr>
          <w:p w14:paraId="06F4E59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49</w:t>
            </w:r>
          </w:p>
        </w:tc>
        <w:tc>
          <w:tcPr>
            <w:tcW w:w="0" w:type="auto"/>
            <w:shd w:val="clear" w:color="auto" w:fill="auto"/>
            <w:tcMar>
              <w:top w:w="40" w:type="dxa"/>
              <w:bottom w:w="40" w:type="dxa"/>
              <w:right w:w="40" w:type="dxa"/>
            </w:tcMar>
            <w:vAlign w:val="bottom"/>
          </w:tcPr>
          <w:p w14:paraId="06F4E59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59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5A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57</w:t>
            </w:r>
          </w:p>
        </w:tc>
        <w:tc>
          <w:tcPr>
            <w:tcW w:w="0" w:type="auto"/>
            <w:shd w:val="clear" w:color="auto" w:fill="auto"/>
            <w:tcMar>
              <w:top w:w="40" w:type="dxa"/>
              <w:bottom w:w="40" w:type="dxa"/>
              <w:right w:w="40" w:type="dxa"/>
            </w:tcMar>
            <w:vAlign w:val="bottom"/>
          </w:tcPr>
          <w:p w14:paraId="06F4E5A1"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5A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5A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41</w:t>
            </w:r>
          </w:p>
        </w:tc>
        <w:tc>
          <w:tcPr>
            <w:tcW w:w="0" w:type="auto"/>
            <w:shd w:val="clear" w:color="auto" w:fill="auto"/>
            <w:tcMar>
              <w:top w:w="40" w:type="dxa"/>
              <w:bottom w:w="40" w:type="dxa"/>
              <w:right w:w="40" w:type="dxa"/>
            </w:tcMar>
            <w:vAlign w:val="bottom"/>
          </w:tcPr>
          <w:p w14:paraId="06F4E5A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5A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5A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57</w:t>
            </w:r>
          </w:p>
        </w:tc>
        <w:tc>
          <w:tcPr>
            <w:tcW w:w="0" w:type="auto"/>
            <w:shd w:val="clear" w:color="auto" w:fill="auto"/>
            <w:tcMar>
              <w:top w:w="40" w:type="dxa"/>
              <w:bottom w:w="40" w:type="dxa"/>
              <w:right w:w="40" w:type="dxa"/>
            </w:tcMar>
            <w:vAlign w:val="bottom"/>
          </w:tcPr>
          <w:p w14:paraId="06F4E5A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5B1" w14:textId="77777777">
        <w:tc>
          <w:tcPr>
            <w:tcW w:w="0" w:type="auto"/>
            <w:shd w:val="clear" w:color="auto" w:fill="CCEEFF"/>
            <w:tcMar>
              <w:top w:w="40" w:type="dxa"/>
              <w:left w:w="40" w:type="dxa"/>
              <w:bottom w:w="40" w:type="dxa"/>
              <w:right w:w="40" w:type="dxa"/>
            </w:tcMar>
            <w:vAlign w:val="bottom"/>
          </w:tcPr>
          <w:p w14:paraId="06F4E5A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A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5A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A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5A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A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5A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B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5BE" w14:textId="77777777">
        <w:tc>
          <w:tcPr>
            <w:tcW w:w="0" w:type="auto"/>
            <w:shd w:val="clear" w:color="auto" w:fill="auto"/>
            <w:tcMar>
              <w:top w:w="40" w:type="dxa"/>
              <w:left w:w="40" w:type="dxa"/>
              <w:bottom w:w="40" w:type="dxa"/>
              <w:right w:w="40" w:type="dxa"/>
            </w:tcMar>
            <w:vAlign w:val="bottom"/>
          </w:tcPr>
          <w:p w14:paraId="06F4E5B2"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 recognized on fixed-price contracts</w:t>
            </w:r>
          </w:p>
        </w:tc>
        <w:tc>
          <w:tcPr>
            <w:tcW w:w="0" w:type="auto"/>
            <w:gridSpan w:val="2"/>
            <w:shd w:val="clear" w:color="auto" w:fill="auto"/>
            <w:tcMar>
              <w:top w:w="40" w:type="dxa"/>
              <w:left w:w="40" w:type="dxa"/>
              <w:bottom w:w="40" w:type="dxa"/>
            </w:tcMar>
            <w:vAlign w:val="bottom"/>
          </w:tcPr>
          <w:p w14:paraId="06F4E5B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88</w:t>
            </w:r>
          </w:p>
        </w:tc>
        <w:tc>
          <w:tcPr>
            <w:tcW w:w="0" w:type="auto"/>
            <w:shd w:val="clear" w:color="auto" w:fill="auto"/>
            <w:tcMar>
              <w:top w:w="40" w:type="dxa"/>
              <w:bottom w:w="40" w:type="dxa"/>
              <w:right w:w="40" w:type="dxa"/>
            </w:tcMar>
            <w:vAlign w:val="bottom"/>
          </w:tcPr>
          <w:p w14:paraId="06F4E5B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5B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5B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89</w:t>
            </w:r>
          </w:p>
        </w:tc>
        <w:tc>
          <w:tcPr>
            <w:tcW w:w="0" w:type="auto"/>
            <w:shd w:val="clear" w:color="auto" w:fill="auto"/>
            <w:tcMar>
              <w:top w:w="40" w:type="dxa"/>
              <w:bottom w:w="40" w:type="dxa"/>
              <w:right w:w="40" w:type="dxa"/>
            </w:tcMar>
            <w:vAlign w:val="bottom"/>
          </w:tcPr>
          <w:p w14:paraId="06F4E5B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5B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5B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86</w:t>
            </w:r>
          </w:p>
        </w:tc>
        <w:tc>
          <w:tcPr>
            <w:tcW w:w="0" w:type="auto"/>
            <w:shd w:val="clear" w:color="auto" w:fill="auto"/>
            <w:tcMar>
              <w:top w:w="40" w:type="dxa"/>
              <w:bottom w:w="40" w:type="dxa"/>
              <w:right w:w="40" w:type="dxa"/>
            </w:tcMar>
            <w:vAlign w:val="bottom"/>
          </w:tcPr>
          <w:p w14:paraId="06F4E5B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5B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5B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90</w:t>
            </w:r>
          </w:p>
        </w:tc>
        <w:tc>
          <w:tcPr>
            <w:tcW w:w="0" w:type="auto"/>
            <w:shd w:val="clear" w:color="auto" w:fill="auto"/>
            <w:tcMar>
              <w:top w:w="40" w:type="dxa"/>
              <w:bottom w:w="40" w:type="dxa"/>
              <w:right w:w="40" w:type="dxa"/>
            </w:tcMar>
            <w:vAlign w:val="bottom"/>
          </w:tcPr>
          <w:p w14:paraId="06F4E5B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5C7" w14:textId="77777777">
        <w:tc>
          <w:tcPr>
            <w:tcW w:w="0" w:type="auto"/>
            <w:shd w:val="clear" w:color="auto" w:fill="CCEEFF"/>
            <w:tcMar>
              <w:top w:w="40" w:type="dxa"/>
              <w:left w:w="40" w:type="dxa"/>
              <w:bottom w:w="40" w:type="dxa"/>
              <w:right w:w="40" w:type="dxa"/>
            </w:tcMar>
            <w:vAlign w:val="bottom"/>
          </w:tcPr>
          <w:p w14:paraId="06F4E5B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C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5C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C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5C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C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5C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5C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5D4"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06F4E5C8"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 from the U.S. government</w:t>
            </w:r>
            <w:r>
              <w:rPr>
                <w:rFonts w:ascii="Arial" w:eastAsia="宋体" w:hAnsi="Arial" w:cs="Arial"/>
                <w:sz w:val="12"/>
                <w:szCs w:val="12"/>
              </w:rPr>
              <w:t>(1)</w:t>
            </w:r>
          </w:p>
        </w:tc>
        <w:tc>
          <w:tcPr>
            <w:tcW w:w="0" w:type="auto"/>
            <w:gridSpan w:val="2"/>
            <w:tcBorders>
              <w:bottom w:val="double" w:sz="6" w:space="0" w:color="000000"/>
            </w:tcBorders>
            <w:shd w:val="clear" w:color="auto" w:fill="auto"/>
            <w:tcMar>
              <w:top w:w="40" w:type="dxa"/>
              <w:left w:w="40" w:type="dxa"/>
              <w:bottom w:w="40" w:type="dxa"/>
            </w:tcMar>
            <w:vAlign w:val="bottom"/>
          </w:tcPr>
          <w:p w14:paraId="06F4E5C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40</w:t>
            </w:r>
          </w:p>
        </w:tc>
        <w:tc>
          <w:tcPr>
            <w:tcW w:w="0" w:type="auto"/>
            <w:tcBorders>
              <w:bottom w:val="double" w:sz="6" w:space="0" w:color="000000"/>
            </w:tcBorders>
            <w:shd w:val="clear" w:color="auto" w:fill="auto"/>
            <w:tcMar>
              <w:top w:w="40" w:type="dxa"/>
              <w:bottom w:w="40" w:type="dxa"/>
              <w:right w:w="40" w:type="dxa"/>
            </w:tcMar>
            <w:vAlign w:val="bottom"/>
          </w:tcPr>
          <w:p w14:paraId="06F4E5C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E5C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6F4E5C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32</w:t>
            </w:r>
          </w:p>
        </w:tc>
        <w:tc>
          <w:tcPr>
            <w:tcW w:w="0" w:type="auto"/>
            <w:tcBorders>
              <w:bottom w:val="double" w:sz="6" w:space="0" w:color="000000"/>
            </w:tcBorders>
            <w:shd w:val="clear" w:color="auto" w:fill="auto"/>
            <w:tcMar>
              <w:top w:w="40" w:type="dxa"/>
              <w:bottom w:w="40" w:type="dxa"/>
              <w:right w:w="40" w:type="dxa"/>
            </w:tcMar>
            <w:vAlign w:val="bottom"/>
          </w:tcPr>
          <w:p w14:paraId="06F4E5C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E5C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6F4E5C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46</w:t>
            </w:r>
          </w:p>
        </w:tc>
        <w:tc>
          <w:tcPr>
            <w:tcW w:w="0" w:type="auto"/>
            <w:tcBorders>
              <w:bottom w:val="double" w:sz="6" w:space="0" w:color="000000"/>
            </w:tcBorders>
            <w:shd w:val="clear" w:color="auto" w:fill="auto"/>
            <w:tcMar>
              <w:top w:w="40" w:type="dxa"/>
              <w:bottom w:w="40" w:type="dxa"/>
              <w:right w:w="40" w:type="dxa"/>
            </w:tcMar>
            <w:vAlign w:val="bottom"/>
          </w:tcPr>
          <w:p w14:paraId="06F4E5D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E5D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6F4E5D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32</w:t>
            </w:r>
          </w:p>
        </w:tc>
        <w:tc>
          <w:tcPr>
            <w:tcW w:w="0" w:type="auto"/>
            <w:tcBorders>
              <w:bottom w:val="double" w:sz="6" w:space="0" w:color="000000"/>
            </w:tcBorders>
            <w:shd w:val="clear" w:color="auto" w:fill="auto"/>
            <w:tcMar>
              <w:top w:w="40" w:type="dxa"/>
              <w:bottom w:w="40" w:type="dxa"/>
              <w:right w:w="40" w:type="dxa"/>
            </w:tcMar>
            <w:vAlign w:val="bottom"/>
          </w:tcPr>
          <w:p w14:paraId="06F4E5D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5D5" w14:textId="77777777" w:rsidR="003E479D" w:rsidRDefault="003E479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315"/>
      </w:tblGrid>
      <w:tr w:rsidR="003E479D" w14:paraId="06F4E5D8" w14:textId="77777777">
        <w:trPr>
          <w:tblCellSpacing w:w="0" w:type="dxa"/>
        </w:trPr>
        <w:tc>
          <w:tcPr>
            <w:tcW w:w="480" w:type="dxa"/>
            <w:shd w:val="clear" w:color="auto" w:fill="auto"/>
            <w:vAlign w:val="center"/>
          </w:tcPr>
          <w:p w14:paraId="06F4E5D6" w14:textId="77777777" w:rsidR="003E479D" w:rsidRDefault="003E479D">
            <w:pPr>
              <w:rPr>
                <w:rFonts w:ascii="Times New Roman" w:hAnsi="Times New Roman"/>
                <w:sz w:val="20"/>
                <w:szCs w:val="20"/>
              </w:rPr>
            </w:pPr>
          </w:p>
        </w:tc>
        <w:tc>
          <w:tcPr>
            <w:tcW w:w="0" w:type="auto"/>
            <w:shd w:val="clear" w:color="auto" w:fill="auto"/>
            <w:vAlign w:val="center"/>
          </w:tcPr>
          <w:p w14:paraId="06F4E5D7" w14:textId="77777777" w:rsidR="003E479D" w:rsidRDefault="003E479D">
            <w:pPr>
              <w:rPr>
                <w:rFonts w:ascii="Times New Roman" w:hAnsi="Times New Roman"/>
                <w:sz w:val="20"/>
                <w:szCs w:val="20"/>
              </w:rPr>
            </w:pPr>
          </w:p>
        </w:tc>
      </w:tr>
      <w:tr w:rsidR="003E479D" w14:paraId="06F4E5DB" w14:textId="77777777">
        <w:trPr>
          <w:tblCellSpacing w:w="0" w:type="dxa"/>
        </w:trPr>
        <w:tc>
          <w:tcPr>
            <w:tcW w:w="0" w:type="auto"/>
            <w:shd w:val="clear" w:color="auto" w:fill="auto"/>
          </w:tcPr>
          <w:p w14:paraId="06F4E5D9"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w:t>
            </w:r>
          </w:p>
        </w:tc>
        <w:tc>
          <w:tcPr>
            <w:tcW w:w="0" w:type="auto"/>
            <w:shd w:val="clear" w:color="auto" w:fill="auto"/>
          </w:tcPr>
          <w:p w14:paraId="06F4E5DA"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Includes </w:t>
            </w:r>
            <w:r>
              <w:rPr>
                <w:rFonts w:ascii="Arial" w:eastAsia="宋体" w:hAnsi="Arial" w:cs="Arial"/>
                <w:sz w:val="20"/>
                <w:szCs w:val="20"/>
              </w:rPr>
              <w:t>revenues earned from foreign military sales through the U.S. government.</w:t>
            </w:r>
          </w:p>
        </w:tc>
      </w:tr>
    </w:tbl>
    <w:p w14:paraId="06F4E5DC"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Backlog</w:t>
      </w:r>
    </w:p>
    <w:p w14:paraId="06F4E5D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Our total backlog represents the estimated transaction prices on performance obligations to our customers for which work remains to be performed. Backlog is converted into re</w:t>
      </w:r>
      <w:r>
        <w:rPr>
          <w:rFonts w:ascii="Arial" w:eastAsia="宋体" w:hAnsi="Arial" w:cs="Arial"/>
          <w:sz w:val="20"/>
          <w:szCs w:val="20"/>
        </w:rPr>
        <w:t>venue in future periods as work is performed, primarily based on the cost incurred or at delivery and acceptance of products, depending on the applicable accounting method.</w:t>
      </w:r>
    </w:p>
    <w:p w14:paraId="06F4E5D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Our backlog at June 30, 2020 was $408,650. We expect approximately 27% to be conver</w:t>
      </w:r>
      <w:r>
        <w:rPr>
          <w:rFonts w:ascii="Arial" w:eastAsia="宋体" w:hAnsi="Arial" w:cs="Arial"/>
          <w:sz w:val="20"/>
          <w:szCs w:val="20"/>
        </w:rPr>
        <w:t xml:space="preserve">ted to revenue through 2021 and approximately 70% through 2024, with the remainder thereafter. The future periods when backlog is expected to convert to revenue could be impacted if the timing of aircraft deliveries is adjusted due to COVID-19 impacts. </w:t>
      </w:r>
    </w:p>
    <w:p w14:paraId="06F4E5DF" w14:textId="77777777" w:rsidR="003E479D" w:rsidRDefault="003E479D">
      <w:pPr>
        <w:spacing w:line="288" w:lineRule="auto"/>
        <w:jc w:val="both"/>
        <w:rPr>
          <w:rFonts w:ascii="Times New Roman" w:hAnsi="Times New Roman"/>
          <w:sz w:val="20"/>
          <w:szCs w:val="20"/>
        </w:rPr>
      </w:pPr>
    </w:p>
    <w:p w14:paraId="06F4E5E0" w14:textId="77777777" w:rsidR="003E479D" w:rsidRDefault="003E479D">
      <w:pPr>
        <w:rPr>
          <w:rFonts w:ascii="Times New Roman" w:hAnsi="Times New Roman"/>
          <w:sz w:val="20"/>
          <w:szCs w:val="20"/>
        </w:rPr>
      </w:pPr>
    </w:p>
    <w:p w14:paraId="06F4E5E1"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31</w:t>
      </w:r>
    </w:p>
    <w:p w14:paraId="06F4E5E2" w14:textId="77777777" w:rsidR="003E479D" w:rsidRDefault="00717618">
      <w:r>
        <w:rPr>
          <w:rFonts w:ascii="Times New Roman" w:hAnsi="Times New Roman"/>
          <w:sz w:val="18"/>
          <w:szCs w:val="18"/>
        </w:rPr>
        <w:pict w14:anchorId="06F4F434">
          <v:rect id="_x0000_i1057" style="width:415.3pt;height:1.5pt" o:hralign="center" o:hrstd="t" o:hr="t" fillcolor="#a0a0a0" stroked="f"/>
        </w:pict>
      </w:r>
    </w:p>
    <w:p w14:paraId="06F4E5E3" w14:textId="77777777" w:rsidR="003E479D" w:rsidRDefault="00717618">
      <w:pPr>
        <w:spacing w:line="288" w:lineRule="auto"/>
        <w:jc w:val="both"/>
        <w:rPr>
          <w:rFonts w:ascii="Times New Roman" w:hAnsi="Times New Roman"/>
          <w:sz w:val="18"/>
          <w:szCs w:val="18"/>
        </w:rPr>
      </w:pPr>
      <w:hyperlink r:id="rId134" w:anchor="s108C239D18F75501BFAC889AB4EF9825" w:history="1">
        <w:r>
          <w:rPr>
            <w:rStyle w:val="a5"/>
            <w:rFonts w:ascii="Arial" w:eastAsia="宋体" w:hAnsi="Arial" w:cs="Arial"/>
            <w:sz w:val="18"/>
            <w:szCs w:val="18"/>
          </w:rPr>
          <w:t>Table of Contents</w:t>
        </w:r>
      </w:hyperlink>
    </w:p>
    <w:p w14:paraId="06F4E5E4" w14:textId="77777777" w:rsidR="003E479D" w:rsidRDefault="003E479D">
      <w:pPr>
        <w:rPr>
          <w:rFonts w:ascii="Times New Roman" w:hAnsi="Times New Roman"/>
          <w:sz w:val="20"/>
          <w:szCs w:val="20"/>
        </w:rPr>
      </w:pPr>
    </w:p>
    <w:p w14:paraId="06F4E5E5"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Unallocated Items, Eliminations and other</w:t>
      </w:r>
    </w:p>
    <w:p w14:paraId="06F4E5E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Unallocated items, </w:t>
      </w:r>
      <w:r>
        <w:rPr>
          <w:rFonts w:ascii="Arial" w:eastAsia="宋体" w:hAnsi="Arial" w:cs="Arial"/>
          <w:sz w:val="20"/>
          <w:szCs w:val="20"/>
        </w:rPr>
        <w:t>eliminations and other include common internal services that support Boeing’s global business operations, intercompany guarantees provided to BCC and eliminations of certain sales between segments. Such sales include airplanes accounted for as operating le</w:t>
      </w:r>
      <w:r>
        <w:rPr>
          <w:rFonts w:ascii="Arial" w:eastAsia="宋体" w:hAnsi="Arial" w:cs="Arial"/>
          <w:sz w:val="20"/>
          <w:szCs w:val="20"/>
        </w:rPr>
        <w:t>ases and considered transferred to the BCC segment. We generally allocate costs to business segments based on the U.S. federal cost accounting standards. Components of Unallocated items, eliminations and other are shown in the following table.</w:t>
      </w:r>
    </w:p>
    <w:tbl>
      <w:tblPr>
        <w:tblW w:w="5000" w:type="pct"/>
        <w:tblCellMar>
          <w:left w:w="0" w:type="dxa"/>
          <w:right w:w="0" w:type="dxa"/>
        </w:tblCellMar>
        <w:tblLook w:val="04A0" w:firstRow="1" w:lastRow="0" w:firstColumn="1" w:lastColumn="0" w:noHBand="0" w:noVBand="1"/>
      </w:tblPr>
      <w:tblGrid>
        <w:gridCol w:w="4375"/>
        <w:gridCol w:w="56"/>
        <w:gridCol w:w="721"/>
        <w:gridCol w:w="107"/>
        <w:gridCol w:w="130"/>
        <w:gridCol w:w="56"/>
        <w:gridCol w:w="722"/>
        <w:gridCol w:w="107"/>
        <w:gridCol w:w="130"/>
        <w:gridCol w:w="57"/>
        <w:gridCol w:w="722"/>
        <w:gridCol w:w="107"/>
        <w:gridCol w:w="130"/>
        <w:gridCol w:w="57"/>
        <w:gridCol w:w="722"/>
        <w:gridCol w:w="107"/>
      </w:tblGrid>
      <w:tr w:rsidR="003E479D" w14:paraId="06F4E5E8" w14:textId="77777777">
        <w:tc>
          <w:tcPr>
            <w:tcW w:w="0" w:type="auto"/>
            <w:gridSpan w:val="16"/>
            <w:shd w:val="clear" w:color="auto" w:fill="auto"/>
            <w:vAlign w:val="center"/>
          </w:tcPr>
          <w:p w14:paraId="06F4E5E7" w14:textId="77777777" w:rsidR="003E479D" w:rsidRDefault="003E479D">
            <w:pPr>
              <w:rPr>
                <w:rFonts w:ascii="Times New Roman" w:hAnsi="Times New Roman"/>
                <w:sz w:val="20"/>
                <w:szCs w:val="20"/>
              </w:rPr>
            </w:pPr>
          </w:p>
        </w:tc>
      </w:tr>
      <w:tr w:rsidR="003E479D" w14:paraId="06F4E5F9" w14:textId="77777777">
        <w:tc>
          <w:tcPr>
            <w:tcW w:w="2650" w:type="pct"/>
            <w:shd w:val="clear" w:color="auto" w:fill="auto"/>
            <w:vAlign w:val="center"/>
          </w:tcPr>
          <w:p w14:paraId="06F4E5E9" w14:textId="77777777" w:rsidR="003E479D" w:rsidRDefault="003E479D">
            <w:pPr>
              <w:rPr>
                <w:rFonts w:ascii="Times New Roman" w:hAnsi="Times New Roman"/>
                <w:sz w:val="20"/>
                <w:szCs w:val="20"/>
              </w:rPr>
            </w:pPr>
          </w:p>
        </w:tc>
        <w:tc>
          <w:tcPr>
            <w:tcW w:w="50" w:type="pct"/>
            <w:shd w:val="clear" w:color="auto" w:fill="auto"/>
            <w:vAlign w:val="center"/>
          </w:tcPr>
          <w:p w14:paraId="06F4E5EA" w14:textId="77777777" w:rsidR="003E479D" w:rsidRDefault="003E479D">
            <w:pPr>
              <w:rPr>
                <w:rFonts w:ascii="Times New Roman" w:hAnsi="Times New Roman"/>
                <w:sz w:val="20"/>
                <w:szCs w:val="20"/>
              </w:rPr>
            </w:pPr>
          </w:p>
        </w:tc>
        <w:tc>
          <w:tcPr>
            <w:tcW w:w="450" w:type="pct"/>
            <w:shd w:val="clear" w:color="auto" w:fill="auto"/>
            <w:vAlign w:val="center"/>
          </w:tcPr>
          <w:p w14:paraId="06F4E5EB" w14:textId="77777777" w:rsidR="003E479D" w:rsidRDefault="003E479D">
            <w:pPr>
              <w:rPr>
                <w:rFonts w:ascii="Times New Roman" w:hAnsi="Times New Roman"/>
                <w:sz w:val="20"/>
                <w:szCs w:val="20"/>
              </w:rPr>
            </w:pPr>
          </w:p>
        </w:tc>
        <w:tc>
          <w:tcPr>
            <w:tcW w:w="50" w:type="pct"/>
            <w:shd w:val="clear" w:color="auto" w:fill="auto"/>
            <w:vAlign w:val="center"/>
          </w:tcPr>
          <w:p w14:paraId="06F4E5EC" w14:textId="77777777" w:rsidR="003E479D" w:rsidRDefault="003E479D">
            <w:pPr>
              <w:rPr>
                <w:rFonts w:ascii="Times New Roman" w:hAnsi="Times New Roman"/>
                <w:sz w:val="20"/>
                <w:szCs w:val="20"/>
              </w:rPr>
            </w:pPr>
          </w:p>
        </w:tc>
        <w:tc>
          <w:tcPr>
            <w:tcW w:w="50" w:type="pct"/>
            <w:shd w:val="clear" w:color="auto" w:fill="auto"/>
            <w:vAlign w:val="center"/>
          </w:tcPr>
          <w:p w14:paraId="06F4E5ED" w14:textId="77777777" w:rsidR="003E479D" w:rsidRDefault="003E479D">
            <w:pPr>
              <w:rPr>
                <w:rFonts w:ascii="Times New Roman" w:hAnsi="Times New Roman"/>
                <w:sz w:val="20"/>
                <w:szCs w:val="20"/>
              </w:rPr>
            </w:pPr>
          </w:p>
        </w:tc>
        <w:tc>
          <w:tcPr>
            <w:tcW w:w="50" w:type="pct"/>
            <w:shd w:val="clear" w:color="auto" w:fill="auto"/>
            <w:vAlign w:val="center"/>
          </w:tcPr>
          <w:p w14:paraId="06F4E5EE" w14:textId="77777777" w:rsidR="003E479D" w:rsidRDefault="003E479D">
            <w:pPr>
              <w:rPr>
                <w:rFonts w:ascii="Times New Roman" w:hAnsi="Times New Roman"/>
                <w:sz w:val="20"/>
                <w:szCs w:val="20"/>
              </w:rPr>
            </w:pPr>
          </w:p>
        </w:tc>
        <w:tc>
          <w:tcPr>
            <w:tcW w:w="450" w:type="pct"/>
            <w:shd w:val="clear" w:color="auto" w:fill="auto"/>
            <w:vAlign w:val="center"/>
          </w:tcPr>
          <w:p w14:paraId="06F4E5EF" w14:textId="77777777" w:rsidR="003E479D" w:rsidRDefault="003E479D">
            <w:pPr>
              <w:rPr>
                <w:rFonts w:ascii="Times New Roman" w:hAnsi="Times New Roman"/>
                <w:sz w:val="20"/>
                <w:szCs w:val="20"/>
              </w:rPr>
            </w:pPr>
          </w:p>
        </w:tc>
        <w:tc>
          <w:tcPr>
            <w:tcW w:w="50" w:type="pct"/>
            <w:shd w:val="clear" w:color="auto" w:fill="auto"/>
            <w:vAlign w:val="center"/>
          </w:tcPr>
          <w:p w14:paraId="06F4E5F0" w14:textId="77777777" w:rsidR="003E479D" w:rsidRDefault="003E479D">
            <w:pPr>
              <w:rPr>
                <w:rFonts w:ascii="Times New Roman" w:hAnsi="Times New Roman"/>
                <w:sz w:val="20"/>
                <w:szCs w:val="20"/>
              </w:rPr>
            </w:pPr>
          </w:p>
        </w:tc>
        <w:tc>
          <w:tcPr>
            <w:tcW w:w="50" w:type="pct"/>
            <w:shd w:val="clear" w:color="auto" w:fill="auto"/>
            <w:vAlign w:val="center"/>
          </w:tcPr>
          <w:p w14:paraId="06F4E5F1" w14:textId="77777777" w:rsidR="003E479D" w:rsidRDefault="003E479D">
            <w:pPr>
              <w:rPr>
                <w:rFonts w:ascii="Times New Roman" w:hAnsi="Times New Roman"/>
                <w:sz w:val="20"/>
                <w:szCs w:val="20"/>
              </w:rPr>
            </w:pPr>
          </w:p>
        </w:tc>
        <w:tc>
          <w:tcPr>
            <w:tcW w:w="50" w:type="pct"/>
            <w:shd w:val="clear" w:color="auto" w:fill="auto"/>
            <w:vAlign w:val="center"/>
          </w:tcPr>
          <w:p w14:paraId="06F4E5F2" w14:textId="77777777" w:rsidR="003E479D" w:rsidRDefault="003E479D">
            <w:pPr>
              <w:rPr>
                <w:rFonts w:ascii="Times New Roman" w:hAnsi="Times New Roman"/>
                <w:sz w:val="20"/>
                <w:szCs w:val="20"/>
              </w:rPr>
            </w:pPr>
          </w:p>
        </w:tc>
        <w:tc>
          <w:tcPr>
            <w:tcW w:w="450" w:type="pct"/>
            <w:shd w:val="clear" w:color="auto" w:fill="auto"/>
            <w:vAlign w:val="center"/>
          </w:tcPr>
          <w:p w14:paraId="06F4E5F3" w14:textId="77777777" w:rsidR="003E479D" w:rsidRDefault="003E479D">
            <w:pPr>
              <w:rPr>
                <w:rFonts w:ascii="Times New Roman" w:hAnsi="Times New Roman"/>
                <w:sz w:val="20"/>
                <w:szCs w:val="20"/>
              </w:rPr>
            </w:pPr>
          </w:p>
        </w:tc>
        <w:tc>
          <w:tcPr>
            <w:tcW w:w="50" w:type="pct"/>
            <w:shd w:val="clear" w:color="auto" w:fill="auto"/>
            <w:vAlign w:val="center"/>
          </w:tcPr>
          <w:p w14:paraId="06F4E5F4" w14:textId="77777777" w:rsidR="003E479D" w:rsidRDefault="003E479D">
            <w:pPr>
              <w:rPr>
                <w:rFonts w:ascii="Times New Roman" w:hAnsi="Times New Roman"/>
                <w:sz w:val="20"/>
                <w:szCs w:val="20"/>
              </w:rPr>
            </w:pPr>
          </w:p>
        </w:tc>
        <w:tc>
          <w:tcPr>
            <w:tcW w:w="50" w:type="pct"/>
            <w:shd w:val="clear" w:color="auto" w:fill="auto"/>
            <w:vAlign w:val="center"/>
          </w:tcPr>
          <w:p w14:paraId="06F4E5F5" w14:textId="77777777" w:rsidR="003E479D" w:rsidRDefault="003E479D">
            <w:pPr>
              <w:rPr>
                <w:rFonts w:ascii="Times New Roman" w:hAnsi="Times New Roman"/>
                <w:sz w:val="20"/>
                <w:szCs w:val="20"/>
              </w:rPr>
            </w:pPr>
          </w:p>
        </w:tc>
        <w:tc>
          <w:tcPr>
            <w:tcW w:w="50" w:type="pct"/>
            <w:shd w:val="clear" w:color="auto" w:fill="auto"/>
            <w:vAlign w:val="center"/>
          </w:tcPr>
          <w:p w14:paraId="06F4E5F6" w14:textId="77777777" w:rsidR="003E479D" w:rsidRDefault="003E479D">
            <w:pPr>
              <w:rPr>
                <w:rFonts w:ascii="Times New Roman" w:hAnsi="Times New Roman"/>
                <w:sz w:val="20"/>
                <w:szCs w:val="20"/>
              </w:rPr>
            </w:pPr>
          </w:p>
        </w:tc>
        <w:tc>
          <w:tcPr>
            <w:tcW w:w="450" w:type="pct"/>
            <w:shd w:val="clear" w:color="auto" w:fill="auto"/>
            <w:vAlign w:val="center"/>
          </w:tcPr>
          <w:p w14:paraId="06F4E5F7" w14:textId="77777777" w:rsidR="003E479D" w:rsidRDefault="003E479D">
            <w:pPr>
              <w:rPr>
                <w:rFonts w:ascii="Times New Roman" w:hAnsi="Times New Roman"/>
                <w:sz w:val="20"/>
                <w:szCs w:val="20"/>
              </w:rPr>
            </w:pPr>
          </w:p>
        </w:tc>
        <w:tc>
          <w:tcPr>
            <w:tcW w:w="50" w:type="pct"/>
            <w:shd w:val="clear" w:color="auto" w:fill="auto"/>
            <w:vAlign w:val="center"/>
          </w:tcPr>
          <w:p w14:paraId="06F4E5F8" w14:textId="77777777" w:rsidR="003E479D" w:rsidRDefault="003E479D">
            <w:pPr>
              <w:rPr>
                <w:rFonts w:ascii="Times New Roman" w:hAnsi="Times New Roman"/>
                <w:sz w:val="20"/>
                <w:szCs w:val="20"/>
              </w:rPr>
            </w:pPr>
          </w:p>
        </w:tc>
      </w:tr>
      <w:tr w:rsidR="003E479D" w14:paraId="06F4E5FE" w14:textId="77777777">
        <w:tc>
          <w:tcPr>
            <w:tcW w:w="0" w:type="auto"/>
            <w:shd w:val="clear" w:color="auto" w:fill="auto"/>
            <w:tcMar>
              <w:top w:w="40" w:type="dxa"/>
              <w:left w:w="40" w:type="dxa"/>
              <w:bottom w:w="40" w:type="dxa"/>
              <w:right w:w="40" w:type="dxa"/>
            </w:tcMar>
            <w:vAlign w:val="bottom"/>
          </w:tcPr>
          <w:p w14:paraId="06F4E5F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06F4E5FB"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shd w:val="clear" w:color="auto" w:fill="auto"/>
            <w:tcMar>
              <w:top w:w="40" w:type="dxa"/>
              <w:left w:w="40" w:type="dxa"/>
              <w:bottom w:w="40" w:type="dxa"/>
              <w:right w:w="40" w:type="dxa"/>
            </w:tcMar>
            <w:vAlign w:val="bottom"/>
          </w:tcPr>
          <w:p w14:paraId="06F4E5F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06F4E5FD"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60B"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5FF"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60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60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60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60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60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60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60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60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60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60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60A" w14:textId="77777777" w:rsidR="003E479D" w:rsidRDefault="003E479D">
            <w:pPr>
              <w:textAlignment w:val="bottom"/>
              <w:rPr>
                <w:rFonts w:ascii="Times New Roman" w:hAnsi="Times New Roman"/>
                <w:sz w:val="20"/>
                <w:szCs w:val="20"/>
              </w:rPr>
            </w:pPr>
          </w:p>
        </w:tc>
      </w:tr>
      <w:tr w:rsidR="003E479D" w14:paraId="06F4E61C" w14:textId="77777777">
        <w:tc>
          <w:tcPr>
            <w:tcW w:w="0" w:type="auto"/>
            <w:shd w:val="clear" w:color="auto" w:fill="CCEEFF"/>
            <w:tcMar>
              <w:top w:w="40" w:type="dxa"/>
              <w:left w:w="40" w:type="dxa"/>
              <w:bottom w:w="40" w:type="dxa"/>
              <w:right w:w="40" w:type="dxa"/>
            </w:tcMar>
            <w:vAlign w:val="bottom"/>
          </w:tcPr>
          <w:p w14:paraId="06F4E60C" w14:textId="77777777" w:rsidR="003E479D" w:rsidRDefault="00717618">
            <w:pPr>
              <w:textAlignment w:val="bottom"/>
              <w:rPr>
                <w:rFonts w:ascii="Times New Roman" w:hAnsi="Times New Roman"/>
                <w:sz w:val="20"/>
                <w:szCs w:val="20"/>
              </w:rPr>
            </w:pPr>
            <w:r>
              <w:rPr>
                <w:rFonts w:ascii="Arial" w:eastAsia="宋体" w:hAnsi="Arial" w:cs="Arial"/>
                <w:sz w:val="20"/>
                <w:szCs w:val="20"/>
              </w:rPr>
              <w:t>Share-based plans</w:t>
            </w:r>
          </w:p>
        </w:tc>
        <w:tc>
          <w:tcPr>
            <w:tcW w:w="0" w:type="auto"/>
            <w:shd w:val="clear" w:color="auto" w:fill="CCEEFF"/>
            <w:tcMar>
              <w:top w:w="40" w:type="dxa"/>
              <w:left w:w="40" w:type="dxa"/>
              <w:bottom w:w="40" w:type="dxa"/>
            </w:tcMar>
            <w:vAlign w:val="bottom"/>
          </w:tcPr>
          <w:p w14:paraId="06F4E60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60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($43</w:t>
            </w:r>
          </w:p>
        </w:tc>
        <w:tc>
          <w:tcPr>
            <w:tcW w:w="0" w:type="auto"/>
            <w:shd w:val="clear" w:color="auto" w:fill="CCEEFF"/>
            <w:tcMar>
              <w:top w:w="40" w:type="dxa"/>
              <w:bottom w:w="40" w:type="dxa"/>
              <w:right w:w="40" w:type="dxa"/>
            </w:tcMar>
            <w:vAlign w:val="bottom"/>
          </w:tcPr>
          <w:p w14:paraId="06F4E60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61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61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61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($36</w:t>
            </w:r>
          </w:p>
        </w:tc>
        <w:tc>
          <w:tcPr>
            <w:tcW w:w="0" w:type="auto"/>
            <w:tcBorders>
              <w:top w:val="single" w:sz="8" w:space="0" w:color="000000"/>
            </w:tcBorders>
            <w:shd w:val="clear" w:color="auto" w:fill="CCEEFF"/>
            <w:tcMar>
              <w:top w:w="40" w:type="dxa"/>
              <w:bottom w:w="40" w:type="dxa"/>
              <w:right w:w="40" w:type="dxa"/>
            </w:tcMar>
            <w:vAlign w:val="bottom"/>
          </w:tcPr>
          <w:p w14:paraId="06F4E61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61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615"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61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($25</w:t>
            </w:r>
          </w:p>
        </w:tc>
        <w:tc>
          <w:tcPr>
            <w:tcW w:w="0" w:type="auto"/>
            <w:tcBorders>
              <w:top w:val="single" w:sz="8" w:space="0" w:color="000000"/>
            </w:tcBorders>
            <w:shd w:val="clear" w:color="auto" w:fill="CCEEFF"/>
            <w:tcMar>
              <w:top w:w="40" w:type="dxa"/>
              <w:bottom w:w="40" w:type="dxa"/>
              <w:right w:w="40" w:type="dxa"/>
            </w:tcMar>
            <w:vAlign w:val="bottom"/>
          </w:tcPr>
          <w:p w14:paraId="06F4E61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61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619"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61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($22</w:t>
            </w:r>
          </w:p>
        </w:tc>
        <w:tc>
          <w:tcPr>
            <w:tcW w:w="0" w:type="auto"/>
            <w:tcBorders>
              <w:top w:val="single" w:sz="8" w:space="0" w:color="000000"/>
            </w:tcBorders>
            <w:shd w:val="clear" w:color="auto" w:fill="CCEEFF"/>
            <w:tcMar>
              <w:top w:w="40" w:type="dxa"/>
              <w:bottom w:w="40" w:type="dxa"/>
              <w:right w:w="40" w:type="dxa"/>
            </w:tcMar>
            <w:vAlign w:val="bottom"/>
          </w:tcPr>
          <w:p w14:paraId="06F4E61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629" w14:textId="77777777">
        <w:tc>
          <w:tcPr>
            <w:tcW w:w="0" w:type="auto"/>
            <w:shd w:val="clear" w:color="auto" w:fill="auto"/>
            <w:tcMar>
              <w:top w:w="40" w:type="dxa"/>
              <w:left w:w="40" w:type="dxa"/>
              <w:bottom w:w="40" w:type="dxa"/>
              <w:right w:w="40" w:type="dxa"/>
            </w:tcMar>
            <w:vAlign w:val="bottom"/>
          </w:tcPr>
          <w:p w14:paraId="06F4E61D" w14:textId="77777777" w:rsidR="003E479D" w:rsidRDefault="00717618">
            <w:pPr>
              <w:textAlignment w:val="bottom"/>
              <w:rPr>
                <w:rFonts w:ascii="Times New Roman" w:hAnsi="Times New Roman"/>
                <w:sz w:val="20"/>
                <w:szCs w:val="20"/>
              </w:rPr>
            </w:pPr>
            <w:r>
              <w:rPr>
                <w:rFonts w:ascii="Arial" w:eastAsia="宋体" w:hAnsi="Arial" w:cs="Arial"/>
                <w:sz w:val="20"/>
                <w:szCs w:val="20"/>
              </w:rPr>
              <w:t>Deferred compensation</w:t>
            </w:r>
          </w:p>
        </w:tc>
        <w:tc>
          <w:tcPr>
            <w:tcW w:w="0" w:type="auto"/>
            <w:gridSpan w:val="2"/>
            <w:shd w:val="clear" w:color="auto" w:fill="auto"/>
            <w:tcMar>
              <w:top w:w="40" w:type="dxa"/>
              <w:left w:w="40" w:type="dxa"/>
              <w:bottom w:w="40" w:type="dxa"/>
            </w:tcMar>
            <w:vAlign w:val="bottom"/>
          </w:tcPr>
          <w:p w14:paraId="06F4E61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73</w:t>
            </w:r>
          </w:p>
        </w:tc>
        <w:tc>
          <w:tcPr>
            <w:tcW w:w="0" w:type="auto"/>
            <w:shd w:val="clear" w:color="auto" w:fill="auto"/>
            <w:vAlign w:val="bottom"/>
          </w:tcPr>
          <w:p w14:paraId="06F4E61F"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62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62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(129</w:t>
            </w:r>
          </w:p>
        </w:tc>
        <w:tc>
          <w:tcPr>
            <w:tcW w:w="0" w:type="auto"/>
            <w:shd w:val="clear" w:color="auto" w:fill="auto"/>
            <w:tcMar>
              <w:top w:w="40" w:type="dxa"/>
              <w:bottom w:w="40" w:type="dxa"/>
              <w:right w:w="40" w:type="dxa"/>
            </w:tcMar>
            <w:vAlign w:val="bottom"/>
          </w:tcPr>
          <w:p w14:paraId="06F4E62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62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62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(120</w:t>
            </w:r>
          </w:p>
        </w:tc>
        <w:tc>
          <w:tcPr>
            <w:tcW w:w="0" w:type="auto"/>
            <w:shd w:val="clear" w:color="auto" w:fill="auto"/>
            <w:tcMar>
              <w:top w:w="40" w:type="dxa"/>
              <w:bottom w:w="40" w:type="dxa"/>
              <w:right w:w="40" w:type="dxa"/>
            </w:tcMar>
            <w:vAlign w:val="bottom"/>
          </w:tcPr>
          <w:p w14:paraId="06F4E625"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62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62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w:t>
            </w:r>
          </w:p>
        </w:tc>
        <w:tc>
          <w:tcPr>
            <w:tcW w:w="0" w:type="auto"/>
            <w:shd w:val="clear" w:color="auto" w:fill="auto"/>
            <w:tcMar>
              <w:top w:w="40" w:type="dxa"/>
              <w:bottom w:w="40" w:type="dxa"/>
              <w:right w:w="40" w:type="dxa"/>
            </w:tcMar>
            <w:vAlign w:val="bottom"/>
          </w:tcPr>
          <w:p w14:paraId="06F4E628"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636" w14:textId="77777777">
        <w:tc>
          <w:tcPr>
            <w:tcW w:w="0" w:type="auto"/>
            <w:shd w:val="clear" w:color="auto" w:fill="CCEEFF"/>
            <w:tcMar>
              <w:top w:w="40" w:type="dxa"/>
              <w:left w:w="40" w:type="dxa"/>
              <w:bottom w:w="40" w:type="dxa"/>
              <w:right w:w="40" w:type="dxa"/>
            </w:tcMar>
            <w:vAlign w:val="bottom"/>
          </w:tcPr>
          <w:p w14:paraId="06F4E62A"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Amortization of previously capitalized </w:t>
            </w:r>
            <w:r>
              <w:rPr>
                <w:rFonts w:ascii="Arial" w:eastAsia="宋体" w:hAnsi="Arial" w:cs="Arial"/>
                <w:sz w:val="20"/>
                <w:szCs w:val="20"/>
              </w:rPr>
              <w:t>interest</w:t>
            </w:r>
          </w:p>
        </w:tc>
        <w:tc>
          <w:tcPr>
            <w:tcW w:w="0" w:type="auto"/>
            <w:gridSpan w:val="2"/>
            <w:shd w:val="clear" w:color="auto" w:fill="CCEEFF"/>
            <w:tcMar>
              <w:top w:w="40" w:type="dxa"/>
              <w:left w:w="40" w:type="dxa"/>
              <w:bottom w:w="40" w:type="dxa"/>
            </w:tcMar>
            <w:vAlign w:val="bottom"/>
          </w:tcPr>
          <w:p w14:paraId="06F4E62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(50</w:t>
            </w:r>
          </w:p>
        </w:tc>
        <w:tc>
          <w:tcPr>
            <w:tcW w:w="0" w:type="auto"/>
            <w:shd w:val="clear" w:color="auto" w:fill="CCEEFF"/>
            <w:tcMar>
              <w:top w:w="40" w:type="dxa"/>
              <w:bottom w:w="40" w:type="dxa"/>
              <w:right w:w="40" w:type="dxa"/>
            </w:tcMar>
            <w:vAlign w:val="bottom"/>
          </w:tcPr>
          <w:p w14:paraId="06F4E62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62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62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(45</w:t>
            </w:r>
          </w:p>
        </w:tc>
        <w:tc>
          <w:tcPr>
            <w:tcW w:w="0" w:type="auto"/>
            <w:shd w:val="clear" w:color="auto" w:fill="CCEEFF"/>
            <w:tcMar>
              <w:top w:w="40" w:type="dxa"/>
              <w:bottom w:w="40" w:type="dxa"/>
              <w:right w:w="40" w:type="dxa"/>
            </w:tcMar>
            <w:vAlign w:val="bottom"/>
          </w:tcPr>
          <w:p w14:paraId="06F4E62F"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E63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63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(27</w:t>
            </w:r>
          </w:p>
        </w:tc>
        <w:tc>
          <w:tcPr>
            <w:tcW w:w="0" w:type="auto"/>
            <w:shd w:val="clear" w:color="auto" w:fill="CCEEFF"/>
            <w:tcMar>
              <w:top w:w="40" w:type="dxa"/>
              <w:bottom w:w="40" w:type="dxa"/>
              <w:right w:w="40" w:type="dxa"/>
            </w:tcMar>
            <w:vAlign w:val="bottom"/>
          </w:tcPr>
          <w:p w14:paraId="06F4E63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63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63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(21</w:t>
            </w:r>
          </w:p>
        </w:tc>
        <w:tc>
          <w:tcPr>
            <w:tcW w:w="0" w:type="auto"/>
            <w:shd w:val="clear" w:color="auto" w:fill="CCEEFF"/>
            <w:tcMar>
              <w:top w:w="40" w:type="dxa"/>
              <w:bottom w:w="40" w:type="dxa"/>
              <w:right w:w="40" w:type="dxa"/>
            </w:tcMar>
            <w:vAlign w:val="bottom"/>
          </w:tcPr>
          <w:p w14:paraId="06F4E63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643" w14:textId="77777777">
        <w:tc>
          <w:tcPr>
            <w:tcW w:w="0" w:type="auto"/>
            <w:shd w:val="clear" w:color="auto" w:fill="auto"/>
            <w:tcMar>
              <w:top w:w="40" w:type="dxa"/>
              <w:left w:w="40" w:type="dxa"/>
              <w:bottom w:w="40" w:type="dxa"/>
              <w:right w:w="40" w:type="dxa"/>
            </w:tcMar>
            <w:vAlign w:val="bottom"/>
          </w:tcPr>
          <w:p w14:paraId="06F4E637" w14:textId="77777777" w:rsidR="003E479D" w:rsidRDefault="00717618">
            <w:pPr>
              <w:textAlignment w:val="bottom"/>
              <w:rPr>
                <w:rFonts w:ascii="Times New Roman" w:hAnsi="Times New Roman"/>
                <w:sz w:val="20"/>
                <w:szCs w:val="20"/>
              </w:rPr>
            </w:pPr>
            <w:r>
              <w:rPr>
                <w:rFonts w:ascii="Arial" w:eastAsia="宋体" w:hAnsi="Arial" w:cs="Arial"/>
                <w:sz w:val="20"/>
                <w:szCs w:val="20"/>
              </w:rPr>
              <w:t>Research and development expense, net</w:t>
            </w:r>
          </w:p>
        </w:tc>
        <w:tc>
          <w:tcPr>
            <w:tcW w:w="0" w:type="auto"/>
            <w:gridSpan w:val="2"/>
            <w:shd w:val="clear" w:color="auto" w:fill="auto"/>
            <w:tcMar>
              <w:top w:w="40" w:type="dxa"/>
              <w:left w:w="40" w:type="dxa"/>
              <w:bottom w:w="40" w:type="dxa"/>
            </w:tcMar>
            <w:vAlign w:val="bottom"/>
          </w:tcPr>
          <w:p w14:paraId="06F4E63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(116</w:t>
            </w:r>
          </w:p>
        </w:tc>
        <w:tc>
          <w:tcPr>
            <w:tcW w:w="0" w:type="auto"/>
            <w:shd w:val="clear" w:color="auto" w:fill="auto"/>
            <w:tcMar>
              <w:top w:w="40" w:type="dxa"/>
              <w:bottom w:w="40" w:type="dxa"/>
              <w:right w:w="40" w:type="dxa"/>
            </w:tcMar>
            <w:vAlign w:val="bottom"/>
          </w:tcPr>
          <w:p w14:paraId="06F4E63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63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63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(183</w:t>
            </w:r>
          </w:p>
        </w:tc>
        <w:tc>
          <w:tcPr>
            <w:tcW w:w="0" w:type="auto"/>
            <w:shd w:val="clear" w:color="auto" w:fill="auto"/>
            <w:tcMar>
              <w:top w:w="40" w:type="dxa"/>
              <w:bottom w:w="40" w:type="dxa"/>
              <w:right w:w="40" w:type="dxa"/>
            </w:tcMar>
            <w:vAlign w:val="bottom"/>
          </w:tcPr>
          <w:p w14:paraId="06F4E63C"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63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63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(62</w:t>
            </w:r>
          </w:p>
        </w:tc>
        <w:tc>
          <w:tcPr>
            <w:tcW w:w="0" w:type="auto"/>
            <w:shd w:val="clear" w:color="auto" w:fill="auto"/>
            <w:tcMar>
              <w:top w:w="40" w:type="dxa"/>
              <w:bottom w:w="40" w:type="dxa"/>
              <w:right w:w="40" w:type="dxa"/>
            </w:tcMar>
            <w:vAlign w:val="bottom"/>
          </w:tcPr>
          <w:p w14:paraId="06F4E63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64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64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(105</w:t>
            </w:r>
          </w:p>
        </w:tc>
        <w:tc>
          <w:tcPr>
            <w:tcW w:w="0" w:type="auto"/>
            <w:shd w:val="clear" w:color="auto" w:fill="auto"/>
            <w:tcMar>
              <w:top w:w="40" w:type="dxa"/>
              <w:bottom w:w="40" w:type="dxa"/>
              <w:right w:w="40" w:type="dxa"/>
            </w:tcMar>
            <w:vAlign w:val="bottom"/>
          </w:tcPr>
          <w:p w14:paraId="06F4E64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650" w14:textId="77777777">
        <w:tc>
          <w:tcPr>
            <w:tcW w:w="0" w:type="auto"/>
            <w:shd w:val="clear" w:color="auto" w:fill="CCEEFF"/>
            <w:tcMar>
              <w:top w:w="40" w:type="dxa"/>
              <w:left w:w="40" w:type="dxa"/>
              <w:bottom w:w="40" w:type="dxa"/>
              <w:right w:w="40" w:type="dxa"/>
            </w:tcMar>
            <w:vAlign w:val="bottom"/>
          </w:tcPr>
          <w:p w14:paraId="06F4E644" w14:textId="77777777" w:rsidR="003E479D" w:rsidRDefault="00717618">
            <w:pPr>
              <w:textAlignment w:val="bottom"/>
              <w:rPr>
                <w:rFonts w:ascii="Times New Roman" w:hAnsi="Times New Roman"/>
                <w:sz w:val="20"/>
                <w:szCs w:val="20"/>
              </w:rPr>
            </w:pPr>
            <w:r>
              <w:rPr>
                <w:rFonts w:ascii="Arial" w:eastAsia="宋体" w:hAnsi="Arial" w:cs="Arial"/>
                <w:sz w:val="20"/>
                <w:szCs w:val="20"/>
              </w:rPr>
              <w:t>Customer financing impairment</w:t>
            </w:r>
          </w:p>
        </w:tc>
        <w:tc>
          <w:tcPr>
            <w:tcW w:w="0" w:type="auto"/>
            <w:gridSpan w:val="2"/>
            <w:shd w:val="clear" w:color="auto" w:fill="CCEEFF"/>
            <w:tcMar>
              <w:top w:w="40" w:type="dxa"/>
              <w:left w:w="40" w:type="dxa"/>
              <w:bottom w:w="40" w:type="dxa"/>
            </w:tcMar>
            <w:vAlign w:val="bottom"/>
          </w:tcPr>
          <w:p w14:paraId="06F4E645"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E646"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64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64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(250</w:t>
            </w:r>
          </w:p>
        </w:tc>
        <w:tc>
          <w:tcPr>
            <w:tcW w:w="0" w:type="auto"/>
            <w:shd w:val="clear" w:color="auto" w:fill="CCEEFF"/>
            <w:tcMar>
              <w:top w:w="40" w:type="dxa"/>
              <w:bottom w:w="40" w:type="dxa"/>
              <w:right w:w="40" w:type="dxa"/>
            </w:tcMar>
            <w:vAlign w:val="bottom"/>
          </w:tcPr>
          <w:p w14:paraId="06F4E649"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E64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64B"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E64C"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64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64E"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E64F" w14:textId="77777777" w:rsidR="003E479D" w:rsidRDefault="003E479D">
            <w:pPr>
              <w:textAlignment w:val="bottom"/>
              <w:rPr>
                <w:rFonts w:ascii="Times New Roman" w:hAnsi="Times New Roman"/>
                <w:sz w:val="20"/>
                <w:szCs w:val="20"/>
              </w:rPr>
            </w:pPr>
          </w:p>
        </w:tc>
      </w:tr>
      <w:tr w:rsidR="003E479D" w14:paraId="06F4E65D" w14:textId="77777777">
        <w:tc>
          <w:tcPr>
            <w:tcW w:w="0" w:type="auto"/>
            <w:shd w:val="clear" w:color="auto" w:fill="auto"/>
            <w:tcMar>
              <w:top w:w="40" w:type="dxa"/>
              <w:left w:w="40" w:type="dxa"/>
              <w:bottom w:w="40" w:type="dxa"/>
              <w:right w:w="40" w:type="dxa"/>
            </w:tcMar>
            <w:vAlign w:val="bottom"/>
          </w:tcPr>
          <w:p w14:paraId="06F4E651" w14:textId="77777777" w:rsidR="003E479D" w:rsidRDefault="00717618">
            <w:pPr>
              <w:textAlignment w:val="bottom"/>
              <w:rPr>
                <w:rFonts w:ascii="Times New Roman" w:hAnsi="Times New Roman"/>
                <w:sz w:val="20"/>
                <w:szCs w:val="20"/>
              </w:rPr>
            </w:pPr>
            <w:r>
              <w:rPr>
                <w:rFonts w:ascii="Arial" w:eastAsia="宋体" w:hAnsi="Arial" w:cs="Arial"/>
                <w:sz w:val="20"/>
                <w:szCs w:val="20"/>
              </w:rPr>
              <w:t>Litigation</w:t>
            </w:r>
          </w:p>
        </w:tc>
        <w:tc>
          <w:tcPr>
            <w:tcW w:w="0" w:type="auto"/>
            <w:gridSpan w:val="2"/>
            <w:shd w:val="clear" w:color="auto" w:fill="auto"/>
            <w:tcMar>
              <w:top w:w="40" w:type="dxa"/>
              <w:left w:w="40" w:type="dxa"/>
              <w:bottom w:w="40" w:type="dxa"/>
            </w:tcMar>
            <w:vAlign w:val="bottom"/>
          </w:tcPr>
          <w:p w14:paraId="06F4E652"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E65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65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65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(109</w:t>
            </w:r>
          </w:p>
        </w:tc>
        <w:tc>
          <w:tcPr>
            <w:tcW w:w="0" w:type="auto"/>
            <w:shd w:val="clear" w:color="auto" w:fill="auto"/>
            <w:tcMar>
              <w:top w:w="40" w:type="dxa"/>
              <w:bottom w:w="40" w:type="dxa"/>
              <w:right w:w="40" w:type="dxa"/>
            </w:tcMar>
            <w:vAlign w:val="bottom"/>
          </w:tcPr>
          <w:p w14:paraId="06F4E65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65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658"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E65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65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65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(109</w:t>
            </w:r>
          </w:p>
        </w:tc>
        <w:tc>
          <w:tcPr>
            <w:tcW w:w="0" w:type="auto"/>
            <w:shd w:val="clear" w:color="auto" w:fill="auto"/>
            <w:tcMar>
              <w:top w:w="40" w:type="dxa"/>
              <w:bottom w:w="40" w:type="dxa"/>
              <w:right w:w="40" w:type="dxa"/>
            </w:tcMar>
            <w:vAlign w:val="bottom"/>
          </w:tcPr>
          <w:p w14:paraId="06F4E65C"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66A" w14:textId="77777777">
        <w:tc>
          <w:tcPr>
            <w:tcW w:w="0" w:type="auto"/>
            <w:shd w:val="clear" w:color="auto" w:fill="CCEEFF"/>
            <w:tcMar>
              <w:top w:w="40" w:type="dxa"/>
              <w:left w:w="40" w:type="dxa"/>
              <w:bottom w:w="40" w:type="dxa"/>
              <w:right w:w="40" w:type="dxa"/>
            </w:tcMar>
            <w:vAlign w:val="bottom"/>
          </w:tcPr>
          <w:p w14:paraId="06F4E65E" w14:textId="77777777" w:rsidR="003E479D" w:rsidRDefault="00717618">
            <w:pPr>
              <w:textAlignment w:val="bottom"/>
              <w:rPr>
                <w:rFonts w:ascii="Times New Roman" w:hAnsi="Times New Roman"/>
                <w:sz w:val="20"/>
                <w:szCs w:val="20"/>
              </w:rPr>
            </w:pPr>
            <w:r>
              <w:rPr>
                <w:rFonts w:ascii="Arial" w:eastAsia="宋体" w:hAnsi="Arial" w:cs="Arial"/>
                <w:sz w:val="20"/>
                <w:szCs w:val="20"/>
              </w:rPr>
              <w:t>Eliminations and other unallocated items</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65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(515</w:t>
            </w:r>
          </w:p>
        </w:tc>
        <w:tc>
          <w:tcPr>
            <w:tcW w:w="0" w:type="auto"/>
            <w:tcBorders>
              <w:bottom w:val="single" w:sz="8" w:space="0" w:color="000000"/>
            </w:tcBorders>
            <w:shd w:val="clear" w:color="auto" w:fill="CCEEFF"/>
            <w:tcMar>
              <w:top w:w="40" w:type="dxa"/>
              <w:bottom w:w="40" w:type="dxa"/>
              <w:right w:w="40" w:type="dxa"/>
            </w:tcMar>
            <w:vAlign w:val="bottom"/>
          </w:tcPr>
          <w:p w14:paraId="06F4E66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66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66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(458</w:t>
            </w:r>
          </w:p>
        </w:tc>
        <w:tc>
          <w:tcPr>
            <w:tcW w:w="0" w:type="auto"/>
            <w:tcBorders>
              <w:bottom w:val="single" w:sz="8" w:space="0" w:color="000000"/>
            </w:tcBorders>
            <w:shd w:val="clear" w:color="auto" w:fill="CCEEFF"/>
            <w:tcMar>
              <w:top w:w="40" w:type="dxa"/>
              <w:bottom w:w="40" w:type="dxa"/>
              <w:right w:w="40" w:type="dxa"/>
            </w:tcMar>
            <w:vAlign w:val="bottom"/>
          </w:tcPr>
          <w:p w14:paraId="06F4E66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E66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66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(244</w:t>
            </w:r>
          </w:p>
        </w:tc>
        <w:tc>
          <w:tcPr>
            <w:tcW w:w="0" w:type="auto"/>
            <w:tcBorders>
              <w:bottom w:val="single" w:sz="8" w:space="0" w:color="000000"/>
            </w:tcBorders>
            <w:shd w:val="clear" w:color="auto" w:fill="CCEEFF"/>
            <w:tcMar>
              <w:top w:w="40" w:type="dxa"/>
              <w:bottom w:w="40" w:type="dxa"/>
              <w:right w:w="40" w:type="dxa"/>
            </w:tcMar>
            <w:vAlign w:val="bottom"/>
          </w:tcPr>
          <w:p w14:paraId="06F4E66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66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66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(214</w:t>
            </w:r>
          </w:p>
        </w:tc>
        <w:tc>
          <w:tcPr>
            <w:tcW w:w="0" w:type="auto"/>
            <w:tcBorders>
              <w:bottom w:val="single" w:sz="8" w:space="0" w:color="000000"/>
            </w:tcBorders>
            <w:shd w:val="clear" w:color="auto" w:fill="CCEEFF"/>
            <w:tcMar>
              <w:top w:w="40" w:type="dxa"/>
              <w:bottom w:w="40" w:type="dxa"/>
              <w:right w:w="40" w:type="dxa"/>
            </w:tcMar>
            <w:vAlign w:val="bottom"/>
          </w:tcPr>
          <w:p w14:paraId="06F4E669"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67B"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66B" w14:textId="77777777" w:rsidR="003E479D" w:rsidRDefault="00717618">
            <w:pPr>
              <w:jc w:val="both"/>
              <w:textAlignment w:val="bottom"/>
              <w:rPr>
                <w:rFonts w:ascii="Times New Roman" w:hAnsi="Times New Roman"/>
                <w:sz w:val="20"/>
                <w:szCs w:val="20"/>
              </w:rPr>
            </w:pPr>
            <w:r>
              <w:rPr>
                <w:rFonts w:ascii="Arial" w:eastAsia="宋体" w:hAnsi="Arial" w:cs="Arial"/>
                <w:sz w:val="20"/>
                <w:szCs w:val="20"/>
              </w:rPr>
              <w:t>Unallocated items, eliminations and other</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66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66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($651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E66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66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67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67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($1,210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E67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67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67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67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($478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E67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67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67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67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($498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E67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684" w14:textId="77777777">
        <w:tc>
          <w:tcPr>
            <w:tcW w:w="0" w:type="auto"/>
            <w:shd w:val="clear" w:color="auto" w:fill="CCEEFF"/>
            <w:tcMar>
              <w:top w:w="40" w:type="dxa"/>
              <w:left w:w="40" w:type="dxa"/>
              <w:bottom w:w="40" w:type="dxa"/>
              <w:right w:w="40" w:type="dxa"/>
            </w:tcMar>
            <w:vAlign w:val="bottom"/>
          </w:tcPr>
          <w:p w14:paraId="06F4E67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67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67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67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68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68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68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68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695" w14:textId="77777777">
        <w:tc>
          <w:tcPr>
            <w:tcW w:w="0" w:type="auto"/>
            <w:shd w:val="clear" w:color="auto" w:fill="auto"/>
            <w:tcMar>
              <w:top w:w="40" w:type="dxa"/>
              <w:left w:w="40" w:type="dxa"/>
              <w:bottom w:w="40" w:type="dxa"/>
              <w:right w:w="40" w:type="dxa"/>
            </w:tcMar>
            <w:vAlign w:val="bottom"/>
          </w:tcPr>
          <w:p w14:paraId="06F4E685" w14:textId="77777777" w:rsidR="003E479D" w:rsidRDefault="00717618">
            <w:pPr>
              <w:textAlignment w:val="bottom"/>
              <w:rPr>
                <w:rFonts w:ascii="Times New Roman" w:hAnsi="Times New Roman"/>
                <w:sz w:val="20"/>
                <w:szCs w:val="20"/>
              </w:rPr>
            </w:pPr>
            <w:r>
              <w:rPr>
                <w:rFonts w:ascii="Arial" w:eastAsia="宋体" w:hAnsi="Arial" w:cs="Arial"/>
                <w:sz w:val="20"/>
                <w:szCs w:val="20"/>
              </w:rPr>
              <w:t>Pension FAS/CAS service cost adjustment</w:t>
            </w:r>
          </w:p>
        </w:tc>
        <w:tc>
          <w:tcPr>
            <w:tcW w:w="0" w:type="auto"/>
            <w:shd w:val="clear" w:color="auto" w:fill="auto"/>
            <w:tcMar>
              <w:top w:w="40" w:type="dxa"/>
              <w:left w:w="40" w:type="dxa"/>
              <w:bottom w:w="40" w:type="dxa"/>
            </w:tcMar>
            <w:vAlign w:val="bottom"/>
          </w:tcPr>
          <w:p w14:paraId="06F4E686"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68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$513</w:t>
            </w:r>
          </w:p>
        </w:tc>
        <w:tc>
          <w:tcPr>
            <w:tcW w:w="0" w:type="auto"/>
            <w:shd w:val="clear" w:color="auto" w:fill="auto"/>
            <w:vAlign w:val="bottom"/>
          </w:tcPr>
          <w:p w14:paraId="06F4E688"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68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68A"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68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$549</w:t>
            </w:r>
          </w:p>
        </w:tc>
        <w:tc>
          <w:tcPr>
            <w:tcW w:w="0" w:type="auto"/>
            <w:shd w:val="clear" w:color="auto" w:fill="auto"/>
            <w:vAlign w:val="bottom"/>
          </w:tcPr>
          <w:p w14:paraId="06F4E68C"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68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68E"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68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$258</w:t>
            </w:r>
          </w:p>
        </w:tc>
        <w:tc>
          <w:tcPr>
            <w:tcW w:w="0" w:type="auto"/>
            <w:shd w:val="clear" w:color="auto" w:fill="auto"/>
            <w:vAlign w:val="bottom"/>
          </w:tcPr>
          <w:p w14:paraId="06F4E69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69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692"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69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$275</w:t>
            </w:r>
          </w:p>
        </w:tc>
        <w:tc>
          <w:tcPr>
            <w:tcW w:w="0" w:type="auto"/>
            <w:shd w:val="clear" w:color="auto" w:fill="auto"/>
            <w:vAlign w:val="bottom"/>
          </w:tcPr>
          <w:p w14:paraId="06F4E694" w14:textId="77777777" w:rsidR="003E479D" w:rsidRDefault="003E479D">
            <w:pPr>
              <w:textAlignment w:val="bottom"/>
              <w:rPr>
                <w:rFonts w:ascii="Times New Roman" w:hAnsi="Times New Roman"/>
                <w:sz w:val="20"/>
                <w:szCs w:val="20"/>
              </w:rPr>
            </w:pPr>
          </w:p>
        </w:tc>
      </w:tr>
      <w:tr w:rsidR="003E479D" w14:paraId="06F4E6A2" w14:textId="77777777">
        <w:tc>
          <w:tcPr>
            <w:tcW w:w="0" w:type="auto"/>
            <w:shd w:val="clear" w:color="auto" w:fill="CCEEFF"/>
            <w:tcMar>
              <w:top w:w="40" w:type="dxa"/>
              <w:left w:w="40" w:type="dxa"/>
              <w:bottom w:w="40" w:type="dxa"/>
              <w:right w:w="40" w:type="dxa"/>
            </w:tcMar>
            <w:vAlign w:val="bottom"/>
          </w:tcPr>
          <w:p w14:paraId="06F4E696" w14:textId="77777777" w:rsidR="003E479D" w:rsidRDefault="00717618">
            <w:pPr>
              <w:textAlignment w:val="bottom"/>
              <w:rPr>
                <w:rFonts w:ascii="Times New Roman" w:hAnsi="Times New Roman"/>
                <w:sz w:val="20"/>
                <w:szCs w:val="20"/>
              </w:rPr>
            </w:pPr>
            <w:r>
              <w:rPr>
                <w:rFonts w:ascii="Arial" w:eastAsia="宋体" w:hAnsi="Arial" w:cs="Arial"/>
                <w:sz w:val="20"/>
                <w:szCs w:val="20"/>
              </w:rPr>
              <w:t>Postretirement FAS/CAS service cost adjustment</w:t>
            </w:r>
          </w:p>
        </w:tc>
        <w:tc>
          <w:tcPr>
            <w:tcW w:w="0" w:type="auto"/>
            <w:gridSpan w:val="2"/>
            <w:shd w:val="clear" w:color="auto" w:fill="CCEEFF"/>
            <w:tcMar>
              <w:top w:w="40" w:type="dxa"/>
              <w:left w:w="40" w:type="dxa"/>
              <w:bottom w:w="40" w:type="dxa"/>
            </w:tcMar>
            <w:vAlign w:val="bottom"/>
          </w:tcPr>
          <w:p w14:paraId="06F4E69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189</w:t>
            </w:r>
          </w:p>
        </w:tc>
        <w:tc>
          <w:tcPr>
            <w:tcW w:w="0" w:type="auto"/>
            <w:shd w:val="clear" w:color="auto" w:fill="CCEEFF"/>
            <w:vAlign w:val="bottom"/>
          </w:tcPr>
          <w:p w14:paraId="06F4E698"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69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69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180</w:t>
            </w:r>
          </w:p>
        </w:tc>
        <w:tc>
          <w:tcPr>
            <w:tcW w:w="0" w:type="auto"/>
            <w:shd w:val="clear" w:color="auto" w:fill="CCEEFF"/>
            <w:vAlign w:val="bottom"/>
          </w:tcPr>
          <w:p w14:paraId="06F4E69B"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69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69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97</w:t>
            </w:r>
          </w:p>
        </w:tc>
        <w:tc>
          <w:tcPr>
            <w:tcW w:w="0" w:type="auto"/>
            <w:shd w:val="clear" w:color="auto" w:fill="CCEEFF"/>
            <w:vAlign w:val="bottom"/>
          </w:tcPr>
          <w:p w14:paraId="06F4E69E"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69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6A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90</w:t>
            </w:r>
          </w:p>
        </w:tc>
        <w:tc>
          <w:tcPr>
            <w:tcW w:w="0" w:type="auto"/>
            <w:shd w:val="clear" w:color="auto" w:fill="CCEEFF"/>
            <w:vAlign w:val="bottom"/>
          </w:tcPr>
          <w:p w14:paraId="06F4E6A1" w14:textId="77777777" w:rsidR="003E479D" w:rsidRDefault="003E479D">
            <w:pPr>
              <w:textAlignment w:val="bottom"/>
              <w:rPr>
                <w:rFonts w:ascii="Times New Roman" w:hAnsi="Times New Roman"/>
                <w:sz w:val="20"/>
                <w:szCs w:val="20"/>
              </w:rPr>
            </w:pPr>
          </w:p>
        </w:tc>
      </w:tr>
      <w:tr w:rsidR="003E479D" w14:paraId="06F4E6B3"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6A3" w14:textId="77777777" w:rsidR="003E479D" w:rsidRDefault="00717618">
            <w:pPr>
              <w:textAlignment w:val="bottom"/>
              <w:rPr>
                <w:rFonts w:ascii="Times New Roman" w:hAnsi="Times New Roman"/>
                <w:sz w:val="20"/>
                <w:szCs w:val="20"/>
              </w:rPr>
            </w:pPr>
            <w:r>
              <w:rPr>
                <w:rFonts w:ascii="Arial" w:eastAsia="宋体" w:hAnsi="Arial" w:cs="Arial"/>
                <w:sz w:val="20"/>
                <w:szCs w:val="20"/>
              </w:rPr>
              <w:t>FAS/CAS service cost adjustment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6A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6A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$702</w:t>
            </w:r>
          </w:p>
        </w:tc>
        <w:tc>
          <w:tcPr>
            <w:tcW w:w="0" w:type="auto"/>
            <w:tcBorders>
              <w:top w:val="single" w:sz="8" w:space="0" w:color="000000"/>
              <w:bottom w:val="double" w:sz="6" w:space="0" w:color="000000"/>
            </w:tcBorders>
            <w:shd w:val="clear" w:color="auto" w:fill="auto"/>
            <w:vAlign w:val="bottom"/>
          </w:tcPr>
          <w:p w14:paraId="06F4E6A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6A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6A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6A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$729</w:t>
            </w:r>
          </w:p>
        </w:tc>
        <w:tc>
          <w:tcPr>
            <w:tcW w:w="0" w:type="auto"/>
            <w:tcBorders>
              <w:top w:val="single" w:sz="8" w:space="0" w:color="000000"/>
              <w:bottom w:val="double" w:sz="6" w:space="0" w:color="000000"/>
            </w:tcBorders>
            <w:shd w:val="clear" w:color="auto" w:fill="auto"/>
            <w:vAlign w:val="bottom"/>
          </w:tcPr>
          <w:p w14:paraId="06F4E6A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6A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6A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6A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$355</w:t>
            </w:r>
          </w:p>
        </w:tc>
        <w:tc>
          <w:tcPr>
            <w:tcW w:w="0" w:type="auto"/>
            <w:tcBorders>
              <w:top w:val="single" w:sz="8" w:space="0" w:color="000000"/>
              <w:bottom w:val="double" w:sz="6" w:space="0" w:color="000000"/>
            </w:tcBorders>
            <w:shd w:val="clear" w:color="auto" w:fill="auto"/>
            <w:vAlign w:val="bottom"/>
          </w:tcPr>
          <w:p w14:paraId="06F4E6A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6A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6B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6B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$365</w:t>
            </w:r>
          </w:p>
        </w:tc>
        <w:tc>
          <w:tcPr>
            <w:tcW w:w="0" w:type="auto"/>
            <w:tcBorders>
              <w:top w:val="single" w:sz="8" w:space="0" w:color="000000"/>
              <w:bottom w:val="double" w:sz="6" w:space="0" w:color="000000"/>
            </w:tcBorders>
            <w:shd w:val="clear" w:color="auto" w:fill="auto"/>
            <w:vAlign w:val="bottom"/>
          </w:tcPr>
          <w:p w14:paraId="06F4E6B2" w14:textId="77777777" w:rsidR="003E479D" w:rsidRDefault="003E479D">
            <w:pPr>
              <w:textAlignment w:val="bottom"/>
              <w:rPr>
                <w:rFonts w:ascii="Times New Roman" w:hAnsi="Times New Roman"/>
                <w:sz w:val="20"/>
                <w:szCs w:val="20"/>
              </w:rPr>
            </w:pPr>
          </w:p>
        </w:tc>
      </w:tr>
    </w:tbl>
    <w:p w14:paraId="06F4E6B4" w14:textId="77777777" w:rsidR="003E479D" w:rsidRDefault="003E479D">
      <w:pPr>
        <w:spacing w:line="288" w:lineRule="auto"/>
        <w:jc w:val="both"/>
        <w:rPr>
          <w:rFonts w:ascii="Times New Roman" w:hAnsi="Times New Roman"/>
          <w:sz w:val="20"/>
          <w:szCs w:val="20"/>
        </w:rPr>
      </w:pPr>
    </w:p>
    <w:p w14:paraId="06F4E6B5"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Pension and Other </w:t>
      </w:r>
      <w:r>
        <w:rPr>
          <w:rFonts w:ascii="Arial" w:eastAsia="宋体" w:hAnsi="Arial" w:cs="Arial"/>
          <w:b/>
          <w:bCs/>
          <w:sz w:val="20"/>
          <w:szCs w:val="20"/>
        </w:rPr>
        <w:t>Postretirement Benefit Expense</w:t>
      </w:r>
    </w:p>
    <w:p w14:paraId="06F4E6B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Pension costs, comprising GAAP service and prior service costs, are allocated to BCA and the commercial operations at BGS. Pension costs are allocated to BDS and BGS businesses supporting government customers using U.S. Gover</w:t>
      </w:r>
      <w:r>
        <w:rPr>
          <w:rFonts w:ascii="Arial" w:eastAsia="宋体" w:hAnsi="Arial" w:cs="Arial"/>
          <w:sz w:val="20"/>
          <w:szCs w:val="20"/>
        </w:rPr>
        <w:t>nment Cost Accounting Standards (CAS), which employ different actuarial assumptions and accounting conventions than GAAP. These costs are allocable to government contracts. Other postretirement benefit costs are allocated to business segments based on CAS,</w:t>
      </w:r>
      <w:r>
        <w:rPr>
          <w:rFonts w:ascii="Arial" w:eastAsia="宋体" w:hAnsi="Arial" w:cs="Arial"/>
          <w:sz w:val="20"/>
          <w:szCs w:val="20"/>
        </w:rPr>
        <w:t xml:space="preserve"> which is generally based on benefits paid. FAS/CAS service cost adjustment represents the difference between the FAS pension and postretirement service costs calculated under GAAP and costs allocated to the business segments. Non-operating pension and pos</w:t>
      </w:r>
      <w:r>
        <w:rPr>
          <w:rFonts w:ascii="Arial" w:eastAsia="宋体" w:hAnsi="Arial" w:cs="Arial"/>
          <w:sz w:val="20"/>
          <w:szCs w:val="20"/>
        </w:rPr>
        <w:t>tretirement expenses represent the components of net periodic benefit costs other than service cost. These expenses are included in Other income, net.</w:t>
      </w:r>
    </w:p>
    <w:p w14:paraId="06F4E6B7" w14:textId="77777777" w:rsidR="003E479D" w:rsidRDefault="003E479D">
      <w:pPr>
        <w:rPr>
          <w:rFonts w:ascii="Times New Roman" w:hAnsi="Times New Roman"/>
          <w:sz w:val="20"/>
          <w:szCs w:val="20"/>
        </w:rPr>
      </w:pPr>
    </w:p>
    <w:p w14:paraId="06F4E6B8"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32</w:t>
      </w:r>
    </w:p>
    <w:p w14:paraId="06F4E6B9" w14:textId="77777777" w:rsidR="003E479D" w:rsidRDefault="00717618">
      <w:r>
        <w:rPr>
          <w:rFonts w:ascii="Times New Roman" w:hAnsi="Times New Roman"/>
          <w:sz w:val="18"/>
          <w:szCs w:val="18"/>
        </w:rPr>
        <w:pict w14:anchorId="06F4F435">
          <v:rect id="_x0000_i1058" style="width:415.3pt;height:1.5pt" o:hralign="center" o:hrstd="t" o:hr="t" fillcolor="#a0a0a0" stroked="f"/>
        </w:pict>
      </w:r>
    </w:p>
    <w:p w14:paraId="06F4E6BA" w14:textId="77777777" w:rsidR="003E479D" w:rsidRDefault="00717618">
      <w:pPr>
        <w:spacing w:line="288" w:lineRule="auto"/>
        <w:jc w:val="both"/>
        <w:rPr>
          <w:rFonts w:ascii="Times New Roman" w:hAnsi="Times New Roman"/>
          <w:sz w:val="18"/>
          <w:szCs w:val="18"/>
        </w:rPr>
      </w:pPr>
      <w:hyperlink r:id="rId135" w:anchor="s108C239D18F75501BFAC889AB4EF9825" w:history="1">
        <w:r>
          <w:rPr>
            <w:rStyle w:val="a5"/>
            <w:rFonts w:ascii="Arial" w:eastAsia="宋体" w:hAnsi="Arial" w:cs="Arial"/>
            <w:sz w:val="18"/>
            <w:szCs w:val="18"/>
          </w:rPr>
          <w:t>Table of Contents</w:t>
        </w:r>
      </w:hyperlink>
    </w:p>
    <w:p w14:paraId="06F4E6BB" w14:textId="77777777" w:rsidR="003E479D" w:rsidRDefault="003E479D">
      <w:pPr>
        <w:rPr>
          <w:rFonts w:ascii="Times New Roman" w:hAnsi="Times New Roman"/>
          <w:sz w:val="20"/>
          <w:szCs w:val="20"/>
        </w:rPr>
      </w:pPr>
    </w:p>
    <w:p w14:paraId="06F4E6BC"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Assets</w:t>
      </w:r>
    </w:p>
    <w:p w14:paraId="06F4E6B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Segment assets are summarized in the table below:</w:t>
      </w:r>
    </w:p>
    <w:tbl>
      <w:tblPr>
        <w:tblW w:w="5000" w:type="pct"/>
        <w:tblCellMar>
          <w:left w:w="0" w:type="dxa"/>
          <w:right w:w="0" w:type="dxa"/>
        </w:tblCellMar>
        <w:tblLook w:val="04A0" w:firstRow="1" w:lastRow="0" w:firstColumn="1" w:lastColumn="0" w:noHBand="0" w:noVBand="1"/>
      </w:tblPr>
      <w:tblGrid>
        <w:gridCol w:w="5557"/>
        <w:gridCol w:w="75"/>
        <w:gridCol w:w="1155"/>
        <w:gridCol w:w="75"/>
        <w:gridCol w:w="130"/>
        <w:gridCol w:w="83"/>
        <w:gridCol w:w="1158"/>
        <w:gridCol w:w="73"/>
      </w:tblGrid>
      <w:tr w:rsidR="003E479D" w14:paraId="06F4E6BF" w14:textId="77777777">
        <w:tc>
          <w:tcPr>
            <w:tcW w:w="0" w:type="auto"/>
            <w:gridSpan w:val="8"/>
            <w:shd w:val="clear" w:color="auto" w:fill="auto"/>
            <w:vAlign w:val="center"/>
          </w:tcPr>
          <w:p w14:paraId="06F4E6BE" w14:textId="77777777" w:rsidR="003E479D" w:rsidRDefault="003E479D">
            <w:pPr>
              <w:rPr>
                <w:rFonts w:ascii="Times New Roman" w:hAnsi="Times New Roman"/>
                <w:sz w:val="20"/>
                <w:szCs w:val="20"/>
              </w:rPr>
            </w:pPr>
          </w:p>
        </w:tc>
      </w:tr>
      <w:tr w:rsidR="003E479D" w14:paraId="06F4E6C8" w14:textId="77777777">
        <w:tc>
          <w:tcPr>
            <w:tcW w:w="3350" w:type="pct"/>
            <w:shd w:val="clear" w:color="auto" w:fill="auto"/>
            <w:vAlign w:val="center"/>
          </w:tcPr>
          <w:p w14:paraId="06F4E6C0" w14:textId="77777777" w:rsidR="003E479D" w:rsidRDefault="003E479D">
            <w:pPr>
              <w:rPr>
                <w:rFonts w:ascii="Times New Roman" w:hAnsi="Times New Roman"/>
                <w:sz w:val="20"/>
                <w:szCs w:val="20"/>
              </w:rPr>
            </w:pPr>
          </w:p>
        </w:tc>
        <w:tc>
          <w:tcPr>
            <w:tcW w:w="50" w:type="pct"/>
            <w:shd w:val="clear" w:color="auto" w:fill="auto"/>
            <w:vAlign w:val="center"/>
          </w:tcPr>
          <w:p w14:paraId="06F4E6C1" w14:textId="77777777" w:rsidR="003E479D" w:rsidRDefault="003E479D">
            <w:pPr>
              <w:rPr>
                <w:rFonts w:ascii="Times New Roman" w:hAnsi="Times New Roman"/>
                <w:sz w:val="20"/>
                <w:szCs w:val="20"/>
              </w:rPr>
            </w:pPr>
          </w:p>
        </w:tc>
        <w:tc>
          <w:tcPr>
            <w:tcW w:w="700" w:type="pct"/>
            <w:shd w:val="clear" w:color="auto" w:fill="auto"/>
            <w:vAlign w:val="center"/>
          </w:tcPr>
          <w:p w14:paraId="06F4E6C2" w14:textId="77777777" w:rsidR="003E479D" w:rsidRDefault="003E479D">
            <w:pPr>
              <w:rPr>
                <w:rFonts w:ascii="Times New Roman" w:hAnsi="Times New Roman"/>
                <w:sz w:val="20"/>
                <w:szCs w:val="20"/>
              </w:rPr>
            </w:pPr>
          </w:p>
        </w:tc>
        <w:tc>
          <w:tcPr>
            <w:tcW w:w="50" w:type="pct"/>
            <w:shd w:val="clear" w:color="auto" w:fill="auto"/>
            <w:vAlign w:val="center"/>
          </w:tcPr>
          <w:p w14:paraId="06F4E6C3" w14:textId="77777777" w:rsidR="003E479D" w:rsidRDefault="003E479D">
            <w:pPr>
              <w:rPr>
                <w:rFonts w:ascii="Times New Roman" w:hAnsi="Times New Roman"/>
                <w:sz w:val="20"/>
                <w:szCs w:val="20"/>
              </w:rPr>
            </w:pPr>
          </w:p>
        </w:tc>
        <w:tc>
          <w:tcPr>
            <w:tcW w:w="50" w:type="pct"/>
            <w:shd w:val="clear" w:color="auto" w:fill="auto"/>
            <w:vAlign w:val="center"/>
          </w:tcPr>
          <w:p w14:paraId="06F4E6C4" w14:textId="77777777" w:rsidR="003E479D" w:rsidRDefault="003E479D">
            <w:pPr>
              <w:rPr>
                <w:rFonts w:ascii="Times New Roman" w:hAnsi="Times New Roman"/>
                <w:sz w:val="20"/>
                <w:szCs w:val="20"/>
              </w:rPr>
            </w:pPr>
          </w:p>
        </w:tc>
        <w:tc>
          <w:tcPr>
            <w:tcW w:w="50" w:type="pct"/>
            <w:shd w:val="clear" w:color="auto" w:fill="auto"/>
            <w:vAlign w:val="center"/>
          </w:tcPr>
          <w:p w14:paraId="06F4E6C5" w14:textId="77777777" w:rsidR="003E479D" w:rsidRDefault="003E479D">
            <w:pPr>
              <w:rPr>
                <w:rFonts w:ascii="Times New Roman" w:hAnsi="Times New Roman"/>
                <w:sz w:val="20"/>
                <w:szCs w:val="20"/>
              </w:rPr>
            </w:pPr>
          </w:p>
        </w:tc>
        <w:tc>
          <w:tcPr>
            <w:tcW w:w="700" w:type="pct"/>
            <w:shd w:val="clear" w:color="auto" w:fill="auto"/>
            <w:vAlign w:val="center"/>
          </w:tcPr>
          <w:p w14:paraId="06F4E6C6" w14:textId="77777777" w:rsidR="003E479D" w:rsidRDefault="003E479D">
            <w:pPr>
              <w:rPr>
                <w:rFonts w:ascii="Times New Roman" w:hAnsi="Times New Roman"/>
                <w:sz w:val="20"/>
                <w:szCs w:val="20"/>
              </w:rPr>
            </w:pPr>
          </w:p>
        </w:tc>
        <w:tc>
          <w:tcPr>
            <w:tcW w:w="50" w:type="pct"/>
            <w:shd w:val="clear" w:color="auto" w:fill="auto"/>
            <w:vAlign w:val="center"/>
          </w:tcPr>
          <w:p w14:paraId="06F4E6C7" w14:textId="77777777" w:rsidR="003E479D" w:rsidRDefault="003E479D">
            <w:pPr>
              <w:rPr>
                <w:rFonts w:ascii="Times New Roman" w:hAnsi="Times New Roman"/>
                <w:sz w:val="20"/>
                <w:szCs w:val="20"/>
              </w:rPr>
            </w:pPr>
          </w:p>
        </w:tc>
      </w:tr>
      <w:tr w:rsidR="003E479D" w14:paraId="06F4E6CF"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E6C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6C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 xml:space="preserve">June 30 </w:t>
            </w:r>
            <w:r>
              <w:rPr>
                <w:rFonts w:ascii="Arial" w:eastAsia="宋体" w:hAnsi="Arial" w:cs="Arial"/>
                <w:b/>
                <w:bCs/>
                <w:sz w:val="20"/>
                <w:szCs w:val="20"/>
              </w:rPr>
              <w:br/>
              <w:t>2020</w:t>
            </w:r>
          </w:p>
        </w:tc>
        <w:tc>
          <w:tcPr>
            <w:tcW w:w="0" w:type="auto"/>
            <w:tcBorders>
              <w:bottom w:val="single" w:sz="8" w:space="0" w:color="000000"/>
            </w:tcBorders>
            <w:shd w:val="clear" w:color="auto" w:fill="auto"/>
            <w:vAlign w:val="bottom"/>
          </w:tcPr>
          <w:p w14:paraId="06F4E6CB"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6C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6C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 xml:space="preserve">December 31 </w:t>
            </w:r>
            <w:r>
              <w:rPr>
                <w:rFonts w:ascii="Arial" w:eastAsia="宋体" w:hAnsi="Arial" w:cs="Arial"/>
                <w:sz w:val="20"/>
                <w:szCs w:val="20"/>
              </w:rPr>
              <w:br/>
              <w:t>2019</w:t>
            </w:r>
          </w:p>
        </w:tc>
        <w:tc>
          <w:tcPr>
            <w:tcW w:w="0" w:type="auto"/>
            <w:tcBorders>
              <w:bottom w:val="single" w:sz="8" w:space="0" w:color="000000"/>
            </w:tcBorders>
            <w:shd w:val="clear" w:color="auto" w:fill="auto"/>
            <w:vAlign w:val="bottom"/>
          </w:tcPr>
          <w:p w14:paraId="06F4E6CE" w14:textId="77777777" w:rsidR="003E479D" w:rsidRDefault="003E479D">
            <w:pPr>
              <w:textAlignment w:val="bottom"/>
              <w:rPr>
                <w:rFonts w:ascii="Times New Roman" w:hAnsi="Times New Roman"/>
                <w:sz w:val="20"/>
                <w:szCs w:val="20"/>
              </w:rPr>
            </w:pPr>
          </w:p>
        </w:tc>
      </w:tr>
      <w:tr w:rsidR="003E479D" w14:paraId="06F4E6D8" w14:textId="77777777">
        <w:tc>
          <w:tcPr>
            <w:tcW w:w="0" w:type="auto"/>
            <w:shd w:val="clear" w:color="auto" w:fill="CCEEFF"/>
            <w:tcMar>
              <w:top w:w="40" w:type="dxa"/>
              <w:left w:w="40" w:type="dxa"/>
              <w:bottom w:w="40" w:type="dxa"/>
              <w:right w:w="40" w:type="dxa"/>
            </w:tcMar>
            <w:vAlign w:val="bottom"/>
          </w:tcPr>
          <w:p w14:paraId="06F4E6D0" w14:textId="77777777" w:rsidR="003E479D" w:rsidRDefault="00717618">
            <w:pPr>
              <w:textAlignment w:val="bottom"/>
              <w:rPr>
                <w:rFonts w:ascii="Times New Roman" w:hAnsi="Times New Roman"/>
                <w:sz w:val="20"/>
                <w:szCs w:val="20"/>
              </w:rPr>
            </w:pPr>
            <w:r>
              <w:rPr>
                <w:rFonts w:ascii="Arial" w:eastAsia="宋体" w:hAnsi="Arial" w:cs="Arial"/>
                <w:sz w:val="20"/>
                <w:szCs w:val="20"/>
              </w:rPr>
              <w:t>Commercial Airplanes</w:t>
            </w:r>
          </w:p>
        </w:tc>
        <w:tc>
          <w:tcPr>
            <w:tcW w:w="0" w:type="auto"/>
            <w:tcBorders>
              <w:top w:val="single" w:sz="8" w:space="0" w:color="000000"/>
            </w:tcBorders>
            <w:shd w:val="clear" w:color="auto" w:fill="CCEEFF"/>
            <w:tcMar>
              <w:top w:w="40" w:type="dxa"/>
              <w:left w:w="40" w:type="dxa"/>
              <w:bottom w:w="40" w:type="dxa"/>
            </w:tcMar>
            <w:vAlign w:val="bottom"/>
          </w:tcPr>
          <w:p w14:paraId="06F4E6D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6D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$80,160</w:t>
            </w:r>
          </w:p>
        </w:tc>
        <w:tc>
          <w:tcPr>
            <w:tcW w:w="0" w:type="auto"/>
            <w:tcBorders>
              <w:top w:val="single" w:sz="8" w:space="0" w:color="000000"/>
            </w:tcBorders>
            <w:shd w:val="clear" w:color="auto" w:fill="CCEEFF"/>
            <w:vAlign w:val="bottom"/>
          </w:tcPr>
          <w:p w14:paraId="06F4E6D3"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6D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6D5"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6D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$73,995</w:t>
            </w:r>
          </w:p>
        </w:tc>
        <w:tc>
          <w:tcPr>
            <w:tcW w:w="0" w:type="auto"/>
            <w:tcBorders>
              <w:top w:val="single" w:sz="8" w:space="0" w:color="000000"/>
            </w:tcBorders>
            <w:shd w:val="clear" w:color="auto" w:fill="CCEEFF"/>
            <w:vAlign w:val="bottom"/>
          </w:tcPr>
          <w:p w14:paraId="06F4E6D7" w14:textId="77777777" w:rsidR="003E479D" w:rsidRDefault="003E479D">
            <w:pPr>
              <w:textAlignment w:val="bottom"/>
              <w:rPr>
                <w:rFonts w:ascii="Times New Roman" w:hAnsi="Times New Roman"/>
                <w:sz w:val="20"/>
                <w:szCs w:val="20"/>
              </w:rPr>
            </w:pPr>
          </w:p>
        </w:tc>
      </w:tr>
      <w:tr w:rsidR="003E479D" w14:paraId="06F4E6DF" w14:textId="77777777">
        <w:tc>
          <w:tcPr>
            <w:tcW w:w="0" w:type="auto"/>
            <w:shd w:val="clear" w:color="auto" w:fill="auto"/>
            <w:tcMar>
              <w:top w:w="40" w:type="dxa"/>
              <w:left w:w="40" w:type="dxa"/>
              <w:bottom w:w="40" w:type="dxa"/>
              <w:right w:w="40" w:type="dxa"/>
            </w:tcMar>
            <w:vAlign w:val="bottom"/>
          </w:tcPr>
          <w:p w14:paraId="06F4E6D9" w14:textId="77777777" w:rsidR="003E479D" w:rsidRDefault="00717618">
            <w:pPr>
              <w:textAlignment w:val="bottom"/>
              <w:rPr>
                <w:rFonts w:ascii="Times New Roman" w:hAnsi="Times New Roman"/>
                <w:sz w:val="20"/>
                <w:szCs w:val="20"/>
              </w:rPr>
            </w:pPr>
            <w:r>
              <w:rPr>
                <w:rFonts w:ascii="Arial" w:eastAsia="宋体" w:hAnsi="Arial" w:cs="Arial"/>
                <w:sz w:val="20"/>
                <w:szCs w:val="20"/>
              </w:rPr>
              <w:t>Defense, Space &amp; Security</w:t>
            </w:r>
          </w:p>
        </w:tc>
        <w:tc>
          <w:tcPr>
            <w:tcW w:w="0" w:type="auto"/>
            <w:gridSpan w:val="2"/>
            <w:shd w:val="clear" w:color="auto" w:fill="auto"/>
            <w:tcMar>
              <w:top w:w="40" w:type="dxa"/>
              <w:left w:w="40" w:type="dxa"/>
              <w:bottom w:w="40" w:type="dxa"/>
            </w:tcMar>
            <w:vAlign w:val="bottom"/>
          </w:tcPr>
          <w:p w14:paraId="06F4E6D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15,407</w:t>
            </w:r>
          </w:p>
        </w:tc>
        <w:tc>
          <w:tcPr>
            <w:tcW w:w="0" w:type="auto"/>
            <w:shd w:val="clear" w:color="auto" w:fill="auto"/>
            <w:vAlign w:val="bottom"/>
          </w:tcPr>
          <w:p w14:paraId="06F4E6DB"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6D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6D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15,757</w:t>
            </w:r>
          </w:p>
        </w:tc>
        <w:tc>
          <w:tcPr>
            <w:tcW w:w="0" w:type="auto"/>
            <w:shd w:val="clear" w:color="auto" w:fill="auto"/>
            <w:vAlign w:val="bottom"/>
          </w:tcPr>
          <w:p w14:paraId="06F4E6DE" w14:textId="77777777" w:rsidR="003E479D" w:rsidRDefault="003E479D">
            <w:pPr>
              <w:textAlignment w:val="bottom"/>
              <w:rPr>
                <w:rFonts w:ascii="Times New Roman" w:hAnsi="Times New Roman"/>
                <w:sz w:val="20"/>
                <w:szCs w:val="20"/>
              </w:rPr>
            </w:pPr>
          </w:p>
        </w:tc>
      </w:tr>
      <w:tr w:rsidR="003E479D" w14:paraId="06F4E6E6" w14:textId="77777777">
        <w:tc>
          <w:tcPr>
            <w:tcW w:w="0" w:type="auto"/>
            <w:shd w:val="clear" w:color="auto" w:fill="CCEEFF"/>
            <w:tcMar>
              <w:top w:w="40" w:type="dxa"/>
              <w:left w:w="40" w:type="dxa"/>
              <w:bottom w:w="40" w:type="dxa"/>
              <w:right w:w="40" w:type="dxa"/>
            </w:tcMar>
            <w:vAlign w:val="bottom"/>
          </w:tcPr>
          <w:p w14:paraId="06F4E6E0" w14:textId="77777777" w:rsidR="003E479D" w:rsidRDefault="00717618">
            <w:pPr>
              <w:textAlignment w:val="bottom"/>
              <w:rPr>
                <w:rFonts w:ascii="Times New Roman" w:hAnsi="Times New Roman"/>
                <w:sz w:val="20"/>
                <w:szCs w:val="20"/>
              </w:rPr>
            </w:pPr>
            <w:r>
              <w:rPr>
                <w:rFonts w:ascii="Arial" w:eastAsia="宋体" w:hAnsi="Arial" w:cs="Arial"/>
                <w:sz w:val="20"/>
                <w:szCs w:val="20"/>
              </w:rPr>
              <w:t>Global Services</w:t>
            </w:r>
          </w:p>
        </w:tc>
        <w:tc>
          <w:tcPr>
            <w:tcW w:w="0" w:type="auto"/>
            <w:gridSpan w:val="2"/>
            <w:shd w:val="clear" w:color="auto" w:fill="CCEEFF"/>
            <w:tcMar>
              <w:top w:w="40" w:type="dxa"/>
              <w:left w:w="40" w:type="dxa"/>
              <w:bottom w:w="40" w:type="dxa"/>
            </w:tcMar>
            <w:vAlign w:val="bottom"/>
          </w:tcPr>
          <w:p w14:paraId="06F4E6E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18,438</w:t>
            </w:r>
          </w:p>
        </w:tc>
        <w:tc>
          <w:tcPr>
            <w:tcW w:w="0" w:type="auto"/>
            <w:shd w:val="clear" w:color="auto" w:fill="CCEEFF"/>
            <w:vAlign w:val="bottom"/>
          </w:tcPr>
          <w:p w14:paraId="06F4E6E2"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6E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6E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18,605</w:t>
            </w:r>
          </w:p>
        </w:tc>
        <w:tc>
          <w:tcPr>
            <w:tcW w:w="0" w:type="auto"/>
            <w:shd w:val="clear" w:color="auto" w:fill="CCEEFF"/>
            <w:vAlign w:val="bottom"/>
          </w:tcPr>
          <w:p w14:paraId="06F4E6E5" w14:textId="77777777" w:rsidR="003E479D" w:rsidRDefault="003E479D">
            <w:pPr>
              <w:textAlignment w:val="bottom"/>
              <w:rPr>
                <w:rFonts w:ascii="Times New Roman" w:hAnsi="Times New Roman"/>
                <w:sz w:val="20"/>
                <w:szCs w:val="20"/>
              </w:rPr>
            </w:pPr>
          </w:p>
        </w:tc>
      </w:tr>
      <w:tr w:rsidR="003E479D" w14:paraId="06F4E6ED" w14:textId="77777777">
        <w:tc>
          <w:tcPr>
            <w:tcW w:w="0" w:type="auto"/>
            <w:shd w:val="clear" w:color="auto" w:fill="auto"/>
            <w:tcMar>
              <w:top w:w="40" w:type="dxa"/>
              <w:left w:w="40" w:type="dxa"/>
              <w:bottom w:w="40" w:type="dxa"/>
              <w:right w:w="40" w:type="dxa"/>
            </w:tcMar>
            <w:vAlign w:val="bottom"/>
          </w:tcPr>
          <w:p w14:paraId="06F4E6E7" w14:textId="77777777" w:rsidR="003E479D" w:rsidRDefault="00717618">
            <w:pPr>
              <w:textAlignment w:val="bottom"/>
              <w:rPr>
                <w:rFonts w:ascii="Times New Roman" w:hAnsi="Times New Roman"/>
                <w:sz w:val="20"/>
                <w:szCs w:val="20"/>
              </w:rPr>
            </w:pPr>
            <w:r>
              <w:rPr>
                <w:rFonts w:ascii="Arial" w:eastAsia="宋体" w:hAnsi="Arial" w:cs="Arial"/>
                <w:sz w:val="20"/>
                <w:szCs w:val="20"/>
              </w:rPr>
              <w:t>Boeing Capital</w:t>
            </w:r>
          </w:p>
        </w:tc>
        <w:tc>
          <w:tcPr>
            <w:tcW w:w="0" w:type="auto"/>
            <w:gridSpan w:val="2"/>
            <w:shd w:val="clear" w:color="auto" w:fill="auto"/>
            <w:tcMar>
              <w:top w:w="40" w:type="dxa"/>
              <w:left w:w="40" w:type="dxa"/>
              <w:bottom w:w="40" w:type="dxa"/>
            </w:tcMar>
            <w:vAlign w:val="bottom"/>
          </w:tcPr>
          <w:p w14:paraId="06F4E6E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2,116</w:t>
            </w:r>
          </w:p>
        </w:tc>
        <w:tc>
          <w:tcPr>
            <w:tcW w:w="0" w:type="auto"/>
            <w:shd w:val="clear" w:color="auto" w:fill="auto"/>
            <w:vAlign w:val="bottom"/>
          </w:tcPr>
          <w:p w14:paraId="06F4E6E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6E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6E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2,269</w:t>
            </w:r>
          </w:p>
        </w:tc>
        <w:tc>
          <w:tcPr>
            <w:tcW w:w="0" w:type="auto"/>
            <w:shd w:val="clear" w:color="auto" w:fill="auto"/>
            <w:vAlign w:val="bottom"/>
          </w:tcPr>
          <w:p w14:paraId="06F4E6EC" w14:textId="77777777" w:rsidR="003E479D" w:rsidRDefault="003E479D">
            <w:pPr>
              <w:textAlignment w:val="bottom"/>
              <w:rPr>
                <w:rFonts w:ascii="Times New Roman" w:hAnsi="Times New Roman"/>
                <w:sz w:val="20"/>
                <w:szCs w:val="20"/>
              </w:rPr>
            </w:pPr>
          </w:p>
        </w:tc>
      </w:tr>
      <w:tr w:rsidR="003E479D" w14:paraId="06F4E6F4"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E6EE" w14:textId="77777777" w:rsidR="003E479D" w:rsidRDefault="00717618">
            <w:pPr>
              <w:textAlignment w:val="bottom"/>
              <w:rPr>
                <w:rFonts w:ascii="Times New Roman" w:hAnsi="Times New Roman"/>
                <w:sz w:val="20"/>
                <w:szCs w:val="20"/>
              </w:rPr>
            </w:pPr>
            <w:r>
              <w:rPr>
                <w:rFonts w:ascii="Arial" w:eastAsia="宋体" w:hAnsi="Arial" w:cs="Arial"/>
                <w:sz w:val="20"/>
                <w:szCs w:val="20"/>
              </w:rPr>
              <w:t>Unallocated items, eliminations and other</w:t>
            </w:r>
          </w:p>
        </w:tc>
        <w:tc>
          <w:tcPr>
            <w:tcW w:w="0" w:type="auto"/>
            <w:gridSpan w:val="2"/>
            <w:shd w:val="clear" w:color="auto" w:fill="CCEEFF"/>
            <w:tcMar>
              <w:top w:w="40" w:type="dxa"/>
              <w:left w:w="40" w:type="dxa"/>
              <w:bottom w:w="40" w:type="dxa"/>
            </w:tcMar>
            <w:vAlign w:val="bottom"/>
          </w:tcPr>
          <w:p w14:paraId="06F4E6E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46,751</w:t>
            </w:r>
          </w:p>
        </w:tc>
        <w:tc>
          <w:tcPr>
            <w:tcW w:w="0" w:type="auto"/>
            <w:shd w:val="clear" w:color="auto" w:fill="CCEEFF"/>
            <w:vAlign w:val="bottom"/>
          </w:tcPr>
          <w:p w14:paraId="06F4E6F0"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6F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6F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22,999</w:t>
            </w:r>
          </w:p>
        </w:tc>
        <w:tc>
          <w:tcPr>
            <w:tcW w:w="0" w:type="auto"/>
            <w:tcBorders>
              <w:bottom w:val="single" w:sz="8" w:space="0" w:color="000000"/>
            </w:tcBorders>
            <w:shd w:val="clear" w:color="auto" w:fill="CCEEFF"/>
            <w:vAlign w:val="bottom"/>
          </w:tcPr>
          <w:p w14:paraId="06F4E6F3" w14:textId="77777777" w:rsidR="003E479D" w:rsidRDefault="003E479D">
            <w:pPr>
              <w:textAlignment w:val="bottom"/>
              <w:rPr>
                <w:rFonts w:ascii="Times New Roman" w:hAnsi="Times New Roman"/>
                <w:sz w:val="20"/>
                <w:szCs w:val="20"/>
              </w:rPr>
            </w:pPr>
          </w:p>
        </w:tc>
      </w:tr>
      <w:tr w:rsidR="003E479D" w14:paraId="06F4E6FD"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06F4E6F5" w14:textId="77777777" w:rsidR="003E479D" w:rsidRDefault="00717618">
            <w:pPr>
              <w:textAlignment w:val="bottom"/>
              <w:rPr>
                <w:rFonts w:ascii="Times New Roman" w:hAnsi="Times New Roman"/>
                <w:sz w:val="20"/>
                <w:szCs w:val="20"/>
              </w:rPr>
            </w:pPr>
            <w:r>
              <w:rPr>
                <w:rFonts w:ascii="Arial" w:eastAsia="宋体" w:hAnsi="Arial" w:cs="Arial"/>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6F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6F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$162,872</w:t>
            </w:r>
          </w:p>
        </w:tc>
        <w:tc>
          <w:tcPr>
            <w:tcW w:w="0" w:type="auto"/>
            <w:tcBorders>
              <w:top w:val="single" w:sz="8" w:space="0" w:color="000000"/>
              <w:bottom w:val="double" w:sz="6" w:space="0" w:color="000000"/>
            </w:tcBorders>
            <w:shd w:val="clear" w:color="auto" w:fill="auto"/>
            <w:vAlign w:val="bottom"/>
          </w:tcPr>
          <w:p w14:paraId="06F4E6F8"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06F4E6F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6F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6F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$133,625</w:t>
            </w:r>
          </w:p>
        </w:tc>
        <w:tc>
          <w:tcPr>
            <w:tcW w:w="0" w:type="auto"/>
            <w:tcBorders>
              <w:top w:val="single" w:sz="8" w:space="0" w:color="000000"/>
              <w:bottom w:val="double" w:sz="6" w:space="0" w:color="000000"/>
            </w:tcBorders>
            <w:shd w:val="clear" w:color="auto" w:fill="auto"/>
            <w:vAlign w:val="bottom"/>
          </w:tcPr>
          <w:p w14:paraId="06F4E6FC" w14:textId="77777777" w:rsidR="003E479D" w:rsidRDefault="003E479D">
            <w:pPr>
              <w:textAlignment w:val="bottom"/>
              <w:rPr>
                <w:rFonts w:ascii="Times New Roman" w:hAnsi="Times New Roman"/>
                <w:sz w:val="20"/>
                <w:szCs w:val="20"/>
              </w:rPr>
            </w:pPr>
          </w:p>
        </w:tc>
      </w:tr>
    </w:tbl>
    <w:p w14:paraId="06F4E6FE" w14:textId="77777777" w:rsidR="003E479D" w:rsidRDefault="003E479D">
      <w:pPr>
        <w:spacing w:line="288" w:lineRule="auto"/>
        <w:jc w:val="both"/>
        <w:rPr>
          <w:rFonts w:ascii="Times New Roman" w:hAnsi="Times New Roman"/>
          <w:sz w:val="20"/>
          <w:szCs w:val="20"/>
        </w:rPr>
      </w:pPr>
    </w:p>
    <w:p w14:paraId="06F4E6F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Assets included in Unallocated items, eliminations and other primarily consist of Cash and cash equivalents, Short-term and other investments, Deferred tax assets, capitalized interest and assets managed centrally on behalf of the four principal business s</w:t>
      </w:r>
      <w:r>
        <w:rPr>
          <w:rFonts w:ascii="Arial" w:eastAsia="宋体" w:hAnsi="Arial" w:cs="Arial"/>
          <w:sz w:val="20"/>
          <w:szCs w:val="20"/>
        </w:rPr>
        <w:t>egments and intercompany eliminations. From December 31, 2019 to June 30, 2020, assets in BCA increased primarily due to higher inventory balances and assets in Unallocated items, eliminations, and other increased due to higher cash and short-term investme</w:t>
      </w:r>
      <w:r>
        <w:rPr>
          <w:rFonts w:ascii="Arial" w:eastAsia="宋体" w:hAnsi="Arial" w:cs="Arial"/>
          <w:sz w:val="20"/>
          <w:szCs w:val="20"/>
        </w:rPr>
        <w:t xml:space="preserve">nt balances from debt issued during the first half of 2020. </w:t>
      </w:r>
    </w:p>
    <w:p w14:paraId="06F4E700" w14:textId="77777777" w:rsidR="003E479D" w:rsidRDefault="003E479D">
      <w:pPr>
        <w:rPr>
          <w:rFonts w:ascii="Times New Roman" w:hAnsi="Times New Roman"/>
          <w:sz w:val="20"/>
          <w:szCs w:val="20"/>
        </w:rPr>
      </w:pPr>
    </w:p>
    <w:p w14:paraId="06F4E701"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33</w:t>
      </w:r>
    </w:p>
    <w:p w14:paraId="06F4E702" w14:textId="77777777" w:rsidR="003E479D" w:rsidRDefault="00717618">
      <w:r>
        <w:rPr>
          <w:rFonts w:ascii="Times New Roman" w:hAnsi="Times New Roman"/>
          <w:sz w:val="18"/>
          <w:szCs w:val="18"/>
        </w:rPr>
        <w:pict w14:anchorId="06F4F436">
          <v:rect id="_x0000_i1059" style="width:415.3pt;height:1.5pt" o:hralign="center" o:hrstd="t" o:hr="t" fillcolor="#a0a0a0" stroked="f"/>
        </w:pict>
      </w:r>
    </w:p>
    <w:p w14:paraId="06F4E703" w14:textId="77777777" w:rsidR="003E479D" w:rsidRDefault="00717618">
      <w:pPr>
        <w:spacing w:line="288" w:lineRule="auto"/>
        <w:jc w:val="both"/>
        <w:rPr>
          <w:rFonts w:ascii="Times New Roman" w:hAnsi="Times New Roman"/>
          <w:sz w:val="18"/>
          <w:szCs w:val="18"/>
        </w:rPr>
      </w:pPr>
      <w:hyperlink r:id="rId136" w:anchor="s108C239D18F75501BFAC889AB4EF9825" w:history="1">
        <w:r>
          <w:rPr>
            <w:rStyle w:val="a5"/>
            <w:rFonts w:ascii="Arial" w:eastAsia="宋体" w:hAnsi="Arial" w:cs="Arial"/>
            <w:sz w:val="18"/>
            <w:szCs w:val="18"/>
          </w:rPr>
          <w:t>Table of Contents</w:t>
        </w:r>
      </w:hyperlink>
    </w:p>
    <w:p w14:paraId="06F4E704" w14:textId="77777777" w:rsidR="003E479D" w:rsidRDefault="003E479D">
      <w:pPr>
        <w:rPr>
          <w:rFonts w:ascii="Times New Roman" w:hAnsi="Times New Roman"/>
          <w:sz w:val="20"/>
          <w:szCs w:val="20"/>
        </w:rPr>
      </w:pPr>
    </w:p>
    <w:p w14:paraId="06F4E705"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 xml:space="preserve">REPORT OF </w:t>
      </w:r>
      <w:r>
        <w:rPr>
          <w:rFonts w:ascii="Arial" w:eastAsia="宋体" w:hAnsi="Arial" w:cs="Arial"/>
          <w:b/>
          <w:bCs/>
          <w:sz w:val="20"/>
          <w:szCs w:val="20"/>
        </w:rPr>
        <w:t>INDEPENDENT REGISTERED PUBLIC ACCOUNTING FIRM</w:t>
      </w:r>
    </w:p>
    <w:p w14:paraId="06F4E70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To the Board of Directors and Shareholders of</w:t>
      </w:r>
    </w:p>
    <w:p w14:paraId="06F4E70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Boeing Company</w:t>
      </w:r>
    </w:p>
    <w:p w14:paraId="06F4E70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Chicago, Illinois</w:t>
      </w:r>
    </w:p>
    <w:p w14:paraId="06F4E709" w14:textId="77777777" w:rsidR="003E479D" w:rsidRDefault="00717618">
      <w:pPr>
        <w:spacing w:line="288" w:lineRule="auto"/>
        <w:rPr>
          <w:rFonts w:ascii="Times New Roman" w:hAnsi="Times New Roman"/>
          <w:sz w:val="20"/>
          <w:szCs w:val="20"/>
        </w:rPr>
      </w:pPr>
      <w:r>
        <w:rPr>
          <w:rFonts w:ascii="Arial" w:eastAsia="宋体" w:hAnsi="Arial" w:cs="Arial"/>
          <w:b/>
          <w:bCs/>
          <w:sz w:val="20"/>
          <w:szCs w:val="20"/>
        </w:rPr>
        <w:t>Results of Review of Interim Financial Information</w:t>
      </w:r>
    </w:p>
    <w:p w14:paraId="06F4E70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We have reviewed the accompanying condensed consolidated statement of </w:t>
      </w:r>
      <w:r>
        <w:rPr>
          <w:rFonts w:ascii="Arial" w:eastAsia="宋体" w:hAnsi="Arial" w:cs="Arial"/>
          <w:sz w:val="20"/>
          <w:szCs w:val="20"/>
        </w:rPr>
        <w:t>financial position of The Boeing Company and subsidiaries (the “Company”) as of June 30, 2020, the related condensed consolidated statements of operations, comprehensive income, and equity for the three-month and six-month periods ended June 30, 2020 and 2</w:t>
      </w:r>
      <w:r>
        <w:rPr>
          <w:rFonts w:ascii="Arial" w:eastAsia="宋体" w:hAnsi="Arial" w:cs="Arial"/>
          <w:sz w:val="20"/>
          <w:szCs w:val="20"/>
        </w:rPr>
        <w:t>019, and of cash flows for the six-month periods ended June 30, 2020 and 2019, and the related notes (collectively referred to as the "condensed consolidated interim financial information"). Based on our reviews, we are not aware of any material modificati</w:t>
      </w:r>
      <w:r>
        <w:rPr>
          <w:rFonts w:ascii="Arial" w:eastAsia="宋体" w:hAnsi="Arial" w:cs="Arial"/>
          <w:sz w:val="20"/>
          <w:szCs w:val="20"/>
        </w:rPr>
        <w:t>ons that should be made to the accompanying condensed consolidated interim financial information for it to be in conformity with accounting principles generally accepted in the United States of America.</w:t>
      </w:r>
    </w:p>
    <w:p w14:paraId="06F4E70B"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We have previously audited, in accordance with the st</w:t>
      </w:r>
      <w:r>
        <w:rPr>
          <w:rFonts w:ascii="Arial" w:eastAsia="宋体" w:hAnsi="Arial" w:cs="Arial"/>
          <w:sz w:val="20"/>
          <w:szCs w:val="20"/>
        </w:rPr>
        <w:t xml:space="preserve">andards of the Public Company Accounting Oversight Board (United States) (PCAOB), the consolidated statement of financial position of the Company as of December 31, 2019, and the related consolidated statements of operations, comprehensive income, equity, </w:t>
      </w:r>
      <w:r>
        <w:rPr>
          <w:rFonts w:ascii="Arial" w:eastAsia="宋体" w:hAnsi="Arial" w:cs="Arial"/>
          <w:sz w:val="20"/>
          <w:szCs w:val="20"/>
        </w:rPr>
        <w:t>and cash flows for the year then ended (not presented herein); and in our report dated January 31, 2020, we expressed an unqualified opinion on those consolidated financial statements. In our opinion, the information set forth in the accompanying condensed</w:t>
      </w:r>
      <w:r>
        <w:rPr>
          <w:rFonts w:ascii="Arial" w:eastAsia="宋体" w:hAnsi="Arial" w:cs="Arial"/>
          <w:sz w:val="20"/>
          <w:szCs w:val="20"/>
        </w:rPr>
        <w:t xml:space="preserve"> consolidated statement of financial position as of December 31, 2019, is fairly stated, in all material respects, in relation to the consolidated statement of financial position from which it has been derived.</w:t>
      </w:r>
    </w:p>
    <w:p w14:paraId="06F4E70C"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Basis for Review Results</w:t>
      </w:r>
    </w:p>
    <w:p w14:paraId="06F4E70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This condensed conso</w:t>
      </w:r>
      <w:r>
        <w:rPr>
          <w:rFonts w:ascii="Arial" w:eastAsia="宋体" w:hAnsi="Arial" w:cs="Arial"/>
          <w:sz w:val="20"/>
          <w:szCs w:val="20"/>
        </w:rPr>
        <w:t>lidated interim financial information is the responsibility of the Company's management. We are a public accounting firm registered with the PCAOB and are required to be independent with respect to the Company in accordance with the U.S. federal securities</w:t>
      </w:r>
      <w:r>
        <w:rPr>
          <w:rFonts w:ascii="Arial" w:eastAsia="宋体" w:hAnsi="Arial" w:cs="Arial"/>
          <w:sz w:val="20"/>
          <w:szCs w:val="20"/>
        </w:rPr>
        <w:t xml:space="preserve"> laws and the applicable rules and regulations of the Securities and Exchange Commission and the PCAOB.</w:t>
      </w:r>
    </w:p>
    <w:p w14:paraId="06F4E70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We conducted our reviews in accordance with standards of the PCAOB. A review of interim financial information consists principally of applying analytica</w:t>
      </w:r>
      <w:r>
        <w:rPr>
          <w:rFonts w:ascii="Arial" w:eastAsia="宋体" w:hAnsi="Arial" w:cs="Arial"/>
          <w:sz w:val="20"/>
          <w:szCs w:val="20"/>
        </w:rPr>
        <w:t>l procedures and making inquiries of persons responsible for financial and accounting matters. It is substantially less in scope than an audit conducted in accordance with the standards of the PCAOB, the objective of which is the expression of an opinion r</w:t>
      </w:r>
      <w:r>
        <w:rPr>
          <w:rFonts w:ascii="Arial" w:eastAsia="宋体" w:hAnsi="Arial" w:cs="Arial"/>
          <w:sz w:val="20"/>
          <w:szCs w:val="20"/>
        </w:rPr>
        <w:t>egarding the financial statements taken as a whole. Accordingly, we do not express such an opinion.</w:t>
      </w:r>
    </w:p>
    <w:p w14:paraId="06F4E70F" w14:textId="77777777" w:rsidR="003E479D" w:rsidRDefault="003E479D">
      <w:pPr>
        <w:spacing w:line="288" w:lineRule="auto"/>
        <w:jc w:val="both"/>
        <w:rPr>
          <w:rFonts w:ascii="Times New Roman" w:hAnsi="Times New Roman"/>
          <w:sz w:val="20"/>
          <w:szCs w:val="20"/>
        </w:rPr>
      </w:pPr>
    </w:p>
    <w:p w14:paraId="06F4E710" w14:textId="77777777" w:rsidR="003E479D" w:rsidRDefault="003E479D">
      <w:pPr>
        <w:spacing w:line="288" w:lineRule="auto"/>
        <w:jc w:val="both"/>
        <w:rPr>
          <w:rFonts w:ascii="Times New Roman" w:hAnsi="Times New Roman"/>
          <w:sz w:val="20"/>
          <w:szCs w:val="20"/>
        </w:rPr>
      </w:pPr>
    </w:p>
    <w:p w14:paraId="06F4E711"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/s/ Deloitte &amp; Touche LLP </w:t>
      </w:r>
    </w:p>
    <w:p w14:paraId="06F4E712" w14:textId="77777777" w:rsidR="003E479D" w:rsidRDefault="003E479D">
      <w:pPr>
        <w:spacing w:line="288" w:lineRule="auto"/>
        <w:jc w:val="both"/>
        <w:rPr>
          <w:rFonts w:ascii="Times New Roman" w:hAnsi="Times New Roman"/>
          <w:sz w:val="20"/>
          <w:szCs w:val="20"/>
        </w:rPr>
      </w:pPr>
    </w:p>
    <w:p w14:paraId="06F4E713"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Chicago, Illinois</w:t>
      </w:r>
    </w:p>
    <w:p w14:paraId="06F4E71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July 29, 2020 </w:t>
      </w:r>
    </w:p>
    <w:p w14:paraId="06F4E715" w14:textId="77777777" w:rsidR="003E479D" w:rsidRDefault="003E479D">
      <w:pPr>
        <w:rPr>
          <w:rFonts w:ascii="Times New Roman" w:hAnsi="Times New Roman"/>
          <w:sz w:val="20"/>
          <w:szCs w:val="20"/>
        </w:rPr>
      </w:pPr>
    </w:p>
    <w:p w14:paraId="06F4E716"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34</w:t>
      </w:r>
    </w:p>
    <w:p w14:paraId="06F4E717" w14:textId="77777777" w:rsidR="003E479D" w:rsidRDefault="00717618">
      <w:r>
        <w:rPr>
          <w:rFonts w:ascii="Times New Roman" w:hAnsi="Times New Roman"/>
          <w:sz w:val="18"/>
          <w:szCs w:val="18"/>
        </w:rPr>
        <w:pict w14:anchorId="06F4F437">
          <v:rect id="_x0000_i1060" style="width:415.3pt;height:1.5pt" o:hralign="center" o:hrstd="t" o:hr="t" fillcolor="#a0a0a0" stroked="f"/>
        </w:pict>
      </w:r>
    </w:p>
    <w:p w14:paraId="06F4E718" w14:textId="77777777" w:rsidR="003E479D" w:rsidRDefault="00717618">
      <w:pPr>
        <w:spacing w:line="288" w:lineRule="auto"/>
        <w:jc w:val="both"/>
        <w:rPr>
          <w:rFonts w:ascii="Times New Roman" w:hAnsi="Times New Roman"/>
          <w:sz w:val="18"/>
          <w:szCs w:val="18"/>
        </w:rPr>
      </w:pPr>
      <w:hyperlink r:id="rId137" w:anchor="s108C239D18F75501BFAC889AB4EF9825" w:history="1">
        <w:r>
          <w:rPr>
            <w:rStyle w:val="a5"/>
            <w:rFonts w:ascii="Arial" w:eastAsia="宋体" w:hAnsi="Arial" w:cs="Arial"/>
            <w:sz w:val="18"/>
            <w:szCs w:val="18"/>
          </w:rPr>
          <w:t>Table of Contents</w:t>
        </w:r>
      </w:hyperlink>
    </w:p>
    <w:p w14:paraId="06F4E719" w14:textId="77777777" w:rsidR="003E479D" w:rsidRDefault="003E479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581"/>
        <w:gridCol w:w="7725"/>
      </w:tblGrid>
      <w:tr w:rsidR="003E479D" w14:paraId="06F4E71B" w14:textId="77777777">
        <w:tc>
          <w:tcPr>
            <w:tcW w:w="0" w:type="auto"/>
            <w:gridSpan w:val="2"/>
            <w:shd w:val="clear" w:color="auto" w:fill="auto"/>
            <w:vAlign w:val="center"/>
          </w:tcPr>
          <w:p w14:paraId="06F4E71A" w14:textId="77777777" w:rsidR="003E479D" w:rsidRDefault="003E479D">
            <w:pPr>
              <w:rPr>
                <w:rFonts w:ascii="Times New Roman" w:hAnsi="Times New Roman"/>
                <w:sz w:val="20"/>
                <w:szCs w:val="20"/>
              </w:rPr>
            </w:pPr>
          </w:p>
        </w:tc>
      </w:tr>
      <w:tr w:rsidR="003E479D" w14:paraId="06F4E71E" w14:textId="77777777">
        <w:tc>
          <w:tcPr>
            <w:tcW w:w="350" w:type="pct"/>
            <w:shd w:val="clear" w:color="auto" w:fill="auto"/>
            <w:vAlign w:val="center"/>
          </w:tcPr>
          <w:p w14:paraId="06F4E71C" w14:textId="77777777" w:rsidR="003E479D" w:rsidRDefault="003E479D">
            <w:pPr>
              <w:rPr>
                <w:rFonts w:ascii="Times New Roman" w:hAnsi="Times New Roman"/>
                <w:sz w:val="20"/>
                <w:szCs w:val="20"/>
              </w:rPr>
            </w:pPr>
          </w:p>
        </w:tc>
        <w:tc>
          <w:tcPr>
            <w:tcW w:w="4650" w:type="pct"/>
            <w:shd w:val="clear" w:color="auto" w:fill="auto"/>
            <w:vAlign w:val="center"/>
          </w:tcPr>
          <w:p w14:paraId="06F4E71D" w14:textId="77777777" w:rsidR="003E479D" w:rsidRDefault="003E479D">
            <w:pPr>
              <w:rPr>
                <w:rFonts w:ascii="Times New Roman" w:hAnsi="Times New Roman"/>
                <w:sz w:val="20"/>
                <w:szCs w:val="20"/>
              </w:rPr>
            </w:pPr>
          </w:p>
        </w:tc>
      </w:tr>
      <w:tr w:rsidR="003E479D" w14:paraId="06F4E720" w14:textId="77777777">
        <w:tc>
          <w:tcPr>
            <w:tcW w:w="0" w:type="auto"/>
            <w:gridSpan w:val="2"/>
            <w:shd w:val="clear" w:color="auto" w:fill="auto"/>
            <w:tcMar>
              <w:top w:w="40" w:type="dxa"/>
              <w:left w:w="40" w:type="dxa"/>
              <w:bottom w:w="40" w:type="dxa"/>
              <w:right w:w="40" w:type="dxa"/>
            </w:tcMar>
          </w:tcPr>
          <w:p w14:paraId="06F4E71F" w14:textId="77777777" w:rsidR="003E479D" w:rsidRDefault="00717618">
            <w:pPr>
              <w:jc w:val="center"/>
              <w:textAlignment w:val="top"/>
              <w:rPr>
                <w:rFonts w:ascii="Times New Roman" w:hAnsi="Times New Roman"/>
                <w:sz w:val="20"/>
                <w:szCs w:val="20"/>
              </w:rPr>
            </w:pPr>
            <w:r>
              <w:rPr>
                <w:rFonts w:ascii="Arial" w:eastAsia="宋体" w:hAnsi="Arial" w:cs="Arial"/>
                <w:b/>
                <w:bCs/>
                <w:sz w:val="20"/>
                <w:szCs w:val="20"/>
              </w:rPr>
              <w:t>FORWARD-LOOKING STATEMENTS</w:t>
            </w:r>
          </w:p>
        </w:tc>
      </w:tr>
      <w:tr w:rsidR="003E479D" w14:paraId="06F4E722" w14:textId="77777777">
        <w:tc>
          <w:tcPr>
            <w:tcW w:w="0" w:type="auto"/>
            <w:gridSpan w:val="2"/>
            <w:tcBorders>
              <w:top w:val="single" w:sz="8" w:space="0" w:color="000000"/>
              <w:left w:val="single" w:sz="8" w:space="0" w:color="000000"/>
              <w:right w:val="single" w:sz="8" w:space="0" w:color="000000"/>
            </w:tcBorders>
            <w:shd w:val="clear" w:color="auto" w:fill="auto"/>
            <w:tcMar>
              <w:top w:w="40" w:type="dxa"/>
              <w:left w:w="40" w:type="dxa"/>
              <w:bottom w:w="40" w:type="dxa"/>
              <w:right w:w="40" w:type="dxa"/>
            </w:tcMar>
            <w:vAlign w:val="bottom"/>
          </w:tcPr>
          <w:p w14:paraId="06F4E721" w14:textId="77777777" w:rsidR="003E479D" w:rsidRDefault="00717618">
            <w:pPr>
              <w:jc w:val="both"/>
              <w:textAlignment w:val="bottom"/>
              <w:rPr>
                <w:rFonts w:ascii="Times New Roman" w:hAnsi="Times New Roman"/>
                <w:sz w:val="20"/>
                <w:szCs w:val="20"/>
              </w:rPr>
            </w:pPr>
            <w:r>
              <w:rPr>
                <w:rFonts w:ascii="Arial" w:eastAsia="宋体" w:hAnsi="Arial" w:cs="Arial"/>
                <w:sz w:val="20"/>
                <w:szCs w:val="20"/>
              </w:rPr>
              <w:t xml:space="preserve">This report contains “forward-looking statements” within the meaning of the Private Securities Litigation Reform Act of 1995. Words </w:t>
            </w:r>
            <w:r>
              <w:rPr>
                <w:rFonts w:ascii="Arial" w:eastAsia="宋体" w:hAnsi="Arial" w:cs="Arial"/>
                <w:sz w:val="20"/>
                <w:szCs w:val="20"/>
              </w:rPr>
              <w:t>such as “may,” “should,” “expects,” “intends,” “projects,” “plans,” “believes,” “estimates,” “targets,” “anticipates” and similar expressions generally identify these forward-looking statements. Examples of forward-looking statements include statements rel</w:t>
            </w:r>
            <w:r>
              <w:rPr>
                <w:rFonts w:ascii="Arial" w:eastAsia="宋体" w:hAnsi="Arial" w:cs="Arial"/>
                <w:sz w:val="20"/>
                <w:szCs w:val="20"/>
              </w:rPr>
              <w:t>ating to our future financial condition and operating results, as well as any other statement that does not directly relate to any historical or current fact.</w:t>
            </w:r>
          </w:p>
        </w:tc>
      </w:tr>
      <w:tr w:rsidR="003E479D" w14:paraId="06F4E725"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2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2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27" w14:textId="77777777">
        <w:tc>
          <w:tcPr>
            <w:tcW w:w="0" w:type="auto"/>
            <w:gridSpan w:val="2"/>
            <w:tcBorders>
              <w:left w:val="single" w:sz="8" w:space="0" w:color="000000"/>
              <w:right w:val="single" w:sz="8" w:space="0" w:color="000000"/>
            </w:tcBorders>
            <w:shd w:val="clear" w:color="auto" w:fill="auto"/>
            <w:tcMar>
              <w:top w:w="40" w:type="dxa"/>
              <w:left w:w="40" w:type="dxa"/>
              <w:bottom w:w="40" w:type="dxa"/>
              <w:right w:w="40" w:type="dxa"/>
            </w:tcMar>
            <w:vAlign w:val="bottom"/>
          </w:tcPr>
          <w:p w14:paraId="06F4E726" w14:textId="77777777" w:rsidR="003E479D" w:rsidRDefault="00717618">
            <w:pPr>
              <w:jc w:val="both"/>
              <w:textAlignment w:val="bottom"/>
              <w:rPr>
                <w:rFonts w:ascii="Times New Roman" w:hAnsi="Times New Roman"/>
                <w:sz w:val="20"/>
                <w:szCs w:val="20"/>
              </w:rPr>
            </w:pPr>
            <w:r>
              <w:rPr>
                <w:rFonts w:ascii="Arial" w:eastAsia="宋体" w:hAnsi="Arial" w:cs="Arial"/>
                <w:sz w:val="20"/>
                <w:szCs w:val="20"/>
              </w:rPr>
              <w:t xml:space="preserve">Forward-looking statements are based on expectations and assumptions that we believe to </w:t>
            </w:r>
            <w:r>
              <w:rPr>
                <w:rFonts w:ascii="Arial" w:eastAsia="宋体" w:hAnsi="Arial" w:cs="Arial"/>
                <w:sz w:val="20"/>
                <w:szCs w:val="20"/>
              </w:rPr>
              <w:t>be reasonable when made, but that may not prove to be accurate. These statements are not guarantees and are subject to risks, uncertainties and changes in circumstances that are difficult to predict. Many factors could cause actual results to differ materi</w:t>
            </w:r>
            <w:r>
              <w:rPr>
                <w:rFonts w:ascii="Arial" w:eastAsia="宋体" w:hAnsi="Arial" w:cs="Arial"/>
                <w:sz w:val="20"/>
                <w:szCs w:val="20"/>
              </w:rPr>
              <w:t>ally and adversely from these forward-looking statements. Among these factors are risks related to:</w:t>
            </w:r>
          </w:p>
        </w:tc>
      </w:tr>
      <w:tr w:rsidR="003E479D" w14:paraId="06F4E72A"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2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2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2D" w14:textId="77777777">
        <w:tc>
          <w:tcPr>
            <w:tcW w:w="0" w:type="auto"/>
            <w:tcBorders>
              <w:left w:val="single" w:sz="8" w:space="0" w:color="000000"/>
            </w:tcBorders>
            <w:shd w:val="clear" w:color="auto" w:fill="auto"/>
            <w:tcMar>
              <w:top w:w="40" w:type="dxa"/>
              <w:left w:w="40" w:type="dxa"/>
              <w:bottom w:w="40" w:type="dxa"/>
              <w:right w:w="40" w:type="dxa"/>
            </w:tcMar>
          </w:tcPr>
          <w:p w14:paraId="06F4E72B" w14:textId="77777777" w:rsidR="003E479D" w:rsidRDefault="00717618">
            <w:pPr>
              <w:textAlignment w:val="top"/>
              <w:rPr>
                <w:rFonts w:ascii="Times New Roman" w:hAnsi="Times New Roman"/>
                <w:sz w:val="20"/>
                <w:szCs w:val="20"/>
              </w:rPr>
            </w:pPr>
            <w:r>
              <w:rPr>
                <w:rFonts w:ascii="Arial" w:eastAsia="宋体" w:hAnsi="Arial" w:cs="Arial"/>
                <w:sz w:val="20"/>
                <w:szCs w:val="20"/>
              </w:rPr>
              <w:t>(1)</w:t>
            </w:r>
          </w:p>
        </w:tc>
        <w:tc>
          <w:tcPr>
            <w:tcW w:w="0" w:type="auto"/>
            <w:tcBorders>
              <w:right w:val="single" w:sz="8" w:space="0" w:color="000000"/>
            </w:tcBorders>
            <w:shd w:val="clear" w:color="auto" w:fill="auto"/>
            <w:tcMar>
              <w:top w:w="40" w:type="dxa"/>
              <w:left w:w="40" w:type="dxa"/>
              <w:bottom w:w="40" w:type="dxa"/>
              <w:right w:w="40" w:type="dxa"/>
            </w:tcMar>
          </w:tcPr>
          <w:p w14:paraId="06F4E72C" w14:textId="77777777" w:rsidR="003E479D" w:rsidRDefault="00717618">
            <w:pPr>
              <w:textAlignment w:val="top"/>
              <w:rPr>
                <w:rFonts w:ascii="Times New Roman" w:hAnsi="Times New Roman"/>
                <w:sz w:val="20"/>
                <w:szCs w:val="20"/>
              </w:rPr>
            </w:pPr>
            <w:r>
              <w:rPr>
                <w:rFonts w:ascii="Arial" w:eastAsia="宋体" w:hAnsi="Arial" w:cs="Arial"/>
                <w:sz w:val="20"/>
                <w:szCs w:val="20"/>
              </w:rPr>
              <w:t xml:space="preserve">the COVID-19 pandemic and related government actions, including with respect to our operations and access to suppliers, our liquidity, the </w:t>
            </w:r>
            <w:r>
              <w:rPr>
                <w:rFonts w:ascii="Arial" w:eastAsia="宋体" w:hAnsi="Arial" w:cs="Arial"/>
                <w:sz w:val="20"/>
                <w:szCs w:val="20"/>
              </w:rPr>
              <w:t>health of our customers and suppliers, and future demand for our products and services;</w:t>
            </w:r>
          </w:p>
        </w:tc>
      </w:tr>
      <w:tr w:rsidR="003E479D" w14:paraId="06F4E730"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2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2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33" w14:textId="77777777">
        <w:tc>
          <w:tcPr>
            <w:tcW w:w="0" w:type="auto"/>
            <w:tcBorders>
              <w:left w:val="single" w:sz="8" w:space="0" w:color="000000"/>
            </w:tcBorders>
            <w:shd w:val="clear" w:color="auto" w:fill="auto"/>
            <w:tcMar>
              <w:top w:w="40" w:type="dxa"/>
              <w:left w:w="40" w:type="dxa"/>
              <w:bottom w:w="40" w:type="dxa"/>
              <w:right w:w="40" w:type="dxa"/>
            </w:tcMar>
          </w:tcPr>
          <w:p w14:paraId="06F4E731" w14:textId="77777777" w:rsidR="003E479D" w:rsidRDefault="00717618">
            <w:pPr>
              <w:textAlignment w:val="top"/>
              <w:rPr>
                <w:rFonts w:ascii="Times New Roman" w:hAnsi="Times New Roman"/>
                <w:sz w:val="20"/>
                <w:szCs w:val="20"/>
              </w:rPr>
            </w:pPr>
            <w:r>
              <w:rPr>
                <w:rFonts w:ascii="Arial" w:eastAsia="宋体" w:hAnsi="Arial" w:cs="Arial"/>
                <w:sz w:val="20"/>
                <w:szCs w:val="20"/>
              </w:rPr>
              <w:t>(2)</w:t>
            </w:r>
          </w:p>
        </w:tc>
        <w:tc>
          <w:tcPr>
            <w:tcW w:w="0" w:type="auto"/>
            <w:tcBorders>
              <w:right w:val="single" w:sz="8" w:space="0" w:color="000000"/>
            </w:tcBorders>
            <w:shd w:val="clear" w:color="auto" w:fill="auto"/>
            <w:tcMar>
              <w:top w:w="40" w:type="dxa"/>
              <w:left w:w="40" w:type="dxa"/>
              <w:bottom w:w="40" w:type="dxa"/>
              <w:right w:w="40" w:type="dxa"/>
            </w:tcMar>
          </w:tcPr>
          <w:p w14:paraId="06F4E732" w14:textId="77777777" w:rsidR="003E479D" w:rsidRDefault="00717618">
            <w:pPr>
              <w:textAlignment w:val="top"/>
              <w:rPr>
                <w:rFonts w:ascii="Times New Roman" w:hAnsi="Times New Roman"/>
                <w:sz w:val="20"/>
                <w:szCs w:val="20"/>
              </w:rPr>
            </w:pPr>
            <w:r>
              <w:rPr>
                <w:rFonts w:ascii="Arial" w:eastAsia="宋体" w:hAnsi="Arial" w:cs="Arial"/>
                <w:sz w:val="20"/>
                <w:szCs w:val="20"/>
              </w:rPr>
              <w:t>the 737 MAX, including the timing and conditions of 737 MAX regulatory approvals, lower than planned production rates and/or delivery rates, and increased con</w:t>
            </w:r>
            <w:r>
              <w:rPr>
                <w:rFonts w:ascii="Arial" w:eastAsia="宋体" w:hAnsi="Arial" w:cs="Arial"/>
                <w:sz w:val="20"/>
                <w:szCs w:val="20"/>
              </w:rPr>
              <w:t>siderations to customers and suppliers;</w:t>
            </w:r>
          </w:p>
        </w:tc>
      </w:tr>
      <w:tr w:rsidR="003E479D" w14:paraId="06F4E736"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3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3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39" w14:textId="77777777">
        <w:tc>
          <w:tcPr>
            <w:tcW w:w="0" w:type="auto"/>
            <w:tcBorders>
              <w:left w:val="single" w:sz="8" w:space="0" w:color="000000"/>
            </w:tcBorders>
            <w:shd w:val="clear" w:color="auto" w:fill="auto"/>
            <w:tcMar>
              <w:top w:w="40" w:type="dxa"/>
              <w:left w:w="40" w:type="dxa"/>
              <w:bottom w:w="40" w:type="dxa"/>
              <w:right w:w="40" w:type="dxa"/>
            </w:tcMar>
          </w:tcPr>
          <w:p w14:paraId="06F4E737" w14:textId="77777777" w:rsidR="003E479D" w:rsidRDefault="00717618">
            <w:pPr>
              <w:textAlignment w:val="top"/>
              <w:rPr>
                <w:rFonts w:ascii="Times New Roman" w:hAnsi="Times New Roman"/>
                <w:sz w:val="20"/>
                <w:szCs w:val="20"/>
              </w:rPr>
            </w:pPr>
            <w:r>
              <w:rPr>
                <w:rFonts w:ascii="Arial" w:eastAsia="宋体" w:hAnsi="Arial" w:cs="Arial"/>
                <w:sz w:val="20"/>
                <w:szCs w:val="20"/>
              </w:rPr>
              <w:t>(3)</w:t>
            </w:r>
          </w:p>
        </w:tc>
        <w:tc>
          <w:tcPr>
            <w:tcW w:w="0" w:type="auto"/>
            <w:tcBorders>
              <w:right w:val="single" w:sz="8" w:space="0" w:color="000000"/>
            </w:tcBorders>
            <w:shd w:val="clear" w:color="auto" w:fill="auto"/>
            <w:tcMar>
              <w:top w:w="40" w:type="dxa"/>
              <w:left w:w="40" w:type="dxa"/>
              <w:bottom w:w="40" w:type="dxa"/>
              <w:right w:w="40" w:type="dxa"/>
            </w:tcMar>
          </w:tcPr>
          <w:p w14:paraId="06F4E738" w14:textId="77777777" w:rsidR="003E479D" w:rsidRDefault="00717618">
            <w:pPr>
              <w:textAlignment w:val="top"/>
              <w:rPr>
                <w:rFonts w:ascii="Times New Roman" w:hAnsi="Times New Roman"/>
                <w:sz w:val="20"/>
                <w:szCs w:val="20"/>
              </w:rPr>
            </w:pPr>
            <w:r>
              <w:rPr>
                <w:rFonts w:ascii="Arial" w:eastAsia="宋体" w:hAnsi="Arial" w:cs="Arial"/>
                <w:sz w:val="20"/>
                <w:szCs w:val="20"/>
              </w:rPr>
              <w:t>general conditions in the economy and our industry, including those due to regulatory changes;</w:t>
            </w:r>
          </w:p>
        </w:tc>
      </w:tr>
      <w:tr w:rsidR="003E479D" w14:paraId="06F4E73C"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3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3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3F" w14:textId="77777777">
        <w:tc>
          <w:tcPr>
            <w:tcW w:w="0" w:type="auto"/>
            <w:tcBorders>
              <w:left w:val="single" w:sz="8" w:space="0" w:color="000000"/>
            </w:tcBorders>
            <w:shd w:val="clear" w:color="auto" w:fill="auto"/>
            <w:tcMar>
              <w:top w:w="40" w:type="dxa"/>
              <w:left w:w="40" w:type="dxa"/>
              <w:bottom w:w="40" w:type="dxa"/>
              <w:right w:w="40" w:type="dxa"/>
            </w:tcMar>
          </w:tcPr>
          <w:p w14:paraId="06F4E73D" w14:textId="77777777" w:rsidR="003E479D" w:rsidRDefault="00717618">
            <w:pPr>
              <w:textAlignment w:val="top"/>
              <w:rPr>
                <w:rFonts w:ascii="Times New Roman" w:hAnsi="Times New Roman"/>
                <w:sz w:val="20"/>
                <w:szCs w:val="20"/>
              </w:rPr>
            </w:pPr>
            <w:r>
              <w:rPr>
                <w:rFonts w:ascii="Arial" w:eastAsia="宋体" w:hAnsi="Arial" w:cs="Arial"/>
                <w:sz w:val="20"/>
                <w:szCs w:val="20"/>
              </w:rPr>
              <w:t>(4)</w:t>
            </w:r>
          </w:p>
        </w:tc>
        <w:tc>
          <w:tcPr>
            <w:tcW w:w="0" w:type="auto"/>
            <w:tcBorders>
              <w:right w:val="single" w:sz="8" w:space="0" w:color="000000"/>
            </w:tcBorders>
            <w:shd w:val="clear" w:color="auto" w:fill="auto"/>
            <w:tcMar>
              <w:top w:w="40" w:type="dxa"/>
              <w:left w:w="40" w:type="dxa"/>
              <w:bottom w:w="40" w:type="dxa"/>
              <w:right w:w="40" w:type="dxa"/>
            </w:tcMar>
          </w:tcPr>
          <w:p w14:paraId="06F4E73E" w14:textId="77777777" w:rsidR="003E479D" w:rsidRDefault="00717618">
            <w:pPr>
              <w:textAlignment w:val="top"/>
              <w:rPr>
                <w:rFonts w:ascii="Times New Roman" w:hAnsi="Times New Roman"/>
                <w:sz w:val="20"/>
                <w:szCs w:val="20"/>
              </w:rPr>
            </w:pPr>
            <w:r>
              <w:rPr>
                <w:rFonts w:ascii="Arial" w:eastAsia="宋体" w:hAnsi="Arial" w:cs="Arial"/>
                <w:sz w:val="20"/>
                <w:szCs w:val="20"/>
              </w:rPr>
              <w:t>our reliance on our commercial airline customers;</w:t>
            </w:r>
          </w:p>
        </w:tc>
      </w:tr>
      <w:tr w:rsidR="003E479D" w14:paraId="06F4E742"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4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4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45" w14:textId="77777777">
        <w:tc>
          <w:tcPr>
            <w:tcW w:w="0" w:type="auto"/>
            <w:tcBorders>
              <w:left w:val="single" w:sz="8" w:space="0" w:color="000000"/>
            </w:tcBorders>
            <w:shd w:val="clear" w:color="auto" w:fill="auto"/>
            <w:tcMar>
              <w:top w:w="40" w:type="dxa"/>
              <w:left w:w="40" w:type="dxa"/>
              <w:bottom w:w="40" w:type="dxa"/>
              <w:right w:w="40" w:type="dxa"/>
            </w:tcMar>
          </w:tcPr>
          <w:p w14:paraId="06F4E743" w14:textId="77777777" w:rsidR="003E479D" w:rsidRDefault="00717618">
            <w:pPr>
              <w:textAlignment w:val="top"/>
              <w:rPr>
                <w:rFonts w:ascii="Times New Roman" w:hAnsi="Times New Roman"/>
                <w:sz w:val="20"/>
                <w:szCs w:val="20"/>
              </w:rPr>
            </w:pPr>
            <w:r>
              <w:rPr>
                <w:rFonts w:ascii="Arial" w:eastAsia="宋体" w:hAnsi="Arial" w:cs="Arial"/>
                <w:sz w:val="20"/>
                <w:szCs w:val="20"/>
              </w:rPr>
              <w:t>(5)</w:t>
            </w:r>
          </w:p>
        </w:tc>
        <w:tc>
          <w:tcPr>
            <w:tcW w:w="0" w:type="auto"/>
            <w:tcBorders>
              <w:right w:val="single" w:sz="8" w:space="0" w:color="000000"/>
            </w:tcBorders>
            <w:shd w:val="clear" w:color="auto" w:fill="auto"/>
            <w:tcMar>
              <w:top w:w="40" w:type="dxa"/>
              <w:left w:w="40" w:type="dxa"/>
              <w:bottom w:w="40" w:type="dxa"/>
              <w:right w:w="40" w:type="dxa"/>
            </w:tcMar>
          </w:tcPr>
          <w:p w14:paraId="06F4E744" w14:textId="77777777" w:rsidR="003E479D" w:rsidRDefault="00717618">
            <w:pPr>
              <w:jc w:val="both"/>
              <w:textAlignment w:val="top"/>
              <w:rPr>
                <w:rFonts w:ascii="Times New Roman" w:hAnsi="Times New Roman"/>
                <w:sz w:val="20"/>
                <w:szCs w:val="20"/>
              </w:rPr>
            </w:pPr>
            <w:r>
              <w:rPr>
                <w:rFonts w:ascii="Arial" w:eastAsia="宋体" w:hAnsi="Arial" w:cs="Arial"/>
                <w:sz w:val="20"/>
                <w:szCs w:val="20"/>
              </w:rPr>
              <w:t xml:space="preserve">the overall health of our </w:t>
            </w:r>
            <w:r>
              <w:rPr>
                <w:rFonts w:ascii="Arial" w:eastAsia="宋体" w:hAnsi="Arial" w:cs="Arial"/>
                <w:sz w:val="20"/>
                <w:szCs w:val="20"/>
              </w:rPr>
              <w:t>aircraft production system, planned commercial aircraft production rate changes, our commercial development and derivative aircraft programs, and our aircraft being subject to stringent performance and reliability standards;</w:t>
            </w:r>
          </w:p>
        </w:tc>
      </w:tr>
      <w:tr w:rsidR="003E479D" w14:paraId="06F4E748"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4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4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4B" w14:textId="77777777">
        <w:tc>
          <w:tcPr>
            <w:tcW w:w="0" w:type="auto"/>
            <w:tcBorders>
              <w:left w:val="single" w:sz="8" w:space="0" w:color="000000"/>
            </w:tcBorders>
            <w:shd w:val="clear" w:color="auto" w:fill="auto"/>
            <w:tcMar>
              <w:top w:w="40" w:type="dxa"/>
              <w:left w:w="40" w:type="dxa"/>
              <w:bottom w:w="40" w:type="dxa"/>
              <w:right w:w="40" w:type="dxa"/>
            </w:tcMar>
          </w:tcPr>
          <w:p w14:paraId="06F4E749" w14:textId="77777777" w:rsidR="003E479D" w:rsidRDefault="00717618">
            <w:pPr>
              <w:textAlignment w:val="top"/>
              <w:rPr>
                <w:rFonts w:ascii="Times New Roman" w:hAnsi="Times New Roman"/>
                <w:sz w:val="20"/>
                <w:szCs w:val="20"/>
              </w:rPr>
            </w:pPr>
            <w:r>
              <w:rPr>
                <w:rFonts w:ascii="Arial" w:eastAsia="宋体" w:hAnsi="Arial" w:cs="Arial"/>
                <w:sz w:val="20"/>
                <w:szCs w:val="20"/>
              </w:rPr>
              <w:t>(6)</w:t>
            </w:r>
          </w:p>
        </w:tc>
        <w:tc>
          <w:tcPr>
            <w:tcW w:w="0" w:type="auto"/>
            <w:tcBorders>
              <w:right w:val="single" w:sz="8" w:space="0" w:color="000000"/>
            </w:tcBorders>
            <w:shd w:val="clear" w:color="auto" w:fill="auto"/>
            <w:tcMar>
              <w:top w:w="40" w:type="dxa"/>
              <w:left w:w="40" w:type="dxa"/>
              <w:bottom w:w="40" w:type="dxa"/>
              <w:right w:w="40" w:type="dxa"/>
            </w:tcMar>
          </w:tcPr>
          <w:p w14:paraId="06F4E74A" w14:textId="77777777" w:rsidR="003E479D" w:rsidRDefault="00717618">
            <w:pPr>
              <w:textAlignment w:val="top"/>
              <w:rPr>
                <w:rFonts w:ascii="Times New Roman" w:hAnsi="Times New Roman"/>
                <w:sz w:val="20"/>
                <w:szCs w:val="20"/>
              </w:rPr>
            </w:pPr>
            <w:r>
              <w:rPr>
                <w:rFonts w:ascii="Arial" w:eastAsia="宋体" w:hAnsi="Arial" w:cs="Arial"/>
                <w:sz w:val="20"/>
                <w:szCs w:val="20"/>
              </w:rPr>
              <w:t xml:space="preserve">changing budget </w:t>
            </w:r>
            <w:r>
              <w:rPr>
                <w:rFonts w:ascii="Arial" w:eastAsia="宋体" w:hAnsi="Arial" w:cs="Arial"/>
                <w:sz w:val="20"/>
                <w:szCs w:val="20"/>
              </w:rPr>
              <w:t>and appropriation levels and acquisition priorities of the U.S. government;</w:t>
            </w:r>
          </w:p>
        </w:tc>
      </w:tr>
      <w:tr w:rsidR="003E479D" w14:paraId="06F4E74E"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4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4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51" w14:textId="77777777">
        <w:tc>
          <w:tcPr>
            <w:tcW w:w="0" w:type="auto"/>
            <w:tcBorders>
              <w:left w:val="single" w:sz="8" w:space="0" w:color="000000"/>
            </w:tcBorders>
            <w:shd w:val="clear" w:color="auto" w:fill="auto"/>
            <w:tcMar>
              <w:top w:w="40" w:type="dxa"/>
              <w:left w:w="40" w:type="dxa"/>
              <w:bottom w:w="40" w:type="dxa"/>
              <w:right w:w="40" w:type="dxa"/>
            </w:tcMar>
          </w:tcPr>
          <w:p w14:paraId="06F4E74F" w14:textId="77777777" w:rsidR="003E479D" w:rsidRDefault="00717618">
            <w:pPr>
              <w:textAlignment w:val="top"/>
              <w:rPr>
                <w:rFonts w:ascii="Times New Roman" w:hAnsi="Times New Roman"/>
                <w:sz w:val="20"/>
                <w:szCs w:val="20"/>
              </w:rPr>
            </w:pPr>
            <w:r>
              <w:rPr>
                <w:rFonts w:ascii="Arial" w:eastAsia="宋体" w:hAnsi="Arial" w:cs="Arial"/>
                <w:sz w:val="20"/>
                <w:szCs w:val="20"/>
              </w:rPr>
              <w:t>(7)</w:t>
            </w:r>
          </w:p>
        </w:tc>
        <w:tc>
          <w:tcPr>
            <w:tcW w:w="0" w:type="auto"/>
            <w:tcBorders>
              <w:right w:val="single" w:sz="8" w:space="0" w:color="000000"/>
            </w:tcBorders>
            <w:shd w:val="clear" w:color="auto" w:fill="auto"/>
            <w:tcMar>
              <w:top w:w="40" w:type="dxa"/>
              <w:left w:w="40" w:type="dxa"/>
              <w:bottom w:w="40" w:type="dxa"/>
              <w:right w:w="40" w:type="dxa"/>
            </w:tcMar>
          </w:tcPr>
          <w:p w14:paraId="06F4E750" w14:textId="77777777" w:rsidR="003E479D" w:rsidRDefault="00717618">
            <w:pPr>
              <w:textAlignment w:val="top"/>
              <w:rPr>
                <w:rFonts w:ascii="Times New Roman" w:hAnsi="Times New Roman"/>
                <w:sz w:val="20"/>
                <w:szCs w:val="20"/>
              </w:rPr>
            </w:pPr>
            <w:r>
              <w:rPr>
                <w:rFonts w:ascii="Arial" w:eastAsia="宋体" w:hAnsi="Arial" w:cs="Arial"/>
                <w:sz w:val="20"/>
                <w:szCs w:val="20"/>
              </w:rPr>
              <w:t>our dependence on U.S. government contracts;</w:t>
            </w:r>
          </w:p>
        </w:tc>
      </w:tr>
      <w:tr w:rsidR="003E479D" w14:paraId="06F4E754"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5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5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57" w14:textId="77777777">
        <w:tc>
          <w:tcPr>
            <w:tcW w:w="0" w:type="auto"/>
            <w:tcBorders>
              <w:left w:val="single" w:sz="8" w:space="0" w:color="000000"/>
            </w:tcBorders>
            <w:shd w:val="clear" w:color="auto" w:fill="auto"/>
            <w:tcMar>
              <w:top w:w="40" w:type="dxa"/>
              <w:left w:w="40" w:type="dxa"/>
              <w:bottom w:w="40" w:type="dxa"/>
              <w:right w:w="40" w:type="dxa"/>
            </w:tcMar>
          </w:tcPr>
          <w:p w14:paraId="06F4E755" w14:textId="77777777" w:rsidR="003E479D" w:rsidRDefault="00717618">
            <w:pPr>
              <w:textAlignment w:val="top"/>
              <w:rPr>
                <w:rFonts w:ascii="Times New Roman" w:hAnsi="Times New Roman"/>
                <w:sz w:val="20"/>
                <w:szCs w:val="20"/>
              </w:rPr>
            </w:pPr>
            <w:r>
              <w:rPr>
                <w:rFonts w:ascii="Arial" w:eastAsia="宋体" w:hAnsi="Arial" w:cs="Arial"/>
                <w:sz w:val="20"/>
                <w:szCs w:val="20"/>
              </w:rPr>
              <w:t>(8)</w:t>
            </w:r>
          </w:p>
        </w:tc>
        <w:tc>
          <w:tcPr>
            <w:tcW w:w="0" w:type="auto"/>
            <w:tcBorders>
              <w:right w:val="single" w:sz="8" w:space="0" w:color="000000"/>
            </w:tcBorders>
            <w:shd w:val="clear" w:color="auto" w:fill="auto"/>
            <w:tcMar>
              <w:top w:w="40" w:type="dxa"/>
              <w:left w:w="40" w:type="dxa"/>
              <w:bottom w:w="40" w:type="dxa"/>
              <w:right w:w="40" w:type="dxa"/>
            </w:tcMar>
          </w:tcPr>
          <w:p w14:paraId="06F4E756" w14:textId="77777777" w:rsidR="003E479D" w:rsidRDefault="00717618">
            <w:pPr>
              <w:textAlignment w:val="top"/>
              <w:rPr>
                <w:rFonts w:ascii="Times New Roman" w:hAnsi="Times New Roman"/>
                <w:sz w:val="20"/>
                <w:szCs w:val="20"/>
              </w:rPr>
            </w:pPr>
            <w:r>
              <w:rPr>
                <w:rFonts w:ascii="Arial" w:eastAsia="宋体" w:hAnsi="Arial" w:cs="Arial"/>
                <w:sz w:val="20"/>
                <w:szCs w:val="20"/>
              </w:rPr>
              <w:t>our reliance on fixed-price contracts;</w:t>
            </w:r>
          </w:p>
        </w:tc>
      </w:tr>
      <w:tr w:rsidR="003E479D" w14:paraId="06F4E75A"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5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5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5D" w14:textId="77777777">
        <w:tc>
          <w:tcPr>
            <w:tcW w:w="0" w:type="auto"/>
            <w:tcBorders>
              <w:left w:val="single" w:sz="8" w:space="0" w:color="000000"/>
            </w:tcBorders>
            <w:shd w:val="clear" w:color="auto" w:fill="auto"/>
            <w:tcMar>
              <w:top w:w="40" w:type="dxa"/>
              <w:left w:w="40" w:type="dxa"/>
              <w:bottom w:w="40" w:type="dxa"/>
              <w:right w:w="40" w:type="dxa"/>
            </w:tcMar>
          </w:tcPr>
          <w:p w14:paraId="06F4E75B" w14:textId="77777777" w:rsidR="003E479D" w:rsidRDefault="00717618">
            <w:pPr>
              <w:textAlignment w:val="top"/>
              <w:rPr>
                <w:rFonts w:ascii="Times New Roman" w:hAnsi="Times New Roman"/>
                <w:sz w:val="20"/>
                <w:szCs w:val="20"/>
              </w:rPr>
            </w:pPr>
            <w:r>
              <w:rPr>
                <w:rFonts w:ascii="Arial" w:eastAsia="宋体" w:hAnsi="Arial" w:cs="Arial"/>
                <w:sz w:val="20"/>
                <w:szCs w:val="20"/>
              </w:rPr>
              <w:t>(9)</w:t>
            </w:r>
          </w:p>
        </w:tc>
        <w:tc>
          <w:tcPr>
            <w:tcW w:w="0" w:type="auto"/>
            <w:tcBorders>
              <w:right w:val="single" w:sz="8" w:space="0" w:color="000000"/>
            </w:tcBorders>
            <w:shd w:val="clear" w:color="auto" w:fill="auto"/>
            <w:tcMar>
              <w:top w:w="40" w:type="dxa"/>
              <w:left w:w="40" w:type="dxa"/>
              <w:bottom w:w="40" w:type="dxa"/>
              <w:right w:w="40" w:type="dxa"/>
            </w:tcMar>
          </w:tcPr>
          <w:p w14:paraId="06F4E75C" w14:textId="77777777" w:rsidR="003E479D" w:rsidRDefault="00717618">
            <w:pPr>
              <w:textAlignment w:val="top"/>
              <w:rPr>
                <w:rFonts w:ascii="Times New Roman" w:hAnsi="Times New Roman"/>
                <w:sz w:val="20"/>
                <w:szCs w:val="20"/>
              </w:rPr>
            </w:pPr>
            <w:r>
              <w:rPr>
                <w:rFonts w:ascii="Arial" w:eastAsia="宋体" w:hAnsi="Arial" w:cs="Arial"/>
                <w:sz w:val="20"/>
                <w:szCs w:val="20"/>
              </w:rPr>
              <w:t>our reliance on cost-type contracts;</w:t>
            </w:r>
          </w:p>
        </w:tc>
      </w:tr>
      <w:tr w:rsidR="003E479D" w14:paraId="06F4E760"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5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5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63" w14:textId="77777777">
        <w:tc>
          <w:tcPr>
            <w:tcW w:w="0" w:type="auto"/>
            <w:tcBorders>
              <w:left w:val="single" w:sz="8" w:space="0" w:color="000000"/>
            </w:tcBorders>
            <w:shd w:val="clear" w:color="auto" w:fill="auto"/>
            <w:tcMar>
              <w:top w:w="40" w:type="dxa"/>
              <w:left w:w="40" w:type="dxa"/>
              <w:bottom w:w="40" w:type="dxa"/>
              <w:right w:w="40" w:type="dxa"/>
            </w:tcMar>
          </w:tcPr>
          <w:p w14:paraId="06F4E761" w14:textId="77777777" w:rsidR="003E479D" w:rsidRDefault="00717618">
            <w:pPr>
              <w:textAlignment w:val="top"/>
              <w:rPr>
                <w:rFonts w:ascii="Times New Roman" w:hAnsi="Times New Roman"/>
                <w:sz w:val="20"/>
                <w:szCs w:val="20"/>
              </w:rPr>
            </w:pPr>
            <w:r>
              <w:rPr>
                <w:rFonts w:ascii="Arial" w:eastAsia="宋体" w:hAnsi="Arial" w:cs="Arial"/>
                <w:sz w:val="20"/>
                <w:szCs w:val="20"/>
              </w:rPr>
              <w:t>(10)</w:t>
            </w:r>
          </w:p>
        </w:tc>
        <w:tc>
          <w:tcPr>
            <w:tcW w:w="0" w:type="auto"/>
            <w:tcBorders>
              <w:right w:val="single" w:sz="8" w:space="0" w:color="000000"/>
            </w:tcBorders>
            <w:shd w:val="clear" w:color="auto" w:fill="auto"/>
            <w:tcMar>
              <w:top w:w="40" w:type="dxa"/>
              <w:left w:w="40" w:type="dxa"/>
              <w:bottom w:w="40" w:type="dxa"/>
              <w:right w:w="40" w:type="dxa"/>
            </w:tcMar>
          </w:tcPr>
          <w:p w14:paraId="06F4E762" w14:textId="77777777" w:rsidR="003E479D" w:rsidRDefault="00717618">
            <w:pPr>
              <w:textAlignment w:val="top"/>
              <w:rPr>
                <w:rFonts w:ascii="Times New Roman" w:hAnsi="Times New Roman"/>
                <w:sz w:val="20"/>
                <w:szCs w:val="20"/>
              </w:rPr>
            </w:pPr>
            <w:r>
              <w:rPr>
                <w:rFonts w:ascii="Arial" w:eastAsia="宋体" w:hAnsi="Arial" w:cs="Arial"/>
                <w:sz w:val="20"/>
                <w:szCs w:val="20"/>
              </w:rPr>
              <w:t>uncertainties concerning contracts that include in-orbit incentive payments;</w:t>
            </w:r>
          </w:p>
        </w:tc>
      </w:tr>
      <w:tr w:rsidR="003E479D" w14:paraId="06F4E766"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6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6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69" w14:textId="77777777">
        <w:tc>
          <w:tcPr>
            <w:tcW w:w="0" w:type="auto"/>
            <w:tcBorders>
              <w:left w:val="single" w:sz="8" w:space="0" w:color="000000"/>
            </w:tcBorders>
            <w:shd w:val="clear" w:color="auto" w:fill="auto"/>
            <w:tcMar>
              <w:top w:w="40" w:type="dxa"/>
              <w:left w:w="40" w:type="dxa"/>
              <w:bottom w:w="40" w:type="dxa"/>
              <w:right w:w="40" w:type="dxa"/>
            </w:tcMar>
          </w:tcPr>
          <w:p w14:paraId="06F4E767" w14:textId="77777777" w:rsidR="003E479D" w:rsidRDefault="00717618">
            <w:pPr>
              <w:textAlignment w:val="top"/>
              <w:rPr>
                <w:rFonts w:ascii="Times New Roman" w:hAnsi="Times New Roman"/>
                <w:sz w:val="20"/>
                <w:szCs w:val="20"/>
              </w:rPr>
            </w:pPr>
            <w:r>
              <w:rPr>
                <w:rFonts w:ascii="Arial" w:eastAsia="宋体" w:hAnsi="Arial" w:cs="Arial"/>
                <w:sz w:val="20"/>
                <w:szCs w:val="20"/>
              </w:rPr>
              <w:t>(11)</w:t>
            </w:r>
          </w:p>
        </w:tc>
        <w:tc>
          <w:tcPr>
            <w:tcW w:w="0" w:type="auto"/>
            <w:tcBorders>
              <w:right w:val="single" w:sz="8" w:space="0" w:color="000000"/>
            </w:tcBorders>
            <w:shd w:val="clear" w:color="auto" w:fill="auto"/>
            <w:tcMar>
              <w:top w:w="40" w:type="dxa"/>
              <w:left w:w="40" w:type="dxa"/>
              <w:bottom w:w="40" w:type="dxa"/>
              <w:right w:w="40" w:type="dxa"/>
            </w:tcMar>
          </w:tcPr>
          <w:p w14:paraId="06F4E768" w14:textId="77777777" w:rsidR="003E479D" w:rsidRDefault="00717618">
            <w:pPr>
              <w:textAlignment w:val="top"/>
              <w:rPr>
                <w:rFonts w:ascii="Times New Roman" w:hAnsi="Times New Roman"/>
                <w:sz w:val="20"/>
                <w:szCs w:val="20"/>
              </w:rPr>
            </w:pPr>
            <w:r>
              <w:rPr>
                <w:rFonts w:ascii="Arial" w:eastAsia="宋体" w:hAnsi="Arial" w:cs="Arial"/>
                <w:sz w:val="20"/>
                <w:szCs w:val="20"/>
              </w:rPr>
              <w:t>our dependence on our subcontractors and suppliers as well as the availability of raw materials;</w:t>
            </w:r>
          </w:p>
        </w:tc>
      </w:tr>
      <w:tr w:rsidR="003E479D" w14:paraId="06F4E76C"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6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6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6F" w14:textId="77777777">
        <w:tc>
          <w:tcPr>
            <w:tcW w:w="0" w:type="auto"/>
            <w:tcBorders>
              <w:left w:val="single" w:sz="8" w:space="0" w:color="000000"/>
            </w:tcBorders>
            <w:shd w:val="clear" w:color="auto" w:fill="auto"/>
            <w:tcMar>
              <w:top w:w="40" w:type="dxa"/>
              <w:left w:w="40" w:type="dxa"/>
              <w:bottom w:w="40" w:type="dxa"/>
              <w:right w:w="40" w:type="dxa"/>
            </w:tcMar>
          </w:tcPr>
          <w:p w14:paraId="06F4E76D" w14:textId="77777777" w:rsidR="003E479D" w:rsidRDefault="00717618">
            <w:pPr>
              <w:textAlignment w:val="top"/>
              <w:rPr>
                <w:rFonts w:ascii="Times New Roman" w:hAnsi="Times New Roman"/>
                <w:sz w:val="20"/>
                <w:szCs w:val="20"/>
              </w:rPr>
            </w:pPr>
            <w:r>
              <w:rPr>
                <w:rFonts w:ascii="Arial" w:eastAsia="宋体" w:hAnsi="Arial" w:cs="Arial"/>
                <w:sz w:val="20"/>
                <w:szCs w:val="20"/>
              </w:rPr>
              <w:t>(12)</w:t>
            </w:r>
          </w:p>
        </w:tc>
        <w:tc>
          <w:tcPr>
            <w:tcW w:w="0" w:type="auto"/>
            <w:tcBorders>
              <w:right w:val="single" w:sz="8" w:space="0" w:color="000000"/>
            </w:tcBorders>
            <w:shd w:val="clear" w:color="auto" w:fill="auto"/>
            <w:tcMar>
              <w:top w:w="40" w:type="dxa"/>
              <w:left w:w="40" w:type="dxa"/>
              <w:bottom w:w="40" w:type="dxa"/>
              <w:right w:w="40" w:type="dxa"/>
            </w:tcMar>
          </w:tcPr>
          <w:p w14:paraId="06F4E76E" w14:textId="77777777" w:rsidR="003E479D" w:rsidRDefault="00717618">
            <w:pPr>
              <w:textAlignment w:val="top"/>
              <w:rPr>
                <w:rFonts w:ascii="Times New Roman" w:hAnsi="Times New Roman"/>
                <w:sz w:val="20"/>
                <w:szCs w:val="20"/>
              </w:rPr>
            </w:pPr>
            <w:r>
              <w:rPr>
                <w:rFonts w:ascii="Arial" w:eastAsia="宋体" w:hAnsi="Arial" w:cs="Arial"/>
                <w:sz w:val="20"/>
                <w:szCs w:val="20"/>
              </w:rPr>
              <w:t>changes in accounting estimates;</w:t>
            </w:r>
          </w:p>
        </w:tc>
      </w:tr>
      <w:tr w:rsidR="003E479D" w14:paraId="06F4E772"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7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7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75" w14:textId="77777777">
        <w:tc>
          <w:tcPr>
            <w:tcW w:w="0" w:type="auto"/>
            <w:tcBorders>
              <w:left w:val="single" w:sz="8" w:space="0" w:color="000000"/>
            </w:tcBorders>
            <w:shd w:val="clear" w:color="auto" w:fill="auto"/>
            <w:tcMar>
              <w:top w:w="40" w:type="dxa"/>
              <w:left w:w="40" w:type="dxa"/>
              <w:bottom w:w="40" w:type="dxa"/>
              <w:right w:w="40" w:type="dxa"/>
            </w:tcMar>
          </w:tcPr>
          <w:p w14:paraId="06F4E773" w14:textId="77777777" w:rsidR="003E479D" w:rsidRDefault="00717618">
            <w:pPr>
              <w:textAlignment w:val="top"/>
              <w:rPr>
                <w:rFonts w:ascii="Times New Roman" w:hAnsi="Times New Roman"/>
                <w:sz w:val="20"/>
                <w:szCs w:val="20"/>
              </w:rPr>
            </w:pPr>
            <w:r>
              <w:rPr>
                <w:rFonts w:ascii="Arial" w:eastAsia="宋体" w:hAnsi="Arial" w:cs="Arial"/>
                <w:sz w:val="20"/>
                <w:szCs w:val="20"/>
              </w:rPr>
              <w:t>(13)</w:t>
            </w:r>
          </w:p>
        </w:tc>
        <w:tc>
          <w:tcPr>
            <w:tcW w:w="0" w:type="auto"/>
            <w:tcBorders>
              <w:right w:val="single" w:sz="8" w:space="0" w:color="000000"/>
            </w:tcBorders>
            <w:shd w:val="clear" w:color="auto" w:fill="auto"/>
            <w:tcMar>
              <w:top w:w="40" w:type="dxa"/>
              <w:left w:w="40" w:type="dxa"/>
              <w:bottom w:w="40" w:type="dxa"/>
              <w:right w:w="40" w:type="dxa"/>
            </w:tcMar>
          </w:tcPr>
          <w:p w14:paraId="06F4E774" w14:textId="77777777" w:rsidR="003E479D" w:rsidRDefault="00717618">
            <w:pPr>
              <w:textAlignment w:val="top"/>
              <w:rPr>
                <w:rFonts w:ascii="Times New Roman" w:hAnsi="Times New Roman"/>
                <w:sz w:val="20"/>
                <w:szCs w:val="20"/>
              </w:rPr>
            </w:pPr>
            <w:r>
              <w:rPr>
                <w:rFonts w:ascii="Arial" w:eastAsia="宋体" w:hAnsi="Arial" w:cs="Arial"/>
                <w:sz w:val="20"/>
                <w:szCs w:val="20"/>
              </w:rPr>
              <w:t xml:space="preserve">changes in </w:t>
            </w:r>
            <w:r>
              <w:rPr>
                <w:rFonts w:ascii="Arial" w:eastAsia="宋体" w:hAnsi="Arial" w:cs="Arial"/>
                <w:sz w:val="20"/>
                <w:szCs w:val="20"/>
              </w:rPr>
              <w:t>the competitive landscape in our markets;</w:t>
            </w:r>
          </w:p>
        </w:tc>
      </w:tr>
      <w:tr w:rsidR="003E479D" w14:paraId="06F4E778"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7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7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7B" w14:textId="77777777">
        <w:tc>
          <w:tcPr>
            <w:tcW w:w="0" w:type="auto"/>
            <w:tcBorders>
              <w:left w:val="single" w:sz="8" w:space="0" w:color="000000"/>
            </w:tcBorders>
            <w:shd w:val="clear" w:color="auto" w:fill="auto"/>
            <w:tcMar>
              <w:top w:w="40" w:type="dxa"/>
              <w:left w:w="40" w:type="dxa"/>
              <w:bottom w:w="40" w:type="dxa"/>
              <w:right w:w="40" w:type="dxa"/>
            </w:tcMar>
          </w:tcPr>
          <w:p w14:paraId="06F4E779" w14:textId="77777777" w:rsidR="003E479D" w:rsidRDefault="00717618">
            <w:pPr>
              <w:textAlignment w:val="top"/>
              <w:rPr>
                <w:rFonts w:ascii="Times New Roman" w:hAnsi="Times New Roman"/>
                <w:sz w:val="20"/>
                <w:szCs w:val="20"/>
              </w:rPr>
            </w:pPr>
            <w:r>
              <w:rPr>
                <w:rFonts w:ascii="Arial" w:eastAsia="宋体" w:hAnsi="Arial" w:cs="Arial"/>
                <w:sz w:val="20"/>
                <w:szCs w:val="20"/>
              </w:rPr>
              <w:t>(14)</w:t>
            </w:r>
          </w:p>
        </w:tc>
        <w:tc>
          <w:tcPr>
            <w:tcW w:w="0" w:type="auto"/>
            <w:tcBorders>
              <w:right w:val="single" w:sz="8" w:space="0" w:color="000000"/>
            </w:tcBorders>
            <w:shd w:val="clear" w:color="auto" w:fill="auto"/>
            <w:tcMar>
              <w:top w:w="40" w:type="dxa"/>
              <w:left w:w="40" w:type="dxa"/>
              <w:bottom w:w="40" w:type="dxa"/>
              <w:right w:w="40" w:type="dxa"/>
            </w:tcMar>
          </w:tcPr>
          <w:p w14:paraId="06F4E77A" w14:textId="77777777" w:rsidR="003E479D" w:rsidRDefault="00717618">
            <w:pPr>
              <w:textAlignment w:val="top"/>
              <w:rPr>
                <w:rFonts w:ascii="Times New Roman" w:hAnsi="Times New Roman"/>
                <w:sz w:val="20"/>
                <w:szCs w:val="20"/>
              </w:rPr>
            </w:pPr>
            <w:r>
              <w:rPr>
                <w:rFonts w:ascii="Arial" w:eastAsia="宋体" w:hAnsi="Arial" w:cs="Arial"/>
                <w:sz w:val="20"/>
                <w:szCs w:val="20"/>
              </w:rPr>
              <w:t>our non-U.S. operations, including sales to non-U.S. customers;</w:t>
            </w:r>
          </w:p>
        </w:tc>
      </w:tr>
      <w:tr w:rsidR="003E479D" w14:paraId="06F4E77E"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7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7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81" w14:textId="77777777">
        <w:tc>
          <w:tcPr>
            <w:tcW w:w="0" w:type="auto"/>
            <w:tcBorders>
              <w:left w:val="single" w:sz="8" w:space="0" w:color="000000"/>
            </w:tcBorders>
            <w:shd w:val="clear" w:color="auto" w:fill="auto"/>
            <w:tcMar>
              <w:top w:w="40" w:type="dxa"/>
              <w:left w:w="40" w:type="dxa"/>
              <w:bottom w:w="40" w:type="dxa"/>
              <w:right w:w="40" w:type="dxa"/>
            </w:tcMar>
          </w:tcPr>
          <w:p w14:paraId="06F4E77F" w14:textId="77777777" w:rsidR="003E479D" w:rsidRDefault="00717618">
            <w:pPr>
              <w:textAlignment w:val="top"/>
              <w:rPr>
                <w:rFonts w:ascii="Times New Roman" w:hAnsi="Times New Roman"/>
                <w:sz w:val="20"/>
                <w:szCs w:val="20"/>
              </w:rPr>
            </w:pPr>
            <w:r>
              <w:rPr>
                <w:rFonts w:ascii="Arial" w:eastAsia="宋体" w:hAnsi="Arial" w:cs="Arial"/>
                <w:sz w:val="20"/>
                <w:szCs w:val="20"/>
              </w:rPr>
              <w:t>(15)</w:t>
            </w:r>
          </w:p>
        </w:tc>
        <w:tc>
          <w:tcPr>
            <w:tcW w:w="0" w:type="auto"/>
            <w:tcBorders>
              <w:right w:val="single" w:sz="8" w:space="0" w:color="000000"/>
            </w:tcBorders>
            <w:shd w:val="clear" w:color="auto" w:fill="auto"/>
            <w:tcMar>
              <w:top w:w="40" w:type="dxa"/>
              <w:left w:w="40" w:type="dxa"/>
              <w:bottom w:w="40" w:type="dxa"/>
              <w:right w:w="40" w:type="dxa"/>
            </w:tcMar>
          </w:tcPr>
          <w:p w14:paraId="06F4E780" w14:textId="77777777" w:rsidR="003E479D" w:rsidRDefault="00717618">
            <w:pPr>
              <w:textAlignment w:val="top"/>
              <w:rPr>
                <w:rFonts w:ascii="Times New Roman" w:hAnsi="Times New Roman"/>
                <w:sz w:val="20"/>
                <w:szCs w:val="20"/>
              </w:rPr>
            </w:pPr>
            <w:r>
              <w:rPr>
                <w:rFonts w:ascii="Arial" w:eastAsia="宋体" w:hAnsi="Arial" w:cs="Arial"/>
                <w:sz w:val="20"/>
                <w:szCs w:val="20"/>
              </w:rPr>
              <w:t>threats to the security of our or our customers' information;</w:t>
            </w:r>
          </w:p>
        </w:tc>
      </w:tr>
      <w:tr w:rsidR="003E479D" w14:paraId="06F4E784"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8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8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87" w14:textId="77777777">
        <w:tc>
          <w:tcPr>
            <w:tcW w:w="0" w:type="auto"/>
            <w:tcBorders>
              <w:left w:val="single" w:sz="8" w:space="0" w:color="000000"/>
            </w:tcBorders>
            <w:shd w:val="clear" w:color="auto" w:fill="auto"/>
            <w:tcMar>
              <w:top w:w="40" w:type="dxa"/>
              <w:left w:w="40" w:type="dxa"/>
              <w:bottom w:w="40" w:type="dxa"/>
              <w:right w:w="40" w:type="dxa"/>
            </w:tcMar>
          </w:tcPr>
          <w:p w14:paraId="06F4E785" w14:textId="77777777" w:rsidR="003E479D" w:rsidRDefault="00717618">
            <w:pPr>
              <w:textAlignment w:val="top"/>
              <w:rPr>
                <w:rFonts w:ascii="Times New Roman" w:hAnsi="Times New Roman"/>
                <w:sz w:val="20"/>
                <w:szCs w:val="20"/>
              </w:rPr>
            </w:pPr>
            <w:r>
              <w:rPr>
                <w:rFonts w:ascii="Arial" w:eastAsia="宋体" w:hAnsi="Arial" w:cs="Arial"/>
                <w:sz w:val="20"/>
                <w:szCs w:val="20"/>
              </w:rPr>
              <w:t>(16)</w:t>
            </w:r>
          </w:p>
        </w:tc>
        <w:tc>
          <w:tcPr>
            <w:tcW w:w="0" w:type="auto"/>
            <w:tcBorders>
              <w:right w:val="single" w:sz="8" w:space="0" w:color="000000"/>
            </w:tcBorders>
            <w:shd w:val="clear" w:color="auto" w:fill="auto"/>
            <w:tcMar>
              <w:top w:w="40" w:type="dxa"/>
              <w:left w:w="40" w:type="dxa"/>
              <w:bottom w:w="40" w:type="dxa"/>
              <w:right w:w="40" w:type="dxa"/>
            </w:tcMar>
          </w:tcPr>
          <w:p w14:paraId="06F4E786" w14:textId="77777777" w:rsidR="003E479D" w:rsidRDefault="00717618">
            <w:pPr>
              <w:textAlignment w:val="top"/>
              <w:rPr>
                <w:rFonts w:ascii="Times New Roman" w:hAnsi="Times New Roman"/>
                <w:sz w:val="20"/>
                <w:szCs w:val="20"/>
              </w:rPr>
            </w:pPr>
            <w:r>
              <w:rPr>
                <w:rFonts w:ascii="Arial" w:eastAsia="宋体" w:hAnsi="Arial" w:cs="Arial"/>
                <w:sz w:val="20"/>
                <w:szCs w:val="20"/>
              </w:rPr>
              <w:t xml:space="preserve">potential adverse developments in new or pending </w:t>
            </w:r>
            <w:r>
              <w:rPr>
                <w:rFonts w:ascii="Arial" w:eastAsia="宋体" w:hAnsi="Arial" w:cs="Arial"/>
                <w:sz w:val="20"/>
                <w:szCs w:val="20"/>
              </w:rPr>
              <w:t>litigation and/or government investigations;</w:t>
            </w:r>
          </w:p>
        </w:tc>
      </w:tr>
      <w:tr w:rsidR="003E479D" w14:paraId="06F4E78A"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8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8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8D" w14:textId="77777777">
        <w:tc>
          <w:tcPr>
            <w:tcW w:w="0" w:type="auto"/>
            <w:tcBorders>
              <w:left w:val="single" w:sz="8" w:space="0" w:color="000000"/>
            </w:tcBorders>
            <w:shd w:val="clear" w:color="auto" w:fill="auto"/>
            <w:tcMar>
              <w:top w:w="40" w:type="dxa"/>
              <w:left w:w="40" w:type="dxa"/>
              <w:bottom w:w="40" w:type="dxa"/>
              <w:right w:w="40" w:type="dxa"/>
            </w:tcMar>
          </w:tcPr>
          <w:p w14:paraId="06F4E78B" w14:textId="77777777" w:rsidR="003E479D" w:rsidRDefault="00717618">
            <w:pPr>
              <w:textAlignment w:val="top"/>
              <w:rPr>
                <w:rFonts w:ascii="Times New Roman" w:hAnsi="Times New Roman"/>
                <w:sz w:val="20"/>
                <w:szCs w:val="20"/>
              </w:rPr>
            </w:pPr>
            <w:r>
              <w:rPr>
                <w:rFonts w:ascii="Arial" w:eastAsia="宋体" w:hAnsi="Arial" w:cs="Arial"/>
                <w:sz w:val="20"/>
                <w:szCs w:val="20"/>
              </w:rPr>
              <w:t>(17)</w:t>
            </w:r>
          </w:p>
        </w:tc>
        <w:tc>
          <w:tcPr>
            <w:tcW w:w="0" w:type="auto"/>
            <w:tcBorders>
              <w:right w:val="single" w:sz="8" w:space="0" w:color="000000"/>
            </w:tcBorders>
            <w:shd w:val="clear" w:color="auto" w:fill="auto"/>
            <w:tcMar>
              <w:top w:w="40" w:type="dxa"/>
              <w:left w:w="40" w:type="dxa"/>
              <w:bottom w:w="40" w:type="dxa"/>
              <w:right w:w="40" w:type="dxa"/>
            </w:tcMar>
          </w:tcPr>
          <w:p w14:paraId="06F4E78C" w14:textId="77777777" w:rsidR="003E479D" w:rsidRDefault="00717618">
            <w:pPr>
              <w:textAlignment w:val="top"/>
              <w:rPr>
                <w:rFonts w:ascii="Times New Roman" w:hAnsi="Times New Roman"/>
                <w:sz w:val="20"/>
                <w:szCs w:val="20"/>
              </w:rPr>
            </w:pPr>
            <w:r>
              <w:rPr>
                <w:rFonts w:ascii="Arial" w:eastAsia="宋体" w:hAnsi="Arial" w:cs="Arial"/>
                <w:sz w:val="20"/>
                <w:szCs w:val="20"/>
              </w:rPr>
              <w:t>customer and aircraft concentration in our customer financing portfolio;</w:t>
            </w:r>
          </w:p>
        </w:tc>
      </w:tr>
      <w:tr w:rsidR="003E479D" w14:paraId="06F4E790"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8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8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93" w14:textId="77777777">
        <w:tc>
          <w:tcPr>
            <w:tcW w:w="0" w:type="auto"/>
            <w:tcBorders>
              <w:left w:val="single" w:sz="8" w:space="0" w:color="000000"/>
              <w:bottom w:val="single" w:sz="8" w:space="0" w:color="000000"/>
            </w:tcBorders>
            <w:shd w:val="clear" w:color="auto" w:fill="auto"/>
            <w:tcMar>
              <w:top w:w="40" w:type="dxa"/>
              <w:left w:w="40" w:type="dxa"/>
              <w:bottom w:w="40" w:type="dxa"/>
              <w:right w:w="40" w:type="dxa"/>
            </w:tcMar>
          </w:tcPr>
          <w:p w14:paraId="06F4E791" w14:textId="77777777" w:rsidR="003E479D" w:rsidRDefault="00717618">
            <w:pPr>
              <w:textAlignment w:val="top"/>
              <w:rPr>
                <w:rFonts w:ascii="Times New Roman" w:hAnsi="Times New Roman"/>
                <w:sz w:val="20"/>
                <w:szCs w:val="20"/>
              </w:rPr>
            </w:pPr>
            <w:r>
              <w:rPr>
                <w:rFonts w:ascii="Arial" w:eastAsia="宋体" w:hAnsi="Arial" w:cs="Arial"/>
                <w:sz w:val="20"/>
                <w:szCs w:val="20"/>
              </w:rPr>
              <w:t>(18)</w:t>
            </w:r>
          </w:p>
        </w:tc>
        <w:tc>
          <w:tcPr>
            <w:tcW w:w="0" w:type="auto"/>
            <w:tcBorders>
              <w:bottom w:val="single" w:sz="8" w:space="0" w:color="000000"/>
              <w:right w:val="single" w:sz="8" w:space="0" w:color="000000"/>
            </w:tcBorders>
            <w:shd w:val="clear" w:color="auto" w:fill="auto"/>
            <w:tcMar>
              <w:top w:w="40" w:type="dxa"/>
              <w:left w:w="40" w:type="dxa"/>
              <w:bottom w:w="40" w:type="dxa"/>
              <w:right w:w="40" w:type="dxa"/>
            </w:tcMar>
          </w:tcPr>
          <w:p w14:paraId="06F4E792" w14:textId="77777777" w:rsidR="003E479D" w:rsidRDefault="00717618">
            <w:pPr>
              <w:jc w:val="both"/>
              <w:textAlignment w:val="top"/>
              <w:rPr>
                <w:rFonts w:ascii="Times New Roman" w:hAnsi="Times New Roman"/>
                <w:sz w:val="20"/>
                <w:szCs w:val="20"/>
              </w:rPr>
            </w:pPr>
            <w:r>
              <w:rPr>
                <w:rFonts w:ascii="Arial" w:eastAsia="宋体" w:hAnsi="Arial" w:cs="Arial"/>
                <w:sz w:val="20"/>
                <w:szCs w:val="20"/>
              </w:rPr>
              <w:t>changes in our ability to obtain debt on commercially reasonable terms and at competitive rates;</w:t>
            </w:r>
          </w:p>
        </w:tc>
      </w:tr>
    </w:tbl>
    <w:p w14:paraId="06F4E794" w14:textId="77777777" w:rsidR="003E479D" w:rsidRDefault="003E479D">
      <w:pPr>
        <w:rPr>
          <w:rFonts w:ascii="Times New Roman" w:hAnsi="Times New Roman"/>
          <w:sz w:val="20"/>
          <w:szCs w:val="20"/>
        </w:rPr>
      </w:pPr>
    </w:p>
    <w:p w14:paraId="06F4E795"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35</w:t>
      </w:r>
    </w:p>
    <w:p w14:paraId="06F4E796" w14:textId="77777777" w:rsidR="003E479D" w:rsidRDefault="00717618">
      <w:r>
        <w:rPr>
          <w:rFonts w:ascii="Times New Roman" w:hAnsi="Times New Roman"/>
          <w:sz w:val="18"/>
          <w:szCs w:val="18"/>
        </w:rPr>
        <w:pict w14:anchorId="06F4F438">
          <v:rect id="_x0000_i1061" style="width:415.3pt;height:1.5pt" o:hralign="center" o:hrstd="t" o:hr="t" fillcolor="#a0a0a0" stroked="f"/>
        </w:pict>
      </w:r>
    </w:p>
    <w:p w14:paraId="06F4E797" w14:textId="77777777" w:rsidR="003E479D" w:rsidRDefault="00717618">
      <w:pPr>
        <w:spacing w:line="288" w:lineRule="auto"/>
        <w:jc w:val="both"/>
        <w:rPr>
          <w:rFonts w:ascii="Times New Roman" w:hAnsi="Times New Roman"/>
          <w:sz w:val="18"/>
          <w:szCs w:val="18"/>
        </w:rPr>
      </w:pPr>
      <w:hyperlink r:id="rId138" w:anchor="s108C239D18F75501BFAC889AB4EF9825" w:history="1">
        <w:r>
          <w:rPr>
            <w:rStyle w:val="a5"/>
            <w:rFonts w:ascii="Arial" w:eastAsia="宋体" w:hAnsi="Arial" w:cs="Arial"/>
            <w:sz w:val="18"/>
            <w:szCs w:val="18"/>
          </w:rPr>
          <w:t>Table of Contents</w:t>
        </w:r>
      </w:hyperlink>
    </w:p>
    <w:p w14:paraId="06F4E798" w14:textId="77777777" w:rsidR="003E479D" w:rsidRDefault="003E479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581"/>
        <w:gridCol w:w="7725"/>
      </w:tblGrid>
      <w:tr w:rsidR="003E479D" w14:paraId="06F4E79A" w14:textId="77777777">
        <w:tc>
          <w:tcPr>
            <w:tcW w:w="0" w:type="auto"/>
            <w:gridSpan w:val="2"/>
            <w:shd w:val="clear" w:color="auto" w:fill="auto"/>
            <w:vAlign w:val="center"/>
          </w:tcPr>
          <w:p w14:paraId="06F4E799" w14:textId="77777777" w:rsidR="003E479D" w:rsidRDefault="003E479D">
            <w:pPr>
              <w:rPr>
                <w:rFonts w:ascii="Times New Roman" w:hAnsi="Times New Roman"/>
                <w:sz w:val="20"/>
                <w:szCs w:val="20"/>
              </w:rPr>
            </w:pPr>
          </w:p>
        </w:tc>
      </w:tr>
      <w:tr w:rsidR="003E479D" w14:paraId="06F4E79D" w14:textId="77777777">
        <w:tc>
          <w:tcPr>
            <w:tcW w:w="350" w:type="pct"/>
            <w:shd w:val="clear" w:color="auto" w:fill="auto"/>
            <w:vAlign w:val="center"/>
          </w:tcPr>
          <w:p w14:paraId="06F4E79B" w14:textId="77777777" w:rsidR="003E479D" w:rsidRDefault="003E479D">
            <w:pPr>
              <w:rPr>
                <w:rFonts w:ascii="Times New Roman" w:hAnsi="Times New Roman"/>
                <w:sz w:val="20"/>
                <w:szCs w:val="20"/>
              </w:rPr>
            </w:pPr>
          </w:p>
        </w:tc>
        <w:tc>
          <w:tcPr>
            <w:tcW w:w="4650" w:type="pct"/>
            <w:shd w:val="clear" w:color="auto" w:fill="auto"/>
            <w:vAlign w:val="center"/>
          </w:tcPr>
          <w:p w14:paraId="06F4E79C" w14:textId="77777777" w:rsidR="003E479D" w:rsidRDefault="003E479D">
            <w:pPr>
              <w:rPr>
                <w:rFonts w:ascii="Times New Roman" w:hAnsi="Times New Roman"/>
                <w:sz w:val="20"/>
                <w:szCs w:val="20"/>
              </w:rPr>
            </w:pPr>
          </w:p>
        </w:tc>
      </w:tr>
      <w:tr w:rsidR="003E479D" w14:paraId="06F4E7A0" w14:textId="77777777">
        <w:tc>
          <w:tcPr>
            <w:tcW w:w="0" w:type="auto"/>
            <w:tcBorders>
              <w:top w:val="single" w:sz="8" w:space="0" w:color="000000"/>
              <w:left w:val="single" w:sz="8" w:space="0" w:color="000000"/>
            </w:tcBorders>
            <w:shd w:val="clear" w:color="auto" w:fill="auto"/>
            <w:tcMar>
              <w:top w:w="40" w:type="dxa"/>
              <w:left w:w="40" w:type="dxa"/>
              <w:bottom w:w="40" w:type="dxa"/>
              <w:right w:w="40" w:type="dxa"/>
            </w:tcMar>
          </w:tcPr>
          <w:p w14:paraId="06F4E79E" w14:textId="77777777" w:rsidR="003E479D" w:rsidRDefault="00717618">
            <w:pPr>
              <w:textAlignment w:val="top"/>
              <w:rPr>
                <w:rFonts w:ascii="Times New Roman" w:hAnsi="Times New Roman"/>
                <w:sz w:val="20"/>
                <w:szCs w:val="20"/>
              </w:rPr>
            </w:pPr>
            <w:r>
              <w:rPr>
                <w:rFonts w:ascii="Arial" w:eastAsia="宋体" w:hAnsi="Arial" w:cs="Arial"/>
                <w:sz w:val="20"/>
                <w:szCs w:val="20"/>
              </w:rPr>
              <w:t>(19)</w:t>
            </w:r>
          </w:p>
        </w:tc>
        <w:tc>
          <w:tcPr>
            <w:tcW w:w="0" w:type="auto"/>
            <w:tcBorders>
              <w:top w:val="single" w:sz="8" w:space="0" w:color="000000"/>
              <w:right w:val="single" w:sz="8" w:space="0" w:color="000000"/>
            </w:tcBorders>
            <w:shd w:val="clear" w:color="auto" w:fill="auto"/>
            <w:tcMar>
              <w:top w:w="40" w:type="dxa"/>
              <w:left w:w="40" w:type="dxa"/>
              <w:bottom w:w="40" w:type="dxa"/>
              <w:right w:w="40" w:type="dxa"/>
            </w:tcMar>
          </w:tcPr>
          <w:p w14:paraId="06F4E79F" w14:textId="77777777" w:rsidR="003E479D" w:rsidRDefault="00717618">
            <w:pPr>
              <w:textAlignment w:val="top"/>
              <w:rPr>
                <w:rFonts w:ascii="Times New Roman" w:hAnsi="Times New Roman"/>
                <w:sz w:val="20"/>
                <w:szCs w:val="20"/>
              </w:rPr>
            </w:pPr>
            <w:r>
              <w:rPr>
                <w:rFonts w:ascii="Arial" w:eastAsia="宋体" w:hAnsi="Arial" w:cs="Arial"/>
                <w:sz w:val="20"/>
                <w:szCs w:val="20"/>
              </w:rPr>
              <w:t xml:space="preserve">realizing the anticipated benefits of mergers, acquisitions, joint </w:t>
            </w:r>
            <w:r>
              <w:rPr>
                <w:rFonts w:ascii="Arial" w:eastAsia="宋体" w:hAnsi="Arial" w:cs="Arial"/>
                <w:sz w:val="20"/>
                <w:szCs w:val="20"/>
              </w:rPr>
              <w:t>ventures, strategic alliances or divestitures;</w:t>
            </w:r>
          </w:p>
        </w:tc>
      </w:tr>
      <w:tr w:rsidR="003E479D" w14:paraId="06F4E7A3"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A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A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A6" w14:textId="77777777">
        <w:tc>
          <w:tcPr>
            <w:tcW w:w="0" w:type="auto"/>
            <w:tcBorders>
              <w:left w:val="single" w:sz="8" w:space="0" w:color="000000"/>
            </w:tcBorders>
            <w:shd w:val="clear" w:color="auto" w:fill="auto"/>
            <w:tcMar>
              <w:top w:w="40" w:type="dxa"/>
              <w:left w:w="40" w:type="dxa"/>
              <w:bottom w:w="40" w:type="dxa"/>
              <w:right w:w="40" w:type="dxa"/>
            </w:tcMar>
          </w:tcPr>
          <w:p w14:paraId="06F4E7A4" w14:textId="77777777" w:rsidR="003E479D" w:rsidRDefault="00717618">
            <w:pPr>
              <w:textAlignment w:val="top"/>
              <w:rPr>
                <w:rFonts w:ascii="Times New Roman" w:hAnsi="Times New Roman"/>
                <w:sz w:val="20"/>
                <w:szCs w:val="20"/>
              </w:rPr>
            </w:pPr>
            <w:r>
              <w:rPr>
                <w:rFonts w:ascii="Arial" w:eastAsia="宋体" w:hAnsi="Arial" w:cs="Arial"/>
                <w:sz w:val="20"/>
                <w:szCs w:val="20"/>
              </w:rPr>
              <w:t>(20)</w:t>
            </w:r>
          </w:p>
        </w:tc>
        <w:tc>
          <w:tcPr>
            <w:tcW w:w="0" w:type="auto"/>
            <w:tcBorders>
              <w:right w:val="single" w:sz="8" w:space="0" w:color="000000"/>
            </w:tcBorders>
            <w:shd w:val="clear" w:color="auto" w:fill="auto"/>
            <w:tcMar>
              <w:top w:w="40" w:type="dxa"/>
              <w:left w:w="40" w:type="dxa"/>
              <w:bottom w:w="40" w:type="dxa"/>
              <w:right w:w="40" w:type="dxa"/>
            </w:tcMar>
          </w:tcPr>
          <w:p w14:paraId="06F4E7A5" w14:textId="77777777" w:rsidR="003E479D" w:rsidRDefault="00717618">
            <w:pPr>
              <w:textAlignment w:val="top"/>
              <w:rPr>
                <w:rFonts w:ascii="Times New Roman" w:hAnsi="Times New Roman"/>
                <w:sz w:val="20"/>
                <w:szCs w:val="20"/>
              </w:rPr>
            </w:pPr>
            <w:r>
              <w:rPr>
                <w:rFonts w:ascii="Arial" w:eastAsia="宋体" w:hAnsi="Arial" w:cs="Arial"/>
                <w:sz w:val="20"/>
                <w:szCs w:val="20"/>
              </w:rPr>
              <w:t>the adequacy of our insurance coverage to cover significant risk exposures;</w:t>
            </w:r>
          </w:p>
        </w:tc>
      </w:tr>
      <w:tr w:rsidR="003E479D" w14:paraId="06F4E7A9"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A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A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AC" w14:textId="77777777">
        <w:tc>
          <w:tcPr>
            <w:tcW w:w="0" w:type="auto"/>
            <w:tcBorders>
              <w:left w:val="single" w:sz="8" w:space="0" w:color="000000"/>
            </w:tcBorders>
            <w:shd w:val="clear" w:color="auto" w:fill="auto"/>
            <w:tcMar>
              <w:top w:w="40" w:type="dxa"/>
              <w:left w:w="40" w:type="dxa"/>
              <w:bottom w:w="40" w:type="dxa"/>
              <w:right w:w="40" w:type="dxa"/>
            </w:tcMar>
          </w:tcPr>
          <w:p w14:paraId="06F4E7AA" w14:textId="77777777" w:rsidR="003E479D" w:rsidRDefault="00717618">
            <w:pPr>
              <w:textAlignment w:val="top"/>
              <w:rPr>
                <w:rFonts w:ascii="Times New Roman" w:hAnsi="Times New Roman"/>
                <w:sz w:val="20"/>
                <w:szCs w:val="20"/>
              </w:rPr>
            </w:pPr>
            <w:r>
              <w:rPr>
                <w:rFonts w:ascii="Arial" w:eastAsia="宋体" w:hAnsi="Arial" w:cs="Arial"/>
                <w:sz w:val="20"/>
                <w:szCs w:val="20"/>
              </w:rPr>
              <w:t>(21)</w:t>
            </w:r>
          </w:p>
        </w:tc>
        <w:tc>
          <w:tcPr>
            <w:tcW w:w="0" w:type="auto"/>
            <w:tcBorders>
              <w:right w:val="single" w:sz="8" w:space="0" w:color="000000"/>
            </w:tcBorders>
            <w:shd w:val="clear" w:color="auto" w:fill="auto"/>
            <w:tcMar>
              <w:top w:w="40" w:type="dxa"/>
              <w:left w:w="40" w:type="dxa"/>
              <w:bottom w:w="40" w:type="dxa"/>
              <w:right w:w="40" w:type="dxa"/>
            </w:tcMar>
          </w:tcPr>
          <w:p w14:paraId="06F4E7AB" w14:textId="77777777" w:rsidR="003E479D" w:rsidRDefault="00717618">
            <w:pPr>
              <w:jc w:val="both"/>
              <w:textAlignment w:val="top"/>
              <w:rPr>
                <w:rFonts w:ascii="Times New Roman" w:hAnsi="Times New Roman"/>
                <w:sz w:val="20"/>
                <w:szCs w:val="20"/>
              </w:rPr>
            </w:pPr>
            <w:r>
              <w:rPr>
                <w:rFonts w:ascii="Arial" w:eastAsia="宋体" w:hAnsi="Arial" w:cs="Arial"/>
                <w:sz w:val="20"/>
                <w:szCs w:val="20"/>
              </w:rPr>
              <w:t xml:space="preserve">potential business disruptions, including those related to physical security threats, information </w:t>
            </w:r>
            <w:r>
              <w:rPr>
                <w:rFonts w:ascii="Arial" w:eastAsia="宋体" w:hAnsi="Arial" w:cs="Arial"/>
                <w:sz w:val="20"/>
                <w:szCs w:val="20"/>
              </w:rPr>
              <w:t>technology or cyber attacks, epidemics, sanctions or natural disasters;</w:t>
            </w:r>
          </w:p>
        </w:tc>
      </w:tr>
      <w:tr w:rsidR="003E479D" w14:paraId="06F4E7AF"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A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A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B2" w14:textId="77777777">
        <w:tc>
          <w:tcPr>
            <w:tcW w:w="0" w:type="auto"/>
            <w:tcBorders>
              <w:left w:val="single" w:sz="8" w:space="0" w:color="000000"/>
            </w:tcBorders>
            <w:shd w:val="clear" w:color="auto" w:fill="auto"/>
            <w:tcMar>
              <w:top w:w="40" w:type="dxa"/>
              <w:left w:w="40" w:type="dxa"/>
              <w:bottom w:w="40" w:type="dxa"/>
              <w:right w:w="40" w:type="dxa"/>
            </w:tcMar>
          </w:tcPr>
          <w:p w14:paraId="06F4E7B0" w14:textId="77777777" w:rsidR="003E479D" w:rsidRDefault="00717618">
            <w:pPr>
              <w:textAlignment w:val="top"/>
              <w:rPr>
                <w:rFonts w:ascii="Times New Roman" w:hAnsi="Times New Roman"/>
                <w:sz w:val="20"/>
                <w:szCs w:val="20"/>
              </w:rPr>
            </w:pPr>
            <w:r>
              <w:rPr>
                <w:rFonts w:ascii="Arial" w:eastAsia="宋体" w:hAnsi="Arial" w:cs="Arial"/>
                <w:sz w:val="20"/>
                <w:szCs w:val="20"/>
              </w:rPr>
              <w:t>(22)</w:t>
            </w:r>
          </w:p>
        </w:tc>
        <w:tc>
          <w:tcPr>
            <w:tcW w:w="0" w:type="auto"/>
            <w:tcBorders>
              <w:right w:val="single" w:sz="8" w:space="0" w:color="000000"/>
            </w:tcBorders>
            <w:shd w:val="clear" w:color="auto" w:fill="auto"/>
            <w:tcMar>
              <w:top w:w="40" w:type="dxa"/>
              <w:left w:w="40" w:type="dxa"/>
              <w:bottom w:w="40" w:type="dxa"/>
              <w:right w:w="40" w:type="dxa"/>
            </w:tcMar>
          </w:tcPr>
          <w:p w14:paraId="06F4E7B1" w14:textId="77777777" w:rsidR="003E479D" w:rsidRDefault="00717618">
            <w:pPr>
              <w:jc w:val="both"/>
              <w:textAlignment w:val="top"/>
              <w:rPr>
                <w:rFonts w:ascii="Times New Roman" w:hAnsi="Times New Roman"/>
                <w:sz w:val="20"/>
                <w:szCs w:val="20"/>
              </w:rPr>
            </w:pPr>
            <w:r>
              <w:rPr>
                <w:rFonts w:ascii="Arial" w:eastAsia="宋体" w:hAnsi="Arial" w:cs="Arial"/>
                <w:sz w:val="20"/>
                <w:szCs w:val="20"/>
              </w:rPr>
              <w:t>work stoppages or other labor disruptions;</w:t>
            </w:r>
          </w:p>
        </w:tc>
      </w:tr>
      <w:tr w:rsidR="003E479D" w14:paraId="06F4E7B5"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B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B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B8" w14:textId="77777777">
        <w:tc>
          <w:tcPr>
            <w:tcW w:w="0" w:type="auto"/>
            <w:tcBorders>
              <w:left w:val="single" w:sz="8" w:space="0" w:color="000000"/>
            </w:tcBorders>
            <w:shd w:val="clear" w:color="auto" w:fill="auto"/>
            <w:tcMar>
              <w:top w:w="40" w:type="dxa"/>
              <w:left w:w="40" w:type="dxa"/>
              <w:bottom w:w="40" w:type="dxa"/>
              <w:right w:w="40" w:type="dxa"/>
            </w:tcMar>
          </w:tcPr>
          <w:p w14:paraId="06F4E7B6" w14:textId="77777777" w:rsidR="003E479D" w:rsidRDefault="00717618">
            <w:pPr>
              <w:textAlignment w:val="top"/>
              <w:rPr>
                <w:rFonts w:ascii="Times New Roman" w:hAnsi="Times New Roman"/>
                <w:sz w:val="20"/>
                <w:szCs w:val="20"/>
              </w:rPr>
            </w:pPr>
            <w:r>
              <w:rPr>
                <w:rFonts w:ascii="Arial" w:eastAsia="宋体" w:hAnsi="Arial" w:cs="Arial"/>
                <w:sz w:val="20"/>
                <w:szCs w:val="20"/>
              </w:rPr>
              <w:t>(23)</w:t>
            </w:r>
          </w:p>
        </w:tc>
        <w:tc>
          <w:tcPr>
            <w:tcW w:w="0" w:type="auto"/>
            <w:tcBorders>
              <w:right w:val="single" w:sz="8" w:space="0" w:color="000000"/>
            </w:tcBorders>
            <w:shd w:val="clear" w:color="auto" w:fill="auto"/>
            <w:tcMar>
              <w:top w:w="40" w:type="dxa"/>
              <w:left w:w="40" w:type="dxa"/>
              <w:bottom w:w="40" w:type="dxa"/>
              <w:right w:w="40" w:type="dxa"/>
            </w:tcMar>
          </w:tcPr>
          <w:p w14:paraId="06F4E7B7" w14:textId="77777777" w:rsidR="003E479D" w:rsidRDefault="00717618">
            <w:pPr>
              <w:jc w:val="both"/>
              <w:textAlignment w:val="top"/>
              <w:rPr>
                <w:rFonts w:ascii="Times New Roman" w:hAnsi="Times New Roman"/>
                <w:sz w:val="20"/>
                <w:szCs w:val="20"/>
              </w:rPr>
            </w:pPr>
            <w:r>
              <w:rPr>
                <w:rFonts w:ascii="Arial" w:eastAsia="宋体" w:hAnsi="Arial" w:cs="Arial"/>
                <w:sz w:val="20"/>
                <w:szCs w:val="20"/>
              </w:rPr>
              <w:t>substantial pension and other postretirement benefit obligations; and</w:t>
            </w:r>
          </w:p>
        </w:tc>
      </w:tr>
      <w:tr w:rsidR="003E479D" w14:paraId="06F4E7BB"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B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B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BE" w14:textId="77777777">
        <w:tc>
          <w:tcPr>
            <w:tcW w:w="0" w:type="auto"/>
            <w:tcBorders>
              <w:left w:val="single" w:sz="8" w:space="0" w:color="000000"/>
            </w:tcBorders>
            <w:shd w:val="clear" w:color="auto" w:fill="auto"/>
            <w:tcMar>
              <w:top w:w="40" w:type="dxa"/>
              <w:left w:w="40" w:type="dxa"/>
              <w:bottom w:w="40" w:type="dxa"/>
              <w:right w:w="40" w:type="dxa"/>
            </w:tcMar>
          </w:tcPr>
          <w:p w14:paraId="06F4E7BC" w14:textId="77777777" w:rsidR="003E479D" w:rsidRDefault="00717618">
            <w:pPr>
              <w:textAlignment w:val="top"/>
              <w:rPr>
                <w:rFonts w:ascii="Times New Roman" w:hAnsi="Times New Roman"/>
                <w:sz w:val="20"/>
                <w:szCs w:val="20"/>
              </w:rPr>
            </w:pPr>
            <w:r>
              <w:rPr>
                <w:rFonts w:ascii="Arial" w:eastAsia="宋体" w:hAnsi="Arial" w:cs="Arial"/>
                <w:sz w:val="20"/>
                <w:szCs w:val="20"/>
              </w:rPr>
              <w:t>(24)</w:t>
            </w:r>
          </w:p>
        </w:tc>
        <w:tc>
          <w:tcPr>
            <w:tcW w:w="0" w:type="auto"/>
            <w:tcBorders>
              <w:right w:val="single" w:sz="8" w:space="0" w:color="000000"/>
            </w:tcBorders>
            <w:shd w:val="clear" w:color="auto" w:fill="auto"/>
            <w:tcMar>
              <w:top w:w="40" w:type="dxa"/>
              <w:left w:w="40" w:type="dxa"/>
              <w:bottom w:w="40" w:type="dxa"/>
              <w:right w:w="40" w:type="dxa"/>
            </w:tcMar>
          </w:tcPr>
          <w:p w14:paraId="06F4E7BD" w14:textId="77777777" w:rsidR="003E479D" w:rsidRDefault="00717618">
            <w:pPr>
              <w:jc w:val="both"/>
              <w:textAlignment w:val="top"/>
              <w:rPr>
                <w:rFonts w:ascii="Times New Roman" w:hAnsi="Times New Roman"/>
                <w:sz w:val="20"/>
                <w:szCs w:val="20"/>
              </w:rPr>
            </w:pPr>
            <w:r>
              <w:rPr>
                <w:rFonts w:ascii="Arial" w:eastAsia="宋体" w:hAnsi="Arial" w:cs="Arial"/>
                <w:sz w:val="20"/>
                <w:szCs w:val="20"/>
              </w:rPr>
              <w:t xml:space="preserve">potential environmental </w:t>
            </w:r>
            <w:r>
              <w:rPr>
                <w:rFonts w:ascii="Arial" w:eastAsia="宋体" w:hAnsi="Arial" w:cs="Arial"/>
                <w:sz w:val="20"/>
                <w:szCs w:val="20"/>
              </w:rPr>
              <w:t>liabilities.</w:t>
            </w:r>
          </w:p>
        </w:tc>
      </w:tr>
      <w:tr w:rsidR="003E479D" w14:paraId="06F4E7C1"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B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C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C3" w14:textId="77777777">
        <w:tc>
          <w:tcPr>
            <w:tcW w:w="0" w:type="auto"/>
            <w:gridSpan w:val="2"/>
            <w:tcBorders>
              <w:left w:val="single" w:sz="8" w:space="0" w:color="000000"/>
              <w:right w:val="single" w:sz="8" w:space="0" w:color="000000"/>
            </w:tcBorders>
            <w:shd w:val="clear" w:color="auto" w:fill="auto"/>
            <w:tcMar>
              <w:top w:w="40" w:type="dxa"/>
              <w:left w:w="40" w:type="dxa"/>
              <w:bottom w:w="40" w:type="dxa"/>
              <w:right w:w="40" w:type="dxa"/>
            </w:tcMar>
            <w:vAlign w:val="bottom"/>
          </w:tcPr>
          <w:p w14:paraId="06F4E7C2" w14:textId="77777777" w:rsidR="003E479D" w:rsidRDefault="00717618">
            <w:pPr>
              <w:jc w:val="both"/>
              <w:textAlignment w:val="bottom"/>
              <w:rPr>
                <w:rFonts w:ascii="Times New Roman" w:hAnsi="Times New Roman"/>
                <w:sz w:val="20"/>
                <w:szCs w:val="20"/>
              </w:rPr>
            </w:pPr>
            <w:r>
              <w:rPr>
                <w:rFonts w:ascii="Arial" w:eastAsia="宋体" w:hAnsi="Arial" w:cs="Arial"/>
                <w:sz w:val="20"/>
                <w:szCs w:val="20"/>
              </w:rPr>
              <w:t xml:space="preserve">Additional information concerning these and other factors can be found in our filings with the Securities and Exchange Commission, including our most recent Annual Report on Form 10-K, Quarterly Reports on Form 10-Q and Current </w:t>
            </w:r>
            <w:r>
              <w:rPr>
                <w:rFonts w:ascii="Arial" w:eastAsia="宋体" w:hAnsi="Arial" w:cs="Arial"/>
                <w:sz w:val="20"/>
                <w:szCs w:val="20"/>
              </w:rPr>
              <w:t xml:space="preserve">Reports on Form 8-K. Any forward-looking information speaks only as of the date on which it is made, and we assume no obligation to update or revise any forward-looking statement, whether as a result of new information, future events, or otherwise, except </w:t>
            </w:r>
            <w:r>
              <w:rPr>
                <w:rFonts w:ascii="Arial" w:eastAsia="宋体" w:hAnsi="Arial" w:cs="Arial"/>
                <w:sz w:val="20"/>
                <w:szCs w:val="20"/>
              </w:rPr>
              <w:t>as required by law.</w:t>
            </w:r>
          </w:p>
        </w:tc>
      </w:tr>
      <w:tr w:rsidR="003E479D" w14:paraId="06F4E7C6"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C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C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C9"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06F4E7C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06F4E7C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7CC" w14:textId="77777777">
        <w:tc>
          <w:tcPr>
            <w:tcW w:w="0" w:type="auto"/>
            <w:tcBorders>
              <w:left w:val="single" w:sz="8" w:space="0" w:color="000000"/>
              <w:bottom w:val="single" w:sz="8" w:space="0" w:color="000000"/>
            </w:tcBorders>
            <w:shd w:val="clear" w:color="auto" w:fill="auto"/>
            <w:tcMar>
              <w:top w:w="40" w:type="dxa"/>
              <w:left w:w="40" w:type="dxa"/>
              <w:bottom w:w="40" w:type="dxa"/>
              <w:right w:w="40" w:type="dxa"/>
            </w:tcMar>
            <w:vAlign w:val="bottom"/>
          </w:tcPr>
          <w:p w14:paraId="06F4E7C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right w:val="single" w:sz="8" w:space="0" w:color="000000"/>
            </w:tcBorders>
            <w:shd w:val="clear" w:color="auto" w:fill="auto"/>
            <w:tcMar>
              <w:top w:w="40" w:type="dxa"/>
              <w:left w:w="40" w:type="dxa"/>
              <w:bottom w:w="40" w:type="dxa"/>
              <w:right w:w="40" w:type="dxa"/>
            </w:tcMar>
            <w:vAlign w:val="bottom"/>
          </w:tcPr>
          <w:p w14:paraId="06F4E7C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bl>
    <w:p w14:paraId="06F4E7CD" w14:textId="77777777" w:rsidR="003E479D" w:rsidRDefault="003E479D">
      <w:pPr>
        <w:rPr>
          <w:rFonts w:ascii="Times New Roman" w:hAnsi="Times New Roman"/>
          <w:sz w:val="20"/>
          <w:szCs w:val="20"/>
        </w:rPr>
      </w:pPr>
    </w:p>
    <w:p w14:paraId="06F4E7CE"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36</w:t>
      </w:r>
    </w:p>
    <w:p w14:paraId="06F4E7CF" w14:textId="77777777" w:rsidR="003E479D" w:rsidRDefault="00717618">
      <w:r>
        <w:rPr>
          <w:rFonts w:ascii="Times New Roman" w:hAnsi="Times New Roman"/>
          <w:sz w:val="18"/>
          <w:szCs w:val="18"/>
        </w:rPr>
        <w:pict w14:anchorId="06F4F439">
          <v:rect id="_x0000_i1062" style="width:415.3pt;height:1.5pt" o:hralign="center" o:hrstd="t" o:hr="t" fillcolor="#a0a0a0" stroked="f"/>
        </w:pict>
      </w:r>
    </w:p>
    <w:p w14:paraId="06F4E7D0" w14:textId="77777777" w:rsidR="003E479D" w:rsidRDefault="00717618">
      <w:pPr>
        <w:spacing w:line="288" w:lineRule="auto"/>
        <w:jc w:val="both"/>
        <w:rPr>
          <w:rFonts w:ascii="Times New Roman" w:hAnsi="Times New Roman"/>
          <w:sz w:val="18"/>
          <w:szCs w:val="18"/>
        </w:rPr>
      </w:pPr>
      <w:hyperlink r:id="rId139" w:anchor="s108C239D18F75501BFAC889AB4EF9825" w:history="1">
        <w:r>
          <w:rPr>
            <w:rStyle w:val="a5"/>
            <w:rFonts w:ascii="Arial" w:eastAsia="宋体" w:hAnsi="Arial" w:cs="Arial"/>
            <w:sz w:val="18"/>
            <w:szCs w:val="18"/>
          </w:rPr>
          <w:t>Table of Contents</w:t>
        </w:r>
      </w:hyperlink>
    </w:p>
    <w:p w14:paraId="06F4E7D1" w14:textId="77777777" w:rsidR="003E479D" w:rsidRDefault="003E479D">
      <w:pPr>
        <w:rPr>
          <w:rFonts w:ascii="Times New Roman" w:hAnsi="Times New Roman"/>
          <w:sz w:val="20"/>
          <w:szCs w:val="20"/>
        </w:rPr>
      </w:pPr>
    </w:p>
    <w:p w14:paraId="06F4E7D2"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Item 2. Management’s Discussion and Analysis of Financial Condition and Results of </w:t>
      </w:r>
      <w:r>
        <w:rPr>
          <w:rFonts w:ascii="Arial" w:eastAsia="宋体" w:hAnsi="Arial" w:cs="Arial"/>
          <w:b/>
          <w:bCs/>
          <w:sz w:val="20"/>
          <w:szCs w:val="20"/>
        </w:rPr>
        <w:t>Operations</w:t>
      </w:r>
    </w:p>
    <w:p w14:paraId="06F4E7D3" w14:textId="77777777" w:rsidR="003E479D" w:rsidRDefault="00717618">
      <w:pPr>
        <w:spacing w:line="288" w:lineRule="auto"/>
        <w:rPr>
          <w:rFonts w:ascii="Times New Roman" w:hAnsi="Times New Roman"/>
          <w:sz w:val="20"/>
          <w:szCs w:val="20"/>
        </w:rPr>
      </w:pPr>
      <w:r>
        <w:rPr>
          <w:rFonts w:ascii="Arial" w:eastAsia="宋体" w:hAnsi="Arial" w:cs="Arial"/>
          <w:b/>
          <w:bCs/>
          <w:sz w:val="20"/>
          <w:szCs w:val="20"/>
        </w:rPr>
        <w:t>Consolidated Results of Operations and Financial Condition</w:t>
      </w:r>
    </w:p>
    <w:p w14:paraId="06F4E7D4"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Overview</w:t>
      </w:r>
    </w:p>
    <w:p w14:paraId="06F4E7D5"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global outbreak of COVID-19 coupled with the ongoing grounding of the 737 MAX airplane is having a significant adverse impact on our business and is expected to significantl</w:t>
      </w:r>
      <w:r>
        <w:rPr>
          <w:rFonts w:ascii="Arial" w:eastAsia="宋体" w:hAnsi="Arial" w:cs="Arial"/>
          <w:sz w:val="20"/>
          <w:szCs w:val="20"/>
        </w:rPr>
        <w:t xml:space="preserve">y reduce revenue, earnings and operating cash flow in future quarters. It is also having a significant impact on our liquidity - see Liquidity Matters in Note 1 to our Condensed Consolidated Financial Statements. </w:t>
      </w:r>
    </w:p>
    <w:p w14:paraId="06F4E7D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aerospace industry is facing an unprec</w:t>
      </w:r>
      <w:r>
        <w:rPr>
          <w:rFonts w:ascii="Arial" w:eastAsia="宋体" w:hAnsi="Arial" w:cs="Arial"/>
          <w:sz w:val="20"/>
          <w:szCs w:val="20"/>
        </w:rPr>
        <w:t>edented shock to demand for air travel which creates a tremendous challenge for our customers, our business and the entire aerospace manufacturing and services sector. The latest IATA forecast projects full-year passenger traffic to be down 55% this year c</w:t>
      </w:r>
      <w:r>
        <w:rPr>
          <w:rFonts w:ascii="Arial" w:eastAsia="宋体" w:hAnsi="Arial" w:cs="Arial"/>
          <w:sz w:val="20"/>
          <w:szCs w:val="20"/>
        </w:rPr>
        <w:t>ompared to 2019 as global economic activity slows down due to COVID-19 and governments severely restrict travel to contain the spread of the virus.</w:t>
      </w:r>
    </w:p>
    <w:p w14:paraId="06F4E7D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Our customers are taking actions to adjust to these new market realities and preserve liquidity. This comes </w:t>
      </w:r>
      <w:r>
        <w:rPr>
          <w:rFonts w:ascii="Arial" w:eastAsia="宋体" w:hAnsi="Arial" w:cs="Arial"/>
          <w:sz w:val="20"/>
          <w:szCs w:val="20"/>
        </w:rPr>
        <w:t xml:space="preserve">in many forms such as deferrals of advance payments, deferrals of deliveries, reduced spending on services, and, in some cases, cancellations. We face a challenging environment in the near to medium term as airlines adjust to reduced traffic which in turn </w:t>
      </w:r>
      <w:r>
        <w:rPr>
          <w:rFonts w:ascii="Arial" w:eastAsia="宋体" w:hAnsi="Arial" w:cs="Arial"/>
          <w:sz w:val="20"/>
          <w:szCs w:val="20"/>
        </w:rPr>
        <w:t>will lower demand for commercial aerospace products and services. It could also affect the financial viability of some airlines.</w:t>
      </w:r>
    </w:p>
    <w:p w14:paraId="06F4E7D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We currently expect it will take approximately three years for travel to return to 2019 levels and a few years beyond that for </w:t>
      </w:r>
      <w:r>
        <w:rPr>
          <w:rFonts w:ascii="Arial" w:eastAsia="宋体" w:hAnsi="Arial" w:cs="Arial"/>
          <w:sz w:val="20"/>
          <w:szCs w:val="20"/>
        </w:rPr>
        <w:t>the industry to return to long-term trend growth. To balance the supply and demand given the COVID-19 shock and to preserve our long-term potential and competitiveness, we are reducing the production rates of several of our Commercial Airplanes (BCA) progr</w:t>
      </w:r>
      <w:r>
        <w:rPr>
          <w:rFonts w:ascii="Arial" w:eastAsia="宋体" w:hAnsi="Arial" w:cs="Arial"/>
          <w:sz w:val="20"/>
          <w:szCs w:val="20"/>
        </w:rPr>
        <w:t>ams. These rate decisions are based on our ongoing assessments of the demand environment. There is significant uncertainty with respect to when commercial air traffic levels will recover, and whether, and at what point, capacity will return to and/or excee</w:t>
      </w:r>
      <w:r>
        <w:rPr>
          <w:rFonts w:ascii="Arial" w:eastAsia="宋体" w:hAnsi="Arial" w:cs="Arial"/>
          <w:sz w:val="20"/>
          <w:szCs w:val="20"/>
        </w:rPr>
        <w:t>d pre-COVID-19 levels. We will closely monitor the key factors that affect backlog and future demand including customers’ evolving fleet plans, the wide-body replacement cycle and the cargo market. We will maintain a disciplined rate management process, an</w:t>
      </w:r>
      <w:r>
        <w:rPr>
          <w:rFonts w:ascii="Arial" w:eastAsia="宋体" w:hAnsi="Arial" w:cs="Arial"/>
          <w:sz w:val="20"/>
          <w:szCs w:val="20"/>
        </w:rPr>
        <w:t xml:space="preserve">d make adjustments as appropriate in the future. </w:t>
      </w:r>
    </w:p>
    <w:p w14:paraId="06F4E7D9"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At Global Services (BGS), we are seeing a direct impact on our commercial supply chain business as fewer flights and more aircraft retirements result in a decreased demand for our parts and logistics offeri</w:t>
      </w:r>
      <w:r>
        <w:rPr>
          <w:rFonts w:ascii="Arial" w:eastAsia="宋体" w:hAnsi="Arial" w:cs="Arial"/>
          <w:sz w:val="20"/>
          <w:szCs w:val="20"/>
        </w:rPr>
        <w:t>ngs. Additionally, our commercial customers are curtailing discretionary spending, such as modifications and upgrades and focusing on required maintenance. Similar to BCA, we expect a multi-year recovery period for the commercial services business. The dem</w:t>
      </w:r>
      <w:r>
        <w:rPr>
          <w:rFonts w:ascii="Arial" w:eastAsia="宋体" w:hAnsi="Arial" w:cs="Arial"/>
          <w:sz w:val="20"/>
          <w:szCs w:val="20"/>
        </w:rPr>
        <w:t>and outlook for our government services business, which in 2019 accounted for just under half of BGS revenue, remains stable.</w:t>
      </w:r>
    </w:p>
    <w:p w14:paraId="06F4E7D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At Defense, Space &amp; Security (BDS), we continue to see a healthy market with solid demand for our major platforms and programs bot</w:t>
      </w:r>
      <w:r>
        <w:rPr>
          <w:rFonts w:ascii="Arial" w:eastAsia="宋体" w:hAnsi="Arial" w:cs="Arial"/>
          <w:sz w:val="20"/>
          <w:szCs w:val="20"/>
        </w:rPr>
        <w:t>h domestically and internationally. Despite some near-term production impacts associated with our temporary suspension of operations at various locations, we believe that our portfolio of programs and technologies remains well aligned to our customers’ mis</w:t>
      </w:r>
      <w:r>
        <w:rPr>
          <w:rFonts w:ascii="Arial" w:eastAsia="宋体" w:hAnsi="Arial" w:cs="Arial"/>
          <w:sz w:val="20"/>
          <w:szCs w:val="20"/>
        </w:rPr>
        <w:t>sions and well positioned to address their current needs.</w:t>
      </w:r>
    </w:p>
    <w:p w14:paraId="06F4E7DB"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In March and April of 2020, we temporarily suspended operations at multiple locations including the Puget Sound area, South Carolina and Philadelphia. Operations in Puget Sound and Philadelphia resu</w:t>
      </w:r>
      <w:r>
        <w:rPr>
          <w:rFonts w:ascii="Arial" w:eastAsia="宋体" w:hAnsi="Arial" w:cs="Arial"/>
          <w:sz w:val="20"/>
          <w:szCs w:val="20"/>
        </w:rPr>
        <w:t>med during the week of April 20, while operations in South Carolina resumed beginning on May 3. We have implemented procedures to promote employee safety in our facilities, including more frequent and enhanced cleaning and adjusted schedules and work flows</w:t>
      </w:r>
      <w:r>
        <w:rPr>
          <w:rFonts w:ascii="Arial" w:eastAsia="宋体" w:hAnsi="Arial" w:cs="Arial"/>
          <w:sz w:val="20"/>
          <w:szCs w:val="20"/>
        </w:rPr>
        <w:t xml:space="preserve"> to support physical distancing. These actions have resulted, and will continue to result, in increased operating costs. In addition, a number of our suppliers have suspended or otherwise reduced their operations, and we are experiencing some supply chain </w:t>
      </w:r>
      <w:r>
        <w:rPr>
          <w:rFonts w:ascii="Arial" w:eastAsia="宋体" w:hAnsi="Arial" w:cs="Arial"/>
          <w:sz w:val="20"/>
          <w:szCs w:val="20"/>
        </w:rPr>
        <w:t>shortages. Our suppliers are also experiencing liquidity pressures and disruptions to their operations as a result of COVID-19. We also continue to have large numbers of employees working from home. These measures and disruptions have reduced overall produ</w:t>
      </w:r>
      <w:r>
        <w:rPr>
          <w:rFonts w:ascii="Arial" w:eastAsia="宋体" w:hAnsi="Arial" w:cs="Arial"/>
          <w:sz w:val="20"/>
          <w:szCs w:val="20"/>
        </w:rPr>
        <w:t>ctivity and adversely impacted our financial position, results of operations, and cash flows in the first half of 2020. We expect further adverse impacts in future quarters.</w:t>
      </w:r>
    </w:p>
    <w:p w14:paraId="06F4E7DC" w14:textId="77777777" w:rsidR="003E479D" w:rsidRDefault="003E479D">
      <w:pPr>
        <w:rPr>
          <w:rFonts w:ascii="Times New Roman" w:hAnsi="Times New Roman"/>
          <w:sz w:val="20"/>
          <w:szCs w:val="20"/>
        </w:rPr>
      </w:pPr>
    </w:p>
    <w:p w14:paraId="06F4E7DD"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37</w:t>
      </w:r>
    </w:p>
    <w:p w14:paraId="06F4E7DE" w14:textId="77777777" w:rsidR="003E479D" w:rsidRDefault="00717618">
      <w:r>
        <w:rPr>
          <w:rFonts w:ascii="Times New Roman" w:hAnsi="Times New Roman"/>
          <w:sz w:val="18"/>
          <w:szCs w:val="18"/>
        </w:rPr>
        <w:pict w14:anchorId="06F4F43A">
          <v:rect id="_x0000_i1063" style="width:415.3pt;height:1.5pt" o:hralign="center" o:hrstd="t" o:hr="t" fillcolor="#a0a0a0" stroked="f"/>
        </w:pict>
      </w:r>
    </w:p>
    <w:p w14:paraId="06F4E7DF" w14:textId="77777777" w:rsidR="003E479D" w:rsidRDefault="00717618">
      <w:pPr>
        <w:spacing w:line="288" w:lineRule="auto"/>
        <w:jc w:val="both"/>
        <w:rPr>
          <w:rFonts w:ascii="Times New Roman" w:hAnsi="Times New Roman"/>
          <w:sz w:val="18"/>
          <w:szCs w:val="18"/>
        </w:rPr>
      </w:pPr>
      <w:hyperlink r:id="rId140" w:anchor="s108C239D18F75501BFAC889AB4EF9825" w:history="1">
        <w:r>
          <w:rPr>
            <w:rStyle w:val="a5"/>
            <w:rFonts w:ascii="Arial" w:eastAsia="宋体" w:hAnsi="Arial" w:cs="Arial"/>
            <w:sz w:val="18"/>
            <w:szCs w:val="18"/>
          </w:rPr>
          <w:t>Table of Contents</w:t>
        </w:r>
      </w:hyperlink>
    </w:p>
    <w:p w14:paraId="06F4E7E0" w14:textId="77777777" w:rsidR="003E479D" w:rsidRDefault="003E479D">
      <w:pPr>
        <w:rPr>
          <w:rFonts w:ascii="Times New Roman" w:hAnsi="Times New Roman"/>
          <w:sz w:val="20"/>
          <w:szCs w:val="20"/>
        </w:rPr>
      </w:pPr>
    </w:p>
    <w:p w14:paraId="06F4E7E1"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Loss From Operations and Core Operating Loss (Non-GAAP)</w:t>
      </w:r>
      <w:r>
        <w:rPr>
          <w:rFonts w:ascii="Arial" w:eastAsia="宋体" w:hAnsi="Arial" w:cs="Arial"/>
          <w:sz w:val="20"/>
          <w:szCs w:val="20"/>
        </w:rPr>
        <w:t xml:space="preserve"> </w:t>
      </w:r>
    </w:p>
    <w:p w14:paraId="06F4E7E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following table summar</w:t>
      </w:r>
      <w:r>
        <w:rPr>
          <w:rFonts w:ascii="Arial" w:eastAsia="宋体" w:hAnsi="Arial" w:cs="Arial"/>
          <w:sz w:val="20"/>
          <w:szCs w:val="20"/>
        </w:rPr>
        <w:t>izes key indicators of consolidated results of operations:</w:t>
      </w:r>
    </w:p>
    <w:tbl>
      <w:tblPr>
        <w:tblW w:w="5000" w:type="pct"/>
        <w:tblCellMar>
          <w:left w:w="0" w:type="dxa"/>
          <w:right w:w="0" w:type="dxa"/>
        </w:tblCellMar>
        <w:tblLook w:val="04A0" w:firstRow="1" w:lastRow="0" w:firstColumn="1" w:lastColumn="0" w:noHBand="0" w:noVBand="1"/>
      </w:tblPr>
      <w:tblGrid>
        <w:gridCol w:w="3700"/>
        <w:gridCol w:w="46"/>
        <w:gridCol w:w="723"/>
        <w:gridCol w:w="285"/>
        <w:gridCol w:w="130"/>
        <w:gridCol w:w="46"/>
        <w:gridCol w:w="723"/>
        <w:gridCol w:w="285"/>
        <w:gridCol w:w="130"/>
        <w:gridCol w:w="46"/>
        <w:gridCol w:w="723"/>
        <w:gridCol w:w="285"/>
        <w:gridCol w:w="130"/>
        <w:gridCol w:w="46"/>
        <w:gridCol w:w="723"/>
        <w:gridCol w:w="285"/>
      </w:tblGrid>
      <w:tr w:rsidR="003E479D" w14:paraId="06F4E7E4" w14:textId="77777777">
        <w:tc>
          <w:tcPr>
            <w:tcW w:w="0" w:type="auto"/>
            <w:gridSpan w:val="16"/>
            <w:shd w:val="clear" w:color="auto" w:fill="auto"/>
            <w:vAlign w:val="center"/>
          </w:tcPr>
          <w:p w14:paraId="06F4E7E3" w14:textId="77777777" w:rsidR="003E479D" w:rsidRDefault="003E479D">
            <w:pPr>
              <w:rPr>
                <w:rFonts w:ascii="Times New Roman" w:hAnsi="Times New Roman"/>
                <w:sz w:val="20"/>
                <w:szCs w:val="20"/>
              </w:rPr>
            </w:pPr>
          </w:p>
        </w:tc>
      </w:tr>
      <w:tr w:rsidR="003E479D" w14:paraId="06F4E7F5" w14:textId="77777777">
        <w:tc>
          <w:tcPr>
            <w:tcW w:w="2450" w:type="pct"/>
            <w:shd w:val="clear" w:color="auto" w:fill="auto"/>
            <w:vAlign w:val="center"/>
          </w:tcPr>
          <w:p w14:paraId="06F4E7E5" w14:textId="77777777" w:rsidR="003E479D" w:rsidRDefault="003E479D">
            <w:pPr>
              <w:rPr>
                <w:rFonts w:ascii="Times New Roman" w:hAnsi="Times New Roman"/>
                <w:sz w:val="20"/>
                <w:szCs w:val="20"/>
              </w:rPr>
            </w:pPr>
          </w:p>
        </w:tc>
        <w:tc>
          <w:tcPr>
            <w:tcW w:w="50" w:type="pct"/>
            <w:shd w:val="clear" w:color="auto" w:fill="auto"/>
            <w:vAlign w:val="center"/>
          </w:tcPr>
          <w:p w14:paraId="06F4E7E6" w14:textId="77777777" w:rsidR="003E479D" w:rsidRDefault="003E479D">
            <w:pPr>
              <w:rPr>
                <w:rFonts w:ascii="Times New Roman" w:hAnsi="Times New Roman"/>
                <w:sz w:val="20"/>
                <w:szCs w:val="20"/>
              </w:rPr>
            </w:pPr>
          </w:p>
        </w:tc>
        <w:tc>
          <w:tcPr>
            <w:tcW w:w="500" w:type="pct"/>
            <w:shd w:val="clear" w:color="auto" w:fill="auto"/>
            <w:vAlign w:val="center"/>
          </w:tcPr>
          <w:p w14:paraId="06F4E7E7" w14:textId="77777777" w:rsidR="003E479D" w:rsidRDefault="003E479D">
            <w:pPr>
              <w:rPr>
                <w:rFonts w:ascii="Times New Roman" w:hAnsi="Times New Roman"/>
                <w:sz w:val="20"/>
                <w:szCs w:val="20"/>
              </w:rPr>
            </w:pPr>
          </w:p>
        </w:tc>
        <w:tc>
          <w:tcPr>
            <w:tcW w:w="50" w:type="pct"/>
            <w:shd w:val="clear" w:color="auto" w:fill="auto"/>
            <w:vAlign w:val="center"/>
          </w:tcPr>
          <w:p w14:paraId="06F4E7E8" w14:textId="77777777" w:rsidR="003E479D" w:rsidRDefault="003E479D">
            <w:pPr>
              <w:rPr>
                <w:rFonts w:ascii="Times New Roman" w:hAnsi="Times New Roman"/>
                <w:sz w:val="20"/>
                <w:szCs w:val="20"/>
              </w:rPr>
            </w:pPr>
          </w:p>
        </w:tc>
        <w:tc>
          <w:tcPr>
            <w:tcW w:w="50" w:type="pct"/>
            <w:shd w:val="clear" w:color="auto" w:fill="auto"/>
            <w:vAlign w:val="center"/>
          </w:tcPr>
          <w:p w14:paraId="06F4E7E9" w14:textId="77777777" w:rsidR="003E479D" w:rsidRDefault="003E479D">
            <w:pPr>
              <w:rPr>
                <w:rFonts w:ascii="Times New Roman" w:hAnsi="Times New Roman"/>
                <w:sz w:val="20"/>
                <w:szCs w:val="20"/>
              </w:rPr>
            </w:pPr>
          </w:p>
        </w:tc>
        <w:tc>
          <w:tcPr>
            <w:tcW w:w="50" w:type="pct"/>
            <w:shd w:val="clear" w:color="auto" w:fill="auto"/>
            <w:vAlign w:val="center"/>
          </w:tcPr>
          <w:p w14:paraId="06F4E7EA" w14:textId="77777777" w:rsidR="003E479D" w:rsidRDefault="003E479D">
            <w:pPr>
              <w:rPr>
                <w:rFonts w:ascii="Times New Roman" w:hAnsi="Times New Roman"/>
                <w:sz w:val="20"/>
                <w:szCs w:val="20"/>
              </w:rPr>
            </w:pPr>
          </w:p>
        </w:tc>
        <w:tc>
          <w:tcPr>
            <w:tcW w:w="500" w:type="pct"/>
            <w:shd w:val="clear" w:color="auto" w:fill="auto"/>
            <w:vAlign w:val="center"/>
          </w:tcPr>
          <w:p w14:paraId="06F4E7EB" w14:textId="77777777" w:rsidR="003E479D" w:rsidRDefault="003E479D">
            <w:pPr>
              <w:rPr>
                <w:rFonts w:ascii="Times New Roman" w:hAnsi="Times New Roman"/>
                <w:sz w:val="20"/>
                <w:szCs w:val="20"/>
              </w:rPr>
            </w:pPr>
          </w:p>
        </w:tc>
        <w:tc>
          <w:tcPr>
            <w:tcW w:w="50" w:type="pct"/>
            <w:shd w:val="clear" w:color="auto" w:fill="auto"/>
            <w:vAlign w:val="center"/>
          </w:tcPr>
          <w:p w14:paraId="06F4E7EC" w14:textId="77777777" w:rsidR="003E479D" w:rsidRDefault="003E479D">
            <w:pPr>
              <w:rPr>
                <w:rFonts w:ascii="Times New Roman" w:hAnsi="Times New Roman"/>
                <w:sz w:val="20"/>
                <w:szCs w:val="20"/>
              </w:rPr>
            </w:pPr>
          </w:p>
        </w:tc>
        <w:tc>
          <w:tcPr>
            <w:tcW w:w="50" w:type="pct"/>
            <w:shd w:val="clear" w:color="auto" w:fill="auto"/>
            <w:vAlign w:val="center"/>
          </w:tcPr>
          <w:p w14:paraId="06F4E7ED" w14:textId="77777777" w:rsidR="003E479D" w:rsidRDefault="003E479D">
            <w:pPr>
              <w:rPr>
                <w:rFonts w:ascii="Times New Roman" w:hAnsi="Times New Roman"/>
                <w:sz w:val="20"/>
                <w:szCs w:val="20"/>
              </w:rPr>
            </w:pPr>
          </w:p>
        </w:tc>
        <w:tc>
          <w:tcPr>
            <w:tcW w:w="50" w:type="pct"/>
            <w:shd w:val="clear" w:color="auto" w:fill="auto"/>
            <w:vAlign w:val="center"/>
          </w:tcPr>
          <w:p w14:paraId="06F4E7EE" w14:textId="77777777" w:rsidR="003E479D" w:rsidRDefault="003E479D">
            <w:pPr>
              <w:rPr>
                <w:rFonts w:ascii="Times New Roman" w:hAnsi="Times New Roman"/>
                <w:sz w:val="20"/>
                <w:szCs w:val="20"/>
              </w:rPr>
            </w:pPr>
          </w:p>
        </w:tc>
        <w:tc>
          <w:tcPr>
            <w:tcW w:w="500" w:type="pct"/>
            <w:shd w:val="clear" w:color="auto" w:fill="auto"/>
            <w:vAlign w:val="center"/>
          </w:tcPr>
          <w:p w14:paraId="06F4E7EF" w14:textId="77777777" w:rsidR="003E479D" w:rsidRDefault="003E479D">
            <w:pPr>
              <w:rPr>
                <w:rFonts w:ascii="Times New Roman" w:hAnsi="Times New Roman"/>
                <w:sz w:val="20"/>
                <w:szCs w:val="20"/>
              </w:rPr>
            </w:pPr>
          </w:p>
        </w:tc>
        <w:tc>
          <w:tcPr>
            <w:tcW w:w="50" w:type="pct"/>
            <w:shd w:val="clear" w:color="auto" w:fill="auto"/>
            <w:vAlign w:val="center"/>
          </w:tcPr>
          <w:p w14:paraId="06F4E7F0" w14:textId="77777777" w:rsidR="003E479D" w:rsidRDefault="003E479D">
            <w:pPr>
              <w:rPr>
                <w:rFonts w:ascii="Times New Roman" w:hAnsi="Times New Roman"/>
                <w:sz w:val="20"/>
                <w:szCs w:val="20"/>
              </w:rPr>
            </w:pPr>
          </w:p>
        </w:tc>
        <w:tc>
          <w:tcPr>
            <w:tcW w:w="50" w:type="pct"/>
            <w:shd w:val="clear" w:color="auto" w:fill="auto"/>
            <w:vAlign w:val="center"/>
          </w:tcPr>
          <w:p w14:paraId="06F4E7F1" w14:textId="77777777" w:rsidR="003E479D" w:rsidRDefault="003E479D">
            <w:pPr>
              <w:rPr>
                <w:rFonts w:ascii="Times New Roman" w:hAnsi="Times New Roman"/>
                <w:sz w:val="20"/>
                <w:szCs w:val="20"/>
              </w:rPr>
            </w:pPr>
          </w:p>
        </w:tc>
        <w:tc>
          <w:tcPr>
            <w:tcW w:w="50" w:type="pct"/>
            <w:shd w:val="clear" w:color="auto" w:fill="auto"/>
            <w:vAlign w:val="center"/>
          </w:tcPr>
          <w:p w14:paraId="06F4E7F2" w14:textId="77777777" w:rsidR="003E479D" w:rsidRDefault="003E479D">
            <w:pPr>
              <w:rPr>
                <w:rFonts w:ascii="Times New Roman" w:hAnsi="Times New Roman"/>
                <w:sz w:val="20"/>
                <w:szCs w:val="20"/>
              </w:rPr>
            </w:pPr>
          </w:p>
        </w:tc>
        <w:tc>
          <w:tcPr>
            <w:tcW w:w="500" w:type="pct"/>
            <w:shd w:val="clear" w:color="auto" w:fill="auto"/>
            <w:vAlign w:val="center"/>
          </w:tcPr>
          <w:p w14:paraId="06F4E7F3" w14:textId="77777777" w:rsidR="003E479D" w:rsidRDefault="003E479D">
            <w:pPr>
              <w:rPr>
                <w:rFonts w:ascii="Times New Roman" w:hAnsi="Times New Roman"/>
                <w:sz w:val="20"/>
                <w:szCs w:val="20"/>
              </w:rPr>
            </w:pPr>
          </w:p>
        </w:tc>
        <w:tc>
          <w:tcPr>
            <w:tcW w:w="50" w:type="pct"/>
            <w:shd w:val="clear" w:color="auto" w:fill="auto"/>
            <w:vAlign w:val="center"/>
          </w:tcPr>
          <w:p w14:paraId="06F4E7F4" w14:textId="77777777" w:rsidR="003E479D" w:rsidRDefault="003E479D">
            <w:pPr>
              <w:rPr>
                <w:rFonts w:ascii="Times New Roman" w:hAnsi="Times New Roman"/>
                <w:sz w:val="20"/>
                <w:szCs w:val="20"/>
              </w:rPr>
            </w:pPr>
          </w:p>
        </w:tc>
      </w:tr>
      <w:tr w:rsidR="003E479D" w14:paraId="06F4E7FA" w14:textId="77777777">
        <w:tc>
          <w:tcPr>
            <w:tcW w:w="0" w:type="auto"/>
            <w:shd w:val="clear" w:color="auto" w:fill="auto"/>
            <w:tcMar>
              <w:top w:w="40" w:type="dxa"/>
              <w:left w:w="40" w:type="dxa"/>
              <w:bottom w:w="40" w:type="dxa"/>
              <w:right w:w="40" w:type="dxa"/>
            </w:tcMar>
            <w:vAlign w:val="bottom"/>
          </w:tcPr>
          <w:p w14:paraId="06F4E7F6"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 except per share data)</w:t>
            </w:r>
          </w:p>
        </w:tc>
        <w:tc>
          <w:tcPr>
            <w:tcW w:w="0" w:type="auto"/>
            <w:gridSpan w:val="7"/>
            <w:tcBorders>
              <w:bottom w:val="single" w:sz="8" w:space="0" w:color="000000"/>
            </w:tcBorders>
            <w:shd w:val="clear" w:color="auto" w:fill="auto"/>
            <w:tcMar>
              <w:top w:w="40" w:type="dxa"/>
              <w:left w:w="40" w:type="dxa"/>
              <w:bottom w:w="40" w:type="dxa"/>
            </w:tcMar>
            <w:vAlign w:val="bottom"/>
          </w:tcPr>
          <w:p w14:paraId="06F4E7F7"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shd w:val="clear" w:color="auto" w:fill="auto"/>
            <w:tcMar>
              <w:top w:w="40" w:type="dxa"/>
              <w:left w:w="40" w:type="dxa"/>
              <w:bottom w:w="40" w:type="dxa"/>
              <w:right w:w="40" w:type="dxa"/>
            </w:tcMar>
            <w:vAlign w:val="bottom"/>
          </w:tcPr>
          <w:p w14:paraId="06F4E7F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06F4E7F9"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807"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7FB"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7F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7F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7F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7F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80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80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80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80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80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80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806" w14:textId="77777777" w:rsidR="003E479D" w:rsidRDefault="003E479D">
            <w:pPr>
              <w:textAlignment w:val="bottom"/>
              <w:rPr>
                <w:rFonts w:ascii="Times New Roman" w:hAnsi="Times New Roman"/>
                <w:sz w:val="20"/>
                <w:szCs w:val="20"/>
              </w:rPr>
            </w:pPr>
          </w:p>
        </w:tc>
      </w:tr>
      <w:tr w:rsidR="003E479D" w14:paraId="06F4E818" w14:textId="77777777">
        <w:tc>
          <w:tcPr>
            <w:tcW w:w="0" w:type="auto"/>
            <w:shd w:val="clear" w:color="auto" w:fill="CCEEFF"/>
            <w:tcMar>
              <w:top w:w="40" w:type="dxa"/>
              <w:left w:w="40" w:type="dxa"/>
              <w:bottom w:w="40" w:type="dxa"/>
              <w:right w:w="40" w:type="dxa"/>
            </w:tcMar>
            <w:vAlign w:val="bottom"/>
          </w:tcPr>
          <w:p w14:paraId="06F4E808"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Revenues</w:t>
            </w:r>
          </w:p>
        </w:tc>
        <w:tc>
          <w:tcPr>
            <w:tcW w:w="0" w:type="auto"/>
            <w:tcBorders>
              <w:top w:val="single" w:sz="8" w:space="0" w:color="000000"/>
            </w:tcBorders>
            <w:shd w:val="clear" w:color="auto" w:fill="CCEEFF"/>
            <w:tcMar>
              <w:top w:w="40" w:type="dxa"/>
              <w:left w:w="40" w:type="dxa"/>
              <w:bottom w:w="40" w:type="dxa"/>
            </w:tcMar>
            <w:vAlign w:val="bottom"/>
          </w:tcPr>
          <w:p w14:paraId="06F4E809"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80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$28,715</w:t>
            </w:r>
          </w:p>
        </w:tc>
        <w:tc>
          <w:tcPr>
            <w:tcW w:w="0" w:type="auto"/>
            <w:tcBorders>
              <w:top w:val="single" w:sz="8" w:space="0" w:color="000000"/>
            </w:tcBorders>
            <w:shd w:val="clear" w:color="auto" w:fill="CCEEFF"/>
            <w:vAlign w:val="bottom"/>
          </w:tcPr>
          <w:p w14:paraId="06F4E80B"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80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80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80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$38,668</w:t>
            </w:r>
          </w:p>
        </w:tc>
        <w:tc>
          <w:tcPr>
            <w:tcW w:w="0" w:type="auto"/>
            <w:tcBorders>
              <w:top w:val="single" w:sz="8" w:space="0" w:color="000000"/>
            </w:tcBorders>
            <w:shd w:val="clear" w:color="auto" w:fill="CCEEFF"/>
            <w:vAlign w:val="bottom"/>
          </w:tcPr>
          <w:p w14:paraId="06F4E80F"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81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81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81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$11,807</w:t>
            </w:r>
          </w:p>
        </w:tc>
        <w:tc>
          <w:tcPr>
            <w:tcW w:w="0" w:type="auto"/>
            <w:tcBorders>
              <w:top w:val="single" w:sz="8" w:space="0" w:color="000000"/>
            </w:tcBorders>
            <w:shd w:val="clear" w:color="auto" w:fill="CCEEFF"/>
            <w:vAlign w:val="bottom"/>
          </w:tcPr>
          <w:p w14:paraId="06F4E81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81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815"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81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$15,751</w:t>
            </w:r>
          </w:p>
        </w:tc>
        <w:tc>
          <w:tcPr>
            <w:tcW w:w="0" w:type="auto"/>
            <w:shd w:val="clear" w:color="auto" w:fill="CCEEFF"/>
            <w:vAlign w:val="bottom"/>
          </w:tcPr>
          <w:p w14:paraId="06F4E817" w14:textId="77777777" w:rsidR="003E479D" w:rsidRDefault="003E479D">
            <w:pPr>
              <w:textAlignment w:val="bottom"/>
              <w:rPr>
                <w:rFonts w:ascii="Times New Roman" w:hAnsi="Times New Roman"/>
                <w:sz w:val="20"/>
                <w:szCs w:val="20"/>
              </w:rPr>
            </w:pPr>
          </w:p>
        </w:tc>
      </w:tr>
      <w:tr w:rsidR="003E479D" w14:paraId="06F4E821" w14:textId="77777777">
        <w:tc>
          <w:tcPr>
            <w:tcW w:w="0" w:type="auto"/>
            <w:shd w:val="clear" w:color="auto" w:fill="auto"/>
            <w:tcMar>
              <w:top w:w="40" w:type="dxa"/>
              <w:left w:w="40" w:type="dxa"/>
              <w:bottom w:w="40" w:type="dxa"/>
              <w:right w:w="40" w:type="dxa"/>
            </w:tcMar>
            <w:vAlign w:val="bottom"/>
          </w:tcPr>
          <w:p w14:paraId="06F4E81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81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81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81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81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81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81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82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82A" w14:textId="77777777">
        <w:tc>
          <w:tcPr>
            <w:tcW w:w="0" w:type="auto"/>
            <w:shd w:val="clear" w:color="auto" w:fill="CCEEFF"/>
            <w:tcMar>
              <w:top w:w="40" w:type="dxa"/>
              <w:left w:w="40" w:type="dxa"/>
              <w:bottom w:w="40" w:type="dxa"/>
              <w:right w:w="40" w:type="dxa"/>
            </w:tcMar>
            <w:vAlign w:val="bottom"/>
          </w:tcPr>
          <w:p w14:paraId="06F4E822" w14:textId="77777777" w:rsidR="003E479D" w:rsidRDefault="00717618">
            <w:pPr>
              <w:textAlignment w:val="bottom"/>
              <w:rPr>
                <w:rFonts w:ascii="Times New Roman" w:hAnsi="Times New Roman"/>
                <w:sz w:val="20"/>
                <w:szCs w:val="20"/>
              </w:rPr>
            </w:pPr>
            <w:r>
              <w:rPr>
                <w:rFonts w:ascii="Arial" w:eastAsia="宋体" w:hAnsi="Arial" w:cs="Arial"/>
                <w:b/>
                <w:bCs/>
                <w:sz w:val="20"/>
                <w:szCs w:val="20"/>
                <w:u w:val="single"/>
              </w:rPr>
              <w:t>GAAP</w:t>
            </w:r>
          </w:p>
        </w:tc>
        <w:tc>
          <w:tcPr>
            <w:tcW w:w="0" w:type="auto"/>
            <w:gridSpan w:val="3"/>
            <w:shd w:val="clear" w:color="auto" w:fill="CCEEFF"/>
            <w:tcMar>
              <w:top w:w="40" w:type="dxa"/>
              <w:left w:w="40" w:type="dxa"/>
              <w:bottom w:w="40" w:type="dxa"/>
              <w:right w:w="40" w:type="dxa"/>
            </w:tcMar>
            <w:vAlign w:val="bottom"/>
          </w:tcPr>
          <w:p w14:paraId="06F4E82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82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82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82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82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82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82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83B" w14:textId="77777777">
        <w:tc>
          <w:tcPr>
            <w:tcW w:w="0" w:type="auto"/>
            <w:shd w:val="clear" w:color="auto" w:fill="auto"/>
            <w:tcMar>
              <w:top w:w="40" w:type="dxa"/>
              <w:left w:w="40" w:type="dxa"/>
              <w:bottom w:w="40" w:type="dxa"/>
              <w:right w:w="40" w:type="dxa"/>
            </w:tcMar>
            <w:vAlign w:val="bottom"/>
          </w:tcPr>
          <w:p w14:paraId="06F4E82B" w14:textId="77777777" w:rsidR="003E479D" w:rsidRDefault="00717618">
            <w:pPr>
              <w:textAlignment w:val="bottom"/>
              <w:rPr>
                <w:rFonts w:ascii="Times New Roman" w:hAnsi="Times New Roman"/>
                <w:sz w:val="20"/>
                <w:szCs w:val="20"/>
              </w:rPr>
            </w:pPr>
            <w:r>
              <w:rPr>
                <w:rFonts w:ascii="Arial" w:eastAsia="宋体" w:hAnsi="Arial" w:cs="Arial"/>
                <w:sz w:val="20"/>
                <w:szCs w:val="20"/>
              </w:rPr>
              <w:t>Loss from operations</w:t>
            </w:r>
          </w:p>
        </w:tc>
        <w:tc>
          <w:tcPr>
            <w:tcW w:w="0" w:type="auto"/>
            <w:shd w:val="clear" w:color="auto" w:fill="auto"/>
            <w:tcMar>
              <w:top w:w="40" w:type="dxa"/>
              <w:left w:w="40" w:type="dxa"/>
              <w:bottom w:w="40" w:type="dxa"/>
            </w:tcMar>
            <w:vAlign w:val="bottom"/>
          </w:tcPr>
          <w:p w14:paraId="06F4E82C"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82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($4,317</w:t>
            </w:r>
          </w:p>
        </w:tc>
        <w:tc>
          <w:tcPr>
            <w:tcW w:w="0" w:type="auto"/>
            <w:shd w:val="clear" w:color="auto" w:fill="auto"/>
            <w:tcMar>
              <w:top w:w="40" w:type="dxa"/>
              <w:bottom w:w="40" w:type="dxa"/>
              <w:right w:w="40" w:type="dxa"/>
            </w:tcMar>
            <w:vAlign w:val="bottom"/>
          </w:tcPr>
          <w:p w14:paraId="06F4E82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82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830"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83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($1,030</w:t>
            </w:r>
          </w:p>
        </w:tc>
        <w:tc>
          <w:tcPr>
            <w:tcW w:w="0" w:type="auto"/>
            <w:shd w:val="clear" w:color="auto" w:fill="auto"/>
            <w:tcMar>
              <w:top w:w="40" w:type="dxa"/>
              <w:bottom w:w="40" w:type="dxa"/>
              <w:right w:w="40" w:type="dxa"/>
            </w:tcMar>
            <w:vAlign w:val="bottom"/>
          </w:tcPr>
          <w:p w14:paraId="06F4E83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83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834"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83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($2,964</w:t>
            </w:r>
          </w:p>
        </w:tc>
        <w:tc>
          <w:tcPr>
            <w:tcW w:w="0" w:type="auto"/>
            <w:shd w:val="clear" w:color="auto" w:fill="auto"/>
            <w:tcMar>
              <w:top w:w="40" w:type="dxa"/>
              <w:bottom w:w="40" w:type="dxa"/>
              <w:right w:w="40" w:type="dxa"/>
            </w:tcMar>
            <w:vAlign w:val="bottom"/>
          </w:tcPr>
          <w:p w14:paraId="06F4E83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83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838"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83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($3,380</w:t>
            </w:r>
          </w:p>
        </w:tc>
        <w:tc>
          <w:tcPr>
            <w:tcW w:w="0" w:type="auto"/>
            <w:shd w:val="clear" w:color="auto" w:fill="auto"/>
            <w:tcMar>
              <w:top w:w="40" w:type="dxa"/>
              <w:bottom w:w="40" w:type="dxa"/>
              <w:right w:w="40" w:type="dxa"/>
            </w:tcMar>
            <w:vAlign w:val="bottom"/>
          </w:tcPr>
          <w:p w14:paraId="06F4E83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848" w14:textId="77777777">
        <w:tc>
          <w:tcPr>
            <w:tcW w:w="0" w:type="auto"/>
            <w:shd w:val="clear" w:color="auto" w:fill="CCEEFF"/>
            <w:tcMar>
              <w:top w:w="40" w:type="dxa"/>
              <w:left w:w="40" w:type="dxa"/>
              <w:bottom w:w="40" w:type="dxa"/>
              <w:right w:w="40" w:type="dxa"/>
            </w:tcMar>
            <w:vAlign w:val="bottom"/>
          </w:tcPr>
          <w:p w14:paraId="06F4E83C" w14:textId="77777777" w:rsidR="003E479D" w:rsidRDefault="00717618">
            <w:pPr>
              <w:textAlignment w:val="bottom"/>
              <w:rPr>
                <w:rFonts w:ascii="Times New Roman" w:hAnsi="Times New Roman"/>
                <w:sz w:val="20"/>
                <w:szCs w:val="20"/>
              </w:rPr>
            </w:pPr>
            <w:r>
              <w:rPr>
                <w:rFonts w:ascii="Arial" w:eastAsia="宋体" w:hAnsi="Arial" w:cs="Arial"/>
                <w:sz w:val="20"/>
                <w:szCs w:val="20"/>
              </w:rPr>
              <w:t>Operating margins</w:t>
            </w:r>
          </w:p>
        </w:tc>
        <w:tc>
          <w:tcPr>
            <w:tcW w:w="0" w:type="auto"/>
            <w:gridSpan w:val="2"/>
            <w:shd w:val="clear" w:color="auto" w:fill="CCEEFF"/>
            <w:tcMar>
              <w:top w:w="40" w:type="dxa"/>
              <w:left w:w="40" w:type="dxa"/>
              <w:bottom w:w="40" w:type="dxa"/>
            </w:tcMar>
            <w:vAlign w:val="bottom"/>
          </w:tcPr>
          <w:p w14:paraId="06F4E83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(15.0</w:t>
            </w:r>
          </w:p>
        </w:tc>
        <w:tc>
          <w:tcPr>
            <w:tcW w:w="0" w:type="auto"/>
            <w:shd w:val="clear" w:color="auto" w:fill="CCEEFF"/>
            <w:tcMar>
              <w:top w:w="40" w:type="dxa"/>
              <w:bottom w:w="40" w:type="dxa"/>
              <w:right w:w="40" w:type="dxa"/>
            </w:tcMar>
            <w:vAlign w:val="bottom"/>
          </w:tcPr>
          <w:p w14:paraId="06F4E83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83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84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w:t>
            </w:r>
          </w:p>
        </w:tc>
        <w:tc>
          <w:tcPr>
            <w:tcW w:w="0" w:type="auto"/>
            <w:shd w:val="clear" w:color="auto" w:fill="CCEEFF"/>
            <w:tcMar>
              <w:top w:w="40" w:type="dxa"/>
              <w:bottom w:w="40" w:type="dxa"/>
              <w:right w:w="40" w:type="dxa"/>
            </w:tcMar>
            <w:vAlign w:val="bottom"/>
          </w:tcPr>
          <w:p w14:paraId="06F4E841"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E84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84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(25.1</w:t>
            </w:r>
          </w:p>
        </w:tc>
        <w:tc>
          <w:tcPr>
            <w:tcW w:w="0" w:type="auto"/>
            <w:shd w:val="clear" w:color="auto" w:fill="CCEEFF"/>
            <w:tcMar>
              <w:top w:w="40" w:type="dxa"/>
              <w:bottom w:w="40" w:type="dxa"/>
              <w:right w:w="40" w:type="dxa"/>
            </w:tcMar>
            <w:vAlign w:val="bottom"/>
          </w:tcPr>
          <w:p w14:paraId="06F4E84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84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84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(21.5</w:t>
            </w:r>
          </w:p>
        </w:tc>
        <w:tc>
          <w:tcPr>
            <w:tcW w:w="0" w:type="auto"/>
            <w:shd w:val="clear" w:color="auto" w:fill="CCEEFF"/>
            <w:tcMar>
              <w:top w:w="40" w:type="dxa"/>
              <w:bottom w:w="40" w:type="dxa"/>
              <w:right w:w="40" w:type="dxa"/>
            </w:tcMar>
            <w:vAlign w:val="bottom"/>
          </w:tcPr>
          <w:p w14:paraId="06F4E84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855" w14:textId="77777777">
        <w:tc>
          <w:tcPr>
            <w:tcW w:w="0" w:type="auto"/>
            <w:shd w:val="clear" w:color="auto" w:fill="auto"/>
            <w:tcMar>
              <w:top w:w="40" w:type="dxa"/>
              <w:left w:w="40" w:type="dxa"/>
              <w:bottom w:w="40" w:type="dxa"/>
              <w:right w:w="40" w:type="dxa"/>
            </w:tcMar>
            <w:vAlign w:val="bottom"/>
          </w:tcPr>
          <w:p w14:paraId="06F4E849" w14:textId="77777777" w:rsidR="003E479D" w:rsidRDefault="00717618">
            <w:pPr>
              <w:textAlignment w:val="bottom"/>
              <w:rPr>
                <w:rFonts w:ascii="Times New Roman" w:hAnsi="Times New Roman"/>
                <w:sz w:val="20"/>
                <w:szCs w:val="20"/>
              </w:rPr>
            </w:pPr>
            <w:r>
              <w:rPr>
                <w:rFonts w:ascii="Arial" w:eastAsia="宋体" w:hAnsi="Arial" w:cs="Arial"/>
                <w:sz w:val="20"/>
                <w:szCs w:val="20"/>
              </w:rPr>
              <w:t>Effective income tax rate</w:t>
            </w:r>
          </w:p>
        </w:tc>
        <w:tc>
          <w:tcPr>
            <w:tcW w:w="0" w:type="auto"/>
            <w:gridSpan w:val="2"/>
            <w:shd w:val="clear" w:color="auto" w:fill="auto"/>
            <w:tcMar>
              <w:top w:w="40" w:type="dxa"/>
              <w:left w:w="40" w:type="dxa"/>
              <w:bottom w:w="40" w:type="dxa"/>
            </w:tcMar>
            <w:vAlign w:val="bottom"/>
          </w:tcPr>
          <w:p w14:paraId="06F4E84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38.4</w:t>
            </w:r>
          </w:p>
        </w:tc>
        <w:tc>
          <w:tcPr>
            <w:tcW w:w="0" w:type="auto"/>
            <w:shd w:val="clear" w:color="auto" w:fill="auto"/>
            <w:tcMar>
              <w:top w:w="40" w:type="dxa"/>
              <w:bottom w:w="40" w:type="dxa"/>
              <w:right w:w="40" w:type="dxa"/>
            </w:tcMar>
            <w:vAlign w:val="bottom"/>
          </w:tcPr>
          <w:p w14:paraId="06F4E84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 %</w:t>
            </w:r>
          </w:p>
        </w:tc>
        <w:tc>
          <w:tcPr>
            <w:tcW w:w="0" w:type="auto"/>
            <w:shd w:val="clear" w:color="auto" w:fill="auto"/>
            <w:tcMar>
              <w:top w:w="40" w:type="dxa"/>
              <w:left w:w="40" w:type="dxa"/>
              <w:bottom w:w="40" w:type="dxa"/>
              <w:right w:w="40" w:type="dxa"/>
            </w:tcMar>
            <w:vAlign w:val="bottom"/>
          </w:tcPr>
          <w:p w14:paraId="06F4E84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84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27.5</w:t>
            </w:r>
          </w:p>
        </w:tc>
        <w:tc>
          <w:tcPr>
            <w:tcW w:w="0" w:type="auto"/>
            <w:shd w:val="clear" w:color="auto" w:fill="auto"/>
            <w:tcMar>
              <w:top w:w="40" w:type="dxa"/>
              <w:bottom w:w="40" w:type="dxa"/>
              <w:right w:w="40" w:type="dxa"/>
            </w:tcMar>
            <w:vAlign w:val="bottom"/>
          </w:tcPr>
          <w:p w14:paraId="06F4E84E" w14:textId="77777777" w:rsidR="003E479D" w:rsidRDefault="00717618">
            <w:pPr>
              <w:textAlignment w:val="bottom"/>
              <w:rPr>
                <w:rFonts w:ascii="Times New Roman" w:hAnsi="Times New Roman"/>
                <w:sz w:val="20"/>
                <w:szCs w:val="20"/>
              </w:rPr>
            </w:pPr>
            <w:r>
              <w:rPr>
                <w:rFonts w:ascii="Arial" w:eastAsia="宋体" w:hAnsi="Arial" w:cs="Arial"/>
                <w:sz w:val="20"/>
                <w:szCs w:val="20"/>
              </w:rPr>
              <w:t> %</w:t>
            </w:r>
          </w:p>
        </w:tc>
        <w:tc>
          <w:tcPr>
            <w:tcW w:w="0" w:type="auto"/>
            <w:shd w:val="clear" w:color="auto" w:fill="auto"/>
            <w:tcMar>
              <w:top w:w="40" w:type="dxa"/>
              <w:left w:w="40" w:type="dxa"/>
              <w:bottom w:w="40" w:type="dxa"/>
              <w:right w:w="40" w:type="dxa"/>
            </w:tcMar>
            <w:vAlign w:val="bottom"/>
          </w:tcPr>
          <w:p w14:paraId="06F4E84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85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30.0</w:t>
            </w:r>
          </w:p>
        </w:tc>
        <w:tc>
          <w:tcPr>
            <w:tcW w:w="0" w:type="auto"/>
            <w:shd w:val="clear" w:color="auto" w:fill="auto"/>
            <w:tcMar>
              <w:top w:w="40" w:type="dxa"/>
              <w:bottom w:w="40" w:type="dxa"/>
              <w:right w:w="40" w:type="dxa"/>
            </w:tcMar>
            <w:vAlign w:val="bottom"/>
          </w:tcPr>
          <w:p w14:paraId="06F4E85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 %</w:t>
            </w:r>
          </w:p>
        </w:tc>
        <w:tc>
          <w:tcPr>
            <w:tcW w:w="0" w:type="auto"/>
            <w:shd w:val="clear" w:color="auto" w:fill="auto"/>
            <w:tcMar>
              <w:top w:w="40" w:type="dxa"/>
              <w:left w:w="40" w:type="dxa"/>
              <w:bottom w:w="40" w:type="dxa"/>
              <w:right w:w="40" w:type="dxa"/>
            </w:tcMar>
            <w:vAlign w:val="bottom"/>
          </w:tcPr>
          <w:p w14:paraId="06F4E85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85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14.2</w:t>
            </w:r>
          </w:p>
        </w:tc>
        <w:tc>
          <w:tcPr>
            <w:tcW w:w="0" w:type="auto"/>
            <w:shd w:val="clear" w:color="auto" w:fill="auto"/>
            <w:tcMar>
              <w:top w:w="40" w:type="dxa"/>
              <w:bottom w:w="40" w:type="dxa"/>
              <w:right w:w="40" w:type="dxa"/>
            </w:tcMar>
            <w:vAlign w:val="bottom"/>
          </w:tcPr>
          <w:p w14:paraId="06F4E854" w14:textId="77777777" w:rsidR="003E479D" w:rsidRDefault="00717618">
            <w:pPr>
              <w:textAlignment w:val="bottom"/>
              <w:rPr>
                <w:rFonts w:ascii="Times New Roman" w:hAnsi="Times New Roman"/>
                <w:sz w:val="20"/>
                <w:szCs w:val="20"/>
              </w:rPr>
            </w:pPr>
            <w:r>
              <w:rPr>
                <w:rFonts w:ascii="Arial" w:eastAsia="宋体" w:hAnsi="Arial" w:cs="Arial"/>
                <w:sz w:val="20"/>
                <w:szCs w:val="20"/>
              </w:rPr>
              <w:t> %</w:t>
            </w:r>
          </w:p>
        </w:tc>
      </w:tr>
      <w:tr w:rsidR="003E479D" w14:paraId="06F4E866" w14:textId="77777777">
        <w:tc>
          <w:tcPr>
            <w:tcW w:w="0" w:type="auto"/>
            <w:shd w:val="clear" w:color="auto" w:fill="CCEEFF"/>
            <w:tcMar>
              <w:top w:w="40" w:type="dxa"/>
              <w:left w:w="40" w:type="dxa"/>
              <w:bottom w:w="40" w:type="dxa"/>
              <w:right w:w="40" w:type="dxa"/>
            </w:tcMar>
            <w:vAlign w:val="bottom"/>
          </w:tcPr>
          <w:p w14:paraId="06F4E856"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Net loss attributable to Boeing Shareholders</w:t>
            </w:r>
          </w:p>
        </w:tc>
        <w:tc>
          <w:tcPr>
            <w:tcW w:w="0" w:type="auto"/>
            <w:shd w:val="clear" w:color="auto" w:fill="CCEEFF"/>
            <w:tcMar>
              <w:top w:w="40" w:type="dxa"/>
              <w:left w:w="40" w:type="dxa"/>
              <w:bottom w:w="40" w:type="dxa"/>
            </w:tcMar>
            <w:vAlign w:val="bottom"/>
          </w:tcPr>
          <w:p w14:paraId="06F4E857"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85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($3,004</w:t>
            </w:r>
          </w:p>
        </w:tc>
        <w:tc>
          <w:tcPr>
            <w:tcW w:w="0" w:type="auto"/>
            <w:shd w:val="clear" w:color="auto" w:fill="CCEEFF"/>
            <w:tcMar>
              <w:top w:w="40" w:type="dxa"/>
              <w:bottom w:w="40" w:type="dxa"/>
              <w:right w:w="40" w:type="dxa"/>
            </w:tcMar>
            <w:vAlign w:val="bottom"/>
          </w:tcPr>
          <w:p w14:paraId="06F4E85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85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06F4E85B"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85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($793</w:t>
            </w:r>
          </w:p>
        </w:tc>
        <w:tc>
          <w:tcPr>
            <w:tcW w:w="0" w:type="auto"/>
            <w:shd w:val="clear" w:color="auto" w:fill="CCEEFF"/>
            <w:tcMar>
              <w:top w:w="40" w:type="dxa"/>
              <w:bottom w:w="40" w:type="dxa"/>
              <w:right w:w="40" w:type="dxa"/>
            </w:tcMar>
            <w:vAlign w:val="bottom"/>
          </w:tcPr>
          <w:p w14:paraId="06F4E85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E85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85F"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86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($2,376</w:t>
            </w:r>
          </w:p>
        </w:tc>
        <w:tc>
          <w:tcPr>
            <w:tcW w:w="0" w:type="auto"/>
            <w:shd w:val="clear" w:color="auto" w:fill="CCEEFF"/>
            <w:tcMar>
              <w:top w:w="40" w:type="dxa"/>
              <w:bottom w:w="40" w:type="dxa"/>
              <w:right w:w="40" w:type="dxa"/>
            </w:tcMar>
            <w:vAlign w:val="bottom"/>
          </w:tcPr>
          <w:p w14:paraId="06F4E86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86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86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86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($2,942</w:t>
            </w:r>
          </w:p>
        </w:tc>
        <w:tc>
          <w:tcPr>
            <w:tcW w:w="0" w:type="auto"/>
            <w:shd w:val="clear" w:color="auto" w:fill="CCEEFF"/>
            <w:tcMar>
              <w:top w:w="40" w:type="dxa"/>
              <w:bottom w:w="40" w:type="dxa"/>
              <w:right w:w="40" w:type="dxa"/>
            </w:tcMar>
            <w:vAlign w:val="bottom"/>
          </w:tcPr>
          <w:p w14:paraId="06F4E86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877"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06F4E867" w14:textId="77777777" w:rsidR="003E479D" w:rsidRDefault="00717618">
            <w:pPr>
              <w:textAlignment w:val="bottom"/>
              <w:rPr>
                <w:rFonts w:ascii="Times New Roman" w:hAnsi="Times New Roman"/>
                <w:sz w:val="20"/>
                <w:szCs w:val="20"/>
              </w:rPr>
            </w:pPr>
            <w:r>
              <w:rPr>
                <w:rFonts w:ascii="Arial" w:eastAsia="宋体" w:hAnsi="Arial" w:cs="Arial"/>
                <w:sz w:val="20"/>
                <w:szCs w:val="20"/>
              </w:rPr>
              <w:t>Diluted loss per share</w:t>
            </w:r>
          </w:p>
        </w:tc>
        <w:tc>
          <w:tcPr>
            <w:tcW w:w="0" w:type="auto"/>
            <w:tcBorders>
              <w:bottom w:val="double" w:sz="6" w:space="0" w:color="000000"/>
            </w:tcBorders>
            <w:shd w:val="clear" w:color="auto" w:fill="auto"/>
            <w:tcMar>
              <w:top w:w="40" w:type="dxa"/>
              <w:left w:w="40" w:type="dxa"/>
              <w:bottom w:w="40" w:type="dxa"/>
            </w:tcMar>
            <w:vAlign w:val="bottom"/>
          </w:tcPr>
          <w:p w14:paraId="06F4E868"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E86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($5.31</w:t>
            </w:r>
          </w:p>
        </w:tc>
        <w:tc>
          <w:tcPr>
            <w:tcW w:w="0" w:type="auto"/>
            <w:tcBorders>
              <w:bottom w:val="double" w:sz="6" w:space="0" w:color="000000"/>
            </w:tcBorders>
            <w:shd w:val="clear" w:color="auto" w:fill="auto"/>
            <w:tcMar>
              <w:top w:w="40" w:type="dxa"/>
              <w:bottom w:w="40" w:type="dxa"/>
              <w:right w:w="40" w:type="dxa"/>
            </w:tcMar>
            <w:vAlign w:val="bottom"/>
          </w:tcPr>
          <w:p w14:paraId="06F4E86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E86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6F4E86C"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E86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($1.40</w:t>
            </w:r>
          </w:p>
        </w:tc>
        <w:tc>
          <w:tcPr>
            <w:tcW w:w="0" w:type="auto"/>
            <w:tcBorders>
              <w:bottom w:val="double" w:sz="6" w:space="0" w:color="000000"/>
            </w:tcBorders>
            <w:shd w:val="clear" w:color="auto" w:fill="auto"/>
            <w:tcMar>
              <w:top w:w="40" w:type="dxa"/>
              <w:bottom w:w="40" w:type="dxa"/>
              <w:right w:w="40" w:type="dxa"/>
            </w:tcMar>
            <w:vAlign w:val="bottom"/>
          </w:tcPr>
          <w:p w14:paraId="06F4E86E"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E86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6F4E870"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E87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($4.20</w:t>
            </w:r>
          </w:p>
        </w:tc>
        <w:tc>
          <w:tcPr>
            <w:tcW w:w="0" w:type="auto"/>
            <w:tcBorders>
              <w:bottom w:val="double" w:sz="6" w:space="0" w:color="000000"/>
            </w:tcBorders>
            <w:shd w:val="clear" w:color="auto" w:fill="auto"/>
            <w:tcMar>
              <w:top w:w="40" w:type="dxa"/>
              <w:bottom w:w="40" w:type="dxa"/>
              <w:right w:w="40" w:type="dxa"/>
            </w:tcMar>
            <w:vAlign w:val="bottom"/>
          </w:tcPr>
          <w:p w14:paraId="06F4E87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E87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6F4E874"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E87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($5.21</w:t>
            </w:r>
          </w:p>
        </w:tc>
        <w:tc>
          <w:tcPr>
            <w:tcW w:w="0" w:type="auto"/>
            <w:tcBorders>
              <w:bottom w:val="double" w:sz="6" w:space="0" w:color="000000"/>
            </w:tcBorders>
            <w:shd w:val="clear" w:color="auto" w:fill="auto"/>
            <w:tcMar>
              <w:top w:w="40" w:type="dxa"/>
              <w:bottom w:w="40" w:type="dxa"/>
              <w:right w:w="40" w:type="dxa"/>
            </w:tcMar>
            <w:vAlign w:val="bottom"/>
          </w:tcPr>
          <w:p w14:paraId="06F4E87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880" w14:textId="77777777">
        <w:tc>
          <w:tcPr>
            <w:tcW w:w="0" w:type="auto"/>
            <w:shd w:val="clear" w:color="auto" w:fill="CCEEFF"/>
            <w:tcMar>
              <w:top w:w="40" w:type="dxa"/>
              <w:left w:w="40" w:type="dxa"/>
              <w:bottom w:w="40" w:type="dxa"/>
              <w:right w:w="40" w:type="dxa"/>
            </w:tcMar>
            <w:vAlign w:val="bottom"/>
          </w:tcPr>
          <w:p w14:paraId="06F4E87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87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87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87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87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87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87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87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889" w14:textId="77777777">
        <w:tc>
          <w:tcPr>
            <w:tcW w:w="0" w:type="auto"/>
            <w:shd w:val="clear" w:color="auto" w:fill="auto"/>
            <w:tcMar>
              <w:top w:w="40" w:type="dxa"/>
              <w:left w:w="40" w:type="dxa"/>
              <w:bottom w:w="40" w:type="dxa"/>
              <w:right w:w="40" w:type="dxa"/>
            </w:tcMar>
            <w:vAlign w:val="bottom"/>
          </w:tcPr>
          <w:p w14:paraId="06F4E881" w14:textId="77777777" w:rsidR="003E479D" w:rsidRDefault="00717618">
            <w:pPr>
              <w:textAlignment w:val="bottom"/>
              <w:rPr>
                <w:rFonts w:ascii="Times New Roman" w:hAnsi="Times New Roman"/>
                <w:sz w:val="20"/>
                <w:szCs w:val="20"/>
              </w:rPr>
            </w:pPr>
            <w:r>
              <w:rPr>
                <w:rFonts w:ascii="Arial" w:eastAsia="宋体" w:hAnsi="Arial" w:cs="Arial"/>
                <w:b/>
                <w:bCs/>
                <w:sz w:val="20"/>
                <w:szCs w:val="20"/>
                <w:u w:val="single"/>
              </w:rPr>
              <w:t>Non-GAAP</w:t>
            </w:r>
            <w:r>
              <w:rPr>
                <w:rFonts w:ascii="Arial" w:eastAsia="宋体" w:hAnsi="Arial" w:cs="Arial"/>
                <w:b/>
                <w:bCs/>
                <w:sz w:val="20"/>
                <w:szCs w:val="20"/>
              </w:rPr>
              <w:t> </w:t>
            </w:r>
            <w:r>
              <w:rPr>
                <w:rFonts w:ascii="Arial" w:eastAsia="宋体" w:hAnsi="Arial" w:cs="Arial"/>
                <w:b/>
                <w:bCs/>
                <w:sz w:val="12"/>
                <w:szCs w:val="12"/>
              </w:rPr>
              <w:t>(1)</w:t>
            </w:r>
          </w:p>
        </w:tc>
        <w:tc>
          <w:tcPr>
            <w:tcW w:w="0" w:type="auto"/>
            <w:gridSpan w:val="3"/>
            <w:shd w:val="clear" w:color="auto" w:fill="auto"/>
            <w:tcMar>
              <w:top w:w="40" w:type="dxa"/>
              <w:left w:w="40" w:type="dxa"/>
              <w:bottom w:w="40" w:type="dxa"/>
              <w:right w:w="40" w:type="dxa"/>
            </w:tcMar>
            <w:vAlign w:val="bottom"/>
          </w:tcPr>
          <w:p w14:paraId="06F4E88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88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88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88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88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88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88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89A" w14:textId="77777777">
        <w:tc>
          <w:tcPr>
            <w:tcW w:w="0" w:type="auto"/>
            <w:shd w:val="clear" w:color="auto" w:fill="CCEEFF"/>
            <w:tcMar>
              <w:top w:w="40" w:type="dxa"/>
              <w:left w:w="40" w:type="dxa"/>
              <w:bottom w:w="40" w:type="dxa"/>
              <w:right w:w="40" w:type="dxa"/>
            </w:tcMar>
            <w:vAlign w:val="bottom"/>
          </w:tcPr>
          <w:p w14:paraId="06F4E88A" w14:textId="77777777" w:rsidR="003E479D" w:rsidRDefault="00717618">
            <w:pPr>
              <w:textAlignment w:val="bottom"/>
              <w:rPr>
                <w:rFonts w:ascii="Times New Roman" w:hAnsi="Times New Roman"/>
                <w:sz w:val="20"/>
                <w:szCs w:val="20"/>
              </w:rPr>
            </w:pPr>
            <w:r>
              <w:rPr>
                <w:rFonts w:ascii="Arial" w:eastAsia="宋体" w:hAnsi="Arial" w:cs="Arial"/>
                <w:sz w:val="20"/>
                <w:szCs w:val="20"/>
              </w:rPr>
              <w:t>Core operating loss</w:t>
            </w:r>
          </w:p>
        </w:tc>
        <w:tc>
          <w:tcPr>
            <w:tcW w:w="0" w:type="auto"/>
            <w:shd w:val="clear" w:color="auto" w:fill="CCEEFF"/>
            <w:tcMar>
              <w:top w:w="40" w:type="dxa"/>
              <w:left w:w="40" w:type="dxa"/>
              <w:bottom w:w="40" w:type="dxa"/>
            </w:tcMar>
            <w:vAlign w:val="bottom"/>
          </w:tcPr>
          <w:p w14:paraId="06F4E88B"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88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($5,019</w:t>
            </w:r>
          </w:p>
        </w:tc>
        <w:tc>
          <w:tcPr>
            <w:tcW w:w="0" w:type="auto"/>
            <w:shd w:val="clear" w:color="auto" w:fill="CCEEFF"/>
            <w:tcMar>
              <w:top w:w="40" w:type="dxa"/>
              <w:bottom w:w="40" w:type="dxa"/>
              <w:right w:w="40" w:type="dxa"/>
            </w:tcMar>
            <w:vAlign w:val="bottom"/>
          </w:tcPr>
          <w:p w14:paraId="06F4E88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88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88F"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89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($1,759</w:t>
            </w:r>
          </w:p>
        </w:tc>
        <w:tc>
          <w:tcPr>
            <w:tcW w:w="0" w:type="auto"/>
            <w:shd w:val="clear" w:color="auto" w:fill="CCEEFF"/>
            <w:tcMar>
              <w:top w:w="40" w:type="dxa"/>
              <w:bottom w:w="40" w:type="dxa"/>
              <w:right w:w="40" w:type="dxa"/>
            </w:tcMar>
            <w:vAlign w:val="bottom"/>
          </w:tcPr>
          <w:p w14:paraId="06F4E891"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E8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89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89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($3,319</w:t>
            </w:r>
          </w:p>
        </w:tc>
        <w:tc>
          <w:tcPr>
            <w:tcW w:w="0" w:type="auto"/>
            <w:shd w:val="clear" w:color="auto" w:fill="CCEEFF"/>
            <w:tcMar>
              <w:top w:w="40" w:type="dxa"/>
              <w:bottom w:w="40" w:type="dxa"/>
              <w:right w:w="40" w:type="dxa"/>
            </w:tcMar>
            <w:vAlign w:val="bottom"/>
          </w:tcPr>
          <w:p w14:paraId="06F4E895"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89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897"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89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($3,745</w:t>
            </w:r>
          </w:p>
        </w:tc>
        <w:tc>
          <w:tcPr>
            <w:tcW w:w="0" w:type="auto"/>
            <w:shd w:val="clear" w:color="auto" w:fill="CCEEFF"/>
            <w:tcMar>
              <w:top w:w="40" w:type="dxa"/>
              <w:bottom w:w="40" w:type="dxa"/>
              <w:right w:w="40" w:type="dxa"/>
            </w:tcMar>
            <w:vAlign w:val="bottom"/>
          </w:tcPr>
          <w:p w14:paraId="06F4E899"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8A7" w14:textId="77777777">
        <w:tc>
          <w:tcPr>
            <w:tcW w:w="0" w:type="auto"/>
            <w:shd w:val="clear" w:color="auto" w:fill="auto"/>
            <w:tcMar>
              <w:top w:w="40" w:type="dxa"/>
              <w:left w:w="40" w:type="dxa"/>
              <w:bottom w:w="40" w:type="dxa"/>
              <w:right w:w="40" w:type="dxa"/>
            </w:tcMar>
            <w:vAlign w:val="bottom"/>
          </w:tcPr>
          <w:p w14:paraId="06F4E89B" w14:textId="77777777" w:rsidR="003E479D" w:rsidRDefault="00717618">
            <w:pPr>
              <w:textAlignment w:val="bottom"/>
              <w:rPr>
                <w:rFonts w:ascii="Times New Roman" w:hAnsi="Times New Roman"/>
                <w:sz w:val="20"/>
                <w:szCs w:val="20"/>
              </w:rPr>
            </w:pPr>
            <w:r>
              <w:rPr>
                <w:rFonts w:ascii="Arial" w:eastAsia="宋体" w:hAnsi="Arial" w:cs="Arial"/>
                <w:sz w:val="20"/>
                <w:szCs w:val="20"/>
              </w:rPr>
              <w:t>Core operating margins</w:t>
            </w:r>
          </w:p>
        </w:tc>
        <w:tc>
          <w:tcPr>
            <w:tcW w:w="0" w:type="auto"/>
            <w:gridSpan w:val="2"/>
            <w:shd w:val="clear" w:color="auto" w:fill="auto"/>
            <w:tcMar>
              <w:top w:w="40" w:type="dxa"/>
              <w:left w:w="40" w:type="dxa"/>
              <w:bottom w:w="40" w:type="dxa"/>
            </w:tcMar>
            <w:vAlign w:val="bottom"/>
          </w:tcPr>
          <w:p w14:paraId="06F4E89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(17.5</w:t>
            </w:r>
          </w:p>
        </w:tc>
        <w:tc>
          <w:tcPr>
            <w:tcW w:w="0" w:type="auto"/>
            <w:shd w:val="clear" w:color="auto" w:fill="auto"/>
            <w:tcMar>
              <w:top w:w="40" w:type="dxa"/>
              <w:bottom w:w="40" w:type="dxa"/>
              <w:right w:w="40" w:type="dxa"/>
            </w:tcMar>
            <w:vAlign w:val="bottom"/>
          </w:tcPr>
          <w:p w14:paraId="06F4E89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89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89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(4.5</w:t>
            </w:r>
          </w:p>
        </w:tc>
        <w:tc>
          <w:tcPr>
            <w:tcW w:w="0" w:type="auto"/>
            <w:shd w:val="clear" w:color="auto" w:fill="auto"/>
            <w:tcMar>
              <w:top w:w="40" w:type="dxa"/>
              <w:bottom w:w="40" w:type="dxa"/>
              <w:right w:w="40" w:type="dxa"/>
            </w:tcMar>
            <w:vAlign w:val="bottom"/>
          </w:tcPr>
          <w:p w14:paraId="06F4E8A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8A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8A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(28.1</w:t>
            </w:r>
          </w:p>
        </w:tc>
        <w:tc>
          <w:tcPr>
            <w:tcW w:w="0" w:type="auto"/>
            <w:shd w:val="clear" w:color="auto" w:fill="auto"/>
            <w:tcMar>
              <w:top w:w="40" w:type="dxa"/>
              <w:bottom w:w="40" w:type="dxa"/>
              <w:right w:w="40" w:type="dxa"/>
            </w:tcMar>
            <w:vAlign w:val="bottom"/>
          </w:tcPr>
          <w:p w14:paraId="06F4E8A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8A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8A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(23.8</w:t>
            </w:r>
          </w:p>
        </w:tc>
        <w:tc>
          <w:tcPr>
            <w:tcW w:w="0" w:type="auto"/>
            <w:shd w:val="clear" w:color="auto" w:fill="auto"/>
            <w:tcMar>
              <w:top w:w="40" w:type="dxa"/>
              <w:bottom w:w="40" w:type="dxa"/>
              <w:right w:w="40" w:type="dxa"/>
            </w:tcMar>
            <w:vAlign w:val="bottom"/>
          </w:tcPr>
          <w:p w14:paraId="06F4E8A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8B8"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06F4E8A8" w14:textId="77777777" w:rsidR="003E479D" w:rsidRDefault="00717618">
            <w:pPr>
              <w:textAlignment w:val="bottom"/>
              <w:rPr>
                <w:rFonts w:ascii="Times New Roman" w:hAnsi="Times New Roman"/>
                <w:sz w:val="20"/>
                <w:szCs w:val="20"/>
              </w:rPr>
            </w:pPr>
            <w:r>
              <w:rPr>
                <w:rFonts w:ascii="Arial" w:eastAsia="宋体" w:hAnsi="Arial" w:cs="Arial"/>
                <w:sz w:val="20"/>
                <w:szCs w:val="20"/>
              </w:rPr>
              <w:t>Core loss per share</w:t>
            </w:r>
          </w:p>
        </w:tc>
        <w:tc>
          <w:tcPr>
            <w:tcW w:w="0" w:type="auto"/>
            <w:tcBorders>
              <w:bottom w:val="double" w:sz="6" w:space="0" w:color="000000"/>
            </w:tcBorders>
            <w:shd w:val="clear" w:color="auto" w:fill="CCEEFF"/>
            <w:tcMar>
              <w:top w:w="40" w:type="dxa"/>
              <w:left w:w="40" w:type="dxa"/>
              <w:bottom w:w="40" w:type="dxa"/>
            </w:tcMar>
            <w:vAlign w:val="bottom"/>
          </w:tcPr>
          <w:p w14:paraId="06F4E8A9"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E8A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($6.49</w:t>
            </w:r>
          </w:p>
        </w:tc>
        <w:tc>
          <w:tcPr>
            <w:tcW w:w="0" w:type="auto"/>
            <w:tcBorders>
              <w:bottom w:val="double" w:sz="6" w:space="0" w:color="000000"/>
            </w:tcBorders>
            <w:shd w:val="clear" w:color="auto" w:fill="CCEEFF"/>
            <w:tcMar>
              <w:top w:w="40" w:type="dxa"/>
              <w:bottom w:w="40" w:type="dxa"/>
              <w:right w:w="40" w:type="dxa"/>
            </w:tcMar>
            <w:vAlign w:val="bottom"/>
          </w:tcPr>
          <w:p w14:paraId="06F4E8A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8A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E8AD"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E8A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($2.60</w:t>
            </w:r>
          </w:p>
        </w:tc>
        <w:tc>
          <w:tcPr>
            <w:tcW w:w="0" w:type="auto"/>
            <w:tcBorders>
              <w:bottom w:val="double" w:sz="6" w:space="0" w:color="000000"/>
            </w:tcBorders>
            <w:shd w:val="clear" w:color="auto" w:fill="CCEEFF"/>
            <w:tcMar>
              <w:top w:w="40" w:type="dxa"/>
              <w:bottom w:w="40" w:type="dxa"/>
              <w:right w:w="40" w:type="dxa"/>
            </w:tcMar>
            <w:vAlign w:val="bottom"/>
          </w:tcPr>
          <w:p w14:paraId="06F4E8AF"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8B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E8B1"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E8B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($4.79</w:t>
            </w:r>
          </w:p>
        </w:tc>
        <w:tc>
          <w:tcPr>
            <w:tcW w:w="0" w:type="auto"/>
            <w:tcBorders>
              <w:bottom w:val="double" w:sz="6" w:space="0" w:color="000000"/>
            </w:tcBorders>
            <w:shd w:val="clear" w:color="auto" w:fill="CCEEFF"/>
            <w:tcMar>
              <w:top w:w="40" w:type="dxa"/>
              <w:bottom w:w="40" w:type="dxa"/>
              <w:right w:w="40" w:type="dxa"/>
            </w:tcMar>
            <w:vAlign w:val="bottom"/>
          </w:tcPr>
          <w:p w14:paraId="06F4E8B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8B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E8B5"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E8B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($5.82</w:t>
            </w:r>
          </w:p>
        </w:tc>
        <w:tc>
          <w:tcPr>
            <w:tcW w:w="0" w:type="auto"/>
            <w:tcBorders>
              <w:bottom w:val="double" w:sz="6" w:space="0" w:color="000000"/>
            </w:tcBorders>
            <w:shd w:val="clear" w:color="auto" w:fill="CCEEFF"/>
            <w:tcMar>
              <w:top w:w="40" w:type="dxa"/>
              <w:bottom w:w="40" w:type="dxa"/>
              <w:right w:w="40" w:type="dxa"/>
            </w:tcMar>
            <w:vAlign w:val="bottom"/>
          </w:tcPr>
          <w:p w14:paraId="06F4E8B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8B9" w14:textId="77777777" w:rsidR="003E479D" w:rsidRDefault="003E479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3E479D" w14:paraId="06F4E8BC" w14:textId="77777777">
        <w:trPr>
          <w:tblCellSpacing w:w="0" w:type="dxa"/>
        </w:trPr>
        <w:tc>
          <w:tcPr>
            <w:tcW w:w="480" w:type="dxa"/>
            <w:shd w:val="clear" w:color="auto" w:fill="auto"/>
            <w:vAlign w:val="center"/>
          </w:tcPr>
          <w:p w14:paraId="06F4E8BA" w14:textId="77777777" w:rsidR="003E479D" w:rsidRDefault="003E479D">
            <w:pPr>
              <w:rPr>
                <w:rFonts w:ascii="Times New Roman" w:hAnsi="Times New Roman"/>
                <w:sz w:val="20"/>
                <w:szCs w:val="20"/>
              </w:rPr>
            </w:pPr>
          </w:p>
        </w:tc>
        <w:tc>
          <w:tcPr>
            <w:tcW w:w="0" w:type="auto"/>
            <w:shd w:val="clear" w:color="auto" w:fill="auto"/>
            <w:vAlign w:val="center"/>
          </w:tcPr>
          <w:p w14:paraId="06F4E8BB" w14:textId="77777777" w:rsidR="003E479D" w:rsidRDefault="003E479D">
            <w:pPr>
              <w:rPr>
                <w:rFonts w:ascii="Times New Roman" w:hAnsi="Times New Roman"/>
                <w:sz w:val="20"/>
                <w:szCs w:val="20"/>
              </w:rPr>
            </w:pPr>
          </w:p>
        </w:tc>
      </w:tr>
      <w:tr w:rsidR="003E479D" w14:paraId="06F4E8BF" w14:textId="77777777">
        <w:trPr>
          <w:tblCellSpacing w:w="0" w:type="dxa"/>
        </w:trPr>
        <w:tc>
          <w:tcPr>
            <w:tcW w:w="0" w:type="auto"/>
            <w:shd w:val="clear" w:color="auto" w:fill="auto"/>
          </w:tcPr>
          <w:p w14:paraId="06F4E8BD"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w:t>
            </w:r>
          </w:p>
        </w:tc>
        <w:tc>
          <w:tcPr>
            <w:tcW w:w="0" w:type="auto"/>
            <w:shd w:val="clear" w:color="auto" w:fill="auto"/>
          </w:tcPr>
          <w:p w14:paraId="06F4E8BE"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These measures exclude certain components of pension and other </w:t>
            </w:r>
            <w:r>
              <w:rPr>
                <w:rFonts w:ascii="Arial" w:eastAsia="宋体" w:hAnsi="Arial" w:cs="Arial"/>
                <w:sz w:val="20"/>
                <w:szCs w:val="20"/>
              </w:rPr>
              <w:t>postretirement benefit expense. See page 53 for important information about these non-GAAP measures and reconciliations to the most comparable GAAP measures.</w:t>
            </w:r>
          </w:p>
        </w:tc>
      </w:tr>
    </w:tbl>
    <w:p w14:paraId="06F4E8C0"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Revenues</w:t>
      </w:r>
    </w:p>
    <w:p w14:paraId="06F4E8C1"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following table summarizes Revenues:</w:t>
      </w:r>
    </w:p>
    <w:tbl>
      <w:tblPr>
        <w:tblW w:w="5000" w:type="pct"/>
        <w:tblCellMar>
          <w:left w:w="0" w:type="dxa"/>
          <w:right w:w="0" w:type="dxa"/>
        </w:tblCellMar>
        <w:tblLook w:val="04A0" w:firstRow="1" w:lastRow="0" w:firstColumn="1" w:lastColumn="0" w:noHBand="0" w:noVBand="1"/>
      </w:tblPr>
      <w:tblGrid>
        <w:gridCol w:w="4048"/>
        <w:gridCol w:w="61"/>
        <w:gridCol w:w="809"/>
        <w:gridCol w:w="107"/>
        <w:gridCol w:w="130"/>
        <w:gridCol w:w="61"/>
        <w:gridCol w:w="810"/>
        <w:gridCol w:w="107"/>
        <w:gridCol w:w="130"/>
        <w:gridCol w:w="62"/>
        <w:gridCol w:w="810"/>
        <w:gridCol w:w="62"/>
        <w:gridCol w:w="130"/>
        <w:gridCol w:w="62"/>
        <w:gridCol w:w="810"/>
        <w:gridCol w:w="107"/>
      </w:tblGrid>
      <w:tr w:rsidR="003E479D" w14:paraId="06F4E8C3" w14:textId="77777777">
        <w:tc>
          <w:tcPr>
            <w:tcW w:w="0" w:type="auto"/>
            <w:gridSpan w:val="16"/>
            <w:shd w:val="clear" w:color="auto" w:fill="auto"/>
            <w:vAlign w:val="center"/>
          </w:tcPr>
          <w:p w14:paraId="06F4E8C2" w14:textId="77777777" w:rsidR="003E479D" w:rsidRDefault="003E479D">
            <w:pPr>
              <w:rPr>
                <w:rFonts w:ascii="Times New Roman" w:hAnsi="Times New Roman"/>
                <w:sz w:val="20"/>
                <w:szCs w:val="20"/>
              </w:rPr>
            </w:pPr>
          </w:p>
        </w:tc>
      </w:tr>
      <w:tr w:rsidR="003E479D" w14:paraId="06F4E8D4" w14:textId="77777777">
        <w:tc>
          <w:tcPr>
            <w:tcW w:w="2450" w:type="pct"/>
            <w:shd w:val="clear" w:color="auto" w:fill="auto"/>
            <w:vAlign w:val="center"/>
          </w:tcPr>
          <w:p w14:paraId="06F4E8C4" w14:textId="77777777" w:rsidR="003E479D" w:rsidRDefault="003E479D">
            <w:pPr>
              <w:rPr>
                <w:rFonts w:ascii="Times New Roman" w:hAnsi="Times New Roman"/>
                <w:sz w:val="20"/>
                <w:szCs w:val="20"/>
              </w:rPr>
            </w:pPr>
          </w:p>
        </w:tc>
        <w:tc>
          <w:tcPr>
            <w:tcW w:w="50" w:type="pct"/>
            <w:shd w:val="clear" w:color="auto" w:fill="auto"/>
            <w:vAlign w:val="center"/>
          </w:tcPr>
          <w:p w14:paraId="06F4E8C5" w14:textId="77777777" w:rsidR="003E479D" w:rsidRDefault="003E479D">
            <w:pPr>
              <w:rPr>
                <w:rFonts w:ascii="Times New Roman" w:hAnsi="Times New Roman"/>
                <w:sz w:val="20"/>
                <w:szCs w:val="20"/>
              </w:rPr>
            </w:pPr>
          </w:p>
        </w:tc>
        <w:tc>
          <w:tcPr>
            <w:tcW w:w="500" w:type="pct"/>
            <w:shd w:val="clear" w:color="auto" w:fill="auto"/>
            <w:vAlign w:val="center"/>
          </w:tcPr>
          <w:p w14:paraId="06F4E8C6" w14:textId="77777777" w:rsidR="003E479D" w:rsidRDefault="003E479D">
            <w:pPr>
              <w:rPr>
                <w:rFonts w:ascii="Times New Roman" w:hAnsi="Times New Roman"/>
                <w:sz w:val="20"/>
                <w:szCs w:val="20"/>
              </w:rPr>
            </w:pPr>
          </w:p>
        </w:tc>
        <w:tc>
          <w:tcPr>
            <w:tcW w:w="50" w:type="pct"/>
            <w:shd w:val="clear" w:color="auto" w:fill="auto"/>
            <w:vAlign w:val="center"/>
          </w:tcPr>
          <w:p w14:paraId="06F4E8C7" w14:textId="77777777" w:rsidR="003E479D" w:rsidRDefault="003E479D">
            <w:pPr>
              <w:rPr>
                <w:rFonts w:ascii="Times New Roman" w:hAnsi="Times New Roman"/>
                <w:sz w:val="20"/>
                <w:szCs w:val="20"/>
              </w:rPr>
            </w:pPr>
          </w:p>
        </w:tc>
        <w:tc>
          <w:tcPr>
            <w:tcW w:w="50" w:type="pct"/>
            <w:shd w:val="clear" w:color="auto" w:fill="auto"/>
            <w:vAlign w:val="center"/>
          </w:tcPr>
          <w:p w14:paraId="06F4E8C8" w14:textId="77777777" w:rsidR="003E479D" w:rsidRDefault="003E479D">
            <w:pPr>
              <w:rPr>
                <w:rFonts w:ascii="Times New Roman" w:hAnsi="Times New Roman"/>
                <w:sz w:val="20"/>
                <w:szCs w:val="20"/>
              </w:rPr>
            </w:pPr>
          </w:p>
        </w:tc>
        <w:tc>
          <w:tcPr>
            <w:tcW w:w="50" w:type="pct"/>
            <w:shd w:val="clear" w:color="auto" w:fill="auto"/>
            <w:vAlign w:val="center"/>
          </w:tcPr>
          <w:p w14:paraId="06F4E8C9" w14:textId="77777777" w:rsidR="003E479D" w:rsidRDefault="003E479D">
            <w:pPr>
              <w:rPr>
                <w:rFonts w:ascii="Times New Roman" w:hAnsi="Times New Roman"/>
                <w:sz w:val="20"/>
                <w:szCs w:val="20"/>
              </w:rPr>
            </w:pPr>
          </w:p>
        </w:tc>
        <w:tc>
          <w:tcPr>
            <w:tcW w:w="500" w:type="pct"/>
            <w:shd w:val="clear" w:color="auto" w:fill="auto"/>
            <w:vAlign w:val="center"/>
          </w:tcPr>
          <w:p w14:paraId="06F4E8CA" w14:textId="77777777" w:rsidR="003E479D" w:rsidRDefault="003E479D">
            <w:pPr>
              <w:rPr>
                <w:rFonts w:ascii="Times New Roman" w:hAnsi="Times New Roman"/>
                <w:sz w:val="20"/>
                <w:szCs w:val="20"/>
              </w:rPr>
            </w:pPr>
          </w:p>
        </w:tc>
        <w:tc>
          <w:tcPr>
            <w:tcW w:w="50" w:type="pct"/>
            <w:shd w:val="clear" w:color="auto" w:fill="auto"/>
            <w:vAlign w:val="center"/>
          </w:tcPr>
          <w:p w14:paraId="06F4E8CB" w14:textId="77777777" w:rsidR="003E479D" w:rsidRDefault="003E479D">
            <w:pPr>
              <w:rPr>
                <w:rFonts w:ascii="Times New Roman" w:hAnsi="Times New Roman"/>
                <w:sz w:val="20"/>
                <w:szCs w:val="20"/>
              </w:rPr>
            </w:pPr>
          </w:p>
        </w:tc>
        <w:tc>
          <w:tcPr>
            <w:tcW w:w="50" w:type="pct"/>
            <w:shd w:val="clear" w:color="auto" w:fill="auto"/>
            <w:vAlign w:val="center"/>
          </w:tcPr>
          <w:p w14:paraId="06F4E8CC" w14:textId="77777777" w:rsidR="003E479D" w:rsidRDefault="003E479D">
            <w:pPr>
              <w:rPr>
                <w:rFonts w:ascii="Times New Roman" w:hAnsi="Times New Roman"/>
                <w:sz w:val="20"/>
                <w:szCs w:val="20"/>
              </w:rPr>
            </w:pPr>
          </w:p>
        </w:tc>
        <w:tc>
          <w:tcPr>
            <w:tcW w:w="50" w:type="pct"/>
            <w:shd w:val="clear" w:color="auto" w:fill="auto"/>
            <w:vAlign w:val="center"/>
          </w:tcPr>
          <w:p w14:paraId="06F4E8CD" w14:textId="77777777" w:rsidR="003E479D" w:rsidRDefault="003E479D">
            <w:pPr>
              <w:rPr>
                <w:rFonts w:ascii="Times New Roman" w:hAnsi="Times New Roman"/>
                <w:sz w:val="20"/>
                <w:szCs w:val="20"/>
              </w:rPr>
            </w:pPr>
          </w:p>
        </w:tc>
        <w:tc>
          <w:tcPr>
            <w:tcW w:w="500" w:type="pct"/>
            <w:shd w:val="clear" w:color="auto" w:fill="auto"/>
            <w:vAlign w:val="center"/>
          </w:tcPr>
          <w:p w14:paraId="06F4E8CE" w14:textId="77777777" w:rsidR="003E479D" w:rsidRDefault="003E479D">
            <w:pPr>
              <w:rPr>
                <w:rFonts w:ascii="Times New Roman" w:hAnsi="Times New Roman"/>
                <w:sz w:val="20"/>
                <w:szCs w:val="20"/>
              </w:rPr>
            </w:pPr>
          </w:p>
        </w:tc>
        <w:tc>
          <w:tcPr>
            <w:tcW w:w="50" w:type="pct"/>
            <w:shd w:val="clear" w:color="auto" w:fill="auto"/>
            <w:vAlign w:val="center"/>
          </w:tcPr>
          <w:p w14:paraId="06F4E8CF" w14:textId="77777777" w:rsidR="003E479D" w:rsidRDefault="003E479D">
            <w:pPr>
              <w:rPr>
                <w:rFonts w:ascii="Times New Roman" w:hAnsi="Times New Roman"/>
                <w:sz w:val="20"/>
                <w:szCs w:val="20"/>
              </w:rPr>
            </w:pPr>
          </w:p>
        </w:tc>
        <w:tc>
          <w:tcPr>
            <w:tcW w:w="50" w:type="pct"/>
            <w:shd w:val="clear" w:color="auto" w:fill="auto"/>
            <w:vAlign w:val="center"/>
          </w:tcPr>
          <w:p w14:paraId="06F4E8D0" w14:textId="77777777" w:rsidR="003E479D" w:rsidRDefault="003E479D">
            <w:pPr>
              <w:rPr>
                <w:rFonts w:ascii="Times New Roman" w:hAnsi="Times New Roman"/>
                <w:sz w:val="20"/>
                <w:szCs w:val="20"/>
              </w:rPr>
            </w:pPr>
          </w:p>
        </w:tc>
        <w:tc>
          <w:tcPr>
            <w:tcW w:w="50" w:type="pct"/>
            <w:shd w:val="clear" w:color="auto" w:fill="auto"/>
            <w:vAlign w:val="center"/>
          </w:tcPr>
          <w:p w14:paraId="06F4E8D1" w14:textId="77777777" w:rsidR="003E479D" w:rsidRDefault="003E479D">
            <w:pPr>
              <w:rPr>
                <w:rFonts w:ascii="Times New Roman" w:hAnsi="Times New Roman"/>
                <w:sz w:val="20"/>
                <w:szCs w:val="20"/>
              </w:rPr>
            </w:pPr>
          </w:p>
        </w:tc>
        <w:tc>
          <w:tcPr>
            <w:tcW w:w="500" w:type="pct"/>
            <w:shd w:val="clear" w:color="auto" w:fill="auto"/>
            <w:vAlign w:val="center"/>
          </w:tcPr>
          <w:p w14:paraId="06F4E8D2" w14:textId="77777777" w:rsidR="003E479D" w:rsidRDefault="003E479D">
            <w:pPr>
              <w:rPr>
                <w:rFonts w:ascii="Times New Roman" w:hAnsi="Times New Roman"/>
                <w:sz w:val="20"/>
                <w:szCs w:val="20"/>
              </w:rPr>
            </w:pPr>
          </w:p>
        </w:tc>
        <w:tc>
          <w:tcPr>
            <w:tcW w:w="50" w:type="pct"/>
            <w:shd w:val="clear" w:color="auto" w:fill="auto"/>
            <w:vAlign w:val="center"/>
          </w:tcPr>
          <w:p w14:paraId="06F4E8D3" w14:textId="77777777" w:rsidR="003E479D" w:rsidRDefault="003E479D">
            <w:pPr>
              <w:rPr>
                <w:rFonts w:ascii="Times New Roman" w:hAnsi="Times New Roman"/>
                <w:sz w:val="20"/>
                <w:szCs w:val="20"/>
              </w:rPr>
            </w:pPr>
          </w:p>
        </w:tc>
      </w:tr>
      <w:tr w:rsidR="003E479D" w14:paraId="06F4E8D9" w14:textId="77777777">
        <w:tc>
          <w:tcPr>
            <w:tcW w:w="0" w:type="auto"/>
            <w:shd w:val="clear" w:color="auto" w:fill="auto"/>
            <w:tcMar>
              <w:top w:w="40" w:type="dxa"/>
              <w:left w:w="40" w:type="dxa"/>
              <w:bottom w:w="40" w:type="dxa"/>
              <w:right w:w="40" w:type="dxa"/>
            </w:tcMar>
            <w:vAlign w:val="bottom"/>
          </w:tcPr>
          <w:p w14:paraId="06F4E8D5"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 xml:space="preserve">(Dollars in </w:t>
            </w:r>
            <w:r>
              <w:rPr>
                <w:rFonts w:ascii="Arial" w:eastAsia="宋体" w:hAnsi="Arial" w:cs="Arial"/>
                <w:i/>
                <w:iCs/>
                <w:sz w:val="20"/>
                <w:szCs w:val="20"/>
              </w:rPr>
              <w:t>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06F4E8D6"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shd w:val="clear" w:color="auto" w:fill="auto"/>
            <w:tcMar>
              <w:top w:w="40" w:type="dxa"/>
              <w:left w:w="40" w:type="dxa"/>
              <w:bottom w:w="40" w:type="dxa"/>
              <w:right w:w="40" w:type="dxa"/>
            </w:tcMar>
            <w:vAlign w:val="bottom"/>
          </w:tcPr>
          <w:p w14:paraId="06F4E8D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06F4E8D8"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8E6"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8DA"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8D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8D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8D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8D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8D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8E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8E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8E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8E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8E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8E5" w14:textId="77777777" w:rsidR="003E479D" w:rsidRDefault="003E479D">
            <w:pPr>
              <w:textAlignment w:val="bottom"/>
              <w:rPr>
                <w:rFonts w:ascii="Times New Roman" w:hAnsi="Times New Roman"/>
                <w:sz w:val="20"/>
                <w:szCs w:val="20"/>
              </w:rPr>
            </w:pPr>
          </w:p>
        </w:tc>
      </w:tr>
      <w:tr w:rsidR="003E479D" w14:paraId="06F4E8F7" w14:textId="77777777">
        <w:tc>
          <w:tcPr>
            <w:tcW w:w="0" w:type="auto"/>
            <w:shd w:val="clear" w:color="auto" w:fill="CCEEFF"/>
            <w:tcMar>
              <w:top w:w="40" w:type="dxa"/>
              <w:left w:w="40" w:type="dxa"/>
              <w:bottom w:w="40" w:type="dxa"/>
              <w:right w:w="40" w:type="dxa"/>
            </w:tcMar>
            <w:vAlign w:val="bottom"/>
          </w:tcPr>
          <w:p w14:paraId="06F4E8E7" w14:textId="77777777" w:rsidR="003E479D" w:rsidRDefault="00717618">
            <w:pPr>
              <w:textAlignment w:val="bottom"/>
              <w:rPr>
                <w:rFonts w:ascii="Times New Roman" w:hAnsi="Times New Roman"/>
                <w:sz w:val="20"/>
                <w:szCs w:val="20"/>
              </w:rPr>
            </w:pPr>
            <w:r>
              <w:rPr>
                <w:rFonts w:ascii="Arial" w:eastAsia="宋体" w:hAnsi="Arial" w:cs="Arial"/>
                <w:sz w:val="20"/>
                <w:szCs w:val="20"/>
              </w:rPr>
              <w:t>Commercial Airplanes</w:t>
            </w:r>
          </w:p>
        </w:tc>
        <w:tc>
          <w:tcPr>
            <w:tcW w:w="0" w:type="auto"/>
            <w:tcBorders>
              <w:top w:val="single" w:sz="8" w:space="0" w:color="000000"/>
            </w:tcBorders>
            <w:shd w:val="clear" w:color="auto" w:fill="CCEEFF"/>
            <w:tcMar>
              <w:top w:w="40" w:type="dxa"/>
              <w:left w:w="40" w:type="dxa"/>
              <w:bottom w:w="40" w:type="dxa"/>
            </w:tcMar>
            <w:vAlign w:val="bottom"/>
          </w:tcPr>
          <w:p w14:paraId="06F4E8E8"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8E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$7,838</w:t>
            </w:r>
          </w:p>
        </w:tc>
        <w:tc>
          <w:tcPr>
            <w:tcW w:w="0" w:type="auto"/>
            <w:tcBorders>
              <w:top w:val="single" w:sz="8" w:space="0" w:color="000000"/>
            </w:tcBorders>
            <w:shd w:val="clear" w:color="auto" w:fill="CCEEFF"/>
            <w:vAlign w:val="bottom"/>
          </w:tcPr>
          <w:p w14:paraId="06F4E8E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8E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8EC"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8E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$16,544</w:t>
            </w:r>
          </w:p>
        </w:tc>
        <w:tc>
          <w:tcPr>
            <w:tcW w:w="0" w:type="auto"/>
            <w:tcBorders>
              <w:top w:val="single" w:sz="8" w:space="0" w:color="000000"/>
            </w:tcBorders>
            <w:shd w:val="clear" w:color="auto" w:fill="CCEEFF"/>
            <w:vAlign w:val="bottom"/>
          </w:tcPr>
          <w:p w14:paraId="06F4E8EE"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8E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8F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8F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$1,633</w:t>
            </w:r>
          </w:p>
        </w:tc>
        <w:tc>
          <w:tcPr>
            <w:tcW w:w="0" w:type="auto"/>
            <w:tcBorders>
              <w:top w:val="single" w:sz="8" w:space="0" w:color="000000"/>
            </w:tcBorders>
            <w:shd w:val="clear" w:color="auto" w:fill="CCEEFF"/>
            <w:vAlign w:val="bottom"/>
          </w:tcPr>
          <w:p w14:paraId="06F4E8F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8F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8F4"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8F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$4,722</w:t>
            </w:r>
          </w:p>
        </w:tc>
        <w:tc>
          <w:tcPr>
            <w:tcW w:w="0" w:type="auto"/>
            <w:tcBorders>
              <w:top w:val="single" w:sz="8" w:space="0" w:color="000000"/>
            </w:tcBorders>
            <w:shd w:val="clear" w:color="auto" w:fill="CCEEFF"/>
            <w:vAlign w:val="bottom"/>
          </w:tcPr>
          <w:p w14:paraId="06F4E8F6" w14:textId="77777777" w:rsidR="003E479D" w:rsidRDefault="003E479D">
            <w:pPr>
              <w:textAlignment w:val="bottom"/>
              <w:rPr>
                <w:rFonts w:ascii="Times New Roman" w:hAnsi="Times New Roman"/>
                <w:sz w:val="20"/>
                <w:szCs w:val="20"/>
              </w:rPr>
            </w:pPr>
          </w:p>
        </w:tc>
      </w:tr>
      <w:tr w:rsidR="003E479D" w14:paraId="06F4E904" w14:textId="77777777">
        <w:tc>
          <w:tcPr>
            <w:tcW w:w="0" w:type="auto"/>
            <w:shd w:val="clear" w:color="auto" w:fill="auto"/>
            <w:tcMar>
              <w:top w:w="40" w:type="dxa"/>
              <w:left w:w="40" w:type="dxa"/>
              <w:bottom w:w="40" w:type="dxa"/>
              <w:right w:w="40" w:type="dxa"/>
            </w:tcMar>
            <w:vAlign w:val="bottom"/>
          </w:tcPr>
          <w:p w14:paraId="06F4E8F8" w14:textId="77777777" w:rsidR="003E479D" w:rsidRDefault="00717618">
            <w:pPr>
              <w:textAlignment w:val="bottom"/>
              <w:rPr>
                <w:rFonts w:ascii="Times New Roman" w:hAnsi="Times New Roman"/>
                <w:sz w:val="20"/>
                <w:szCs w:val="20"/>
              </w:rPr>
            </w:pPr>
            <w:r>
              <w:rPr>
                <w:rFonts w:ascii="Arial" w:eastAsia="宋体" w:hAnsi="Arial" w:cs="Arial"/>
                <w:sz w:val="20"/>
                <w:szCs w:val="20"/>
              </w:rPr>
              <w:t>Defense, Space &amp; Security</w:t>
            </w:r>
          </w:p>
        </w:tc>
        <w:tc>
          <w:tcPr>
            <w:tcW w:w="0" w:type="auto"/>
            <w:gridSpan w:val="2"/>
            <w:shd w:val="clear" w:color="auto" w:fill="auto"/>
            <w:tcMar>
              <w:top w:w="40" w:type="dxa"/>
              <w:left w:w="40" w:type="dxa"/>
              <w:bottom w:w="40" w:type="dxa"/>
            </w:tcMar>
            <w:vAlign w:val="bottom"/>
          </w:tcPr>
          <w:p w14:paraId="06F4E8F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12,630</w:t>
            </w:r>
          </w:p>
        </w:tc>
        <w:tc>
          <w:tcPr>
            <w:tcW w:w="0" w:type="auto"/>
            <w:shd w:val="clear" w:color="auto" w:fill="auto"/>
            <w:vAlign w:val="bottom"/>
          </w:tcPr>
          <w:p w14:paraId="06F4E8FA"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8F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8F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13,166</w:t>
            </w:r>
          </w:p>
        </w:tc>
        <w:tc>
          <w:tcPr>
            <w:tcW w:w="0" w:type="auto"/>
            <w:shd w:val="clear" w:color="auto" w:fill="auto"/>
            <w:vAlign w:val="bottom"/>
          </w:tcPr>
          <w:p w14:paraId="06F4E8F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8F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8F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6,588</w:t>
            </w:r>
          </w:p>
        </w:tc>
        <w:tc>
          <w:tcPr>
            <w:tcW w:w="0" w:type="auto"/>
            <w:shd w:val="clear" w:color="auto" w:fill="auto"/>
            <w:vAlign w:val="bottom"/>
          </w:tcPr>
          <w:p w14:paraId="06F4E90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90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90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6,579</w:t>
            </w:r>
          </w:p>
        </w:tc>
        <w:tc>
          <w:tcPr>
            <w:tcW w:w="0" w:type="auto"/>
            <w:shd w:val="clear" w:color="auto" w:fill="auto"/>
            <w:vAlign w:val="bottom"/>
          </w:tcPr>
          <w:p w14:paraId="06F4E903" w14:textId="77777777" w:rsidR="003E479D" w:rsidRDefault="003E479D">
            <w:pPr>
              <w:textAlignment w:val="bottom"/>
              <w:rPr>
                <w:rFonts w:ascii="Times New Roman" w:hAnsi="Times New Roman"/>
                <w:sz w:val="20"/>
                <w:szCs w:val="20"/>
              </w:rPr>
            </w:pPr>
          </w:p>
        </w:tc>
      </w:tr>
      <w:tr w:rsidR="003E479D" w14:paraId="06F4E911" w14:textId="77777777">
        <w:tc>
          <w:tcPr>
            <w:tcW w:w="0" w:type="auto"/>
            <w:shd w:val="clear" w:color="auto" w:fill="CCEEFF"/>
            <w:tcMar>
              <w:top w:w="40" w:type="dxa"/>
              <w:left w:w="40" w:type="dxa"/>
              <w:bottom w:w="40" w:type="dxa"/>
              <w:right w:w="40" w:type="dxa"/>
            </w:tcMar>
            <w:vAlign w:val="bottom"/>
          </w:tcPr>
          <w:p w14:paraId="06F4E905" w14:textId="77777777" w:rsidR="003E479D" w:rsidRDefault="00717618">
            <w:pPr>
              <w:textAlignment w:val="bottom"/>
              <w:rPr>
                <w:rFonts w:ascii="Times New Roman" w:hAnsi="Times New Roman"/>
                <w:sz w:val="20"/>
                <w:szCs w:val="20"/>
              </w:rPr>
            </w:pPr>
            <w:r>
              <w:rPr>
                <w:rFonts w:ascii="Arial" w:eastAsia="宋体" w:hAnsi="Arial" w:cs="Arial"/>
                <w:sz w:val="20"/>
                <w:szCs w:val="20"/>
              </w:rPr>
              <w:t>Global Services</w:t>
            </w:r>
          </w:p>
        </w:tc>
        <w:tc>
          <w:tcPr>
            <w:tcW w:w="0" w:type="auto"/>
            <w:gridSpan w:val="2"/>
            <w:shd w:val="clear" w:color="auto" w:fill="CCEEFF"/>
            <w:tcMar>
              <w:top w:w="40" w:type="dxa"/>
              <w:left w:w="40" w:type="dxa"/>
              <w:bottom w:w="40" w:type="dxa"/>
            </w:tcMar>
            <w:vAlign w:val="bottom"/>
          </w:tcPr>
          <w:p w14:paraId="06F4E90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8,116</w:t>
            </w:r>
          </w:p>
        </w:tc>
        <w:tc>
          <w:tcPr>
            <w:tcW w:w="0" w:type="auto"/>
            <w:shd w:val="clear" w:color="auto" w:fill="CCEEFF"/>
            <w:vAlign w:val="bottom"/>
          </w:tcPr>
          <w:p w14:paraId="06F4E907"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90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90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9,162</w:t>
            </w:r>
          </w:p>
        </w:tc>
        <w:tc>
          <w:tcPr>
            <w:tcW w:w="0" w:type="auto"/>
            <w:shd w:val="clear" w:color="auto" w:fill="CCEEFF"/>
            <w:vAlign w:val="bottom"/>
          </w:tcPr>
          <w:p w14:paraId="06F4E90A"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90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90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3,488</w:t>
            </w:r>
          </w:p>
        </w:tc>
        <w:tc>
          <w:tcPr>
            <w:tcW w:w="0" w:type="auto"/>
            <w:shd w:val="clear" w:color="auto" w:fill="CCEEFF"/>
            <w:vAlign w:val="bottom"/>
          </w:tcPr>
          <w:p w14:paraId="06F4E90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90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90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4,543</w:t>
            </w:r>
          </w:p>
        </w:tc>
        <w:tc>
          <w:tcPr>
            <w:tcW w:w="0" w:type="auto"/>
            <w:shd w:val="clear" w:color="auto" w:fill="CCEEFF"/>
            <w:vAlign w:val="bottom"/>
          </w:tcPr>
          <w:p w14:paraId="06F4E910" w14:textId="77777777" w:rsidR="003E479D" w:rsidRDefault="003E479D">
            <w:pPr>
              <w:textAlignment w:val="bottom"/>
              <w:rPr>
                <w:rFonts w:ascii="Times New Roman" w:hAnsi="Times New Roman"/>
                <w:sz w:val="20"/>
                <w:szCs w:val="20"/>
              </w:rPr>
            </w:pPr>
          </w:p>
        </w:tc>
      </w:tr>
      <w:tr w:rsidR="003E479D" w14:paraId="06F4E91E" w14:textId="77777777">
        <w:tc>
          <w:tcPr>
            <w:tcW w:w="0" w:type="auto"/>
            <w:shd w:val="clear" w:color="auto" w:fill="auto"/>
            <w:tcMar>
              <w:top w:w="40" w:type="dxa"/>
              <w:left w:w="40" w:type="dxa"/>
              <w:bottom w:w="40" w:type="dxa"/>
              <w:right w:w="40" w:type="dxa"/>
            </w:tcMar>
            <w:vAlign w:val="bottom"/>
          </w:tcPr>
          <w:p w14:paraId="06F4E912" w14:textId="77777777" w:rsidR="003E479D" w:rsidRDefault="00717618">
            <w:pPr>
              <w:textAlignment w:val="bottom"/>
              <w:rPr>
                <w:rFonts w:ascii="Times New Roman" w:hAnsi="Times New Roman"/>
                <w:sz w:val="20"/>
                <w:szCs w:val="20"/>
              </w:rPr>
            </w:pPr>
            <w:r>
              <w:rPr>
                <w:rFonts w:ascii="Arial" w:eastAsia="宋体" w:hAnsi="Arial" w:cs="Arial"/>
                <w:sz w:val="20"/>
                <w:szCs w:val="20"/>
              </w:rPr>
              <w:t>Boeing Capital</w:t>
            </w:r>
          </w:p>
        </w:tc>
        <w:tc>
          <w:tcPr>
            <w:tcW w:w="0" w:type="auto"/>
            <w:gridSpan w:val="2"/>
            <w:shd w:val="clear" w:color="auto" w:fill="auto"/>
            <w:tcMar>
              <w:top w:w="40" w:type="dxa"/>
              <w:left w:w="40" w:type="dxa"/>
              <w:bottom w:w="40" w:type="dxa"/>
            </w:tcMar>
            <w:vAlign w:val="bottom"/>
          </w:tcPr>
          <w:p w14:paraId="06F4E91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134</w:t>
            </w:r>
          </w:p>
        </w:tc>
        <w:tc>
          <w:tcPr>
            <w:tcW w:w="0" w:type="auto"/>
            <w:shd w:val="clear" w:color="auto" w:fill="auto"/>
            <w:vAlign w:val="bottom"/>
          </w:tcPr>
          <w:p w14:paraId="06F4E914"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91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91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141</w:t>
            </w:r>
          </w:p>
        </w:tc>
        <w:tc>
          <w:tcPr>
            <w:tcW w:w="0" w:type="auto"/>
            <w:shd w:val="clear" w:color="auto" w:fill="auto"/>
            <w:vAlign w:val="bottom"/>
          </w:tcPr>
          <w:p w14:paraId="06F4E917"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91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91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69</w:t>
            </w:r>
          </w:p>
        </w:tc>
        <w:tc>
          <w:tcPr>
            <w:tcW w:w="0" w:type="auto"/>
            <w:shd w:val="clear" w:color="auto" w:fill="auto"/>
            <w:vAlign w:val="bottom"/>
          </w:tcPr>
          <w:p w14:paraId="06F4E91A"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91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91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75</w:t>
            </w:r>
          </w:p>
        </w:tc>
        <w:tc>
          <w:tcPr>
            <w:tcW w:w="0" w:type="auto"/>
            <w:shd w:val="clear" w:color="auto" w:fill="auto"/>
            <w:vAlign w:val="bottom"/>
          </w:tcPr>
          <w:p w14:paraId="06F4E91D" w14:textId="77777777" w:rsidR="003E479D" w:rsidRDefault="003E479D">
            <w:pPr>
              <w:textAlignment w:val="bottom"/>
              <w:rPr>
                <w:rFonts w:ascii="Times New Roman" w:hAnsi="Times New Roman"/>
                <w:sz w:val="20"/>
                <w:szCs w:val="20"/>
              </w:rPr>
            </w:pPr>
          </w:p>
        </w:tc>
      </w:tr>
      <w:tr w:rsidR="003E479D" w14:paraId="06F4E92B"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E91F" w14:textId="77777777" w:rsidR="003E479D" w:rsidRDefault="00717618">
            <w:pPr>
              <w:textAlignment w:val="bottom"/>
              <w:rPr>
                <w:rFonts w:ascii="Times New Roman" w:hAnsi="Times New Roman"/>
                <w:sz w:val="20"/>
                <w:szCs w:val="20"/>
              </w:rPr>
            </w:pPr>
            <w:r>
              <w:rPr>
                <w:rFonts w:ascii="Arial" w:eastAsia="宋体" w:hAnsi="Arial" w:cs="Arial"/>
                <w:sz w:val="20"/>
                <w:szCs w:val="20"/>
              </w:rPr>
              <w:t>Unallocated items, eliminations and 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92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w:t>
            </w:r>
          </w:p>
        </w:tc>
        <w:tc>
          <w:tcPr>
            <w:tcW w:w="0" w:type="auto"/>
            <w:tcBorders>
              <w:bottom w:val="single" w:sz="8" w:space="0" w:color="000000"/>
            </w:tcBorders>
            <w:shd w:val="clear" w:color="auto" w:fill="CCEEFF"/>
            <w:tcMar>
              <w:top w:w="40" w:type="dxa"/>
              <w:bottom w:w="40" w:type="dxa"/>
              <w:right w:w="40" w:type="dxa"/>
            </w:tcMar>
            <w:vAlign w:val="bottom"/>
          </w:tcPr>
          <w:p w14:paraId="06F4E92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92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92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(345</w:t>
            </w:r>
          </w:p>
        </w:tc>
        <w:tc>
          <w:tcPr>
            <w:tcW w:w="0" w:type="auto"/>
            <w:tcBorders>
              <w:bottom w:val="single" w:sz="8" w:space="0" w:color="000000"/>
            </w:tcBorders>
            <w:shd w:val="clear" w:color="auto" w:fill="CCEEFF"/>
            <w:tcMar>
              <w:top w:w="40" w:type="dxa"/>
              <w:bottom w:w="40" w:type="dxa"/>
              <w:right w:w="40" w:type="dxa"/>
            </w:tcMar>
            <w:vAlign w:val="bottom"/>
          </w:tcPr>
          <w:p w14:paraId="06F4E92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92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92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29</w:t>
            </w:r>
          </w:p>
        </w:tc>
        <w:tc>
          <w:tcPr>
            <w:tcW w:w="0" w:type="auto"/>
            <w:tcBorders>
              <w:bottom w:val="single" w:sz="8" w:space="0" w:color="000000"/>
            </w:tcBorders>
            <w:shd w:val="clear" w:color="auto" w:fill="CCEEFF"/>
            <w:vAlign w:val="bottom"/>
          </w:tcPr>
          <w:p w14:paraId="06F4E927"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92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92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(168</w:t>
            </w:r>
          </w:p>
        </w:tc>
        <w:tc>
          <w:tcPr>
            <w:tcW w:w="0" w:type="auto"/>
            <w:tcBorders>
              <w:bottom w:val="single" w:sz="8" w:space="0" w:color="000000"/>
            </w:tcBorders>
            <w:shd w:val="clear" w:color="auto" w:fill="CCEEFF"/>
            <w:tcMar>
              <w:top w:w="40" w:type="dxa"/>
              <w:bottom w:w="40" w:type="dxa"/>
              <w:right w:w="40" w:type="dxa"/>
            </w:tcMar>
            <w:vAlign w:val="bottom"/>
          </w:tcPr>
          <w:p w14:paraId="06F4E92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93C"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06F4E92C" w14:textId="77777777" w:rsidR="003E479D" w:rsidRDefault="00717618">
            <w:pPr>
              <w:textAlignment w:val="bottom"/>
              <w:rPr>
                <w:rFonts w:ascii="Times New Roman" w:hAnsi="Times New Roman"/>
                <w:sz w:val="20"/>
                <w:szCs w:val="20"/>
              </w:rPr>
            </w:pPr>
            <w:r>
              <w:rPr>
                <w:rFonts w:ascii="Arial" w:eastAsia="宋体" w:hAnsi="Arial" w:cs="Arial"/>
                <w:sz w:val="20"/>
                <w:szCs w:val="20"/>
              </w:rPr>
              <w:t>Total</w:t>
            </w:r>
          </w:p>
        </w:tc>
        <w:tc>
          <w:tcPr>
            <w:tcW w:w="0" w:type="auto"/>
            <w:tcBorders>
              <w:bottom w:val="double" w:sz="6" w:space="0" w:color="000000"/>
            </w:tcBorders>
            <w:shd w:val="clear" w:color="auto" w:fill="auto"/>
            <w:tcMar>
              <w:top w:w="40" w:type="dxa"/>
              <w:left w:w="40" w:type="dxa"/>
              <w:bottom w:w="40" w:type="dxa"/>
            </w:tcMar>
            <w:vAlign w:val="bottom"/>
          </w:tcPr>
          <w:p w14:paraId="06F4E92D"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E92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$28,715</w:t>
            </w:r>
          </w:p>
        </w:tc>
        <w:tc>
          <w:tcPr>
            <w:tcW w:w="0" w:type="auto"/>
            <w:tcBorders>
              <w:bottom w:val="double" w:sz="6" w:space="0" w:color="000000"/>
            </w:tcBorders>
            <w:shd w:val="clear" w:color="auto" w:fill="auto"/>
            <w:vAlign w:val="bottom"/>
          </w:tcPr>
          <w:p w14:paraId="06F4E92F"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06F4E93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93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93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$38,668</w:t>
            </w:r>
          </w:p>
        </w:tc>
        <w:tc>
          <w:tcPr>
            <w:tcW w:w="0" w:type="auto"/>
            <w:tcBorders>
              <w:top w:val="single" w:sz="8" w:space="0" w:color="000000"/>
              <w:bottom w:val="double" w:sz="6" w:space="0" w:color="000000"/>
            </w:tcBorders>
            <w:shd w:val="clear" w:color="auto" w:fill="auto"/>
            <w:vAlign w:val="bottom"/>
          </w:tcPr>
          <w:p w14:paraId="06F4E933"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06F4E93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93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93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$11,807</w:t>
            </w:r>
          </w:p>
        </w:tc>
        <w:tc>
          <w:tcPr>
            <w:tcW w:w="0" w:type="auto"/>
            <w:tcBorders>
              <w:top w:val="single" w:sz="8" w:space="0" w:color="000000"/>
              <w:bottom w:val="double" w:sz="6" w:space="0" w:color="000000"/>
            </w:tcBorders>
            <w:shd w:val="clear" w:color="auto" w:fill="auto"/>
            <w:vAlign w:val="bottom"/>
          </w:tcPr>
          <w:p w14:paraId="06F4E937"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06F4E93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6F4E939"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E93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$15,751</w:t>
            </w:r>
          </w:p>
        </w:tc>
        <w:tc>
          <w:tcPr>
            <w:tcW w:w="0" w:type="auto"/>
            <w:tcBorders>
              <w:bottom w:val="double" w:sz="6" w:space="0" w:color="000000"/>
            </w:tcBorders>
            <w:shd w:val="clear" w:color="auto" w:fill="auto"/>
            <w:vAlign w:val="bottom"/>
          </w:tcPr>
          <w:p w14:paraId="06F4E93B" w14:textId="77777777" w:rsidR="003E479D" w:rsidRDefault="003E479D">
            <w:pPr>
              <w:textAlignment w:val="bottom"/>
              <w:rPr>
                <w:rFonts w:ascii="Times New Roman" w:hAnsi="Times New Roman"/>
                <w:sz w:val="20"/>
                <w:szCs w:val="20"/>
              </w:rPr>
            </w:pPr>
          </w:p>
        </w:tc>
      </w:tr>
    </w:tbl>
    <w:p w14:paraId="06F4E93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Revenues for the six months ended June 30, 2020 </w:t>
      </w:r>
      <w:r>
        <w:rPr>
          <w:rFonts w:ascii="Arial" w:eastAsia="宋体" w:hAnsi="Arial" w:cs="Arial"/>
          <w:sz w:val="20"/>
          <w:szCs w:val="20"/>
        </w:rPr>
        <w:t>decreased by $9,953 million compared with the same period in 2019 due to lower revenues across all four of our segments. Revenues for each of our segments have been adversely impacted by COVID-19. BCA revenues decreased by $8,706 million due to lower deliv</w:t>
      </w:r>
      <w:r>
        <w:rPr>
          <w:rFonts w:ascii="Arial" w:eastAsia="宋体" w:hAnsi="Arial" w:cs="Arial"/>
          <w:sz w:val="20"/>
          <w:szCs w:val="20"/>
        </w:rPr>
        <w:t>eries driven by the impacts of the COVID-19 pandemic and the 737 MAX grounding, offset by lower charges related to estimated potential concessions and other considerations to 737 MAX customers. BDS revenues decreased by $536 million primarily due to the un</w:t>
      </w:r>
      <w:r>
        <w:rPr>
          <w:rFonts w:ascii="Arial" w:eastAsia="宋体" w:hAnsi="Arial" w:cs="Arial"/>
          <w:sz w:val="20"/>
          <w:szCs w:val="20"/>
        </w:rPr>
        <w:t>favorable impact of cumulative contract catch-up adjustments for the KC-46A Tanker program. BGS revenues decreased by $1,046 million primarily due to lower commercial services revenue driven by impacts of the COVID-19 pandemic. The changes in Unallocated i</w:t>
      </w:r>
      <w:r>
        <w:rPr>
          <w:rFonts w:ascii="Arial" w:eastAsia="宋体" w:hAnsi="Arial" w:cs="Arial"/>
          <w:sz w:val="20"/>
          <w:szCs w:val="20"/>
        </w:rPr>
        <w:t>tems, eliminations and other primarily reflect the timing of eliminations for intercompany aircraft deliveries, as well as reserves related to cost accounting litigation recorded in 2019. We expect the impacts of the COVID-19 pandemic to continue to signif</w:t>
      </w:r>
      <w:r>
        <w:rPr>
          <w:rFonts w:ascii="Arial" w:eastAsia="宋体" w:hAnsi="Arial" w:cs="Arial"/>
          <w:sz w:val="20"/>
          <w:szCs w:val="20"/>
        </w:rPr>
        <w:t>icantly impact revenues in future quarters until the commercial airline industry recovers.</w:t>
      </w:r>
    </w:p>
    <w:p w14:paraId="06F4E93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Revenues for the three months ended June 30, 2020 decreased by $3,944 million compared with the same period in 2019. BCA revenues decreased by $3,089 million due to </w:t>
      </w:r>
      <w:r>
        <w:rPr>
          <w:rFonts w:ascii="Arial" w:eastAsia="宋体" w:hAnsi="Arial" w:cs="Arial"/>
          <w:sz w:val="20"/>
          <w:szCs w:val="20"/>
        </w:rPr>
        <w:t xml:space="preserve">lower wide-body and narrow-body </w:t>
      </w:r>
    </w:p>
    <w:p w14:paraId="06F4E93F" w14:textId="77777777" w:rsidR="003E479D" w:rsidRDefault="003E479D">
      <w:pPr>
        <w:rPr>
          <w:rFonts w:ascii="Times New Roman" w:hAnsi="Times New Roman"/>
          <w:sz w:val="20"/>
          <w:szCs w:val="20"/>
        </w:rPr>
      </w:pPr>
    </w:p>
    <w:p w14:paraId="06F4E940"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38</w:t>
      </w:r>
    </w:p>
    <w:p w14:paraId="06F4E941" w14:textId="77777777" w:rsidR="003E479D" w:rsidRDefault="00717618">
      <w:r>
        <w:rPr>
          <w:rFonts w:ascii="Times New Roman" w:hAnsi="Times New Roman"/>
          <w:sz w:val="18"/>
          <w:szCs w:val="18"/>
        </w:rPr>
        <w:pict w14:anchorId="06F4F43B">
          <v:rect id="_x0000_i1064" style="width:415.3pt;height:1.5pt" o:hralign="center" o:hrstd="t" o:hr="t" fillcolor="#a0a0a0" stroked="f"/>
        </w:pict>
      </w:r>
    </w:p>
    <w:p w14:paraId="06F4E942" w14:textId="77777777" w:rsidR="003E479D" w:rsidRDefault="00717618">
      <w:pPr>
        <w:spacing w:line="288" w:lineRule="auto"/>
        <w:jc w:val="both"/>
        <w:rPr>
          <w:rFonts w:ascii="Times New Roman" w:hAnsi="Times New Roman"/>
          <w:sz w:val="18"/>
          <w:szCs w:val="18"/>
        </w:rPr>
      </w:pPr>
      <w:hyperlink r:id="rId141" w:anchor="s108C239D18F75501BFAC889AB4EF9825" w:history="1">
        <w:r>
          <w:rPr>
            <w:rStyle w:val="a5"/>
            <w:rFonts w:ascii="Arial" w:eastAsia="宋体" w:hAnsi="Arial" w:cs="Arial"/>
            <w:sz w:val="18"/>
            <w:szCs w:val="18"/>
          </w:rPr>
          <w:t>Table of Contents</w:t>
        </w:r>
      </w:hyperlink>
    </w:p>
    <w:p w14:paraId="06F4E943" w14:textId="77777777" w:rsidR="003E479D" w:rsidRDefault="003E479D">
      <w:pPr>
        <w:rPr>
          <w:rFonts w:ascii="Times New Roman" w:hAnsi="Times New Roman"/>
          <w:sz w:val="20"/>
          <w:szCs w:val="20"/>
        </w:rPr>
      </w:pPr>
    </w:p>
    <w:p w14:paraId="06F4E94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deliveries. Revenues in both periods were ad</w:t>
      </w:r>
      <w:r>
        <w:rPr>
          <w:rFonts w:ascii="Arial" w:eastAsia="宋体" w:hAnsi="Arial" w:cs="Arial"/>
          <w:sz w:val="20"/>
          <w:szCs w:val="20"/>
        </w:rPr>
        <w:t>versely impacted by the 737 MAX grounding. This decrease was partially offset by lower charges related to estimated potential concessions and other considerations to 737 MAX customers. BGS revenues decreased by $1,055 million due to lower commercial servic</w:t>
      </w:r>
      <w:r>
        <w:rPr>
          <w:rFonts w:ascii="Arial" w:eastAsia="宋体" w:hAnsi="Arial" w:cs="Arial"/>
          <w:sz w:val="20"/>
          <w:szCs w:val="20"/>
        </w:rPr>
        <w:t xml:space="preserve">es revenue driven by impacts of the COVID-19 pandemic. The changes in Unallocated items, eliminations and other primarily reflect reserves related to cost accounting litigation recorded in 2019. </w:t>
      </w:r>
    </w:p>
    <w:p w14:paraId="06F4E945"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Loss/Earnings From Operations</w:t>
      </w:r>
    </w:p>
    <w:p w14:paraId="06F4E94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following table summarizes</w:t>
      </w:r>
      <w:r>
        <w:rPr>
          <w:rFonts w:ascii="Arial" w:eastAsia="宋体" w:hAnsi="Arial" w:cs="Arial"/>
          <w:sz w:val="20"/>
          <w:szCs w:val="20"/>
        </w:rPr>
        <w:t xml:space="preserve"> (Loss)/earnings from operations:</w:t>
      </w:r>
    </w:p>
    <w:tbl>
      <w:tblPr>
        <w:tblW w:w="5000" w:type="pct"/>
        <w:tblCellMar>
          <w:left w:w="0" w:type="dxa"/>
          <w:right w:w="0" w:type="dxa"/>
        </w:tblCellMar>
        <w:tblLook w:val="04A0" w:firstRow="1" w:lastRow="0" w:firstColumn="1" w:lastColumn="0" w:noHBand="0" w:noVBand="1"/>
      </w:tblPr>
      <w:tblGrid>
        <w:gridCol w:w="4043"/>
        <w:gridCol w:w="56"/>
        <w:gridCol w:w="804"/>
        <w:gridCol w:w="107"/>
        <w:gridCol w:w="130"/>
        <w:gridCol w:w="56"/>
        <w:gridCol w:w="805"/>
        <w:gridCol w:w="107"/>
        <w:gridCol w:w="130"/>
        <w:gridCol w:w="57"/>
        <w:gridCol w:w="805"/>
        <w:gridCol w:w="107"/>
        <w:gridCol w:w="130"/>
        <w:gridCol w:w="57"/>
        <w:gridCol w:w="805"/>
        <w:gridCol w:w="107"/>
      </w:tblGrid>
      <w:tr w:rsidR="003E479D" w14:paraId="06F4E948" w14:textId="77777777">
        <w:tc>
          <w:tcPr>
            <w:tcW w:w="0" w:type="auto"/>
            <w:gridSpan w:val="16"/>
            <w:shd w:val="clear" w:color="auto" w:fill="auto"/>
            <w:vAlign w:val="center"/>
          </w:tcPr>
          <w:p w14:paraId="06F4E947" w14:textId="77777777" w:rsidR="003E479D" w:rsidRDefault="003E479D">
            <w:pPr>
              <w:rPr>
                <w:rFonts w:ascii="Times New Roman" w:hAnsi="Times New Roman"/>
                <w:sz w:val="20"/>
                <w:szCs w:val="20"/>
              </w:rPr>
            </w:pPr>
          </w:p>
        </w:tc>
      </w:tr>
      <w:tr w:rsidR="003E479D" w14:paraId="06F4E959" w14:textId="77777777">
        <w:tc>
          <w:tcPr>
            <w:tcW w:w="2450" w:type="pct"/>
            <w:shd w:val="clear" w:color="auto" w:fill="auto"/>
            <w:vAlign w:val="center"/>
          </w:tcPr>
          <w:p w14:paraId="06F4E949" w14:textId="77777777" w:rsidR="003E479D" w:rsidRDefault="003E479D">
            <w:pPr>
              <w:rPr>
                <w:rFonts w:ascii="Times New Roman" w:hAnsi="Times New Roman"/>
                <w:sz w:val="20"/>
                <w:szCs w:val="20"/>
              </w:rPr>
            </w:pPr>
          </w:p>
        </w:tc>
        <w:tc>
          <w:tcPr>
            <w:tcW w:w="50" w:type="pct"/>
            <w:shd w:val="clear" w:color="auto" w:fill="auto"/>
            <w:vAlign w:val="center"/>
          </w:tcPr>
          <w:p w14:paraId="06F4E94A" w14:textId="77777777" w:rsidR="003E479D" w:rsidRDefault="003E479D">
            <w:pPr>
              <w:rPr>
                <w:rFonts w:ascii="Times New Roman" w:hAnsi="Times New Roman"/>
                <w:sz w:val="20"/>
                <w:szCs w:val="20"/>
              </w:rPr>
            </w:pPr>
          </w:p>
        </w:tc>
        <w:tc>
          <w:tcPr>
            <w:tcW w:w="500" w:type="pct"/>
            <w:shd w:val="clear" w:color="auto" w:fill="auto"/>
            <w:vAlign w:val="center"/>
          </w:tcPr>
          <w:p w14:paraId="06F4E94B" w14:textId="77777777" w:rsidR="003E479D" w:rsidRDefault="003E479D">
            <w:pPr>
              <w:rPr>
                <w:rFonts w:ascii="Times New Roman" w:hAnsi="Times New Roman"/>
                <w:sz w:val="20"/>
                <w:szCs w:val="20"/>
              </w:rPr>
            </w:pPr>
          </w:p>
        </w:tc>
        <w:tc>
          <w:tcPr>
            <w:tcW w:w="50" w:type="pct"/>
            <w:shd w:val="clear" w:color="auto" w:fill="auto"/>
            <w:vAlign w:val="center"/>
          </w:tcPr>
          <w:p w14:paraId="06F4E94C" w14:textId="77777777" w:rsidR="003E479D" w:rsidRDefault="003E479D">
            <w:pPr>
              <w:rPr>
                <w:rFonts w:ascii="Times New Roman" w:hAnsi="Times New Roman"/>
                <w:sz w:val="20"/>
                <w:szCs w:val="20"/>
              </w:rPr>
            </w:pPr>
          </w:p>
        </w:tc>
        <w:tc>
          <w:tcPr>
            <w:tcW w:w="50" w:type="pct"/>
            <w:shd w:val="clear" w:color="auto" w:fill="auto"/>
            <w:vAlign w:val="center"/>
          </w:tcPr>
          <w:p w14:paraId="06F4E94D" w14:textId="77777777" w:rsidR="003E479D" w:rsidRDefault="003E479D">
            <w:pPr>
              <w:rPr>
                <w:rFonts w:ascii="Times New Roman" w:hAnsi="Times New Roman"/>
                <w:sz w:val="20"/>
                <w:szCs w:val="20"/>
              </w:rPr>
            </w:pPr>
          </w:p>
        </w:tc>
        <w:tc>
          <w:tcPr>
            <w:tcW w:w="50" w:type="pct"/>
            <w:shd w:val="clear" w:color="auto" w:fill="auto"/>
            <w:vAlign w:val="center"/>
          </w:tcPr>
          <w:p w14:paraId="06F4E94E" w14:textId="77777777" w:rsidR="003E479D" w:rsidRDefault="003E479D">
            <w:pPr>
              <w:rPr>
                <w:rFonts w:ascii="Times New Roman" w:hAnsi="Times New Roman"/>
                <w:sz w:val="20"/>
                <w:szCs w:val="20"/>
              </w:rPr>
            </w:pPr>
          </w:p>
        </w:tc>
        <w:tc>
          <w:tcPr>
            <w:tcW w:w="500" w:type="pct"/>
            <w:shd w:val="clear" w:color="auto" w:fill="auto"/>
            <w:vAlign w:val="center"/>
          </w:tcPr>
          <w:p w14:paraId="06F4E94F" w14:textId="77777777" w:rsidR="003E479D" w:rsidRDefault="003E479D">
            <w:pPr>
              <w:rPr>
                <w:rFonts w:ascii="Times New Roman" w:hAnsi="Times New Roman"/>
                <w:sz w:val="20"/>
                <w:szCs w:val="20"/>
              </w:rPr>
            </w:pPr>
          </w:p>
        </w:tc>
        <w:tc>
          <w:tcPr>
            <w:tcW w:w="50" w:type="pct"/>
            <w:shd w:val="clear" w:color="auto" w:fill="auto"/>
            <w:vAlign w:val="center"/>
          </w:tcPr>
          <w:p w14:paraId="06F4E950" w14:textId="77777777" w:rsidR="003E479D" w:rsidRDefault="003E479D">
            <w:pPr>
              <w:rPr>
                <w:rFonts w:ascii="Times New Roman" w:hAnsi="Times New Roman"/>
                <w:sz w:val="20"/>
                <w:szCs w:val="20"/>
              </w:rPr>
            </w:pPr>
          </w:p>
        </w:tc>
        <w:tc>
          <w:tcPr>
            <w:tcW w:w="50" w:type="pct"/>
            <w:shd w:val="clear" w:color="auto" w:fill="auto"/>
            <w:vAlign w:val="center"/>
          </w:tcPr>
          <w:p w14:paraId="06F4E951" w14:textId="77777777" w:rsidR="003E479D" w:rsidRDefault="003E479D">
            <w:pPr>
              <w:rPr>
                <w:rFonts w:ascii="Times New Roman" w:hAnsi="Times New Roman"/>
                <w:sz w:val="20"/>
                <w:szCs w:val="20"/>
              </w:rPr>
            </w:pPr>
          </w:p>
        </w:tc>
        <w:tc>
          <w:tcPr>
            <w:tcW w:w="50" w:type="pct"/>
            <w:shd w:val="clear" w:color="auto" w:fill="auto"/>
            <w:vAlign w:val="center"/>
          </w:tcPr>
          <w:p w14:paraId="06F4E952" w14:textId="77777777" w:rsidR="003E479D" w:rsidRDefault="003E479D">
            <w:pPr>
              <w:rPr>
                <w:rFonts w:ascii="Times New Roman" w:hAnsi="Times New Roman"/>
                <w:sz w:val="20"/>
                <w:szCs w:val="20"/>
              </w:rPr>
            </w:pPr>
          </w:p>
        </w:tc>
        <w:tc>
          <w:tcPr>
            <w:tcW w:w="500" w:type="pct"/>
            <w:shd w:val="clear" w:color="auto" w:fill="auto"/>
            <w:vAlign w:val="center"/>
          </w:tcPr>
          <w:p w14:paraId="06F4E953" w14:textId="77777777" w:rsidR="003E479D" w:rsidRDefault="003E479D">
            <w:pPr>
              <w:rPr>
                <w:rFonts w:ascii="Times New Roman" w:hAnsi="Times New Roman"/>
                <w:sz w:val="20"/>
                <w:szCs w:val="20"/>
              </w:rPr>
            </w:pPr>
          </w:p>
        </w:tc>
        <w:tc>
          <w:tcPr>
            <w:tcW w:w="50" w:type="pct"/>
            <w:shd w:val="clear" w:color="auto" w:fill="auto"/>
            <w:vAlign w:val="center"/>
          </w:tcPr>
          <w:p w14:paraId="06F4E954" w14:textId="77777777" w:rsidR="003E479D" w:rsidRDefault="003E479D">
            <w:pPr>
              <w:rPr>
                <w:rFonts w:ascii="Times New Roman" w:hAnsi="Times New Roman"/>
                <w:sz w:val="20"/>
                <w:szCs w:val="20"/>
              </w:rPr>
            </w:pPr>
          </w:p>
        </w:tc>
        <w:tc>
          <w:tcPr>
            <w:tcW w:w="50" w:type="pct"/>
            <w:shd w:val="clear" w:color="auto" w:fill="auto"/>
            <w:vAlign w:val="center"/>
          </w:tcPr>
          <w:p w14:paraId="06F4E955" w14:textId="77777777" w:rsidR="003E479D" w:rsidRDefault="003E479D">
            <w:pPr>
              <w:rPr>
                <w:rFonts w:ascii="Times New Roman" w:hAnsi="Times New Roman"/>
                <w:sz w:val="20"/>
                <w:szCs w:val="20"/>
              </w:rPr>
            </w:pPr>
          </w:p>
        </w:tc>
        <w:tc>
          <w:tcPr>
            <w:tcW w:w="50" w:type="pct"/>
            <w:shd w:val="clear" w:color="auto" w:fill="auto"/>
            <w:vAlign w:val="center"/>
          </w:tcPr>
          <w:p w14:paraId="06F4E956" w14:textId="77777777" w:rsidR="003E479D" w:rsidRDefault="003E479D">
            <w:pPr>
              <w:rPr>
                <w:rFonts w:ascii="Times New Roman" w:hAnsi="Times New Roman"/>
                <w:sz w:val="20"/>
                <w:szCs w:val="20"/>
              </w:rPr>
            </w:pPr>
          </w:p>
        </w:tc>
        <w:tc>
          <w:tcPr>
            <w:tcW w:w="500" w:type="pct"/>
            <w:shd w:val="clear" w:color="auto" w:fill="auto"/>
            <w:vAlign w:val="center"/>
          </w:tcPr>
          <w:p w14:paraId="06F4E957" w14:textId="77777777" w:rsidR="003E479D" w:rsidRDefault="003E479D">
            <w:pPr>
              <w:rPr>
                <w:rFonts w:ascii="Times New Roman" w:hAnsi="Times New Roman"/>
                <w:sz w:val="20"/>
                <w:szCs w:val="20"/>
              </w:rPr>
            </w:pPr>
          </w:p>
        </w:tc>
        <w:tc>
          <w:tcPr>
            <w:tcW w:w="50" w:type="pct"/>
            <w:shd w:val="clear" w:color="auto" w:fill="auto"/>
            <w:vAlign w:val="center"/>
          </w:tcPr>
          <w:p w14:paraId="06F4E958" w14:textId="77777777" w:rsidR="003E479D" w:rsidRDefault="003E479D">
            <w:pPr>
              <w:rPr>
                <w:rFonts w:ascii="Times New Roman" w:hAnsi="Times New Roman"/>
                <w:sz w:val="20"/>
                <w:szCs w:val="20"/>
              </w:rPr>
            </w:pPr>
          </w:p>
        </w:tc>
      </w:tr>
      <w:tr w:rsidR="003E479D" w14:paraId="06F4E95E" w14:textId="77777777">
        <w:tc>
          <w:tcPr>
            <w:tcW w:w="0" w:type="auto"/>
            <w:shd w:val="clear" w:color="auto" w:fill="auto"/>
            <w:tcMar>
              <w:top w:w="40" w:type="dxa"/>
              <w:left w:w="40" w:type="dxa"/>
              <w:bottom w:w="40" w:type="dxa"/>
              <w:right w:w="40" w:type="dxa"/>
            </w:tcMar>
            <w:vAlign w:val="bottom"/>
          </w:tcPr>
          <w:p w14:paraId="06F4E95A"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shd w:val="clear" w:color="auto" w:fill="auto"/>
            <w:tcMar>
              <w:top w:w="40" w:type="dxa"/>
              <w:left w:w="40" w:type="dxa"/>
              <w:bottom w:w="40" w:type="dxa"/>
            </w:tcMar>
            <w:vAlign w:val="bottom"/>
          </w:tcPr>
          <w:p w14:paraId="06F4E95B"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shd w:val="clear" w:color="auto" w:fill="auto"/>
            <w:tcMar>
              <w:top w:w="40" w:type="dxa"/>
              <w:left w:w="40" w:type="dxa"/>
              <w:bottom w:w="40" w:type="dxa"/>
              <w:right w:w="40" w:type="dxa"/>
            </w:tcMar>
            <w:vAlign w:val="bottom"/>
          </w:tcPr>
          <w:p w14:paraId="06F4E95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06F4E95D"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96B"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95F"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96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96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96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96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96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96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96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96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96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96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96A" w14:textId="77777777" w:rsidR="003E479D" w:rsidRDefault="003E479D">
            <w:pPr>
              <w:textAlignment w:val="bottom"/>
              <w:rPr>
                <w:rFonts w:ascii="Times New Roman" w:hAnsi="Times New Roman"/>
                <w:sz w:val="20"/>
                <w:szCs w:val="20"/>
              </w:rPr>
            </w:pPr>
          </w:p>
        </w:tc>
      </w:tr>
      <w:tr w:rsidR="003E479D" w14:paraId="06F4E97C" w14:textId="77777777">
        <w:tc>
          <w:tcPr>
            <w:tcW w:w="0" w:type="auto"/>
            <w:shd w:val="clear" w:color="auto" w:fill="CCEEFF"/>
            <w:tcMar>
              <w:top w:w="40" w:type="dxa"/>
              <w:left w:w="40" w:type="dxa"/>
              <w:bottom w:w="40" w:type="dxa"/>
              <w:right w:w="40" w:type="dxa"/>
            </w:tcMar>
            <w:vAlign w:val="bottom"/>
          </w:tcPr>
          <w:p w14:paraId="06F4E96C" w14:textId="77777777" w:rsidR="003E479D" w:rsidRDefault="00717618">
            <w:pPr>
              <w:textAlignment w:val="bottom"/>
              <w:rPr>
                <w:rFonts w:ascii="Times New Roman" w:hAnsi="Times New Roman"/>
                <w:sz w:val="20"/>
                <w:szCs w:val="20"/>
              </w:rPr>
            </w:pPr>
            <w:r>
              <w:rPr>
                <w:rFonts w:ascii="Arial" w:eastAsia="宋体" w:hAnsi="Arial" w:cs="Arial"/>
                <w:sz w:val="20"/>
                <w:szCs w:val="20"/>
              </w:rPr>
              <w:t>Commercial Airplanes</w:t>
            </w:r>
          </w:p>
        </w:tc>
        <w:tc>
          <w:tcPr>
            <w:tcW w:w="0" w:type="auto"/>
            <w:tcBorders>
              <w:top w:val="single" w:sz="8" w:space="0" w:color="000000"/>
            </w:tcBorders>
            <w:shd w:val="clear" w:color="auto" w:fill="CCEEFF"/>
            <w:tcMar>
              <w:top w:w="40" w:type="dxa"/>
              <w:left w:w="40" w:type="dxa"/>
              <w:bottom w:w="40" w:type="dxa"/>
            </w:tcMar>
            <w:vAlign w:val="bottom"/>
          </w:tcPr>
          <w:p w14:paraId="06F4E96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96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($4,830</w:t>
            </w:r>
          </w:p>
        </w:tc>
        <w:tc>
          <w:tcPr>
            <w:tcW w:w="0" w:type="auto"/>
            <w:tcBorders>
              <w:top w:val="single" w:sz="8" w:space="0" w:color="000000"/>
            </w:tcBorders>
            <w:shd w:val="clear" w:color="auto" w:fill="CCEEFF"/>
            <w:tcMar>
              <w:top w:w="40" w:type="dxa"/>
              <w:bottom w:w="40" w:type="dxa"/>
              <w:right w:w="40" w:type="dxa"/>
            </w:tcMar>
            <w:vAlign w:val="bottom"/>
          </w:tcPr>
          <w:p w14:paraId="06F4E96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97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97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97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($3,773</w:t>
            </w:r>
          </w:p>
        </w:tc>
        <w:tc>
          <w:tcPr>
            <w:tcW w:w="0" w:type="auto"/>
            <w:tcBorders>
              <w:top w:val="single" w:sz="8" w:space="0" w:color="000000"/>
            </w:tcBorders>
            <w:shd w:val="clear" w:color="auto" w:fill="CCEEFF"/>
            <w:tcMar>
              <w:top w:w="40" w:type="dxa"/>
              <w:bottom w:w="40" w:type="dxa"/>
              <w:right w:w="40" w:type="dxa"/>
            </w:tcMar>
            <w:vAlign w:val="bottom"/>
          </w:tcPr>
          <w:p w14:paraId="06F4E97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97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975"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97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($2,762</w:t>
            </w:r>
          </w:p>
        </w:tc>
        <w:tc>
          <w:tcPr>
            <w:tcW w:w="0" w:type="auto"/>
            <w:tcBorders>
              <w:top w:val="single" w:sz="8" w:space="0" w:color="000000"/>
            </w:tcBorders>
            <w:shd w:val="clear" w:color="auto" w:fill="CCEEFF"/>
            <w:tcMar>
              <w:top w:w="40" w:type="dxa"/>
              <w:bottom w:w="40" w:type="dxa"/>
              <w:right w:w="40" w:type="dxa"/>
            </w:tcMar>
            <w:vAlign w:val="bottom"/>
          </w:tcPr>
          <w:p w14:paraId="06F4E97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97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979"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97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($4,946</w:t>
            </w:r>
          </w:p>
        </w:tc>
        <w:tc>
          <w:tcPr>
            <w:tcW w:w="0" w:type="auto"/>
            <w:tcBorders>
              <w:top w:val="single" w:sz="8" w:space="0" w:color="000000"/>
            </w:tcBorders>
            <w:shd w:val="clear" w:color="auto" w:fill="CCEEFF"/>
            <w:tcMar>
              <w:top w:w="40" w:type="dxa"/>
              <w:bottom w:w="40" w:type="dxa"/>
              <w:right w:w="40" w:type="dxa"/>
            </w:tcMar>
            <w:vAlign w:val="bottom"/>
          </w:tcPr>
          <w:p w14:paraId="06F4E97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989" w14:textId="77777777">
        <w:tc>
          <w:tcPr>
            <w:tcW w:w="0" w:type="auto"/>
            <w:shd w:val="clear" w:color="auto" w:fill="auto"/>
            <w:tcMar>
              <w:top w:w="40" w:type="dxa"/>
              <w:left w:w="40" w:type="dxa"/>
              <w:bottom w:w="40" w:type="dxa"/>
              <w:right w:w="40" w:type="dxa"/>
            </w:tcMar>
            <w:vAlign w:val="bottom"/>
          </w:tcPr>
          <w:p w14:paraId="06F4E97D"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Defense, Space &amp; </w:t>
            </w:r>
            <w:r>
              <w:rPr>
                <w:rFonts w:ascii="Arial" w:eastAsia="宋体" w:hAnsi="Arial" w:cs="Arial"/>
                <w:sz w:val="20"/>
                <w:szCs w:val="20"/>
              </w:rPr>
              <w:t>Security</w:t>
            </w:r>
          </w:p>
        </w:tc>
        <w:tc>
          <w:tcPr>
            <w:tcW w:w="0" w:type="auto"/>
            <w:gridSpan w:val="2"/>
            <w:shd w:val="clear" w:color="auto" w:fill="auto"/>
            <w:tcMar>
              <w:top w:w="40" w:type="dxa"/>
              <w:left w:w="40" w:type="dxa"/>
              <w:bottom w:w="40" w:type="dxa"/>
            </w:tcMar>
            <w:vAlign w:val="bottom"/>
          </w:tcPr>
          <w:p w14:paraId="06F4E97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409</w:t>
            </w:r>
          </w:p>
        </w:tc>
        <w:tc>
          <w:tcPr>
            <w:tcW w:w="0" w:type="auto"/>
            <w:shd w:val="clear" w:color="auto" w:fill="auto"/>
            <w:vAlign w:val="bottom"/>
          </w:tcPr>
          <w:p w14:paraId="06F4E97F"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98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98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1,827</w:t>
            </w:r>
          </w:p>
        </w:tc>
        <w:tc>
          <w:tcPr>
            <w:tcW w:w="0" w:type="auto"/>
            <w:shd w:val="clear" w:color="auto" w:fill="auto"/>
            <w:vAlign w:val="bottom"/>
          </w:tcPr>
          <w:p w14:paraId="06F4E982"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98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98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600</w:t>
            </w:r>
          </w:p>
        </w:tc>
        <w:tc>
          <w:tcPr>
            <w:tcW w:w="0" w:type="auto"/>
            <w:shd w:val="clear" w:color="auto" w:fill="auto"/>
            <w:vAlign w:val="bottom"/>
          </w:tcPr>
          <w:p w14:paraId="06F4E985"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98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98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975</w:t>
            </w:r>
          </w:p>
        </w:tc>
        <w:tc>
          <w:tcPr>
            <w:tcW w:w="0" w:type="auto"/>
            <w:shd w:val="clear" w:color="auto" w:fill="auto"/>
            <w:vAlign w:val="bottom"/>
          </w:tcPr>
          <w:p w14:paraId="06F4E988" w14:textId="77777777" w:rsidR="003E479D" w:rsidRDefault="003E479D">
            <w:pPr>
              <w:textAlignment w:val="bottom"/>
              <w:rPr>
                <w:rFonts w:ascii="Times New Roman" w:hAnsi="Times New Roman"/>
                <w:sz w:val="20"/>
                <w:szCs w:val="20"/>
              </w:rPr>
            </w:pPr>
          </w:p>
        </w:tc>
      </w:tr>
      <w:tr w:rsidR="003E479D" w14:paraId="06F4E996" w14:textId="77777777">
        <w:tc>
          <w:tcPr>
            <w:tcW w:w="0" w:type="auto"/>
            <w:shd w:val="clear" w:color="auto" w:fill="CCEEFF"/>
            <w:tcMar>
              <w:top w:w="40" w:type="dxa"/>
              <w:left w:w="40" w:type="dxa"/>
              <w:bottom w:w="40" w:type="dxa"/>
              <w:right w:w="40" w:type="dxa"/>
            </w:tcMar>
            <w:vAlign w:val="bottom"/>
          </w:tcPr>
          <w:p w14:paraId="06F4E98A" w14:textId="77777777" w:rsidR="003E479D" w:rsidRDefault="00717618">
            <w:pPr>
              <w:textAlignment w:val="bottom"/>
              <w:rPr>
                <w:rFonts w:ascii="Times New Roman" w:hAnsi="Times New Roman"/>
                <w:sz w:val="20"/>
                <w:szCs w:val="20"/>
              </w:rPr>
            </w:pPr>
            <w:r>
              <w:rPr>
                <w:rFonts w:ascii="Arial" w:eastAsia="宋体" w:hAnsi="Arial" w:cs="Arial"/>
                <w:sz w:val="20"/>
                <w:szCs w:val="20"/>
              </w:rPr>
              <w:t>Global Services</w:t>
            </w:r>
          </w:p>
        </w:tc>
        <w:tc>
          <w:tcPr>
            <w:tcW w:w="0" w:type="auto"/>
            <w:gridSpan w:val="2"/>
            <w:shd w:val="clear" w:color="auto" w:fill="CCEEFF"/>
            <w:tcMar>
              <w:top w:w="40" w:type="dxa"/>
              <w:left w:w="40" w:type="dxa"/>
              <w:bottom w:w="40" w:type="dxa"/>
            </w:tcMar>
            <w:vAlign w:val="bottom"/>
          </w:tcPr>
          <w:p w14:paraId="06F4E98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36</w:t>
            </w:r>
          </w:p>
        </w:tc>
        <w:tc>
          <w:tcPr>
            <w:tcW w:w="0" w:type="auto"/>
            <w:shd w:val="clear" w:color="auto" w:fill="CCEEFF"/>
            <w:vAlign w:val="bottom"/>
          </w:tcPr>
          <w:p w14:paraId="06F4E98C"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98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98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1,340</w:t>
            </w:r>
          </w:p>
        </w:tc>
        <w:tc>
          <w:tcPr>
            <w:tcW w:w="0" w:type="auto"/>
            <w:shd w:val="clear" w:color="auto" w:fill="CCEEFF"/>
            <w:vAlign w:val="bottom"/>
          </w:tcPr>
          <w:p w14:paraId="06F4E98F"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99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99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(672</w:t>
            </w:r>
          </w:p>
        </w:tc>
        <w:tc>
          <w:tcPr>
            <w:tcW w:w="0" w:type="auto"/>
            <w:shd w:val="clear" w:color="auto" w:fill="CCEEFF"/>
            <w:tcMar>
              <w:top w:w="40" w:type="dxa"/>
              <w:bottom w:w="40" w:type="dxa"/>
              <w:right w:w="40" w:type="dxa"/>
            </w:tcMar>
            <w:vAlign w:val="bottom"/>
          </w:tcPr>
          <w:p w14:paraId="06F4E99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99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99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687</w:t>
            </w:r>
          </w:p>
        </w:tc>
        <w:tc>
          <w:tcPr>
            <w:tcW w:w="0" w:type="auto"/>
            <w:shd w:val="clear" w:color="auto" w:fill="CCEEFF"/>
            <w:vAlign w:val="bottom"/>
          </w:tcPr>
          <w:p w14:paraId="06F4E995" w14:textId="77777777" w:rsidR="003E479D" w:rsidRDefault="003E479D">
            <w:pPr>
              <w:textAlignment w:val="bottom"/>
              <w:rPr>
                <w:rFonts w:ascii="Times New Roman" w:hAnsi="Times New Roman"/>
                <w:sz w:val="20"/>
                <w:szCs w:val="20"/>
              </w:rPr>
            </w:pPr>
          </w:p>
        </w:tc>
      </w:tr>
      <w:tr w:rsidR="003E479D" w14:paraId="06F4E9A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E997" w14:textId="77777777" w:rsidR="003E479D" w:rsidRDefault="00717618">
            <w:pPr>
              <w:textAlignment w:val="bottom"/>
              <w:rPr>
                <w:rFonts w:ascii="Times New Roman" w:hAnsi="Times New Roman"/>
                <w:sz w:val="20"/>
                <w:szCs w:val="20"/>
              </w:rPr>
            </w:pPr>
            <w:r>
              <w:rPr>
                <w:rFonts w:ascii="Arial" w:eastAsia="宋体" w:hAnsi="Arial" w:cs="Arial"/>
                <w:sz w:val="20"/>
                <w:szCs w:val="20"/>
              </w:rPr>
              <w:t>Boeing Capital</w:t>
            </w:r>
          </w:p>
        </w:tc>
        <w:tc>
          <w:tcPr>
            <w:tcW w:w="0" w:type="auto"/>
            <w:gridSpan w:val="2"/>
            <w:tcBorders>
              <w:bottom w:val="single" w:sz="8" w:space="0" w:color="000000"/>
            </w:tcBorders>
            <w:shd w:val="clear" w:color="auto" w:fill="auto"/>
            <w:tcMar>
              <w:top w:w="40" w:type="dxa"/>
              <w:left w:w="40" w:type="dxa"/>
              <w:bottom w:w="40" w:type="dxa"/>
            </w:tcMar>
            <w:vAlign w:val="bottom"/>
          </w:tcPr>
          <w:p w14:paraId="06F4E99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w:t>
            </w:r>
          </w:p>
        </w:tc>
        <w:tc>
          <w:tcPr>
            <w:tcW w:w="0" w:type="auto"/>
            <w:tcBorders>
              <w:bottom w:val="single" w:sz="8" w:space="0" w:color="000000"/>
            </w:tcBorders>
            <w:shd w:val="clear" w:color="auto" w:fill="auto"/>
            <w:vAlign w:val="bottom"/>
          </w:tcPr>
          <w:p w14:paraId="06F4E999"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99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99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57</w:t>
            </w:r>
          </w:p>
        </w:tc>
        <w:tc>
          <w:tcPr>
            <w:tcW w:w="0" w:type="auto"/>
            <w:tcBorders>
              <w:bottom w:val="single" w:sz="8" w:space="0" w:color="000000"/>
            </w:tcBorders>
            <w:shd w:val="clear" w:color="auto" w:fill="auto"/>
            <w:vAlign w:val="bottom"/>
          </w:tcPr>
          <w:p w14:paraId="06F4E99C"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99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99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w:t>
            </w:r>
          </w:p>
        </w:tc>
        <w:tc>
          <w:tcPr>
            <w:tcW w:w="0" w:type="auto"/>
            <w:tcBorders>
              <w:bottom w:val="single" w:sz="8" w:space="0" w:color="000000"/>
            </w:tcBorders>
            <w:shd w:val="clear" w:color="auto" w:fill="auto"/>
            <w:tcMar>
              <w:top w:w="40" w:type="dxa"/>
              <w:bottom w:w="40" w:type="dxa"/>
              <w:right w:w="40" w:type="dxa"/>
            </w:tcMar>
            <w:vAlign w:val="bottom"/>
          </w:tcPr>
          <w:p w14:paraId="06F4E99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9A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9A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37</w:t>
            </w:r>
          </w:p>
        </w:tc>
        <w:tc>
          <w:tcPr>
            <w:tcW w:w="0" w:type="auto"/>
            <w:tcBorders>
              <w:bottom w:val="single" w:sz="8" w:space="0" w:color="000000"/>
            </w:tcBorders>
            <w:shd w:val="clear" w:color="auto" w:fill="auto"/>
            <w:vAlign w:val="bottom"/>
          </w:tcPr>
          <w:p w14:paraId="06F4E9A2" w14:textId="77777777" w:rsidR="003E479D" w:rsidRDefault="003E479D">
            <w:pPr>
              <w:textAlignment w:val="bottom"/>
              <w:rPr>
                <w:rFonts w:ascii="Times New Roman" w:hAnsi="Times New Roman"/>
                <w:sz w:val="20"/>
                <w:szCs w:val="20"/>
              </w:rPr>
            </w:pPr>
          </w:p>
        </w:tc>
      </w:tr>
      <w:tr w:rsidR="003E479D" w14:paraId="06F4E9B0"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E9A4" w14:textId="77777777" w:rsidR="003E479D" w:rsidRDefault="00717618">
            <w:pPr>
              <w:textAlignment w:val="bottom"/>
              <w:rPr>
                <w:rFonts w:ascii="Times New Roman" w:hAnsi="Times New Roman"/>
                <w:sz w:val="20"/>
                <w:szCs w:val="20"/>
              </w:rPr>
            </w:pPr>
            <w:r>
              <w:rPr>
                <w:rFonts w:ascii="Arial" w:eastAsia="宋体" w:hAnsi="Arial" w:cs="Arial"/>
                <w:sz w:val="20"/>
                <w:szCs w:val="20"/>
              </w:rPr>
              <w:t>Segment operating loss</w:t>
            </w:r>
          </w:p>
        </w:tc>
        <w:tc>
          <w:tcPr>
            <w:tcW w:w="0" w:type="auto"/>
            <w:gridSpan w:val="2"/>
            <w:shd w:val="clear" w:color="auto" w:fill="CCEEFF"/>
            <w:tcMar>
              <w:top w:w="40" w:type="dxa"/>
              <w:left w:w="40" w:type="dxa"/>
              <w:bottom w:w="40" w:type="dxa"/>
            </w:tcMar>
            <w:vAlign w:val="bottom"/>
          </w:tcPr>
          <w:p w14:paraId="06F4E9A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(4,368</w:t>
            </w:r>
          </w:p>
        </w:tc>
        <w:tc>
          <w:tcPr>
            <w:tcW w:w="0" w:type="auto"/>
            <w:shd w:val="clear" w:color="auto" w:fill="CCEEFF"/>
            <w:tcMar>
              <w:top w:w="40" w:type="dxa"/>
              <w:bottom w:w="40" w:type="dxa"/>
              <w:right w:w="40" w:type="dxa"/>
            </w:tcMar>
            <w:vAlign w:val="bottom"/>
          </w:tcPr>
          <w:p w14:paraId="06F4E9A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9A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9A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(549</w:t>
            </w:r>
          </w:p>
        </w:tc>
        <w:tc>
          <w:tcPr>
            <w:tcW w:w="0" w:type="auto"/>
            <w:shd w:val="clear" w:color="auto" w:fill="CCEEFF"/>
            <w:tcMar>
              <w:top w:w="40" w:type="dxa"/>
              <w:bottom w:w="40" w:type="dxa"/>
              <w:right w:w="40" w:type="dxa"/>
            </w:tcMar>
            <w:vAlign w:val="bottom"/>
          </w:tcPr>
          <w:p w14:paraId="06F4E9A9"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E9A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9A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(2,841</w:t>
            </w:r>
          </w:p>
        </w:tc>
        <w:tc>
          <w:tcPr>
            <w:tcW w:w="0" w:type="auto"/>
            <w:shd w:val="clear" w:color="auto" w:fill="CCEEFF"/>
            <w:tcMar>
              <w:top w:w="40" w:type="dxa"/>
              <w:bottom w:w="40" w:type="dxa"/>
              <w:right w:w="40" w:type="dxa"/>
            </w:tcMar>
            <w:vAlign w:val="bottom"/>
          </w:tcPr>
          <w:p w14:paraId="06F4E9A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9A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9A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(3,247</w:t>
            </w:r>
          </w:p>
        </w:tc>
        <w:tc>
          <w:tcPr>
            <w:tcW w:w="0" w:type="auto"/>
            <w:shd w:val="clear" w:color="auto" w:fill="CCEEFF"/>
            <w:tcMar>
              <w:top w:w="40" w:type="dxa"/>
              <w:bottom w:w="40" w:type="dxa"/>
              <w:right w:w="40" w:type="dxa"/>
            </w:tcMar>
            <w:vAlign w:val="bottom"/>
          </w:tcPr>
          <w:p w14:paraId="06F4E9AF"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9BD" w14:textId="77777777">
        <w:tc>
          <w:tcPr>
            <w:tcW w:w="0" w:type="auto"/>
            <w:shd w:val="clear" w:color="auto" w:fill="auto"/>
            <w:tcMar>
              <w:top w:w="40" w:type="dxa"/>
              <w:left w:w="40" w:type="dxa"/>
              <w:bottom w:w="40" w:type="dxa"/>
              <w:right w:w="40" w:type="dxa"/>
            </w:tcMar>
            <w:vAlign w:val="bottom"/>
          </w:tcPr>
          <w:p w14:paraId="06F4E9B1" w14:textId="77777777" w:rsidR="003E479D" w:rsidRDefault="00717618">
            <w:pPr>
              <w:textAlignment w:val="bottom"/>
              <w:rPr>
                <w:rFonts w:ascii="Times New Roman" w:hAnsi="Times New Roman"/>
                <w:sz w:val="20"/>
                <w:szCs w:val="20"/>
              </w:rPr>
            </w:pPr>
            <w:r>
              <w:rPr>
                <w:rFonts w:ascii="Arial" w:eastAsia="宋体" w:hAnsi="Arial" w:cs="Arial"/>
                <w:sz w:val="20"/>
                <w:szCs w:val="20"/>
              </w:rPr>
              <w:t>Pension FAS/CAS service cost adjustment</w:t>
            </w:r>
          </w:p>
        </w:tc>
        <w:tc>
          <w:tcPr>
            <w:tcW w:w="0" w:type="auto"/>
            <w:gridSpan w:val="2"/>
            <w:shd w:val="clear" w:color="auto" w:fill="auto"/>
            <w:tcMar>
              <w:top w:w="40" w:type="dxa"/>
              <w:left w:w="40" w:type="dxa"/>
              <w:bottom w:w="40" w:type="dxa"/>
            </w:tcMar>
            <w:vAlign w:val="bottom"/>
          </w:tcPr>
          <w:p w14:paraId="06F4E9B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513</w:t>
            </w:r>
          </w:p>
        </w:tc>
        <w:tc>
          <w:tcPr>
            <w:tcW w:w="0" w:type="auto"/>
            <w:shd w:val="clear" w:color="auto" w:fill="auto"/>
            <w:vAlign w:val="bottom"/>
          </w:tcPr>
          <w:p w14:paraId="06F4E9B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9B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9B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549</w:t>
            </w:r>
          </w:p>
        </w:tc>
        <w:tc>
          <w:tcPr>
            <w:tcW w:w="0" w:type="auto"/>
            <w:shd w:val="clear" w:color="auto" w:fill="auto"/>
            <w:vAlign w:val="bottom"/>
          </w:tcPr>
          <w:p w14:paraId="06F4E9B6"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9B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9B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258</w:t>
            </w:r>
          </w:p>
        </w:tc>
        <w:tc>
          <w:tcPr>
            <w:tcW w:w="0" w:type="auto"/>
            <w:shd w:val="clear" w:color="auto" w:fill="auto"/>
            <w:vAlign w:val="bottom"/>
          </w:tcPr>
          <w:p w14:paraId="06F4E9B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9B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9B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275</w:t>
            </w:r>
          </w:p>
        </w:tc>
        <w:tc>
          <w:tcPr>
            <w:tcW w:w="0" w:type="auto"/>
            <w:shd w:val="clear" w:color="auto" w:fill="auto"/>
            <w:vAlign w:val="bottom"/>
          </w:tcPr>
          <w:p w14:paraId="06F4E9BC" w14:textId="77777777" w:rsidR="003E479D" w:rsidRDefault="003E479D">
            <w:pPr>
              <w:textAlignment w:val="bottom"/>
              <w:rPr>
                <w:rFonts w:ascii="Times New Roman" w:hAnsi="Times New Roman"/>
                <w:sz w:val="20"/>
                <w:szCs w:val="20"/>
              </w:rPr>
            </w:pPr>
          </w:p>
        </w:tc>
      </w:tr>
      <w:tr w:rsidR="003E479D" w14:paraId="06F4E9CA" w14:textId="77777777">
        <w:tc>
          <w:tcPr>
            <w:tcW w:w="0" w:type="auto"/>
            <w:shd w:val="clear" w:color="auto" w:fill="CCEEFF"/>
            <w:tcMar>
              <w:top w:w="40" w:type="dxa"/>
              <w:left w:w="40" w:type="dxa"/>
              <w:bottom w:w="40" w:type="dxa"/>
              <w:right w:w="40" w:type="dxa"/>
            </w:tcMar>
            <w:vAlign w:val="bottom"/>
          </w:tcPr>
          <w:p w14:paraId="06F4E9BE" w14:textId="77777777" w:rsidR="003E479D" w:rsidRDefault="00717618">
            <w:pPr>
              <w:textAlignment w:val="bottom"/>
              <w:rPr>
                <w:rFonts w:ascii="Times New Roman" w:hAnsi="Times New Roman"/>
                <w:sz w:val="20"/>
                <w:szCs w:val="20"/>
              </w:rPr>
            </w:pPr>
            <w:r>
              <w:rPr>
                <w:rFonts w:ascii="Arial" w:eastAsia="宋体" w:hAnsi="Arial" w:cs="Arial"/>
                <w:sz w:val="20"/>
                <w:szCs w:val="20"/>
              </w:rPr>
              <w:t>Postretirement FAS/CAS service cost adjustment</w:t>
            </w:r>
          </w:p>
        </w:tc>
        <w:tc>
          <w:tcPr>
            <w:tcW w:w="0" w:type="auto"/>
            <w:gridSpan w:val="2"/>
            <w:shd w:val="clear" w:color="auto" w:fill="CCEEFF"/>
            <w:tcMar>
              <w:top w:w="40" w:type="dxa"/>
              <w:left w:w="40" w:type="dxa"/>
              <w:bottom w:w="40" w:type="dxa"/>
            </w:tcMar>
            <w:vAlign w:val="bottom"/>
          </w:tcPr>
          <w:p w14:paraId="06F4E9B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189</w:t>
            </w:r>
          </w:p>
        </w:tc>
        <w:tc>
          <w:tcPr>
            <w:tcW w:w="0" w:type="auto"/>
            <w:shd w:val="clear" w:color="auto" w:fill="CCEEFF"/>
            <w:vAlign w:val="bottom"/>
          </w:tcPr>
          <w:p w14:paraId="06F4E9C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9C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9C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180</w:t>
            </w:r>
          </w:p>
        </w:tc>
        <w:tc>
          <w:tcPr>
            <w:tcW w:w="0" w:type="auto"/>
            <w:shd w:val="clear" w:color="auto" w:fill="CCEEFF"/>
            <w:vAlign w:val="bottom"/>
          </w:tcPr>
          <w:p w14:paraId="06F4E9C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9C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9C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97</w:t>
            </w:r>
          </w:p>
        </w:tc>
        <w:tc>
          <w:tcPr>
            <w:tcW w:w="0" w:type="auto"/>
            <w:shd w:val="clear" w:color="auto" w:fill="CCEEFF"/>
            <w:vAlign w:val="bottom"/>
          </w:tcPr>
          <w:p w14:paraId="06F4E9C6"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9C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9C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90</w:t>
            </w:r>
          </w:p>
        </w:tc>
        <w:tc>
          <w:tcPr>
            <w:tcW w:w="0" w:type="auto"/>
            <w:shd w:val="clear" w:color="auto" w:fill="CCEEFF"/>
            <w:vAlign w:val="bottom"/>
          </w:tcPr>
          <w:p w14:paraId="06F4E9C9" w14:textId="77777777" w:rsidR="003E479D" w:rsidRDefault="003E479D">
            <w:pPr>
              <w:textAlignment w:val="bottom"/>
              <w:rPr>
                <w:rFonts w:ascii="Times New Roman" w:hAnsi="Times New Roman"/>
                <w:sz w:val="20"/>
                <w:szCs w:val="20"/>
              </w:rPr>
            </w:pPr>
          </w:p>
        </w:tc>
      </w:tr>
      <w:tr w:rsidR="003E479D" w14:paraId="06F4E9D7" w14:textId="77777777">
        <w:tc>
          <w:tcPr>
            <w:tcW w:w="0" w:type="auto"/>
            <w:shd w:val="clear" w:color="auto" w:fill="auto"/>
            <w:tcMar>
              <w:top w:w="40" w:type="dxa"/>
              <w:left w:w="40" w:type="dxa"/>
              <w:bottom w:w="40" w:type="dxa"/>
              <w:right w:w="40" w:type="dxa"/>
            </w:tcMar>
            <w:vAlign w:val="bottom"/>
          </w:tcPr>
          <w:p w14:paraId="06F4E9CB" w14:textId="77777777" w:rsidR="003E479D" w:rsidRDefault="00717618">
            <w:pPr>
              <w:textAlignment w:val="bottom"/>
              <w:rPr>
                <w:rFonts w:ascii="Times New Roman" w:hAnsi="Times New Roman"/>
                <w:sz w:val="20"/>
                <w:szCs w:val="20"/>
              </w:rPr>
            </w:pPr>
            <w:r>
              <w:rPr>
                <w:rFonts w:ascii="Arial" w:eastAsia="宋体" w:hAnsi="Arial" w:cs="Arial"/>
                <w:sz w:val="20"/>
                <w:szCs w:val="20"/>
              </w:rPr>
              <w:t>Unallocated items, eliminations and other</w:t>
            </w:r>
          </w:p>
        </w:tc>
        <w:tc>
          <w:tcPr>
            <w:tcW w:w="0" w:type="auto"/>
            <w:gridSpan w:val="2"/>
            <w:tcBorders>
              <w:bottom w:val="single" w:sz="8" w:space="0" w:color="000000"/>
            </w:tcBorders>
            <w:shd w:val="clear" w:color="auto" w:fill="auto"/>
            <w:tcMar>
              <w:top w:w="40" w:type="dxa"/>
              <w:left w:w="40" w:type="dxa"/>
              <w:bottom w:w="40" w:type="dxa"/>
            </w:tcMar>
            <w:vAlign w:val="bottom"/>
          </w:tcPr>
          <w:p w14:paraId="06F4E9C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(651</w:t>
            </w:r>
          </w:p>
        </w:tc>
        <w:tc>
          <w:tcPr>
            <w:tcW w:w="0" w:type="auto"/>
            <w:tcBorders>
              <w:bottom w:val="single" w:sz="8" w:space="0" w:color="000000"/>
            </w:tcBorders>
            <w:shd w:val="clear" w:color="auto" w:fill="auto"/>
            <w:tcMar>
              <w:top w:w="40" w:type="dxa"/>
              <w:bottom w:w="40" w:type="dxa"/>
              <w:right w:w="40" w:type="dxa"/>
            </w:tcMar>
            <w:vAlign w:val="bottom"/>
          </w:tcPr>
          <w:p w14:paraId="06F4E9C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9C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9C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(1,210</w:t>
            </w:r>
          </w:p>
        </w:tc>
        <w:tc>
          <w:tcPr>
            <w:tcW w:w="0" w:type="auto"/>
            <w:tcBorders>
              <w:bottom w:val="single" w:sz="8" w:space="0" w:color="000000"/>
            </w:tcBorders>
            <w:shd w:val="clear" w:color="auto" w:fill="auto"/>
            <w:tcMar>
              <w:top w:w="40" w:type="dxa"/>
              <w:bottom w:w="40" w:type="dxa"/>
              <w:right w:w="40" w:type="dxa"/>
            </w:tcMar>
            <w:vAlign w:val="bottom"/>
          </w:tcPr>
          <w:p w14:paraId="06F4E9D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9D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9D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(478</w:t>
            </w:r>
          </w:p>
        </w:tc>
        <w:tc>
          <w:tcPr>
            <w:tcW w:w="0" w:type="auto"/>
            <w:tcBorders>
              <w:bottom w:val="single" w:sz="8" w:space="0" w:color="000000"/>
            </w:tcBorders>
            <w:shd w:val="clear" w:color="auto" w:fill="auto"/>
            <w:tcMar>
              <w:top w:w="40" w:type="dxa"/>
              <w:bottom w:w="40" w:type="dxa"/>
              <w:right w:w="40" w:type="dxa"/>
            </w:tcMar>
            <w:vAlign w:val="bottom"/>
          </w:tcPr>
          <w:p w14:paraId="06F4E9D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9D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9D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(498</w:t>
            </w:r>
          </w:p>
        </w:tc>
        <w:tc>
          <w:tcPr>
            <w:tcW w:w="0" w:type="auto"/>
            <w:tcBorders>
              <w:bottom w:val="single" w:sz="8" w:space="0" w:color="000000"/>
            </w:tcBorders>
            <w:shd w:val="clear" w:color="auto" w:fill="auto"/>
            <w:tcMar>
              <w:top w:w="40" w:type="dxa"/>
              <w:bottom w:w="40" w:type="dxa"/>
              <w:right w:w="40" w:type="dxa"/>
            </w:tcMar>
            <w:vAlign w:val="bottom"/>
          </w:tcPr>
          <w:p w14:paraId="06F4E9D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9E8"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9D8" w14:textId="77777777" w:rsidR="003E479D" w:rsidRDefault="00717618">
            <w:pPr>
              <w:textAlignment w:val="bottom"/>
              <w:rPr>
                <w:rFonts w:ascii="Times New Roman" w:hAnsi="Times New Roman"/>
                <w:sz w:val="20"/>
                <w:szCs w:val="20"/>
              </w:rPr>
            </w:pPr>
            <w:r>
              <w:rPr>
                <w:rFonts w:ascii="Arial" w:eastAsia="宋体" w:hAnsi="Arial" w:cs="Arial"/>
                <w:sz w:val="20"/>
                <w:szCs w:val="20"/>
              </w:rPr>
              <w:t>Loss from operations (GAAP)</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9D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9D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($4,317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9D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9D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9D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9D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($1,030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9DF"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9E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9E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9E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($2,964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9E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9E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9E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9E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($3,380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9E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9F5" w14:textId="77777777">
        <w:tc>
          <w:tcPr>
            <w:tcW w:w="0" w:type="auto"/>
            <w:shd w:val="clear" w:color="auto" w:fill="auto"/>
            <w:tcMar>
              <w:top w:w="40" w:type="dxa"/>
              <w:left w:w="40" w:type="dxa"/>
              <w:bottom w:w="40" w:type="dxa"/>
              <w:right w:w="40" w:type="dxa"/>
            </w:tcMar>
            <w:vAlign w:val="bottom"/>
          </w:tcPr>
          <w:p w14:paraId="06F4E9E9" w14:textId="77777777" w:rsidR="003E479D" w:rsidRDefault="00717618">
            <w:pPr>
              <w:textAlignment w:val="bottom"/>
              <w:rPr>
                <w:rFonts w:ascii="Times New Roman" w:hAnsi="Times New Roman"/>
                <w:sz w:val="20"/>
                <w:szCs w:val="20"/>
              </w:rPr>
            </w:pPr>
            <w:r>
              <w:rPr>
                <w:rFonts w:ascii="Arial" w:eastAsia="宋体" w:hAnsi="Arial" w:cs="Arial"/>
                <w:sz w:val="20"/>
                <w:szCs w:val="20"/>
              </w:rPr>
              <w:t>FAS/CAS s</w:t>
            </w:r>
            <w:r>
              <w:rPr>
                <w:rFonts w:ascii="Arial" w:eastAsia="宋体" w:hAnsi="Arial" w:cs="Arial"/>
                <w:sz w:val="20"/>
                <w:szCs w:val="20"/>
              </w:rPr>
              <w:t xml:space="preserve">ervice cost adjustment * </w:t>
            </w:r>
          </w:p>
        </w:tc>
        <w:tc>
          <w:tcPr>
            <w:tcW w:w="0" w:type="auto"/>
            <w:gridSpan w:val="2"/>
            <w:tcBorders>
              <w:top w:val="double" w:sz="6" w:space="0" w:color="000000"/>
              <w:bottom w:val="single" w:sz="8" w:space="0" w:color="000000"/>
            </w:tcBorders>
            <w:shd w:val="clear" w:color="auto" w:fill="auto"/>
            <w:tcMar>
              <w:top w:w="40" w:type="dxa"/>
              <w:left w:w="40" w:type="dxa"/>
              <w:bottom w:w="40" w:type="dxa"/>
            </w:tcMar>
            <w:vAlign w:val="bottom"/>
          </w:tcPr>
          <w:p w14:paraId="06F4E9E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(702</w:t>
            </w:r>
          </w:p>
        </w:tc>
        <w:tc>
          <w:tcPr>
            <w:tcW w:w="0" w:type="auto"/>
            <w:tcBorders>
              <w:top w:val="double" w:sz="6" w:space="0" w:color="000000"/>
              <w:bottom w:val="single" w:sz="8" w:space="0" w:color="000000"/>
            </w:tcBorders>
            <w:shd w:val="clear" w:color="auto" w:fill="auto"/>
            <w:tcMar>
              <w:top w:w="40" w:type="dxa"/>
              <w:bottom w:w="40" w:type="dxa"/>
              <w:right w:w="40" w:type="dxa"/>
            </w:tcMar>
            <w:vAlign w:val="bottom"/>
          </w:tcPr>
          <w:p w14:paraId="06F4E9E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9E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single" w:sz="8" w:space="0" w:color="000000"/>
            </w:tcBorders>
            <w:shd w:val="clear" w:color="auto" w:fill="auto"/>
            <w:tcMar>
              <w:top w:w="40" w:type="dxa"/>
              <w:left w:w="40" w:type="dxa"/>
              <w:bottom w:w="40" w:type="dxa"/>
            </w:tcMar>
            <w:vAlign w:val="bottom"/>
          </w:tcPr>
          <w:p w14:paraId="06F4E9E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(729</w:t>
            </w:r>
          </w:p>
        </w:tc>
        <w:tc>
          <w:tcPr>
            <w:tcW w:w="0" w:type="auto"/>
            <w:tcBorders>
              <w:top w:val="double" w:sz="6" w:space="0" w:color="000000"/>
              <w:bottom w:val="single" w:sz="8" w:space="0" w:color="000000"/>
            </w:tcBorders>
            <w:shd w:val="clear" w:color="auto" w:fill="auto"/>
            <w:tcMar>
              <w:top w:w="40" w:type="dxa"/>
              <w:bottom w:w="40" w:type="dxa"/>
              <w:right w:w="40" w:type="dxa"/>
            </w:tcMar>
            <w:vAlign w:val="bottom"/>
          </w:tcPr>
          <w:p w14:paraId="06F4E9EE"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9E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single" w:sz="8" w:space="0" w:color="000000"/>
            </w:tcBorders>
            <w:shd w:val="clear" w:color="auto" w:fill="auto"/>
            <w:tcMar>
              <w:top w:w="40" w:type="dxa"/>
              <w:left w:w="40" w:type="dxa"/>
              <w:bottom w:w="40" w:type="dxa"/>
            </w:tcMar>
            <w:vAlign w:val="bottom"/>
          </w:tcPr>
          <w:p w14:paraId="06F4E9F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(355</w:t>
            </w:r>
          </w:p>
        </w:tc>
        <w:tc>
          <w:tcPr>
            <w:tcW w:w="0" w:type="auto"/>
            <w:tcBorders>
              <w:top w:val="double" w:sz="6" w:space="0" w:color="000000"/>
              <w:bottom w:val="single" w:sz="8" w:space="0" w:color="000000"/>
            </w:tcBorders>
            <w:shd w:val="clear" w:color="auto" w:fill="auto"/>
            <w:tcMar>
              <w:top w:w="40" w:type="dxa"/>
              <w:bottom w:w="40" w:type="dxa"/>
              <w:right w:w="40" w:type="dxa"/>
            </w:tcMar>
            <w:vAlign w:val="bottom"/>
          </w:tcPr>
          <w:p w14:paraId="06F4E9F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9F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single" w:sz="8" w:space="0" w:color="000000"/>
            </w:tcBorders>
            <w:shd w:val="clear" w:color="auto" w:fill="auto"/>
            <w:tcMar>
              <w:top w:w="40" w:type="dxa"/>
              <w:left w:w="40" w:type="dxa"/>
              <w:bottom w:w="40" w:type="dxa"/>
            </w:tcMar>
            <w:vAlign w:val="bottom"/>
          </w:tcPr>
          <w:p w14:paraId="06F4E9F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(365</w:t>
            </w:r>
          </w:p>
        </w:tc>
        <w:tc>
          <w:tcPr>
            <w:tcW w:w="0" w:type="auto"/>
            <w:tcBorders>
              <w:top w:val="double" w:sz="6" w:space="0" w:color="000000"/>
              <w:bottom w:val="single" w:sz="8" w:space="0" w:color="000000"/>
            </w:tcBorders>
            <w:shd w:val="clear" w:color="auto" w:fill="auto"/>
            <w:tcMar>
              <w:top w:w="40" w:type="dxa"/>
              <w:bottom w:w="40" w:type="dxa"/>
              <w:right w:w="40" w:type="dxa"/>
            </w:tcMar>
            <w:vAlign w:val="bottom"/>
          </w:tcPr>
          <w:p w14:paraId="06F4E9F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A06"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9F6" w14:textId="77777777" w:rsidR="003E479D" w:rsidRDefault="00717618">
            <w:pPr>
              <w:textAlignment w:val="bottom"/>
              <w:rPr>
                <w:rFonts w:ascii="Times New Roman" w:hAnsi="Times New Roman"/>
                <w:sz w:val="20"/>
                <w:szCs w:val="20"/>
              </w:rPr>
            </w:pPr>
            <w:r>
              <w:rPr>
                <w:rFonts w:ascii="Arial" w:eastAsia="宋体" w:hAnsi="Arial" w:cs="Arial"/>
                <w:sz w:val="20"/>
                <w:szCs w:val="20"/>
              </w:rPr>
              <w:t>Core operating loss (Non-GAAP)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9F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9F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($5,019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9F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9F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9F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9F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($1,759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9F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9F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9F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A0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($3,319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A0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A0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A0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A0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($3,745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A0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A07" w14:textId="77777777" w:rsidR="003E479D" w:rsidRDefault="003E479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3E479D" w14:paraId="06F4EA0A" w14:textId="77777777">
        <w:trPr>
          <w:tblCellSpacing w:w="0" w:type="dxa"/>
        </w:trPr>
        <w:tc>
          <w:tcPr>
            <w:tcW w:w="480" w:type="dxa"/>
            <w:shd w:val="clear" w:color="auto" w:fill="auto"/>
            <w:vAlign w:val="center"/>
          </w:tcPr>
          <w:p w14:paraId="06F4EA08" w14:textId="77777777" w:rsidR="003E479D" w:rsidRDefault="003E479D">
            <w:pPr>
              <w:rPr>
                <w:rFonts w:ascii="Times New Roman" w:hAnsi="Times New Roman"/>
                <w:sz w:val="20"/>
                <w:szCs w:val="20"/>
              </w:rPr>
            </w:pPr>
          </w:p>
        </w:tc>
        <w:tc>
          <w:tcPr>
            <w:tcW w:w="0" w:type="auto"/>
            <w:shd w:val="clear" w:color="auto" w:fill="auto"/>
            <w:vAlign w:val="center"/>
          </w:tcPr>
          <w:p w14:paraId="06F4EA09" w14:textId="77777777" w:rsidR="003E479D" w:rsidRDefault="003E479D">
            <w:pPr>
              <w:rPr>
                <w:rFonts w:ascii="Times New Roman" w:hAnsi="Times New Roman"/>
                <w:sz w:val="20"/>
                <w:szCs w:val="20"/>
              </w:rPr>
            </w:pPr>
          </w:p>
        </w:tc>
      </w:tr>
      <w:tr w:rsidR="003E479D" w14:paraId="06F4EA0D" w14:textId="77777777">
        <w:trPr>
          <w:tblCellSpacing w:w="0" w:type="dxa"/>
        </w:trPr>
        <w:tc>
          <w:tcPr>
            <w:tcW w:w="0" w:type="auto"/>
            <w:shd w:val="clear" w:color="auto" w:fill="auto"/>
          </w:tcPr>
          <w:p w14:paraId="06F4EA0B"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6F4EA0C"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FAS/CAS service cost adjustment represents the difference between the FAS pension and postretirement service costs calculated under GAAP and costs allocated to the business segments. </w:t>
            </w:r>
          </w:p>
        </w:tc>
      </w:tr>
    </w:tbl>
    <w:p w14:paraId="06F4EA0E" w14:textId="77777777" w:rsidR="003E479D" w:rsidRDefault="003E479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3E479D" w14:paraId="06F4EA11" w14:textId="77777777">
        <w:trPr>
          <w:tblCellSpacing w:w="0" w:type="dxa"/>
        </w:trPr>
        <w:tc>
          <w:tcPr>
            <w:tcW w:w="480" w:type="dxa"/>
            <w:shd w:val="clear" w:color="auto" w:fill="auto"/>
            <w:vAlign w:val="center"/>
          </w:tcPr>
          <w:p w14:paraId="06F4EA0F" w14:textId="77777777" w:rsidR="003E479D" w:rsidRDefault="003E479D">
            <w:pPr>
              <w:rPr>
                <w:rFonts w:ascii="Times New Roman" w:hAnsi="Times New Roman"/>
                <w:sz w:val="20"/>
                <w:szCs w:val="20"/>
              </w:rPr>
            </w:pPr>
          </w:p>
        </w:tc>
        <w:tc>
          <w:tcPr>
            <w:tcW w:w="0" w:type="auto"/>
            <w:shd w:val="clear" w:color="auto" w:fill="auto"/>
            <w:vAlign w:val="center"/>
          </w:tcPr>
          <w:p w14:paraId="06F4EA10" w14:textId="77777777" w:rsidR="003E479D" w:rsidRDefault="003E479D">
            <w:pPr>
              <w:rPr>
                <w:rFonts w:ascii="Times New Roman" w:hAnsi="Times New Roman"/>
                <w:sz w:val="20"/>
                <w:szCs w:val="20"/>
              </w:rPr>
            </w:pPr>
          </w:p>
        </w:tc>
      </w:tr>
      <w:tr w:rsidR="003E479D" w14:paraId="06F4EA14" w14:textId="77777777">
        <w:trPr>
          <w:tblCellSpacing w:w="0" w:type="dxa"/>
        </w:trPr>
        <w:tc>
          <w:tcPr>
            <w:tcW w:w="0" w:type="auto"/>
            <w:shd w:val="clear" w:color="auto" w:fill="auto"/>
          </w:tcPr>
          <w:p w14:paraId="06F4EA12"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6F4EA13"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Core operating loss is a Non-GAAP measure that </w:t>
            </w:r>
            <w:r>
              <w:rPr>
                <w:rFonts w:ascii="Arial" w:eastAsia="宋体" w:hAnsi="Arial" w:cs="Arial"/>
                <w:sz w:val="20"/>
                <w:szCs w:val="20"/>
              </w:rPr>
              <w:t>excludes the FAS/CAS service cost adjustment. See page 53.</w:t>
            </w:r>
          </w:p>
        </w:tc>
      </w:tr>
    </w:tbl>
    <w:p w14:paraId="06F4EA15"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Loss from operations for the six months ended June 30, 2020 increased by $3,287 million compared with the same period in 2019 primarily driven by our BCA, BDS and BGS segments. Earnings/loss from </w:t>
      </w:r>
      <w:r>
        <w:rPr>
          <w:rFonts w:ascii="Arial" w:eastAsia="宋体" w:hAnsi="Arial" w:cs="Arial"/>
          <w:sz w:val="20"/>
          <w:szCs w:val="20"/>
        </w:rPr>
        <w:t>operations for each of our segments were adversely impacted by COVID-19. BCA loss from operations of $4,830 million for the six months ended June 30, 2020 primarily reflects the continued absence of MAX deliveries, lower wide-body margins and deliveries re</w:t>
      </w:r>
      <w:r>
        <w:rPr>
          <w:rFonts w:ascii="Arial" w:eastAsia="宋体" w:hAnsi="Arial" w:cs="Arial"/>
          <w:sz w:val="20"/>
          <w:szCs w:val="20"/>
        </w:rPr>
        <w:t>sulting from COVID-19, abnormal production costs, severance costs and 737NG frame fitting component repair costs. BCA loss from operations of $3,773 million for the six months ended June 30, 2019 primarily reflects the absence of 737 MAX deliveries and cha</w:t>
      </w:r>
      <w:r>
        <w:rPr>
          <w:rFonts w:ascii="Arial" w:eastAsia="宋体" w:hAnsi="Arial" w:cs="Arial"/>
          <w:sz w:val="20"/>
          <w:szCs w:val="20"/>
        </w:rPr>
        <w:t>rges of $5,610 million for estimated 737 MAX customer considerations. BDS earnings decreased by $1,418 million, primarily due to charges of $978 million on KC-46A Tanker, a $168 million charge in the first quarter of 2020 on VC-25B, as well as gains on pro</w:t>
      </w:r>
      <w:r>
        <w:rPr>
          <w:rFonts w:ascii="Arial" w:eastAsia="宋体" w:hAnsi="Arial" w:cs="Arial"/>
          <w:sz w:val="20"/>
          <w:szCs w:val="20"/>
        </w:rPr>
        <w:t>perty sales in 2019. For discussion regarding BDS Fixed-Price Development Contracts see Note 10 to our Condensed Consolidated Financial Statements. BGS earnings from operations decreased by $1,304 million primarily due to lower commercial services revenue,</w:t>
      </w:r>
      <w:r>
        <w:rPr>
          <w:rFonts w:ascii="Arial" w:eastAsia="宋体" w:hAnsi="Arial" w:cs="Arial"/>
          <w:sz w:val="20"/>
          <w:szCs w:val="20"/>
        </w:rPr>
        <w:t xml:space="preserve"> and $923 million of charges related to asset impairments and severance costs as a result of the COVID-19 market environment. We expect the impacts of the COVID-19 pandemic to continue to reduce earnings in future quarters until the commercial airline indu</w:t>
      </w:r>
      <w:r>
        <w:rPr>
          <w:rFonts w:ascii="Arial" w:eastAsia="宋体" w:hAnsi="Arial" w:cs="Arial"/>
          <w:sz w:val="20"/>
          <w:szCs w:val="20"/>
        </w:rPr>
        <w:t>stry recovers.</w:t>
      </w:r>
    </w:p>
    <w:p w14:paraId="06F4EA1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Loss from operations for the three months ended June 30, 2020 decreased by $416 million compared with the same period in 2019 primarily due to lower losses at BCA, partially offset by decreases in earnings from operations at BDS and BGS. BCA</w:t>
      </w:r>
      <w:r>
        <w:rPr>
          <w:rFonts w:ascii="Arial" w:eastAsia="宋体" w:hAnsi="Arial" w:cs="Arial"/>
          <w:sz w:val="20"/>
          <w:szCs w:val="20"/>
        </w:rPr>
        <w:t xml:space="preserve"> loss from operations decreased $2,184 million, primarily due to lower charges related to estimated potential concessions and other considerations to 737 MAX customers, partially offset by the continued absence of 737 MAX deliveries, lower wide-body margin</w:t>
      </w:r>
      <w:r>
        <w:rPr>
          <w:rFonts w:ascii="Arial" w:eastAsia="宋体" w:hAnsi="Arial" w:cs="Arial"/>
          <w:sz w:val="20"/>
          <w:szCs w:val="20"/>
        </w:rPr>
        <w:t xml:space="preserve">s and deliveries resulting from COVID-19, abnormal production costs, and severance costs. BDS earnings decreased $375 million primarily due to a gain on property sale in 2019 and a charge on the KC-46A Tanker program in 2020. BGS </w:t>
      </w:r>
    </w:p>
    <w:p w14:paraId="06F4EA17" w14:textId="77777777" w:rsidR="003E479D" w:rsidRDefault="003E479D">
      <w:pPr>
        <w:rPr>
          <w:rFonts w:ascii="Times New Roman" w:hAnsi="Times New Roman"/>
          <w:sz w:val="20"/>
          <w:szCs w:val="20"/>
        </w:rPr>
      </w:pPr>
    </w:p>
    <w:p w14:paraId="06F4EA18"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39</w:t>
      </w:r>
    </w:p>
    <w:p w14:paraId="06F4EA19" w14:textId="77777777" w:rsidR="003E479D" w:rsidRDefault="00717618">
      <w:r>
        <w:rPr>
          <w:rFonts w:ascii="Times New Roman" w:hAnsi="Times New Roman"/>
          <w:sz w:val="18"/>
          <w:szCs w:val="18"/>
        </w:rPr>
        <w:pict w14:anchorId="06F4F43C">
          <v:rect id="_x0000_i1065" style="width:415.3pt;height:1.5pt" o:hralign="center" o:hrstd="t" o:hr="t" fillcolor="#a0a0a0" stroked="f"/>
        </w:pict>
      </w:r>
    </w:p>
    <w:p w14:paraId="06F4EA1A" w14:textId="77777777" w:rsidR="003E479D" w:rsidRDefault="00717618">
      <w:pPr>
        <w:spacing w:line="288" w:lineRule="auto"/>
        <w:jc w:val="both"/>
        <w:rPr>
          <w:rFonts w:ascii="Times New Roman" w:hAnsi="Times New Roman"/>
          <w:sz w:val="18"/>
          <w:szCs w:val="18"/>
        </w:rPr>
      </w:pPr>
      <w:hyperlink r:id="rId142" w:anchor="s108C239D18F75501BFAC889AB4EF9825" w:history="1">
        <w:r>
          <w:rPr>
            <w:rStyle w:val="a5"/>
            <w:rFonts w:ascii="Arial" w:eastAsia="宋体" w:hAnsi="Arial" w:cs="Arial"/>
            <w:sz w:val="18"/>
            <w:szCs w:val="18"/>
          </w:rPr>
          <w:t>Table of Contents</w:t>
        </w:r>
      </w:hyperlink>
    </w:p>
    <w:p w14:paraId="06F4EA1B" w14:textId="77777777" w:rsidR="003E479D" w:rsidRDefault="003E479D">
      <w:pPr>
        <w:rPr>
          <w:rFonts w:ascii="Times New Roman" w:hAnsi="Times New Roman"/>
          <w:sz w:val="20"/>
          <w:szCs w:val="20"/>
        </w:rPr>
      </w:pPr>
    </w:p>
    <w:p w14:paraId="06F4EA1C"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earnings decreased $1,359 million primarily due to lower commercial services revenu</w:t>
      </w:r>
      <w:r>
        <w:rPr>
          <w:rFonts w:ascii="Arial" w:eastAsia="宋体" w:hAnsi="Arial" w:cs="Arial"/>
          <w:sz w:val="20"/>
          <w:szCs w:val="20"/>
        </w:rPr>
        <w:t>e, and $923 million of charges related to asset impairments and severance costs as a result of the COVID-19 market environment.</w:t>
      </w:r>
    </w:p>
    <w:p w14:paraId="06F4EA1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Core operating loss for the six and three months ended June 30, 2020 increased by $3,260 million and decreased by $426 million c</w:t>
      </w:r>
      <w:r>
        <w:rPr>
          <w:rFonts w:ascii="Arial" w:eastAsia="宋体" w:hAnsi="Arial" w:cs="Arial"/>
          <w:sz w:val="20"/>
          <w:szCs w:val="20"/>
        </w:rPr>
        <w:t>ompared with the same periods in 2019 primarily due to losses and earnings from operations at BCA, BDS and BGS as described above.</w:t>
      </w:r>
    </w:p>
    <w:p w14:paraId="06F4EA1E"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Unallocated Items, Eliminations and Other</w:t>
      </w:r>
    </w:p>
    <w:p w14:paraId="06F4EA1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most significant items included in Unallocated items, eliminations and other ar</w:t>
      </w:r>
      <w:r>
        <w:rPr>
          <w:rFonts w:ascii="Arial" w:eastAsia="宋体" w:hAnsi="Arial" w:cs="Arial"/>
          <w:sz w:val="20"/>
          <w:szCs w:val="20"/>
        </w:rPr>
        <w:t>e shown in the following table:</w:t>
      </w:r>
    </w:p>
    <w:tbl>
      <w:tblPr>
        <w:tblW w:w="5000" w:type="pct"/>
        <w:tblCellMar>
          <w:left w:w="0" w:type="dxa"/>
          <w:right w:w="0" w:type="dxa"/>
        </w:tblCellMar>
        <w:tblLook w:val="04A0" w:firstRow="1" w:lastRow="0" w:firstColumn="1" w:lastColumn="0" w:noHBand="0" w:noVBand="1"/>
      </w:tblPr>
      <w:tblGrid>
        <w:gridCol w:w="4375"/>
        <w:gridCol w:w="56"/>
        <w:gridCol w:w="721"/>
        <w:gridCol w:w="107"/>
        <w:gridCol w:w="130"/>
        <w:gridCol w:w="56"/>
        <w:gridCol w:w="722"/>
        <w:gridCol w:w="107"/>
        <w:gridCol w:w="130"/>
        <w:gridCol w:w="57"/>
        <w:gridCol w:w="722"/>
        <w:gridCol w:w="107"/>
        <w:gridCol w:w="130"/>
        <w:gridCol w:w="57"/>
        <w:gridCol w:w="722"/>
        <w:gridCol w:w="107"/>
      </w:tblGrid>
      <w:tr w:rsidR="003E479D" w14:paraId="06F4EA21" w14:textId="77777777">
        <w:tc>
          <w:tcPr>
            <w:tcW w:w="0" w:type="auto"/>
            <w:gridSpan w:val="16"/>
            <w:shd w:val="clear" w:color="auto" w:fill="auto"/>
            <w:vAlign w:val="center"/>
          </w:tcPr>
          <w:p w14:paraId="06F4EA20" w14:textId="77777777" w:rsidR="003E479D" w:rsidRDefault="003E479D">
            <w:pPr>
              <w:rPr>
                <w:rFonts w:ascii="Times New Roman" w:hAnsi="Times New Roman"/>
                <w:sz w:val="20"/>
                <w:szCs w:val="20"/>
              </w:rPr>
            </w:pPr>
          </w:p>
        </w:tc>
      </w:tr>
      <w:tr w:rsidR="003E479D" w14:paraId="06F4EA32" w14:textId="77777777">
        <w:tc>
          <w:tcPr>
            <w:tcW w:w="2650" w:type="pct"/>
            <w:shd w:val="clear" w:color="auto" w:fill="auto"/>
            <w:vAlign w:val="center"/>
          </w:tcPr>
          <w:p w14:paraId="06F4EA22" w14:textId="77777777" w:rsidR="003E479D" w:rsidRDefault="003E479D">
            <w:pPr>
              <w:rPr>
                <w:rFonts w:ascii="Times New Roman" w:hAnsi="Times New Roman"/>
                <w:sz w:val="20"/>
                <w:szCs w:val="20"/>
              </w:rPr>
            </w:pPr>
          </w:p>
        </w:tc>
        <w:tc>
          <w:tcPr>
            <w:tcW w:w="50" w:type="pct"/>
            <w:shd w:val="clear" w:color="auto" w:fill="auto"/>
            <w:vAlign w:val="center"/>
          </w:tcPr>
          <w:p w14:paraId="06F4EA23" w14:textId="77777777" w:rsidR="003E479D" w:rsidRDefault="003E479D">
            <w:pPr>
              <w:rPr>
                <w:rFonts w:ascii="Times New Roman" w:hAnsi="Times New Roman"/>
                <w:sz w:val="20"/>
                <w:szCs w:val="20"/>
              </w:rPr>
            </w:pPr>
          </w:p>
        </w:tc>
        <w:tc>
          <w:tcPr>
            <w:tcW w:w="450" w:type="pct"/>
            <w:shd w:val="clear" w:color="auto" w:fill="auto"/>
            <w:vAlign w:val="center"/>
          </w:tcPr>
          <w:p w14:paraId="06F4EA24" w14:textId="77777777" w:rsidR="003E479D" w:rsidRDefault="003E479D">
            <w:pPr>
              <w:rPr>
                <w:rFonts w:ascii="Times New Roman" w:hAnsi="Times New Roman"/>
                <w:sz w:val="20"/>
                <w:szCs w:val="20"/>
              </w:rPr>
            </w:pPr>
          </w:p>
        </w:tc>
        <w:tc>
          <w:tcPr>
            <w:tcW w:w="50" w:type="pct"/>
            <w:shd w:val="clear" w:color="auto" w:fill="auto"/>
            <w:vAlign w:val="center"/>
          </w:tcPr>
          <w:p w14:paraId="06F4EA25" w14:textId="77777777" w:rsidR="003E479D" w:rsidRDefault="003E479D">
            <w:pPr>
              <w:rPr>
                <w:rFonts w:ascii="Times New Roman" w:hAnsi="Times New Roman"/>
                <w:sz w:val="20"/>
                <w:szCs w:val="20"/>
              </w:rPr>
            </w:pPr>
          </w:p>
        </w:tc>
        <w:tc>
          <w:tcPr>
            <w:tcW w:w="50" w:type="pct"/>
            <w:shd w:val="clear" w:color="auto" w:fill="auto"/>
            <w:vAlign w:val="center"/>
          </w:tcPr>
          <w:p w14:paraId="06F4EA26" w14:textId="77777777" w:rsidR="003E479D" w:rsidRDefault="003E479D">
            <w:pPr>
              <w:rPr>
                <w:rFonts w:ascii="Times New Roman" w:hAnsi="Times New Roman"/>
                <w:sz w:val="20"/>
                <w:szCs w:val="20"/>
              </w:rPr>
            </w:pPr>
          </w:p>
        </w:tc>
        <w:tc>
          <w:tcPr>
            <w:tcW w:w="50" w:type="pct"/>
            <w:shd w:val="clear" w:color="auto" w:fill="auto"/>
            <w:vAlign w:val="center"/>
          </w:tcPr>
          <w:p w14:paraId="06F4EA27" w14:textId="77777777" w:rsidR="003E479D" w:rsidRDefault="003E479D">
            <w:pPr>
              <w:rPr>
                <w:rFonts w:ascii="Times New Roman" w:hAnsi="Times New Roman"/>
                <w:sz w:val="20"/>
                <w:szCs w:val="20"/>
              </w:rPr>
            </w:pPr>
          </w:p>
        </w:tc>
        <w:tc>
          <w:tcPr>
            <w:tcW w:w="450" w:type="pct"/>
            <w:shd w:val="clear" w:color="auto" w:fill="auto"/>
            <w:vAlign w:val="center"/>
          </w:tcPr>
          <w:p w14:paraId="06F4EA28" w14:textId="77777777" w:rsidR="003E479D" w:rsidRDefault="003E479D">
            <w:pPr>
              <w:rPr>
                <w:rFonts w:ascii="Times New Roman" w:hAnsi="Times New Roman"/>
                <w:sz w:val="20"/>
                <w:szCs w:val="20"/>
              </w:rPr>
            </w:pPr>
          </w:p>
        </w:tc>
        <w:tc>
          <w:tcPr>
            <w:tcW w:w="50" w:type="pct"/>
            <w:shd w:val="clear" w:color="auto" w:fill="auto"/>
            <w:vAlign w:val="center"/>
          </w:tcPr>
          <w:p w14:paraId="06F4EA29" w14:textId="77777777" w:rsidR="003E479D" w:rsidRDefault="003E479D">
            <w:pPr>
              <w:rPr>
                <w:rFonts w:ascii="Times New Roman" w:hAnsi="Times New Roman"/>
                <w:sz w:val="20"/>
                <w:szCs w:val="20"/>
              </w:rPr>
            </w:pPr>
          </w:p>
        </w:tc>
        <w:tc>
          <w:tcPr>
            <w:tcW w:w="50" w:type="pct"/>
            <w:shd w:val="clear" w:color="auto" w:fill="auto"/>
            <w:vAlign w:val="center"/>
          </w:tcPr>
          <w:p w14:paraId="06F4EA2A" w14:textId="77777777" w:rsidR="003E479D" w:rsidRDefault="003E479D">
            <w:pPr>
              <w:rPr>
                <w:rFonts w:ascii="Times New Roman" w:hAnsi="Times New Roman"/>
                <w:sz w:val="20"/>
                <w:szCs w:val="20"/>
              </w:rPr>
            </w:pPr>
          </w:p>
        </w:tc>
        <w:tc>
          <w:tcPr>
            <w:tcW w:w="50" w:type="pct"/>
            <w:shd w:val="clear" w:color="auto" w:fill="auto"/>
            <w:vAlign w:val="center"/>
          </w:tcPr>
          <w:p w14:paraId="06F4EA2B" w14:textId="77777777" w:rsidR="003E479D" w:rsidRDefault="003E479D">
            <w:pPr>
              <w:rPr>
                <w:rFonts w:ascii="Times New Roman" w:hAnsi="Times New Roman"/>
                <w:sz w:val="20"/>
                <w:szCs w:val="20"/>
              </w:rPr>
            </w:pPr>
          </w:p>
        </w:tc>
        <w:tc>
          <w:tcPr>
            <w:tcW w:w="450" w:type="pct"/>
            <w:shd w:val="clear" w:color="auto" w:fill="auto"/>
            <w:vAlign w:val="center"/>
          </w:tcPr>
          <w:p w14:paraId="06F4EA2C" w14:textId="77777777" w:rsidR="003E479D" w:rsidRDefault="003E479D">
            <w:pPr>
              <w:rPr>
                <w:rFonts w:ascii="Times New Roman" w:hAnsi="Times New Roman"/>
                <w:sz w:val="20"/>
                <w:szCs w:val="20"/>
              </w:rPr>
            </w:pPr>
          </w:p>
        </w:tc>
        <w:tc>
          <w:tcPr>
            <w:tcW w:w="50" w:type="pct"/>
            <w:shd w:val="clear" w:color="auto" w:fill="auto"/>
            <w:vAlign w:val="center"/>
          </w:tcPr>
          <w:p w14:paraId="06F4EA2D" w14:textId="77777777" w:rsidR="003E479D" w:rsidRDefault="003E479D">
            <w:pPr>
              <w:rPr>
                <w:rFonts w:ascii="Times New Roman" w:hAnsi="Times New Roman"/>
                <w:sz w:val="20"/>
                <w:szCs w:val="20"/>
              </w:rPr>
            </w:pPr>
          </w:p>
        </w:tc>
        <w:tc>
          <w:tcPr>
            <w:tcW w:w="50" w:type="pct"/>
            <w:shd w:val="clear" w:color="auto" w:fill="auto"/>
            <w:vAlign w:val="center"/>
          </w:tcPr>
          <w:p w14:paraId="06F4EA2E" w14:textId="77777777" w:rsidR="003E479D" w:rsidRDefault="003E479D">
            <w:pPr>
              <w:rPr>
                <w:rFonts w:ascii="Times New Roman" w:hAnsi="Times New Roman"/>
                <w:sz w:val="20"/>
                <w:szCs w:val="20"/>
              </w:rPr>
            </w:pPr>
          </w:p>
        </w:tc>
        <w:tc>
          <w:tcPr>
            <w:tcW w:w="50" w:type="pct"/>
            <w:shd w:val="clear" w:color="auto" w:fill="auto"/>
            <w:vAlign w:val="center"/>
          </w:tcPr>
          <w:p w14:paraId="06F4EA2F" w14:textId="77777777" w:rsidR="003E479D" w:rsidRDefault="003E479D">
            <w:pPr>
              <w:rPr>
                <w:rFonts w:ascii="Times New Roman" w:hAnsi="Times New Roman"/>
                <w:sz w:val="20"/>
                <w:szCs w:val="20"/>
              </w:rPr>
            </w:pPr>
          </w:p>
        </w:tc>
        <w:tc>
          <w:tcPr>
            <w:tcW w:w="450" w:type="pct"/>
            <w:shd w:val="clear" w:color="auto" w:fill="auto"/>
            <w:vAlign w:val="center"/>
          </w:tcPr>
          <w:p w14:paraId="06F4EA30" w14:textId="77777777" w:rsidR="003E479D" w:rsidRDefault="003E479D">
            <w:pPr>
              <w:rPr>
                <w:rFonts w:ascii="Times New Roman" w:hAnsi="Times New Roman"/>
                <w:sz w:val="20"/>
                <w:szCs w:val="20"/>
              </w:rPr>
            </w:pPr>
          </w:p>
        </w:tc>
        <w:tc>
          <w:tcPr>
            <w:tcW w:w="50" w:type="pct"/>
            <w:shd w:val="clear" w:color="auto" w:fill="auto"/>
            <w:vAlign w:val="center"/>
          </w:tcPr>
          <w:p w14:paraId="06F4EA31" w14:textId="77777777" w:rsidR="003E479D" w:rsidRDefault="003E479D">
            <w:pPr>
              <w:rPr>
                <w:rFonts w:ascii="Times New Roman" w:hAnsi="Times New Roman"/>
                <w:sz w:val="20"/>
                <w:szCs w:val="20"/>
              </w:rPr>
            </w:pPr>
          </w:p>
        </w:tc>
      </w:tr>
      <w:tr w:rsidR="003E479D" w14:paraId="06F4EA37" w14:textId="77777777">
        <w:tc>
          <w:tcPr>
            <w:tcW w:w="0" w:type="auto"/>
            <w:shd w:val="clear" w:color="auto" w:fill="auto"/>
            <w:tcMar>
              <w:top w:w="40" w:type="dxa"/>
              <w:left w:w="40" w:type="dxa"/>
              <w:bottom w:w="40" w:type="dxa"/>
              <w:right w:w="40" w:type="dxa"/>
            </w:tcMar>
            <w:vAlign w:val="bottom"/>
          </w:tcPr>
          <w:p w14:paraId="06F4EA33"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shd w:val="clear" w:color="auto" w:fill="auto"/>
            <w:tcMar>
              <w:top w:w="40" w:type="dxa"/>
              <w:left w:w="40" w:type="dxa"/>
              <w:bottom w:w="40" w:type="dxa"/>
            </w:tcMar>
            <w:vAlign w:val="bottom"/>
          </w:tcPr>
          <w:p w14:paraId="06F4EA34"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shd w:val="clear" w:color="auto" w:fill="auto"/>
            <w:tcMar>
              <w:top w:w="40" w:type="dxa"/>
              <w:left w:w="40" w:type="dxa"/>
              <w:bottom w:w="40" w:type="dxa"/>
              <w:right w:w="40" w:type="dxa"/>
            </w:tcMar>
            <w:vAlign w:val="bottom"/>
          </w:tcPr>
          <w:p w14:paraId="06F4EA3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06F4EA36"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A44"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A38"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A3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A3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A3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A3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A3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A3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A3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A4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A4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A4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A43" w14:textId="77777777" w:rsidR="003E479D" w:rsidRDefault="003E479D">
            <w:pPr>
              <w:textAlignment w:val="bottom"/>
              <w:rPr>
                <w:rFonts w:ascii="Times New Roman" w:hAnsi="Times New Roman"/>
                <w:sz w:val="20"/>
                <w:szCs w:val="20"/>
              </w:rPr>
            </w:pPr>
          </w:p>
        </w:tc>
      </w:tr>
      <w:tr w:rsidR="003E479D" w14:paraId="06F4EA55" w14:textId="77777777">
        <w:tc>
          <w:tcPr>
            <w:tcW w:w="0" w:type="auto"/>
            <w:shd w:val="clear" w:color="auto" w:fill="CCEEFF"/>
            <w:tcMar>
              <w:top w:w="40" w:type="dxa"/>
              <w:left w:w="40" w:type="dxa"/>
              <w:bottom w:w="40" w:type="dxa"/>
              <w:right w:w="40" w:type="dxa"/>
            </w:tcMar>
            <w:vAlign w:val="bottom"/>
          </w:tcPr>
          <w:p w14:paraId="06F4EA45" w14:textId="77777777" w:rsidR="003E479D" w:rsidRDefault="00717618">
            <w:pPr>
              <w:textAlignment w:val="bottom"/>
              <w:rPr>
                <w:rFonts w:ascii="Times New Roman" w:hAnsi="Times New Roman"/>
                <w:sz w:val="20"/>
                <w:szCs w:val="20"/>
              </w:rPr>
            </w:pPr>
            <w:r>
              <w:rPr>
                <w:rFonts w:ascii="Arial" w:eastAsia="宋体" w:hAnsi="Arial" w:cs="Arial"/>
                <w:sz w:val="20"/>
                <w:szCs w:val="20"/>
              </w:rPr>
              <w:t>Share-based plans</w:t>
            </w:r>
          </w:p>
        </w:tc>
        <w:tc>
          <w:tcPr>
            <w:tcW w:w="0" w:type="auto"/>
            <w:tcBorders>
              <w:top w:val="single" w:sz="8" w:space="0" w:color="000000"/>
            </w:tcBorders>
            <w:shd w:val="clear" w:color="auto" w:fill="CCEEFF"/>
            <w:tcMar>
              <w:top w:w="40" w:type="dxa"/>
              <w:left w:w="40" w:type="dxa"/>
              <w:bottom w:w="40" w:type="dxa"/>
            </w:tcMar>
            <w:vAlign w:val="bottom"/>
          </w:tcPr>
          <w:p w14:paraId="06F4EA46"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A4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($43</w:t>
            </w:r>
          </w:p>
        </w:tc>
        <w:tc>
          <w:tcPr>
            <w:tcW w:w="0" w:type="auto"/>
            <w:tcBorders>
              <w:top w:val="single" w:sz="8" w:space="0" w:color="000000"/>
            </w:tcBorders>
            <w:shd w:val="clear" w:color="auto" w:fill="CCEEFF"/>
            <w:tcMar>
              <w:top w:w="40" w:type="dxa"/>
              <w:bottom w:w="40" w:type="dxa"/>
              <w:right w:w="40" w:type="dxa"/>
            </w:tcMar>
            <w:vAlign w:val="bottom"/>
          </w:tcPr>
          <w:p w14:paraId="06F4EA48"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A4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A4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A4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($36</w:t>
            </w:r>
          </w:p>
        </w:tc>
        <w:tc>
          <w:tcPr>
            <w:tcW w:w="0" w:type="auto"/>
            <w:tcBorders>
              <w:top w:val="single" w:sz="8" w:space="0" w:color="000000"/>
            </w:tcBorders>
            <w:shd w:val="clear" w:color="auto" w:fill="CCEEFF"/>
            <w:tcMar>
              <w:top w:w="40" w:type="dxa"/>
              <w:bottom w:w="40" w:type="dxa"/>
              <w:right w:w="40" w:type="dxa"/>
            </w:tcMar>
            <w:vAlign w:val="bottom"/>
          </w:tcPr>
          <w:p w14:paraId="06F4EA4C"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A4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A4E"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A4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($25</w:t>
            </w:r>
          </w:p>
        </w:tc>
        <w:tc>
          <w:tcPr>
            <w:tcW w:w="0" w:type="auto"/>
            <w:tcBorders>
              <w:top w:val="single" w:sz="8" w:space="0" w:color="000000"/>
            </w:tcBorders>
            <w:shd w:val="clear" w:color="auto" w:fill="CCEEFF"/>
            <w:tcMar>
              <w:top w:w="40" w:type="dxa"/>
              <w:bottom w:w="40" w:type="dxa"/>
              <w:right w:w="40" w:type="dxa"/>
            </w:tcMar>
            <w:vAlign w:val="bottom"/>
          </w:tcPr>
          <w:p w14:paraId="06F4EA5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A5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A5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A5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($22</w:t>
            </w:r>
          </w:p>
        </w:tc>
        <w:tc>
          <w:tcPr>
            <w:tcW w:w="0" w:type="auto"/>
            <w:tcBorders>
              <w:top w:val="single" w:sz="8" w:space="0" w:color="000000"/>
            </w:tcBorders>
            <w:shd w:val="clear" w:color="auto" w:fill="CCEEFF"/>
            <w:tcMar>
              <w:top w:w="40" w:type="dxa"/>
              <w:bottom w:w="40" w:type="dxa"/>
              <w:right w:w="40" w:type="dxa"/>
            </w:tcMar>
            <w:vAlign w:val="bottom"/>
          </w:tcPr>
          <w:p w14:paraId="06F4EA5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A62" w14:textId="77777777">
        <w:tc>
          <w:tcPr>
            <w:tcW w:w="0" w:type="auto"/>
            <w:shd w:val="clear" w:color="auto" w:fill="auto"/>
            <w:tcMar>
              <w:top w:w="40" w:type="dxa"/>
              <w:left w:w="40" w:type="dxa"/>
              <w:bottom w:w="40" w:type="dxa"/>
              <w:right w:w="40" w:type="dxa"/>
            </w:tcMar>
            <w:vAlign w:val="bottom"/>
          </w:tcPr>
          <w:p w14:paraId="06F4EA56" w14:textId="77777777" w:rsidR="003E479D" w:rsidRDefault="00717618">
            <w:pPr>
              <w:textAlignment w:val="bottom"/>
              <w:rPr>
                <w:rFonts w:ascii="Times New Roman" w:hAnsi="Times New Roman"/>
                <w:sz w:val="20"/>
                <w:szCs w:val="20"/>
              </w:rPr>
            </w:pPr>
            <w:r>
              <w:rPr>
                <w:rFonts w:ascii="Arial" w:eastAsia="宋体" w:hAnsi="Arial" w:cs="Arial"/>
                <w:sz w:val="20"/>
                <w:szCs w:val="20"/>
              </w:rPr>
              <w:t>Deferred compensation</w:t>
            </w:r>
          </w:p>
        </w:tc>
        <w:tc>
          <w:tcPr>
            <w:tcW w:w="0" w:type="auto"/>
            <w:gridSpan w:val="2"/>
            <w:shd w:val="clear" w:color="auto" w:fill="auto"/>
            <w:tcMar>
              <w:top w:w="40" w:type="dxa"/>
              <w:left w:w="40" w:type="dxa"/>
              <w:bottom w:w="40" w:type="dxa"/>
            </w:tcMar>
            <w:vAlign w:val="bottom"/>
          </w:tcPr>
          <w:p w14:paraId="06F4EA5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73</w:t>
            </w:r>
          </w:p>
        </w:tc>
        <w:tc>
          <w:tcPr>
            <w:tcW w:w="0" w:type="auto"/>
            <w:shd w:val="clear" w:color="auto" w:fill="auto"/>
            <w:vAlign w:val="bottom"/>
          </w:tcPr>
          <w:p w14:paraId="06F4EA58"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A5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A5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(129</w:t>
            </w:r>
          </w:p>
        </w:tc>
        <w:tc>
          <w:tcPr>
            <w:tcW w:w="0" w:type="auto"/>
            <w:shd w:val="clear" w:color="auto" w:fill="auto"/>
            <w:tcMar>
              <w:top w:w="40" w:type="dxa"/>
              <w:bottom w:w="40" w:type="dxa"/>
              <w:right w:w="40" w:type="dxa"/>
            </w:tcMar>
            <w:vAlign w:val="bottom"/>
          </w:tcPr>
          <w:p w14:paraId="06F4EA5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A5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A5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(120</w:t>
            </w:r>
          </w:p>
        </w:tc>
        <w:tc>
          <w:tcPr>
            <w:tcW w:w="0" w:type="auto"/>
            <w:shd w:val="clear" w:color="auto" w:fill="auto"/>
            <w:tcMar>
              <w:top w:w="40" w:type="dxa"/>
              <w:bottom w:w="40" w:type="dxa"/>
              <w:right w:w="40" w:type="dxa"/>
            </w:tcMar>
            <w:vAlign w:val="bottom"/>
          </w:tcPr>
          <w:p w14:paraId="06F4EA5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A5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A6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w:t>
            </w:r>
          </w:p>
        </w:tc>
        <w:tc>
          <w:tcPr>
            <w:tcW w:w="0" w:type="auto"/>
            <w:shd w:val="clear" w:color="auto" w:fill="auto"/>
            <w:tcMar>
              <w:top w:w="40" w:type="dxa"/>
              <w:bottom w:w="40" w:type="dxa"/>
              <w:right w:w="40" w:type="dxa"/>
            </w:tcMar>
            <w:vAlign w:val="bottom"/>
          </w:tcPr>
          <w:p w14:paraId="06F4EA61"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A6F" w14:textId="77777777">
        <w:tc>
          <w:tcPr>
            <w:tcW w:w="0" w:type="auto"/>
            <w:shd w:val="clear" w:color="auto" w:fill="CCEEFF"/>
            <w:tcMar>
              <w:top w:w="40" w:type="dxa"/>
              <w:left w:w="40" w:type="dxa"/>
              <w:bottom w:w="40" w:type="dxa"/>
              <w:right w:w="40" w:type="dxa"/>
            </w:tcMar>
            <w:vAlign w:val="bottom"/>
          </w:tcPr>
          <w:p w14:paraId="06F4EA63" w14:textId="77777777" w:rsidR="003E479D" w:rsidRDefault="00717618">
            <w:pPr>
              <w:textAlignment w:val="bottom"/>
              <w:rPr>
                <w:rFonts w:ascii="Times New Roman" w:hAnsi="Times New Roman"/>
                <w:sz w:val="20"/>
                <w:szCs w:val="20"/>
              </w:rPr>
            </w:pPr>
            <w:r>
              <w:rPr>
                <w:rFonts w:ascii="Arial" w:eastAsia="宋体" w:hAnsi="Arial" w:cs="Arial"/>
                <w:sz w:val="20"/>
                <w:szCs w:val="20"/>
              </w:rPr>
              <w:t>Amortization of previously capitalized interest</w:t>
            </w:r>
          </w:p>
        </w:tc>
        <w:tc>
          <w:tcPr>
            <w:tcW w:w="0" w:type="auto"/>
            <w:gridSpan w:val="2"/>
            <w:shd w:val="clear" w:color="auto" w:fill="CCEEFF"/>
            <w:tcMar>
              <w:top w:w="40" w:type="dxa"/>
              <w:left w:w="40" w:type="dxa"/>
              <w:bottom w:w="40" w:type="dxa"/>
            </w:tcMar>
            <w:vAlign w:val="bottom"/>
          </w:tcPr>
          <w:p w14:paraId="06F4EA6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(50</w:t>
            </w:r>
          </w:p>
        </w:tc>
        <w:tc>
          <w:tcPr>
            <w:tcW w:w="0" w:type="auto"/>
            <w:shd w:val="clear" w:color="auto" w:fill="CCEEFF"/>
            <w:tcMar>
              <w:top w:w="40" w:type="dxa"/>
              <w:bottom w:w="40" w:type="dxa"/>
              <w:right w:w="40" w:type="dxa"/>
            </w:tcMar>
            <w:vAlign w:val="bottom"/>
          </w:tcPr>
          <w:p w14:paraId="06F4EA65"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A6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A6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(45</w:t>
            </w:r>
          </w:p>
        </w:tc>
        <w:tc>
          <w:tcPr>
            <w:tcW w:w="0" w:type="auto"/>
            <w:shd w:val="clear" w:color="auto" w:fill="CCEEFF"/>
            <w:tcMar>
              <w:top w:w="40" w:type="dxa"/>
              <w:bottom w:w="40" w:type="dxa"/>
              <w:right w:w="40" w:type="dxa"/>
            </w:tcMar>
            <w:vAlign w:val="bottom"/>
          </w:tcPr>
          <w:p w14:paraId="06F4EA68"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EA6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A6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(27</w:t>
            </w:r>
          </w:p>
        </w:tc>
        <w:tc>
          <w:tcPr>
            <w:tcW w:w="0" w:type="auto"/>
            <w:shd w:val="clear" w:color="auto" w:fill="CCEEFF"/>
            <w:tcMar>
              <w:top w:w="40" w:type="dxa"/>
              <w:bottom w:w="40" w:type="dxa"/>
              <w:right w:w="40" w:type="dxa"/>
            </w:tcMar>
            <w:vAlign w:val="bottom"/>
          </w:tcPr>
          <w:p w14:paraId="06F4EA6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A6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A6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(21</w:t>
            </w:r>
          </w:p>
        </w:tc>
        <w:tc>
          <w:tcPr>
            <w:tcW w:w="0" w:type="auto"/>
            <w:shd w:val="clear" w:color="auto" w:fill="CCEEFF"/>
            <w:tcMar>
              <w:top w:w="40" w:type="dxa"/>
              <w:bottom w:w="40" w:type="dxa"/>
              <w:right w:w="40" w:type="dxa"/>
            </w:tcMar>
            <w:vAlign w:val="bottom"/>
          </w:tcPr>
          <w:p w14:paraId="06F4EA6E"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A7C" w14:textId="77777777">
        <w:tc>
          <w:tcPr>
            <w:tcW w:w="0" w:type="auto"/>
            <w:shd w:val="clear" w:color="auto" w:fill="auto"/>
            <w:tcMar>
              <w:top w:w="40" w:type="dxa"/>
              <w:left w:w="40" w:type="dxa"/>
              <w:bottom w:w="40" w:type="dxa"/>
              <w:right w:w="40" w:type="dxa"/>
            </w:tcMar>
            <w:vAlign w:val="bottom"/>
          </w:tcPr>
          <w:p w14:paraId="06F4EA70" w14:textId="77777777" w:rsidR="003E479D" w:rsidRDefault="00717618">
            <w:pPr>
              <w:textAlignment w:val="bottom"/>
              <w:rPr>
                <w:rFonts w:ascii="Times New Roman" w:hAnsi="Times New Roman"/>
                <w:sz w:val="20"/>
                <w:szCs w:val="20"/>
              </w:rPr>
            </w:pPr>
            <w:r>
              <w:rPr>
                <w:rFonts w:ascii="Arial" w:eastAsia="宋体" w:hAnsi="Arial" w:cs="Arial"/>
                <w:sz w:val="20"/>
                <w:szCs w:val="20"/>
              </w:rPr>
              <w:t>Research and development expense, net</w:t>
            </w:r>
          </w:p>
        </w:tc>
        <w:tc>
          <w:tcPr>
            <w:tcW w:w="0" w:type="auto"/>
            <w:gridSpan w:val="2"/>
            <w:shd w:val="clear" w:color="auto" w:fill="auto"/>
            <w:tcMar>
              <w:top w:w="40" w:type="dxa"/>
              <w:left w:w="40" w:type="dxa"/>
              <w:bottom w:w="40" w:type="dxa"/>
            </w:tcMar>
            <w:vAlign w:val="bottom"/>
          </w:tcPr>
          <w:p w14:paraId="06F4EA7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(116</w:t>
            </w:r>
          </w:p>
        </w:tc>
        <w:tc>
          <w:tcPr>
            <w:tcW w:w="0" w:type="auto"/>
            <w:shd w:val="clear" w:color="auto" w:fill="auto"/>
            <w:tcMar>
              <w:top w:w="40" w:type="dxa"/>
              <w:bottom w:w="40" w:type="dxa"/>
              <w:right w:w="40" w:type="dxa"/>
            </w:tcMar>
            <w:vAlign w:val="bottom"/>
          </w:tcPr>
          <w:p w14:paraId="06F4EA7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A7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A7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(183</w:t>
            </w:r>
          </w:p>
        </w:tc>
        <w:tc>
          <w:tcPr>
            <w:tcW w:w="0" w:type="auto"/>
            <w:shd w:val="clear" w:color="auto" w:fill="auto"/>
            <w:tcMar>
              <w:top w:w="40" w:type="dxa"/>
              <w:bottom w:w="40" w:type="dxa"/>
              <w:right w:w="40" w:type="dxa"/>
            </w:tcMar>
            <w:vAlign w:val="bottom"/>
          </w:tcPr>
          <w:p w14:paraId="06F4EA7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A7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A7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(62</w:t>
            </w:r>
          </w:p>
        </w:tc>
        <w:tc>
          <w:tcPr>
            <w:tcW w:w="0" w:type="auto"/>
            <w:shd w:val="clear" w:color="auto" w:fill="auto"/>
            <w:tcMar>
              <w:top w:w="40" w:type="dxa"/>
              <w:bottom w:w="40" w:type="dxa"/>
              <w:right w:w="40" w:type="dxa"/>
            </w:tcMar>
            <w:vAlign w:val="bottom"/>
          </w:tcPr>
          <w:p w14:paraId="06F4EA78"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A7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A7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(105</w:t>
            </w:r>
          </w:p>
        </w:tc>
        <w:tc>
          <w:tcPr>
            <w:tcW w:w="0" w:type="auto"/>
            <w:shd w:val="clear" w:color="auto" w:fill="auto"/>
            <w:tcMar>
              <w:top w:w="40" w:type="dxa"/>
              <w:bottom w:w="40" w:type="dxa"/>
              <w:right w:w="40" w:type="dxa"/>
            </w:tcMar>
            <w:vAlign w:val="bottom"/>
          </w:tcPr>
          <w:p w14:paraId="06F4EA7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A89" w14:textId="77777777">
        <w:tc>
          <w:tcPr>
            <w:tcW w:w="0" w:type="auto"/>
            <w:shd w:val="clear" w:color="auto" w:fill="CCEEFF"/>
            <w:tcMar>
              <w:top w:w="40" w:type="dxa"/>
              <w:left w:w="40" w:type="dxa"/>
              <w:bottom w:w="40" w:type="dxa"/>
              <w:right w:w="40" w:type="dxa"/>
            </w:tcMar>
            <w:vAlign w:val="bottom"/>
          </w:tcPr>
          <w:p w14:paraId="06F4EA7D" w14:textId="77777777" w:rsidR="003E479D" w:rsidRDefault="00717618">
            <w:pPr>
              <w:textAlignment w:val="bottom"/>
              <w:rPr>
                <w:rFonts w:ascii="Times New Roman" w:hAnsi="Times New Roman"/>
                <w:sz w:val="20"/>
                <w:szCs w:val="20"/>
              </w:rPr>
            </w:pPr>
            <w:r>
              <w:rPr>
                <w:rFonts w:ascii="Arial" w:eastAsia="宋体" w:hAnsi="Arial" w:cs="Arial"/>
                <w:sz w:val="20"/>
                <w:szCs w:val="20"/>
              </w:rPr>
              <w:t>Customer financing impairment</w:t>
            </w:r>
          </w:p>
        </w:tc>
        <w:tc>
          <w:tcPr>
            <w:tcW w:w="0" w:type="auto"/>
            <w:gridSpan w:val="2"/>
            <w:shd w:val="clear" w:color="auto" w:fill="CCEEFF"/>
            <w:tcMar>
              <w:top w:w="40" w:type="dxa"/>
              <w:left w:w="40" w:type="dxa"/>
              <w:bottom w:w="40" w:type="dxa"/>
            </w:tcMar>
            <w:vAlign w:val="bottom"/>
          </w:tcPr>
          <w:p w14:paraId="06F4EA7E"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EA7F"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A8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A8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(250</w:t>
            </w:r>
          </w:p>
        </w:tc>
        <w:tc>
          <w:tcPr>
            <w:tcW w:w="0" w:type="auto"/>
            <w:shd w:val="clear" w:color="auto" w:fill="CCEEFF"/>
            <w:tcMar>
              <w:top w:w="40" w:type="dxa"/>
              <w:bottom w:w="40" w:type="dxa"/>
              <w:right w:w="40" w:type="dxa"/>
            </w:tcMar>
            <w:vAlign w:val="bottom"/>
          </w:tcPr>
          <w:p w14:paraId="06F4EA8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EA8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A84"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EA85"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A8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A87"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EA88" w14:textId="77777777" w:rsidR="003E479D" w:rsidRDefault="003E479D">
            <w:pPr>
              <w:textAlignment w:val="bottom"/>
              <w:rPr>
                <w:rFonts w:ascii="Times New Roman" w:hAnsi="Times New Roman"/>
                <w:sz w:val="20"/>
                <w:szCs w:val="20"/>
              </w:rPr>
            </w:pPr>
          </w:p>
        </w:tc>
      </w:tr>
      <w:tr w:rsidR="003E479D" w14:paraId="06F4EA96" w14:textId="77777777">
        <w:tc>
          <w:tcPr>
            <w:tcW w:w="0" w:type="auto"/>
            <w:shd w:val="clear" w:color="auto" w:fill="auto"/>
            <w:tcMar>
              <w:top w:w="40" w:type="dxa"/>
              <w:left w:w="40" w:type="dxa"/>
              <w:bottom w:w="40" w:type="dxa"/>
              <w:right w:w="40" w:type="dxa"/>
            </w:tcMar>
            <w:vAlign w:val="bottom"/>
          </w:tcPr>
          <w:p w14:paraId="06F4EA8A"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Litigation </w:t>
            </w:r>
          </w:p>
        </w:tc>
        <w:tc>
          <w:tcPr>
            <w:tcW w:w="0" w:type="auto"/>
            <w:gridSpan w:val="2"/>
            <w:shd w:val="clear" w:color="auto" w:fill="auto"/>
            <w:tcMar>
              <w:top w:w="40" w:type="dxa"/>
              <w:left w:w="40" w:type="dxa"/>
              <w:bottom w:w="40" w:type="dxa"/>
            </w:tcMar>
            <w:vAlign w:val="bottom"/>
          </w:tcPr>
          <w:p w14:paraId="06F4EA8B"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EA8C"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A8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A8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(109</w:t>
            </w:r>
          </w:p>
        </w:tc>
        <w:tc>
          <w:tcPr>
            <w:tcW w:w="0" w:type="auto"/>
            <w:shd w:val="clear" w:color="auto" w:fill="auto"/>
            <w:tcMar>
              <w:top w:w="40" w:type="dxa"/>
              <w:bottom w:w="40" w:type="dxa"/>
              <w:right w:w="40" w:type="dxa"/>
            </w:tcMar>
            <w:vAlign w:val="bottom"/>
          </w:tcPr>
          <w:p w14:paraId="06F4EA8F"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A9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A91" w14:textId="77777777" w:rsidR="003E479D" w:rsidRDefault="003E479D">
            <w:pPr>
              <w:jc w:val="right"/>
              <w:textAlignment w:val="bottom"/>
              <w:rPr>
                <w:rFonts w:ascii="Times New Roman" w:hAnsi="Times New Roman"/>
                <w:sz w:val="20"/>
                <w:szCs w:val="20"/>
              </w:rPr>
            </w:pPr>
          </w:p>
        </w:tc>
        <w:tc>
          <w:tcPr>
            <w:tcW w:w="0" w:type="auto"/>
            <w:shd w:val="clear" w:color="auto" w:fill="auto"/>
            <w:vAlign w:val="bottom"/>
          </w:tcPr>
          <w:p w14:paraId="06F4EA92"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A9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A9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(109</w:t>
            </w:r>
          </w:p>
        </w:tc>
        <w:tc>
          <w:tcPr>
            <w:tcW w:w="0" w:type="auto"/>
            <w:shd w:val="clear" w:color="auto" w:fill="auto"/>
            <w:tcMar>
              <w:top w:w="40" w:type="dxa"/>
              <w:bottom w:w="40" w:type="dxa"/>
              <w:right w:w="40" w:type="dxa"/>
            </w:tcMar>
            <w:vAlign w:val="bottom"/>
          </w:tcPr>
          <w:p w14:paraId="06F4EA9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AA3"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EA97" w14:textId="77777777" w:rsidR="003E479D" w:rsidRDefault="00717618">
            <w:pPr>
              <w:textAlignment w:val="bottom"/>
              <w:rPr>
                <w:rFonts w:ascii="Times New Roman" w:hAnsi="Times New Roman"/>
                <w:sz w:val="20"/>
                <w:szCs w:val="20"/>
              </w:rPr>
            </w:pPr>
            <w:r>
              <w:rPr>
                <w:rFonts w:ascii="Arial" w:eastAsia="宋体" w:hAnsi="Arial" w:cs="Arial"/>
                <w:sz w:val="20"/>
                <w:szCs w:val="20"/>
              </w:rPr>
              <w:t>Eliminations and other unallocated items</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A9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(515</w:t>
            </w:r>
          </w:p>
        </w:tc>
        <w:tc>
          <w:tcPr>
            <w:tcW w:w="0" w:type="auto"/>
            <w:tcBorders>
              <w:bottom w:val="single" w:sz="8" w:space="0" w:color="000000"/>
            </w:tcBorders>
            <w:shd w:val="clear" w:color="auto" w:fill="CCEEFF"/>
            <w:tcMar>
              <w:top w:w="40" w:type="dxa"/>
              <w:bottom w:w="40" w:type="dxa"/>
              <w:right w:w="40" w:type="dxa"/>
            </w:tcMar>
            <w:vAlign w:val="bottom"/>
          </w:tcPr>
          <w:p w14:paraId="06F4EA9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A9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A9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(458</w:t>
            </w:r>
          </w:p>
        </w:tc>
        <w:tc>
          <w:tcPr>
            <w:tcW w:w="0" w:type="auto"/>
            <w:tcBorders>
              <w:bottom w:val="single" w:sz="8" w:space="0" w:color="000000"/>
            </w:tcBorders>
            <w:shd w:val="clear" w:color="auto" w:fill="CCEEFF"/>
            <w:tcMar>
              <w:top w:w="40" w:type="dxa"/>
              <w:bottom w:w="40" w:type="dxa"/>
              <w:right w:w="40" w:type="dxa"/>
            </w:tcMar>
            <w:vAlign w:val="bottom"/>
          </w:tcPr>
          <w:p w14:paraId="06F4EA9C"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A9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A9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(244</w:t>
            </w:r>
          </w:p>
        </w:tc>
        <w:tc>
          <w:tcPr>
            <w:tcW w:w="0" w:type="auto"/>
            <w:tcBorders>
              <w:bottom w:val="single" w:sz="8" w:space="0" w:color="000000"/>
            </w:tcBorders>
            <w:shd w:val="clear" w:color="auto" w:fill="CCEEFF"/>
            <w:tcMar>
              <w:top w:w="40" w:type="dxa"/>
              <w:bottom w:w="40" w:type="dxa"/>
              <w:right w:w="40" w:type="dxa"/>
            </w:tcMar>
            <w:vAlign w:val="bottom"/>
          </w:tcPr>
          <w:p w14:paraId="06F4EA9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AA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AA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(214</w:t>
            </w:r>
          </w:p>
        </w:tc>
        <w:tc>
          <w:tcPr>
            <w:tcW w:w="0" w:type="auto"/>
            <w:tcBorders>
              <w:bottom w:val="single" w:sz="8" w:space="0" w:color="000000"/>
            </w:tcBorders>
            <w:shd w:val="clear" w:color="auto" w:fill="CCEEFF"/>
            <w:tcMar>
              <w:top w:w="40" w:type="dxa"/>
              <w:bottom w:w="40" w:type="dxa"/>
              <w:right w:w="40" w:type="dxa"/>
            </w:tcMar>
            <w:vAlign w:val="bottom"/>
          </w:tcPr>
          <w:p w14:paraId="06F4EAA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AB4"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06F4EAA4"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Unallocated items, eliminations and other </w:t>
            </w:r>
          </w:p>
        </w:tc>
        <w:tc>
          <w:tcPr>
            <w:tcW w:w="0" w:type="auto"/>
            <w:tcBorders>
              <w:bottom w:val="double" w:sz="6" w:space="0" w:color="000000"/>
            </w:tcBorders>
            <w:shd w:val="clear" w:color="auto" w:fill="auto"/>
            <w:tcMar>
              <w:top w:w="40" w:type="dxa"/>
              <w:left w:w="40" w:type="dxa"/>
              <w:bottom w:w="40" w:type="dxa"/>
            </w:tcMar>
            <w:vAlign w:val="bottom"/>
          </w:tcPr>
          <w:p w14:paraId="06F4EAA5"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EAA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($651</w:t>
            </w:r>
          </w:p>
        </w:tc>
        <w:tc>
          <w:tcPr>
            <w:tcW w:w="0" w:type="auto"/>
            <w:tcBorders>
              <w:bottom w:val="double" w:sz="6" w:space="0" w:color="000000"/>
            </w:tcBorders>
            <w:shd w:val="clear" w:color="auto" w:fill="auto"/>
            <w:tcMar>
              <w:top w:w="40" w:type="dxa"/>
              <w:bottom w:w="40" w:type="dxa"/>
              <w:right w:w="40" w:type="dxa"/>
            </w:tcMar>
            <w:vAlign w:val="bottom"/>
          </w:tcPr>
          <w:p w14:paraId="06F4EAA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EAA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6F4EAA9"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EAA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($1,210</w:t>
            </w:r>
          </w:p>
        </w:tc>
        <w:tc>
          <w:tcPr>
            <w:tcW w:w="0" w:type="auto"/>
            <w:tcBorders>
              <w:bottom w:val="double" w:sz="6" w:space="0" w:color="000000"/>
            </w:tcBorders>
            <w:shd w:val="clear" w:color="auto" w:fill="auto"/>
            <w:tcMar>
              <w:top w:w="40" w:type="dxa"/>
              <w:bottom w:w="40" w:type="dxa"/>
              <w:right w:w="40" w:type="dxa"/>
            </w:tcMar>
            <w:vAlign w:val="bottom"/>
          </w:tcPr>
          <w:p w14:paraId="06F4EAA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EAA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6F4EAAD"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EAA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($478</w:t>
            </w:r>
          </w:p>
        </w:tc>
        <w:tc>
          <w:tcPr>
            <w:tcW w:w="0" w:type="auto"/>
            <w:tcBorders>
              <w:bottom w:val="double" w:sz="6" w:space="0" w:color="000000"/>
            </w:tcBorders>
            <w:shd w:val="clear" w:color="auto" w:fill="auto"/>
            <w:tcMar>
              <w:top w:w="40" w:type="dxa"/>
              <w:bottom w:w="40" w:type="dxa"/>
              <w:right w:w="40" w:type="dxa"/>
            </w:tcMar>
            <w:vAlign w:val="bottom"/>
          </w:tcPr>
          <w:p w14:paraId="06F4EAA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EAB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6F4EAB1"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EAB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($498</w:t>
            </w:r>
          </w:p>
        </w:tc>
        <w:tc>
          <w:tcPr>
            <w:tcW w:w="0" w:type="auto"/>
            <w:tcBorders>
              <w:bottom w:val="double" w:sz="6" w:space="0" w:color="000000"/>
            </w:tcBorders>
            <w:shd w:val="clear" w:color="auto" w:fill="auto"/>
            <w:tcMar>
              <w:top w:w="40" w:type="dxa"/>
              <w:bottom w:w="40" w:type="dxa"/>
              <w:right w:w="40" w:type="dxa"/>
            </w:tcMar>
            <w:vAlign w:val="bottom"/>
          </w:tcPr>
          <w:p w14:paraId="06F4EAB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AB5"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Deferred compensation expense decreased by $202 million and increased by $93 million for </w:t>
      </w:r>
      <w:r>
        <w:rPr>
          <w:rFonts w:ascii="Arial" w:eastAsia="宋体" w:hAnsi="Arial" w:cs="Arial"/>
          <w:sz w:val="20"/>
          <w:szCs w:val="20"/>
        </w:rPr>
        <w:t>the six and three months ended June 30, 2020 compared with the same periods in 2019 primarily driven by changes in our stock price and broad market conditions.</w:t>
      </w:r>
    </w:p>
    <w:p w14:paraId="06F4EAB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Research and development expense decreased by $67 million and $43 million for the six and three </w:t>
      </w:r>
      <w:r>
        <w:rPr>
          <w:rFonts w:ascii="Arial" w:eastAsia="宋体" w:hAnsi="Arial" w:cs="Arial"/>
          <w:sz w:val="20"/>
          <w:szCs w:val="20"/>
        </w:rPr>
        <w:t>months ended June 30, 2020 compared with the same periods in 2019 primarily due to decreased spending by Boeing NeXt on product development.</w:t>
      </w:r>
    </w:p>
    <w:p w14:paraId="06F4EAB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During the first quarter of 2019, we recorded a $250 million charge related to the impairment of lease incentives w</w:t>
      </w:r>
      <w:r>
        <w:rPr>
          <w:rFonts w:ascii="Arial" w:eastAsia="宋体" w:hAnsi="Arial" w:cs="Arial"/>
          <w:sz w:val="20"/>
          <w:szCs w:val="20"/>
        </w:rPr>
        <w:t xml:space="preserve">ith one customer that experienced liquidity issues. </w:t>
      </w:r>
    </w:p>
    <w:p w14:paraId="06F4EAB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During the second quarter of 2019, we recorded a charge of $109 million related to ongoing litigation associated with recoverable costs on U.S. government contracts.</w:t>
      </w:r>
    </w:p>
    <w:p w14:paraId="06F4EAB9"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 portion of service cost is recogniz</w:t>
      </w:r>
      <w:r>
        <w:rPr>
          <w:rFonts w:ascii="Arial" w:eastAsia="宋体" w:hAnsi="Arial" w:cs="Arial"/>
          <w:sz w:val="20"/>
          <w:szCs w:val="20"/>
        </w:rPr>
        <w:t xml:space="preserve">ed in Earnings from operations in the period incurred and the remainder is included in inventory at the end of the reporting period and recorded in Earnings from operations in subsequent periods. </w:t>
      </w:r>
    </w:p>
    <w:p w14:paraId="06F4EAB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Net periodic pension benefit costs included in Loss from op</w:t>
      </w:r>
      <w:r>
        <w:rPr>
          <w:rFonts w:ascii="Arial" w:eastAsia="宋体" w:hAnsi="Arial" w:cs="Arial"/>
          <w:sz w:val="20"/>
          <w:szCs w:val="20"/>
        </w:rPr>
        <w:t>erations were as follows:</w:t>
      </w:r>
    </w:p>
    <w:tbl>
      <w:tblPr>
        <w:tblW w:w="5000" w:type="pct"/>
        <w:tblCellMar>
          <w:left w:w="0" w:type="dxa"/>
          <w:right w:w="0" w:type="dxa"/>
        </w:tblCellMar>
        <w:tblLook w:val="04A0" w:firstRow="1" w:lastRow="0" w:firstColumn="1" w:lastColumn="0" w:noHBand="0" w:noVBand="1"/>
      </w:tblPr>
      <w:tblGrid>
        <w:gridCol w:w="4375"/>
        <w:gridCol w:w="56"/>
        <w:gridCol w:w="721"/>
        <w:gridCol w:w="107"/>
        <w:gridCol w:w="130"/>
        <w:gridCol w:w="56"/>
        <w:gridCol w:w="722"/>
        <w:gridCol w:w="107"/>
        <w:gridCol w:w="130"/>
        <w:gridCol w:w="57"/>
        <w:gridCol w:w="722"/>
        <w:gridCol w:w="107"/>
        <w:gridCol w:w="130"/>
        <w:gridCol w:w="57"/>
        <w:gridCol w:w="722"/>
        <w:gridCol w:w="107"/>
      </w:tblGrid>
      <w:tr w:rsidR="003E479D" w14:paraId="06F4EABC" w14:textId="77777777">
        <w:tc>
          <w:tcPr>
            <w:tcW w:w="0" w:type="auto"/>
            <w:gridSpan w:val="16"/>
            <w:shd w:val="clear" w:color="auto" w:fill="auto"/>
            <w:vAlign w:val="center"/>
          </w:tcPr>
          <w:p w14:paraId="06F4EABB" w14:textId="77777777" w:rsidR="003E479D" w:rsidRDefault="003E479D">
            <w:pPr>
              <w:rPr>
                <w:rFonts w:ascii="Times New Roman" w:hAnsi="Times New Roman"/>
                <w:sz w:val="20"/>
                <w:szCs w:val="20"/>
              </w:rPr>
            </w:pPr>
          </w:p>
        </w:tc>
      </w:tr>
      <w:tr w:rsidR="003E479D" w14:paraId="06F4EACD" w14:textId="77777777">
        <w:tc>
          <w:tcPr>
            <w:tcW w:w="2650" w:type="pct"/>
            <w:shd w:val="clear" w:color="auto" w:fill="auto"/>
            <w:vAlign w:val="center"/>
          </w:tcPr>
          <w:p w14:paraId="06F4EABD" w14:textId="77777777" w:rsidR="003E479D" w:rsidRDefault="003E479D">
            <w:pPr>
              <w:rPr>
                <w:rFonts w:ascii="Times New Roman" w:hAnsi="Times New Roman"/>
                <w:sz w:val="20"/>
                <w:szCs w:val="20"/>
              </w:rPr>
            </w:pPr>
          </w:p>
        </w:tc>
        <w:tc>
          <w:tcPr>
            <w:tcW w:w="50" w:type="pct"/>
            <w:shd w:val="clear" w:color="auto" w:fill="auto"/>
            <w:vAlign w:val="center"/>
          </w:tcPr>
          <w:p w14:paraId="06F4EABE" w14:textId="77777777" w:rsidR="003E479D" w:rsidRDefault="003E479D">
            <w:pPr>
              <w:rPr>
                <w:rFonts w:ascii="Times New Roman" w:hAnsi="Times New Roman"/>
                <w:sz w:val="20"/>
                <w:szCs w:val="20"/>
              </w:rPr>
            </w:pPr>
          </w:p>
        </w:tc>
        <w:tc>
          <w:tcPr>
            <w:tcW w:w="450" w:type="pct"/>
            <w:shd w:val="clear" w:color="auto" w:fill="auto"/>
            <w:vAlign w:val="center"/>
          </w:tcPr>
          <w:p w14:paraId="06F4EABF" w14:textId="77777777" w:rsidR="003E479D" w:rsidRDefault="003E479D">
            <w:pPr>
              <w:rPr>
                <w:rFonts w:ascii="Times New Roman" w:hAnsi="Times New Roman"/>
                <w:sz w:val="20"/>
                <w:szCs w:val="20"/>
              </w:rPr>
            </w:pPr>
          </w:p>
        </w:tc>
        <w:tc>
          <w:tcPr>
            <w:tcW w:w="50" w:type="pct"/>
            <w:shd w:val="clear" w:color="auto" w:fill="auto"/>
            <w:vAlign w:val="center"/>
          </w:tcPr>
          <w:p w14:paraId="06F4EAC0" w14:textId="77777777" w:rsidR="003E479D" w:rsidRDefault="003E479D">
            <w:pPr>
              <w:rPr>
                <w:rFonts w:ascii="Times New Roman" w:hAnsi="Times New Roman"/>
                <w:sz w:val="20"/>
                <w:szCs w:val="20"/>
              </w:rPr>
            </w:pPr>
          </w:p>
        </w:tc>
        <w:tc>
          <w:tcPr>
            <w:tcW w:w="50" w:type="pct"/>
            <w:shd w:val="clear" w:color="auto" w:fill="auto"/>
            <w:vAlign w:val="center"/>
          </w:tcPr>
          <w:p w14:paraId="06F4EAC1" w14:textId="77777777" w:rsidR="003E479D" w:rsidRDefault="003E479D">
            <w:pPr>
              <w:rPr>
                <w:rFonts w:ascii="Times New Roman" w:hAnsi="Times New Roman"/>
                <w:sz w:val="20"/>
                <w:szCs w:val="20"/>
              </w:rPr>
            </w:pPr>
          </w:p>
        </w:tc>
        <w:tc>
          <w:tcPr>
            <w:tcW w:w="50" w:type="pct"/>
            <w:shd w:val="clear" w:color="auto" w:fill="auto"/>
            <w:vAlign w:val="center"/>
          </w:tcPr>
          <w:p w14:paraId="06F4EAC2" w14:textId="77777777" w:rsidR="003E479D" w:rsidRDefault="003E479D">
            <w:pPr>
              <w:rPr>
                <w:rFonts w:ascii="Times New Roman" w:hAnsi="Times New Roman"/>
                <w:sz w:val="20"/>
                <w:szCs w:val="20"/>
              </w:rPr>
            </w:pPr>
          </w:p>
        </w:tc>
        <w:tc>
          <w:tcPr>
            <w:tcW w:w="450" w:type="pct"/>
            <w:shd w:val="clear" w:color="auto" w:fill="auto"/>
            <w:vAlign w:val="center"/>
          </w:tcPr>
          <w:p w14:paraId="06F4EAC3" w14:textId="77777777" w:rsidR="003E479D" w:rsidRDefault="003E479D">
            <w:pPr>
              <w:rPr>
                <w:rFonts w:ascii="Times New Roman" w:hAnsi="Times New Roman"/>
                <w:sz w:val="20"/>
                <w:szCs w:val="20"/>
              </w:rPr>
            </w:pPr>
          </w:p>
        </w:tc>
        <w:tc>
          <w:tcPr>
            <w:tcW w:w="50" w:type="pct"/>
            <w:shd w:val="clear" w:color="auto" w:fill="auto"/>
            <w:vAlign w:val="center"/>
          </w:tcPr>
          <w:p w14:paraId="06F4EAC4" w14:textId="77777777" w:rsidR="003E479D" w:rsidRDefault="003E479D">
            <w:pPr>
              <w:rPr>
                <w:rFonts w:ascii="Times New Roman" w:hAnsi="Times New Roman"/>
                <w:sz w:val="20"/>
                <w:szCs w:val="20"/>
              </w:rPr>
            </w:pPr>
          </w:p>
        </w:tc>
        <w:tc>
          <w:tcPr>
            <w:tcW w:w="50" w:type="pct"/>
            <w:shd w:val="clear" w:color="auto" w:fill="auto"/>
            <w:vAlign w:val="center"/>
          </w:tcPr>
          <w:p w14:paraId="06F4EAC5" w14:textId="77777777" w:rsidR="003E479D" w:rsidRDefault="003E479D">
            <w:pPr>
              <w:rPr>
                <w:rFonts w:ascii="Times New Roman" w:hAnsi="Times New Roman"/>
                <w:sz w:val="20"/>
                <w:szCs w:val="20"/>
              </w:rPr>
            </w:pPr>
          </w:p>
        </w:tc>
        <w:tc>
          <w:tcPr>
            <w:tcW w:w="50" w:type="pct"/>
            <w:shd w:val="clear" w:color="auto" w:fill="auto"/>
            <w:vAlign w:val="center"/>
          </w:tcPr>
          <w:p w14:paraId="06F4EAC6" w14:textId="77777777" w:rsidR="003E479D" w:rsidRDefault="003E479D">
            <w:pPr>
              <w:rPr>
                <w:rFonts w:ascii="Times New Roman" w:hAnsi="Times New Roman"/>
                <w:sz w:val="20"/>
                <w:szCs w:val="20"/>
              </w:rPr>
            </w:pPr>
          </w:p>
        </w:tc>
        <w:tc>
          <w:tcPr>
            <w:tcW w:w="450" w:type="pct"/>
            <w:shd w:val="clear" w:color="auto" w:fill="auto"/>
            <w:vAlign w:val="center"/>
          </w:tcPr>
          <w:p w14:paraId="06F4EAC7" w14:textId="77777777" w:rsidR="003E479D" w:rsidRDefault="003E479D">
            <w:pPr>
              <w:rPr>
                <w:rFonts w:ascii="Times New Roman" w:hAnsi="Times New Roman"/>
                <w:sz w:val="20"/>
                <w:szCs w:val="20"/>
              </w:rPr>
            </w:pPr>
          </w:p>
        </w:tc>
        <w:tc>
          <w:tcPr>
            <w:tcW w:w="50" w:type="pct"/>
            <w:shd w:val="clear" w:color="auto" w:fill="auto"/>
            <w:vAlign w:val="center"/>
          </w:tcPr>
          <w:p w14:paraId="06F4EAC8" w14:textId="77777777" w:rsidR="003E479D" w:rsidRDefault="003E479D">
            <w:pPr>
              <w:rPr>
                <w:rFonts w:ascii="Times New Roman" w:hAnsi="Times New Roman"/>
                <w:sz w:val="20"/>
                <w:szCs w:val="20"/>
              </w:rPr>
            </w:pPr>
          </w:p>
        </w:tc>
        <w:tc>
          <w:tcPr>
            <w:tcW w:w="50" w:type="pct"/>
            <w:shd w:val="clear" w:color="auto" w:fill="auto"/>
            <w:vAlign w:val="center"/>
          </w:tcPr>
          <w:p w14:paraId="06F4EAC9" w14:textId="77777777" w:rsidR="003E479D" w:rsidRDefault="003E479D">
            <w:pPr>
              <w:rPr>
                <w:rFonts w:ascii="Times New Roman" w:hAnsi="Times New Roman"/>
                <w:sz w:val="20"/>
                <w:szCs w:val="20"/>
              </w:rPr>
            </w:pPr>
          </w:p>
        </w:tc>
        <w:tc>
          <w:tcPr>
            <w:tcW w:w="50" w:type="pct"/>
            <w:shd w:val="clear" w:color="auto" w:fill="auto"/>
            <w:vAlign w:val="center"/>
          </w:tcPr>
          <w:p w14:paraId="06F4EACA" w14:textId="77777777" w:rsidR="003E479D" w:rsidRDefault="003E479D">
            <w:pPr>
              <w:rPr>
                <w:rFonts w:ascii="Times New Roman" w:hAnsi="Times New Roman"/>
                <w:sz w:val="20"/>
                <w:szCs w:val="20"/>
              </w:rPr>
            </w:pPr>
          </w:p>
        </w:tc>
        <w:tc>
          <w:tcPr>
            <w:tcW w:w="450" w:type="pct"/>
            <w:shd w:val="clear" w:color="auto" w:fill="auto"/>
            <w:vAlign w:val="center"/>
          </w:tcPr>
          <w:p w14:paraId="06F4EACB" w14:textId="77777777" w:rsidR="003E479D" w:rsidRDefault="003E479D">
            <w:pPr>
              <w:rPr>
                <w:rFonts w:ascii="Times New Roman" w:hAnsi="Times New Roman"/>
                <w:sz w:val="20"/>
                <w:szCs w:val="20"/>
              </w:rPr>
            </w:pPr>
          </w:p>
        </w:tc>
        <w:tc>
          <w:tcPr>
            <w:tcW w:w="50" w:type="pct"/>
            <w:shd w:val="clear" w:color="auto" w:fill="auto"/>
            <w:vAlign w:val="center"/>
          </w:tcPr>
          <w:p w14:paraId="06F4EACC" w14:textId="77777777" w:rsidR="003E479D" w:rsidRDefault="003E479D">
            <w:pPr>
              <w:rPr>
                <w:rFonts w:ascii="Times New Roman" w:hAnsi="Times New Roman"/>
                <w:sz w:val="20"/>
                <w:szCs w:val="20"/>
              </w:rPr>
            </w:pPr>
          </w:p>
        </w:tc>
      </w:tr>
      <w:tr w:rsidR="003E479D" w14:paraId="06F4EAD2" w14:textId="77777777">
        <w:tc>
          <w:tcPr>
            <w:tcW w:w="0" w:type="auto"/>
            <w:shd w:val="clear" w:color="auto" w:fill="auto"/>
            <w:tcMar>
              <w:top w:w="40" w:type="dxa"/>
              <w:left w:w="40" w:type="dxa"/>
              <w:bottom w:w="40" w:type="dxa"/>
              <w:right w:w="40" w:type="dxa"/>
            </w:tcMar>
            <w:vAlign w:val="bottom"/>
          </w:tcPr>
          <w:p w14:paraId="06F4EACE"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shd w:val="clear" w:color="auto" w:fill="auto"/>
            <w:tcMar>
              <w:top w:w="40" w:type="dxa"/>
              <w:left w:w="40" w:type="dxa"/>
              <w:bottom w:w="40" w:type="dxa"/>
            </w:tcMar>
            <w:vAlign w:val="bottom"/>
          </w:tcPr>
          <w:p w14:paraId="06F4EACF"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shd w:val="clear" w:color="auto" w:fill="auto"/>
            <w:tcMar>
              <w:top w:w="40" w:type="dxa"/>
              <w:left w:w="40" w:type="dxa"/>
              <w:bottom w:w="40" w:type="dxa"/>
              <w:right w:w="40" w:type="dxa"/>
            </w:tcMar>
            <w:vAlign w:val="bottom"/>
          </w:tcPr>
          <w:p w14:paraId="06F4EAD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06F4EAD1"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ADF"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AD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Pension Plans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AD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AD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AD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AD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AD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AD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AD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AD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AD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AD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ADE" w14:textId="77777777" w:rsidR="003E479D" w:rsidRDefault="003E479D">
            <w:pPr>
              <w:textAlignment w:val="bottom"/>
              <w:rPr>
                <w:rFonts w:ascii="Times New Roman" w:hAnsi="Times New Roman"/>
                <w:sz w:val="20"/>
                <w:szCs w:val="20"/>
              </w:rPr>
            </w:pPr>
          </w:p>
        </w:tc>
      </w:tr>
      <w:tr w:rsidR="003E479D" w14:paraId="06F4EAF0" w14:textId="77777777">
        <w:tc>
          <w:tcPr>
            <w:tcW w:w="0" w:type="auto"/>
            <w:shd w:val="clear" w:color="auto" w:fill="CCEEFF"/>
            <w:tcMar>
              <w:top w:w="40" w:type="dxa"/>
              <w:left w:w="40" w:type="dxa"/>
              <w:bottom w:w="40" w:type="dxa"/>
              <w:right w:w="40" w:type="dxa"/>
            </w:tcMar>
            <w:vAlign w:val="bottom"/>
          </w:tcPr>
          <w:p w14:paraId="06F4EAE0" w14:textId="77777777" w:rsidR="003E479D" w:rsidRDefault="00717618">
            <w:pPr>
              <w:textAlignment w:val="bottom"/>
              <w:rPr>
                <w:rFonts w:ascii="Times New Roman" w:hAnsi="Times New Roman"/>
                <w:sz w:val="20"/>
                <w:szCs w:val="20"/>
              </w:rPr>
            </w:pPr>
            <w:r>
              <w:rPr>
                <w:rFonts w:ascii="Arial" w:eastAsia="宋体" w:hAnsi="Arial" w:cs="Arial"/>
                <w:sz w:val="20"/>
                <w:szCs w:val="20"/>
              </w:rPr>
              <w:t>Allocated to business segments</w:t>
            </w:r>
          </w:p>
        </w:tc>
        <w:tc>
          <w:tcPr>
            <w:tcW w:w="0" w:type="auto"/>
            <w:tcBorders>
              <w:top w:val="single" w:sz="8" w:space="0" w:color="000000"/>
            </w:tcBorders>
            <w:shd w:val="clear" w:color="auto" w:fill="CCEEFF"/>
            <w:tcMar>
              <w:top w:w="40" w:type="dxa"/>
              <w:left w:w="40" w:type="dxa"/>
              <w:bottom w:w="40" w:type="dxa"/>
            </w:tcMar>
            <w:vAlign w:val="bottom"/>
          </w:tcPr>
          <w:p w14:paraId="06F4EAE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AE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($514</w:t>
            </w:r>
          </w:p>
        </w:tc>
        <w:tc>
          <w:tcPr>
            <w:tcW w:w="0" w:type="auto"/>
            <w:tcBorders>
              <w:top w:val="single" w:sz="8" w:space="0" w:color="000000"/>
            </w:tcBorders>
            <w:shd w:val="clear" w:color="auto" w:fill="CCEEFF"/>
            <w:tcMar>
              <w:top w:w="40" w:type="dxa"/>
              <w:bottom w:w="40" w:type="dxa"/>
              <w:right w:w="40" w:type="dxa"/>
            </w:tcMar>
            <w:vAlign w:val="bottom"/>
          </w:tcPr>
          <w:p w14:paraId="06F4EAE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AE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AE5"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AE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($707</w:t>
            </w:r>
          </w:p>
        </w:tc>
        <w:tc>
          <w:tcPr>
            <w:tcW w:w="0" w:type="auto"/>
            <w:tcBorders>
              <w:top w:val="single" w:sz="8" w:space="0" w:color="000000"/>
            </w:tcBorders>
            <w:shd w:val="clear" w:color="auto" w:fill="CCEEFF"/>
            <w:tcMar>
              <w:top w:w="40" w:type="dxa"/>
              <w:bottom w:w="40" w:type="dxa"/>
              <w:right w:w="40" w:type="dxa"/>
            </w:tcMar>
            <w:vAlign w:val="bottom"/>
          </w:tcPr>
          <w:p w14:paraId="06F4EAE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AE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AE9"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AE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($259</w:t>
            </w:r>
          </w:p>
        </w:tc>
        <w:tc>
          <w:tcPr>
            <w:tcW w:w="0" w:type="auto"/>
            <w:tcBorders>
              <w:top w:val="single" w:sz="8" w:space="0" w:color="000000"/>
            </w:tcBorders>
            <w:shd w:val="clear" w:color="auto" w:fill="CCEEFF"/>
            <w:tcMar>
              <w:top w:w="40" w:type="dxa"/>
              <w:bottom w:w="40" w:type="dxa"/>
              <w:right w:w="40" w:type="dxa"/>
            </w:tcMar>
            <w:vAlign w:val="bottom"/>
          </w:tcPr>
          <w:p w14:paraId="06F4EAE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AE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AE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AE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($355</w:t>
            </w:r>
          </w:p>
        </w:tc>
        <w:tc>
          <w:tcPr>
            <w:tcW w:w="0" w:type="auto"/>
            <w:tcBorders>
              <w:top w:val="single" w:sz="8" w:space="0" w:color="000000"/>
            </w:tcBorders>
            <w:shd w:val="clear" w:color="auto" w:fill="CCEEFF"/>
            <w:tcMar>
              <w:top w:w="40" w:type="dxa"/>
              <w:bottom w:w="40" w:type="dxa"/>
              <w:right w:w="40" w:type="dxa"/>
            </w:tcMar>
            <w:vAlign w:val="bottom"/>
          </w:tcPr>
          <w:p w14:paraId="06F4EAEF"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AFD" w14:textId="77777777">
        <w:tc>
          <w:tcPr>
            <w:tcW w:w="0" w:type="auto"/>
            <w:shd w:val="clear" w:color="auto" w:fill="auto"/>
            <w:tcMar>
              <w:top w:w="40" w:type="dxa"/>
              <w:left w:w="40" w:type="dxa"/>
              <w:bottom w:w="40" w:type="dxa"/>
              <w:right w:w="40" w:type="dxa"/>
            </w:tcMar>
            <w:vAlign w:val="bottom"/>
          </w:tcPr>
          <w:p w14:paraId="06F4EAF1"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Pension </w:t>
            </w:r>
            <w:r>
              <w:rPr>
                <w:rFonts w:ascii="Arial" w:eastAsia="宋体" w:hAnsi="Arial" w:cs="Arial"/>
                <w:sz w:val="20"/>
                <w:szCs w:val="20"/>
              </w:rPr>
              <w:t>FAS/CAS service cost adjustment</w:t>
            </w:r>
          </w:p>
        </w:tc>
        <w:tc>
          <w:tcPr>
            <w:tcW w:w="0" w:type="auto"/>
            <w:gridSpan w:val="2"/>
            <w:shd w:val="clear" w:color="auto" w:fill="auto"/>
            <w:tcMar>
              <w:top w:w="40" w:type="dxa"/>
              <w:left w:w="40" w:type="dxa"/>
              <w:bottom w:w="40" w:type="dxa"/>
            </w:tcMar>
            <w:vAlign w:val="bottom"/>
          </w:tcPr>
          <w:p w14:paraId="06F4EAF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513</w:t>
            </w:r>
          </w:p>
        </w:tc>
        <w:tc>
          <w:tcPr>
            <w:tcW w:w="0" w:type="auto"/>
            <w:shd w:val="clear" w:color="auto" w:fill="auto"/>
            <w:vAlign w:val="bottom"/>
          </w:tcPr>
          <w:p w14:paraId="06F4EAF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AF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AF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549</w:t>
            </w:r>
          </w:p>
        </w:tc>
        <w:tc>
          <w:tcPr>
            <w:tcW w:w="0" w:type="auto"/>
            <w:shd w:val="clear" w:color="auto" w:fill="auto"/>
            <w:vAlign w:val="bottom"/>
          </w:tcPr>
          <w:p w14:paraId="06F4EAF6"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AF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AF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258</w:t>
            </w:r>
          </w:p>
        </w:tc>
        <w:tc>
          <w:tcPr>
            <w:tcW w:w="0" w:type="auto"/>
            <w:shd w:val="clear" w:color="auto" w:fill="auto"/>
            <w:vAlign w:val="bottom"/>
          </w:tcPr>
          <w:p w14:paraId="06F4EAF9"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AF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AF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275</w:t>
            </w:r>
          </w:p>
        </w:tc>
        <w:tc>
          <w:tcPr>
            <w:tcW w:w="0" w:type="auto"/>
            <w:shd w:val="clear" w:color="auto" w:fill="auto"/>
            <w:vAlign w:val="bottom"/>
          </w:tcPr>
          <w:p w14:paraId="06F4EAFC" w14:textId="77777777" w:rsidR="003E479D" w:rsidRDefault="003E479D">
            <w:pPr>
              <w:textAlignment w:val="bottom"/>
              <w:rPr>
                <w:rFonts w:ascii="Times New Roman" w:hAnsi="Times New Roman"/>
                <w:sz w:val="20"/>
                <w:szCs w:val="20"/>
              </w:rPr>
            </w:pPr>
          </w:p>
        </w:tc>
      </w:tr>
      <w:tr w:rsidR="003E479D" w14:paraId="06F4EB0E"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AFE"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Net periodic benefit cost included in Loss from operations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AF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B0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B0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B0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B0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B0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B0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B0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B0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B0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B0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B0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B0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B0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EB0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B0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pensi</w:t>
      </w:r>
      <w:r>
        <w:rPr>
          <w:rFonts w:ascii="Arial" w:eastAsia="宋体" w:hAnsi="Arial" w:cs="Arial"/>
          <w:sz w:val="20"/>
          <w:szCs w:val="20"/>
        </w:rPr>
        <w:t xml:space="preserve">on FAS/CAS service cost adjustment recognized in earnings/loss in 2020 is largely consistent with the same periods in the prior year. The decrease in net periodic benefit costs included in Loss from operations </w:t>
      </w:r>
    </w:p>
    <w:p w14:paraId="06F4EB10" w14:textId="77777777" w:rsidR="003E479D" w:rsidRDefault="003E479D">
      <w:pPr>
        <w:rPr>
          <w:rFonts w:ascii="Times New Roman" w:hAnsi="Times New Roman"/>
          <w:sz w:val="20"/>
          <w:szCs w:val="20"/>
        </w:rPr>
      </w:pPr>
    </w:p>
    <w:p w14:paraId="06F4EB11"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40</w:t>
      </w:r>
    </w:p>
    <w:p w14:paraId="06F4EB12" w14:textId="77777777" w:rsidR="003E479D" w:rsidRDefault="00717618">
      <w:r>
        <w:rPr>
          <w:rFonts w:ascii="Times New Roman" w:hAnsi="Times New Roman"/>
          <w:sz w:val="18"/>
          <w:szCs w:val="18"/>
        </w:rPr>
        <w:pict w14:anchorId="06F4F43D">
          <v:rect id="_x0000_i1066" style="width:415.3pt;height:1.5pt" o:hralign="center" o:hrstd="t" o:hr="t" fillcolor="#a0a0a0" stroked="f"/>
        </w:pict>
      </w:r>
    </w:p>
    <w:p w14:paraId="06F4EB13" w14:textId="77777777" w:rsidR="003E479D" w:rsidRDefault="00717618">
      <w:pPr>
        <w:spacing w:line="288" w:lineRule="auto"/>
        <w:jc w:val="both"/>
        <w:rPr>
          <w:rFonts w:ascii="Times New Roman" w:hAnsi="Times New Roman"/>
          <w:sz w:val="18"/>
          <w:szCs w:val="18"/>
        </w:rPr>
      </w:pPr>
      <w:hyperlink r:id="rId143" w:anchor="s108C239D18F75501BFAC889AB4EF9825" w:history="1">
        <w:r>
          <w:rPr>
            <w:rStyle w:val="a5"/>
            <w:rFonts w:ascii="Arial" w:eastAsia="宋体" w:hAnsi="Arial" w:cs="Arial"/>
            <w:sz w:val="18"/>
            <w:szCs w:val="18"/>
          </w:rPr>
          <w:t>Table of Contents</w:t>
        </w:r>
      </w:hyperlink>
    </w:p>
    <w:p w14:paraId="06F4EB14" w14:textId="77777777" w:rsidR="003E479D" w:rsidRDefault="003E479D">
      <w:pPr>
        <w:rPr>
          <w:rFonts w:ascii="Times New Roman" w:hAnsi="Times New Roman"/>
          <w:sz w:val="20"/>
          <w:szCs w:val="20"/>
        </w:rPr>
      </w:pPr>
    </w:p>
    <w:p w14:paraId="06F4EB15"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in 2020 was primarily due to lower service costs reflecting the transition of employees to defined contribution retirement</w:t>
      </w:r>
      <w:r>
        <w:rPr>
          <w:rFonts w:ascii="Arial" w:eastAsia="宋体" w:hAnsi="Arial" w:cs="Arial"/>
          <w:sz w:val="20"/>
          <w:szCs w:val="20"/>
        </w:rPr>
        <w:t xml:space="preserve"> savings plans.</w:t>
      </w:r>
    </w:p>
    <w:p w14:paraId="06F4EB1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For discussion related to Postretirement Plans, see Note 13 to our Condensed Consolidated Financial Statements.</w:t>
      </w:r>
    </w:p>
    <w:p w14:paraId="06F4EB17"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Other Earnings Items</w:t>
      </w:r>
      <w:r>
        <w:rPr>
          <w:rFonts w:ascii="Arial" w:eastAsia="宋体" w:hAnsi="Arial" w:cs="Arial"/>
          <w:sz w:val="20"/>
          <w:szCs w:val="20"/>
        </w:rPr>
        <w:t> </w:t>
      </w:r>
    </w:p>
    <w:tbl>
      <w:tblPr>
        <w:tblW w:w="4979" w:type="pct"/>
        <w:tblCellMar>
          <w:left w:w="0" w:type="dxa"/>
          <w:right w:w="0" w:type="dxa"/>
        </w:tblCellMar>
        <w:tblLook w:val="04A0" w:firstRow="1" w:lastRow="0" w:firstColumn="1" w:lastColumn="0" w:noHBand="0" w:noVBand="1"/>
      </w:tblPr>
      <w:tblGrid>
        <w:gridCol w:w="4357"/>
        <w:gridCol w:w="56"/>
        <w:gridCol w:w="717"/>
        <w:gridCol w:w="107"/>
        <w:gridCol w:w="130"/>
        <w:gridCol w:w="56"/>
        <w:gridCol w:w="717"/>
        <w:gridCol w:w="107"/>
        <w:gridCol w:w="130"/>
        <w:gridCol w:w="57"/>
        <w:gridCol w:w="718"/>
        <w:gridCol w:w="107"/>
        <w:gridCol w:w="130"/>
        <w:gridCol w:w="57"/>
        <w:gridCol w:w="718"/>
        <w:gridCol w:w="107"/>
      </w:tblGrid>
      <w:tr w:rsidR="003E479D" w14:paraId="06F4EB19" w14:textId="77777777">
        <w:tc>
          <w:tcPr>
            <w:tcW w:w="0" w:type="auto"/>
            <w:gridSpan w:val="16"/>
            <w:shd w:val="clear" w:color="auto" w:fill="auto"/>
            <w:vAlign w:val="center"/>
          </w:tcPr>
          <w:p w14:paraId="06F4EB18" w14:textId="77777777" w:rsidR="003E479D" w:rsidRDefault="003E479D">
            <w:pPr>
              <w:rPr>
                <w:rFonts w:ascii="Times New Roman" w:hAnsi="Times New Roman"/>
                <w:sz w:val="20"/>
                <w:szCs w:val="20"/>
              </w:rPr>
            </w:pPr>
          </w:p>
        </w:tc>
      </w:tr>
      <w:tr w:rsidR="003E479D" w14:paraId="06F4EB2A" w14:textId="77777777">
        <w:tc>
          <w:tcPr>
            <w:tcW w:w="2650" w:type="pct"/>
            <w:shd w:val="clear" w:color="auto" w:fill="auto"/>
            <w:vAlign w:val="center"/>
          </w:tcPr>
          <w:p w14:paraId="06F4EB1A" w14:textId="77777777" w:rsidR="003E479D" w:rsidRDefault="003E479D">
            <w:pPr>
              <w:rPr>
                <w:rFonts w:ascii="Times New Roman" w:hAnsi="Times New Roman"/>
                <w:sz w:val="20"/>
                <w:szCs w:val="20"/>
              </w:rPr>
            </w:pPr>
          </w:p>
        </w:tc>
        <w:tc>
          <w:tcPr>
            <w:tcW w:w="50" w:type="pct"/>
            <w:shd w:val="clear" w:color="auto" w:fill="auto"/>
            <w:vAlign w:val="center"/>
          </w:tcPr>
          <w:p w14:paraId="06F4EB1B" w14:textId="77777777" w:rsidR="003E479D" w:rsidRDefault="003E479D">
            <w:pPr>
              <w:rPr>
                <w:rFonts w:ascii="Times New Roman" w:hAnsi="Times New Roman"/>
                <w:sz w:val="20"/>
                <w:szCs w:val="20"/>
              </w:rPr>
            </w:pPr>
          </w:p>
        </w:tc>
        <w:tc>
          <w:tcPr>
            <w:tcW w:w="450" w:type="pct"/>
            <w:shd w:val="clear" w:color="auto" w:fill="auto"/>
            <w:vAlign w:val="center"/>
          </w:tcPr>
          <w:p w14:paraId="06F4EB1C" w14:textId="77777777" w:rsidR="003E479D" w:rsidRDefault="003E479D">
            <w:pPr>
              <w:rPr>
                <w:rFonts w:ascii="Times New Roman" w:hAnsi="Times New Roman"/>
                <w:sz w:val="20"/>
                <w:szCs w:val="20"/>
              </w:rPr>
            </w:pPr>
          </w:p>
        </w:tc>
        <w:tc>
          <w:tcPr>
            <w:tcW w:w="50" w:type="pct"/>
            <w:shd w:val="clear" w:color="auto" w:fill="auto"/>
            <w:vAlign w:val="center"/>
          </w:tcPr>
          <w:p w14:paraId="06F4EB1D" w14:textId="77777777" w:rsidR="003E479D" w:rsidRDefault="003E479D">
            <w:pPr>
              <w:rPr>
                <w:rFonts w:ascii="Times New Roman" w:hAnsi="Times New Roman"/>
                <w:sz w:val="20"/>
                <w:szCs w:val="20"/>
              </w:rPr>
            </w:pPr>
          </w:p>
        </w:tc>
        <w:tc>
          <w:tcPr>
            <w:tcW w:w="50" w:type="pct"/>
            <w:shd w:val="clear" w:color="auto" w:fill="auto"/>
            <w:vAlign w:val="center"/>
          </w:tcPr>
          <w:p w14:paraId="06F4EB1E" w14:textId="77777777" w:rsidR="003E479D" w:rsidRDefault="003E479D">
            <w:pPr>
              <w:rPr>
                <w:rFonts w:ascii="Times New Roman" w:hAnsi="Times New Roman"/>
                <w:sz w:val="20"/>
                <w:szCs w:val="20"/>
              </w:rPr>
            </w:pPr>
          </w:p>
        </w:tc>
        <w:tc>
          <w:tcPr>
            <w:tcW w:w="50" w:type="pct"/>
            <w:shd w:val="clear" w:color="auto" w:fill="auto"/>
            <w:vAlign w:val="center"/>
          </w:tcPr>
          <w:p w14:paraId="06F4EB1F" w14:textId="77777777" w:rsidR="003E479D" w:rsidRDefault="003E479D">
            <w:pPr>
              <w:rPr>
                <w:rFonts w:ascii="Times New Roman" w:hAnsi="Times New Roman"/>
                <w:sz w:val="20"/>
                <w:szCs w:val="20"/>
              </w:rPr>
            </w:pPr>
          </w:p>
        </w:tc>
        <w:tc>
          <w:tcPr>
            <w:tcW w:w="450" w:type="pct"/>
            <w:shd w:val="clear" w:color="auto" w:fill="auto"/>
            <w:vAlign w:val="center"/>
          </w:tcPr>
          <w:p w14:paraId="06F4EB20" w14:textId="77777777" w:rsidR="003E479D" w:rsidRDefault="003E479D">
            <w:pPr>
              <w:rPr>
                <w:rFonts w:ascii="Times New Roman" w:hAnsi="Times New Roman"/>
                <w:sz w:val="20"/>
                <w:szCs w:val="20"/>
              </w:rPr>
            </w:pPr>
          </w:p>
        </w:tc>
        <w:tc>
          <w:tcPr>
            <w:tcW w:w="50" w:type="pct"/>
            <w:shd w:val="clear" w:color="auto" w:fill="auto"/>
            <w:vAlign w:val="center"/>
          </w:tcPr>
          <w:p w14:paraId="06F4EB21" w14:textId="77777777" w:rsidR="003E479D" w:rsidRDefault="003E479D">
            <w:pPr>
              <w:rPr>
                <w:rFonts w:ascii="Times New Roman" w:hAnsi="Times New Roman"/>
                <w:sz w:val="20"/>
                <w:szCs w:val="20"/>
              </w:rPr>
            </w:pPr>
          </w:p>
        </w:tc>
        <w:tc>
          <w:tcPr>
            <w:tcW w:w="50" w:type="pct"/>
            <w:shd w:val="clear" w:color="auto" w:fill="auto"/>
            <w:vAlign w:val="center"/>
          </w:tcPr>
          <w:p w14:paraId="06F4EB22" w14:textId="77777777" w:rsidR="003E479D" w:rsidRDefault="003E479D">
            <w:pPr>
              <w:rPr>
                <w:rFonts w:ascii="Times New Roman" w:hAnsi="Times New Roman"/>
                <w:sz w:val="20"/>
                <w:szCs w:val="20"/>
              </w:rPr>
            </w:pPr>
          </w:p>
        </w:tc>
        <w:tc>
          <w:tcPr>
            <w:tcW w:w="50" w:type="pct"/>
            <w:shd w:val="clear" w:color="auto" w:fill="auto"/>
            <w:vAlign w:val="center"/>
          </w:tcPr>
          <w:p w14:paraId="06F4EB23" w14:textId="77777777" w:rsidR="003E479D" w:rsidRDefault="003E479D">
            <w:pPr>
              <w:rPr>
                <w:rFonts w:ascii="Times New Roman" w:hAnsi="Times New Roman"/>
                <w:sz w:val="20"/>
                <w:szCs w:val="20"/>
              </w:rPr>
            </w:pPr>
          </w:p>
        </w:tc>
        <w:tc>
          <w:tcPr>
            <w:tcW w:w="450" w:type="pct"/>
            <w:shd w:val="clear" w:color="auto" w:fill="auto"/>
            <w:vAlign w:val="center"/>
          </w:tcPr>
          <w:p w14:paraId="06F4EB24" w14:textId="77777777" w:rsidR="003E479D" w:rsidRDefault="003E479D">
            <w:pPr>
              <w:rPr>
                <w:rFonts w:ascii="Times New Roman" w:hAnsi="Times New Roman"/>
                <w:sz w:val="20"/>
                <w:szCs w:val="20"/>
              </w:rPr>
            </w:pPr>
          </w:p>
        </w:tc>
        <w:tc>
          <w:tcPr>
            <w:tcW w:w="50" w:type="pct"/>
            <w:shd w:val="clear" w:color="auto" w:fill="auto"/>
            <w:vAlign w:val="center"/>
          </w:tcPr>
          <w:p w14:paraId="06F4EB25" w14:textId="77777777" w:rsidR="003E479D" w:rsidRDefault="003E479D">
            <w:pPr>
              <w:rPr>
                <w:rFonts w:ascii="Times New Roman" w:hAnsi="Times New Roman"/>
                <w:sz w:val="20"/>
                <w:szCs w:val="20"/>
              </w:rPr>
            </w:pPr>
          </w:p>
        </w:tc>
        <w:tc>
          <w:tcPr>
            <w:tcW w:w="50" w:type="pct"/>
            <w:shd w:val="clear" w:color="auto" w:fill="auto"/>
            <w:vAlign w:val="center"/>
          </w:tcPr>
          <w:p w14:paraId="06F4EB26" w14:textId="77777777" w:rsidR="003E479D" w:rsidRDefault="003E479D">
            <w:pPr>
              <w:rPr>
                <w:rFonts w:ascii="Times New Roman" w:hAnsi="Times New Roman"/>
                <w:sz w:val="20"/>
                <w:szCs w:val="20"/>
              </w:rPr>
            </w:pPr>
          </w:p>
        </w:tc>
        <w:tc>
          <w:tcPr>
            <w:tcW w:w="50" w:type="pct"/>
            <w:shd w:val="clear" w:color="auto" w:fill="auto"/>
            <w:vAlign w:val="center"/>
          </w:tcPr>
          <w:p w14:paraId="06F4EB27" w14:textId="77777777" w:rsidR="003E479D" w:rsidRDefault="003E479D">
            <w:pPr>
              <w:rPr>
                <w:rFonts w:ascii="Times New Roman" w:hAnsi="Times New Roman"/>
                <w:sz w:val="20"/>
                <w:szCs w:val="20"/>
              </w:rPr>
            </w:pPr>
          </w:p>
        </w:tc>
        <w:tc>
          <w:tcPr>
            <w:tcW w:w="450" w:type="pct"/>
            <w:shd w:val="clear" w:color="auto" w:fill="auto"/>
            <w:vAlign w:val="center"/>
          </w:tcPr>
          <w:p w14:paraId="06F4EB28" w14:textId="77777777" w:rsidR="003E479D" w:rsidRDefault="003E479D">
            <w:pPr>
              <w:rPr>
                <w:rFonts w:ascii="Times New Roman" w:hAnsi="Times New Roman"/>
                <w:sz w:val="20"/>
                <w:szCs w:val="20"/>
              </w:rPr>
            </w:pPr>
          </w:p>
        </w:tc>
        <w:tc>
          <w:tcPr>
            <w:tcW w:w="50" w:type="pct"/>
            <w:shd w:val="clear" w:color="auto" w:fill="auto"/>
            <w:vAlign w:val="center"/>
          </w:tcPr>
          <w:p w14:paraId="06F4EB29" w14:textId="77777777" w:rsidR="003E479D" w:rsidRDefault="003E479D">
            <w:pPr>
              <w:rPr>
                <w:rFonts w:ascii="Times New Roman" w:hAnsi="Times New Roman"/>
                <w:sz w:val="20"/>
                <w:szCs w:val="20"/>
              </w:rPr>
            </w:pPr>
          </w:p>
        </w:tc>
      </w:tr>
      <w:tr w:rsidR="003E479D" w14:paraId="06F4EB2F" w14:textId="77777777">
        <w:tc>
          <w:tcPr>
            <w:tcW w:w="0" w:type="auto"/>
            <w:shd w:val="clear" w:color="auto" w:fill="auto"/>
            <w:tcMar>
              <w:top w:w="40" w:type="dxa"/>
              <w:left w:w="40" w:type="dxa"/>
              <w:bottom w:w="40" w:type="dxa"/>
              <w:right w:w="40" w:type="dxa"/>
            </w:tcMar>
            <w:vAlign w:val="bottom"/>
          </w:tcPr>
          <w:p w14:paraId="06F4EB2B"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06F4EB2C"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B2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6F4EB2E"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B3C"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B30"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EB3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bottom w:val="single" w:sz="8" w:space="0" w:color="000000"/>
            </w:tcBorders>
            <w:shd w:val="clear" w:color="auto" w:fill="auto"/>
            <w:vAlign w:val="bottom"/>
          </w:tcPr>
          <w:p w14:paraId="06F4EB32"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B3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B3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bottom w:val="single" w:sz="8" w:space="0" w:color="000000"/>
            </w:tcBorders>
            <w:shd w:val="clear" w:color="auto" w:fill="auto"/>
            <w:vAlign w:val="bottom"/>
          </w:tcPr>
          <w:p w14:paraId="06F4EB35"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B3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B3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bottom w:val="single" w:sz="8" w:space="0" w:color="000000"/>
            </w:tcBorders>
            <w:shd w:val="clear" w:color="auto" w:fill="auto"/>
            <w:vAlign w:val="bottom"/>
          </w:tcPr>
          <w:p w14:paraId="06F4EB38"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B3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B3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bottom w:val="single" w:sz="8" w:space="0" w:color="000000"/>
            </w:tcBorders>
            <w:shd w:val="clear" w:color="auto" w:fill="auto"/>
            <w:vAlign w:val="bottom"/>
          </w:tcPr>
          <w:p w14:paraId="06F4EB3B" w14:textId="77777777" w:rsidR="003E479D" w:rsidRDefault="003E479D">
            <w:pPr>
              <w:textAlignment w:val="bottom"/>
              <w:rPr>
                <w:rFonts w:ascii="Times New Roman" w:hAnsi="Times New Roman"/>
                <w:sz w:val="20"/>
                <w:szCs w:val="20"/>
              </w:rPr>
            </w:pPr>
          </w:p>
        </w:tc>
      </w:tr>
      <w:tr w:rsidR="003E479D" w14:paraId="06F4EB4D"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EB3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Loss from operations</w:t>
            </w:r>
          </w:p>
        </w:tc>
        <w:tc>
          <w:tcPr>
            <w:tcW w:w="0" w:type="auto"/>
            <w:tcBorders>
              <w:top w:val="single" w:sz="8" w:space="0" w:color="000000"/>
            </w:tcBorders>
            <w:shd w:val="clear" w:color="auto" w:fill="CCEEFF"/>
            <w:tcMar>
              <w:top w:w="40" w:type="dxa"/>
              <w:left w:w="40" w:type="dxa"/>
              <w:bottom w:w="40" w:type="dxa"/>
            </w:tcMar>
            <w:vAlign w:val="bottom"/>
          </w:tcPr>
          <w:p w14:paraId="06F4EB3E"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B3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($4,317</w:t>
            </w:r>
          </w:p>
        </w:tc>
        <w:tc>
          <w:tcPr>
            <w:tcW w:w="0" w:type="auto"/>
            <w:tcBorders>
              <w:top w:val="single" w:sz="8" w:space="0" w:color="000000"/>
            </w:tcBorders>
            <w:shd w:val="clear" w:color="auto" w:fill="CCEEFF"/>
            <w:tcMar>
              <w:top w:w="40" w:type="dxa"/>
              <w:bottom w:w="40" w:type="dxa"/>
              <w:right w:w="40" w:type="dxa"/>
            </w:tcMar>
            <w:vAlign w:val="bottom"/>
          </w:tcPr>
          <w:p w14:paraId="06F4EB4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EB4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B4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B4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($1,030</w:t>
            </w:r>
          </w:p>
        </w:tc>
        <w:tc>
          <w:tcPr>
            <w:tcW w:w="0" w:type="auto"/>
            <w:tcBorders>
              <w:top w:val="single" w:sz="8" w:space="0" w:color="000000"/>
            </w:tcBorders>
            <w:shd w:val="clear" w:color="auto" w:fill="CCEEFF"/>
            <w:tcMar>
              <w:top w:w="40" w:type="dxa"/>
              <w:bottom w:w="40" w:type="dxa"/>
              <w:right w:w="40" w:type="dxa"/>
            </w:tcMar>
            <w:vAlign w:val="bottom"/>
          </w:tcPr>
          <w:p w14:paraId="06F4EB4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EB4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B46"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B4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($2,964</w:t>
            </w:r>
          </w:p>
        </w:tc>
        <w:tc>
          <w:tcPr>
            <w:tcW w:w="0" w:type="auto"/>
            <w:tcBorders>
              <w:top w:val="single" w:sz="8" w:space="0" w:color="000000"/>
            </w:tcBorders>
            <w:shd w:val="clear" w:color="auto" w:fill="CCEEFF"/>
            <w:tcMar>
              <w:top w:w="40" w:type="dxa"/>
              <w:bottom w:w="40" w:type="dxa"/>
              <w:right w:w="40" w:type="dxa"/>
            </w:tcMar>
            <w:vAlign w:val="bottom"/>
          </w:tcPr>
          <w:p w14:paraId="06F4EB48"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B4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B4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B4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($3,380</w:t>
            </w:r>
          </w:p>
        </w:tc>
        <w:tc>
          <w:tcPr>
            <w:tcW w:w="0" w:type="auto"/>
            <w:tcBorders>
              <w:top w:val="single" w:sz="8" w:space="0" w:color="000000"/>
            </w:tcBorders>
            <w:shd w:val="clear" w:color="auto" w:fill="CCEEFF"/>
            <w:tcMar>
              <w:top w:w="40" w:type="dxa"/>
              <w:bottom w:w="40" w:type="dxa"/>
              <w:right w:w="40" w:type="dxa"/>
            </w:tcMar>
            <w:vAlign w:val="bottom"/>
          </w:tcPr>
          <w:p w14:paraId="06F4EB4C"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B5A" w14:textId="77777777">
        <w:tc>
          <w:tcPr>
            <w:tcW w:w="0" w:type="auto"/>
            <w:shd w:val="clear" w:color="auto" w:fill="auto"/>
            <w:tcMar>
              <w:top w:w="40" w:type="dxa"/>
              <w:left w:w="40" w:type="dxa"/>
              <w:bottom w:w="40" w:type="dxa"/>
              <w:right w:w="40" w:type="dxa"/>
            </w:tcMar>
            <w:vAlign w:val="bottom"/>
          </w:tcPr>
          <w:p w14:paraId="06F4EB4E" w14:textId="77777777" w:rsidR="003E479D" w:rsidRDefault="00717618">
            <w:pPr>
              <w:textAlignment w:val="bottom"/>
              <w:rPr>
                <w:rFonts w:ascii="Times New Roman" w:hAnsi="Times New Roman"/>
                <w:sz w:val="20"/>
                <w:szCs w:val="20"/>
              </w:rPr>
            </w:pPr>
            <w:r>
              <w:rPr>
                <w:rFonts w:ascii="Arial" w:eastAsia="宋体" w:hAnsi="Arial" w:cs="Arial"/>
                <w:sz w:val="20"/>
                <w:szCs w:val="20"/>
              </w:rPr>
              <w:t>Ot</w:t>
            </w:r>
            <w:r>
              <w:rPr>
                <w:rFonts w:ascii="Arial" w:eastAsia="宋体" w:hAnsi="Arial" w:cs="Arial"/>
                <w:sz w:val="20"/>
                <w:szCs w:val="20"/>
              </w:rPr>
              <w:t>her income, net</w:t>
            </w:r>
          </w:p>
        </w:tc>
        <w:tc>
          <w:tcPr>
            <w:tcW w:w="0" w:type="auto"/>
            <w:gridSpan w:val="2"/>
            <w:shd w:val="clear" w:color="auto" w:fill="auto"/>
            <w:tcMar>
              <w:top w:w="40" w:type="dxa"/>
              <w:left w:w="40" w:type="dxa"/>
              <w:bottom w:w="40" w:type="dxa"/>
            </w:tcMar>
            <w:vAlign w:val="bottom"/>
          </w:tcPr>
          <w:p w14:paraId="06F4EB4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206</w:t>
            </w:r>
          </w:p>
        </w:tc>
        <w:tc>
          <w:tcPr>
            <w:tcW w:w="0" w:type="auto"/>
            <w:shd w:val="clear" w:color="auto" w:fill="auto"/>
            <w:vAlign w:val="bottom"/>
          </w:tcPr>
          <w:p w14:paraId="06F4EB5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B5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B5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213</w:t>
            </w:r>
          </w:p>
        </w:tc>
        <w:tc>
          <w:tcPr>
            <w:tcW w:w="0" w:type="auto"/>
            <w:shd w:val="clear" w:color="auto" w:fill="auto"/>
            <w:vAlign w:val="bottom"/>
          </w:tcPr>
          <w:p w14:paraId="06F4EB5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B5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B5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94</w:t>
            </w:r>
          </w:p>
        </w:tc>
        <w:tc>
          <w:tcPr>
            <w:tcW w:w="0" w:type="auto"/>
            <w:shd w:val="clear" w:color="auto" w:fill="auto"/>
            <w:vAlign w:val="bottom"/>
          </w:tcPr>
          <w:p w14:paraId="06F4EB56"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B5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B5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107</w:t>
            </w:r>
          </w:p>
        </w:tc>
        <w:tc>
          <w:tcPr>
            <w:tcW w:w="0" w:type="auto"/>
            <w:shd w:val="clear" w:color="auto" w:fill="auto"/>
            <w:vAlign w:val="bottom"/>
          </w:tcPr>
          <w:p w14:paraId="06F4EB59" w14:textId="77777777" w:rsidR="003E479D" w:rsidRDefault="003E479D">
            <w:pPr>
              <w:textAlignment w:val="bottom"/>
              <w:rPr>
                <w:rFonts w:ascii="Times New Roman" w:hAnsi="Times New Roman"/>
                <w:sz w:val="20"/>
                <w:szCs w:val="20"/>
              </w:rPr>
            </w:pPr>
          </w:p>
        </w:tc>
      </w:tr>
      <w:tr w:rsidR="003E479D" w14:paraId="06F4EB67"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EB5B" w14:textId="77777777" w:rsidR="003E479D" w:rsidRDefault="00717618">
            <w:pPr>
              <w:textAlignment w:val="bottom"/>
              <w:rPr>
                <w:rFonts w:ascii="Times New Roman" w:hAnsi="Times New Roman"/>
                <w:sz w:val="20"/>
                <w:szCs w:val="20"/>
              </w:rPr>
            </w:pPr>
            <w:r>
              <w:rPr>
                <w:rFonts w:ascii="Arial" w:eastAsia="宋体" w:hAnsi="Arial" w:cs="Arial"/>
                <w:sz w:val="20"/>
                <w:szCs w:val="20"/>
              </w:rPr>
              <w:t>Interest and debt expense</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B5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(815</w:t>
            </w:r>
          </w:p>
        </w:tc>
        <w:tc>
          <w:tcPr>
            <w:tcW w:w="0" w:type="auto"/>
            <w:tcBorders>
              <w:bottom w:val="single" w:sz="8" w:space="0" w:color="000000"/>
            </w:tcBorders>
            <w:shd w:val="clear" w:color="auto" w:fill="CCEEFF"/>
            <w:tcMar>
              <w:top w:w="40" w:type="dxa"/>
              <w:bottom w:w="40" w:type="dxa"/>
              <w:right w:w="40" w:type="dxa"/>
            </w:tcMar>
            <w:vAlign w:val="bottom"/>
          </w:tcPr>
          <w:p w14:paraId="06F4EB5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B5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B5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(277</w:t>
            </w:r>
          </w:p>
        </w:tc>
        <w:tc>
          <w:tcPr>
            <w:tcW w:w="0" w:type="auto"/>
            <w:tcBorders>
              <w:bottom w:val="single" w:sz="8" w:space="0" w:color="000000"/>
            </w:tcBorders>
            <w:shd w:val="clear" w:color="auto" w:fill="CCEEFF"/>
            <w:tcMar>
              <w:top w:w="40" w:type="dxa"/>
              <w:bottom w:w="40" w:type="dxa"/>
              <w:right w:w="40" w:type="dxa"/>
            </w:tcMar>
            <w:vAlign w:val="bottom"/>
          </w:tcPr>
          <w:p w14:paraId="06F4EB6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B6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B6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(553</w:t>
            </w:r>
          </w:p>
        </w:tc>
        <w:tc>
          <w:tcPr>
            <w:tcW w:w="0" w:type="auto"/>
            <w:tcBorders>
              <w:bottom w:val="single" w:sz="8" w:space="0" w:color="000000"/>
            </w:tcBorders>
            <w:shd w:val="clear" w:color="auto" w:fill="CCEEFF"/>
            <w:tcMar>
              <w:top w:w="40" w:type="dxa"/>
              <w:bottom w:w="40" w:type="dxa"/>
              <w:right w:w="40" w:type="dxa"/>
            </w:tcMar>
            <w:vAlign w:val="bottom"/>
          </w:tcPr>
          <w:p w14:paraId="06F4EB6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B6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B6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(154</w:t>
            </w:r>
          </w:p>
        </w:tc>
        <w:tc>
          <w:tcPr>
            <w:tcW w:w="0" w:type="auto"/>
            <w:tcBorders>
              <w:bottom w:val="single" w:sz="8" w:space="0" w:color="000000"/>
            </w:tcBorders>
            <w:shd w:val="clear" w:color="auto" w:fill="CCEEFF"/>
            <w:tcMar>
              <w:top w:w="40" w:type="dxa"/>
              <w:bottom w:w="40" w:type="dxa"/>
              <w:right w:w="40" w:type="dxa"/>
            </w:tcMar>
            <w:vAlign w:val="bottom"/>
          </w:tcPr>
          <w:p w14:paraId="06F4EB6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B74"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06F4EB68"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Loss before income taxes</w:t>
            </w:r>
          </w:p>
        </w:tc>
        <w:tc>
          <w:tcPr>
            <w:tcW w:w="0" w:type="auto"/>
            <w:gridSpan w:val="2"/>
            <w:shd w:val="clear" w:color="auto" w:fill="auto"/>
            <w:tcMar>
              <w:top w:w="40" w:type="dxa"/>
              <w:left w:w="40" w:type="dxa"/>
              <w:bottom w:w="40" w:type="dxa"/>
            </w:tcMar>
            <w:vAlign w:val="bottom"/>
          </w:tcPr>
          <w:p w14:paraId="06F4EB6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(4,926</w:t>
            </w:r>
          </w:p>
        </w:tc>
        <w:tc>
          <w:tcPr>
            <w:tcW w:w="0" w:type="auto"/>
            <w:shd w:val="clear" w:color="auto" w:fill="auto"/>
            <w:tcMar>
              <w:top w:w="40" w:type="dxa"/>
              <w:bottom w:w="40" w:type="dxa"/>
              <w:right w:w="40" w:type="dxa"/>
            </w:tcMar>
            <w:vAlign w:val="bottom"/>
          </w:tcPr>
          <w:p w14:paraId="06F4EB6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EB6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EB6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(1,094</w:t>
            </w:r>
          </w:p>
        </w:tc>
        <w:tc>
          <w:tcPr>
            <w:tcW w:w="0" w:type="auto"/>
            <w:tcBorders>
              <w:top w:val="single" w:sz="8" w:space="0" w:color="000000"/>
            </w:tcBorders>
            <w:shd w:val="clear" w:color="auto" w:fill="auto"/>
            <w:tcMar>
              <w:top w:w="40" w:type="dxa"/>
              <w:bottom w:w="40" w:type="dxa"/>
              <w:right w:w="40" w:type="dxa"/>
            </w:tcMar>
            <w:vAlign w:val="bottom"/>
          </w:tcPr>
          <w:p w14:paraId="06F4EB6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B6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EB6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(3,423</w:t>
            </w:r>
          </w:p>
        </w:tc>
        <w:tc>
          <w:tcPr>
            <w:tcW w:w="0" w:type="auto"/>
            <w:tcBorders>
              <w:top w:val="single" w:sz="8" w:space="0" w:color="000000"/>
            </w:tcBorders>
            <w:shd w:val="clear" w:color="auto" w:fill="auto"/>
            <w:tcMar>
              <w:top w:w="40" w:type="dxa"/>
              <w:bottom w:w="40" w:type="dxa"/>
              <w:right w:w="40" w:type="dxa"/>
            </w:tcMar>
            <w:vAlign w:val="bottom"/>
          </w:tcPr>
          <w:p w14:paraId="06F4EB7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B7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EB7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(3,427</w:t>
            </w:r>
          </w:p>
        </w:tc>
        <w:tc>
          <w:tcPr>
            <w:tcW w:w="0" w:type="auto"/>
            <w:tcBorders>
              <w:top w:val="single" w:sz="8" w:space="0" w:color="000000"/>
            </w:tcBorders>
            <w:shd w:val="clear" w:color="auto" w:fill="auto"/>
            <w:tcMar>
              <w:top w:w="40" w:type="dxa"/>
              <w:bottom w:w="40" w:type="dxa"/>
              <w:right w:w="40" w:type="dxa"/>
            </w:tcMar>
            <w:vAlign w:val="bottom"/>
          </w:tcPr>
          <w:p w14:paraId="06F4EB7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B81"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EB75" w14:textId="77777777" w:rsidR="003E479D" w:rsidRDefault="00717618">
            <w:pPr>
              <w:textAlignment w:val="bottom"/>
              <w:rPr>
                <w:rFonts w:ascii="Times New Roman" w:hAnsi="Times New Roman"/>
                <w:sz w:val="20"/>
                <w:szCs w:val="20"/>
              </w:rPr>
            </w:pPr>
            <w:r>
              <w:rPr>
                <w:rFonts w:ascii="Arial" w:eastAsia="宋体" w:hAnsi="Arial" w:cs="Arial"/>
                <w:sz w:val="20"/>
                <w:szCs w:val="20"/>
              </w:rPr>
              <w:t>Income tax benefit</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B7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1,890</w:t>
            </w:r>
          </w:p>
        </w:tc>
        <w:tc>
          <w:tcPr>
            <w:tcW w:w="0" w:type="auto"/>
            <w:tcBorders>
              <w:bottom w:val="single" w:sz="8" w:space="0" w:color="000000"/>
            </w:tcBorders>
            <w:shd w:val="clear" w:color="auto" w:fill="CCEEFF"/>
            <w:vAlign w:val="bottom"/>
          </w:tcPr>
          <w:p w14:paraId="06F4EB77"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B7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B7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301</w:t>
            </w:r>
          </w:p>
        </w:tc>
        <w:tc>
          <w:tcPr>
            <w:tcW w:w="0" w:type="auto"/>
            <w:tcBorders>
              <w:bottom w:val="single" w:sz="8" w:space="0" w:color="000000"/>
            </w:tcBorders>
            <w:shd w:val="clear" w:color="auto" w:fill="CCEEFF"/>
            <w:vAlign w:val="bottom"/>
          </w:tcPr>
          <w:p w14:paraId="06F4EB7A"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B7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B7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1,028</w:t>
            </w:r>
          </w:p>
        </w:tc>
        <w:tc>
          <w:tcPr>
            <w:tcW w:w="0" w:type="auto"/>
            <w:tcBorders>
              <w:bottom w:val="single" w:sz="8" w:space="0" w:color="000000"/>
            </w:tcBorders>
            <w:shd w:val="clear" w:color="auto" w:fill="CCEEFF"/>
            <w:vAlign w:val="bottom"/>
          </w:tcPr>
          <w:p w14:paraId="06F4EB7D"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B7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EB7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485</w:t>
            </w:r>
          </w:p>
        </w:tc>
        <w:tc>
          <w:tcPr>
            <w:tcW w:w="0" w:type="auto"/>
            <w:tcBorders>
              <w:bottom w:val="single" w:sz="8" w:space="0" w:color="000000"/>
            </w:tcBorders>
            <w:shd w:val="clear" w:color="auto" w:fill="CCEEFF"/>
            <w:vAlign w:val="bottom"/>
          </w:tcPr>
          <w:p w14:paraId="06F4EB80" w14:textId="77777777" w:rsidR="003E479D" w:rsidRDefault="003E479D">
            <w:pPr>
              <w:textAlignment w:val="bottom"/>
              <w:rPr>
                <w:rFonts w:ascii="Times New Roman" w:hAnsi="Times New Roman"/>
                <w:sz w:val="20"/>
                <w:szCs w:val="20"/>
              </w:rPr>
            </w:pPr>
          </w:p>
        </w:tc>
      </w:tr>
      <w:tr w:rsidR="003E479D" w14:paraId="06F4EB8E" w14:textId="77777777">
        <w:tc>
          <w:tcPr>
            <w:tcW w:w="0" w:type="auto"/>
            <w:shd w:val="clear" w:color="auto" w:fill="auto"/>
            <w:tcMar>
              <w:top w:w="40" w:type="dxa"/>
              <w:left w:w="40" w:type="dxa"/>
              <w:bottom w:w="40" w:type="dxa"/>
              <w:right w:w="40" w:type="dxa"/>
            </w:tcMar>
            <w:vAlign w:val="bottom"/>
          </w:tcPr>
          <w:p w14:paraId="06F4EB8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 xml:space="preserve">Net loss from continuing </w:t>
            </w:r>
            <w:r>
              <w:rPr>
                <w:rFonts w:ascii="Arial" w:eastAsia="宋体" w:hAnsi="Arial" w:cs="Arial"/>
                <w:b/>
                <w:bCs/>
                <w:sz w:val="20"/>
                <w:szCs w:val="20"/>
              </w:rPr>
              <w:t>operations</w:t>
            </w:r>
          </w:p>
        </w:tc>
        <w:tc>
          <w:tcPr>
            <w:tcW w:w="0" w:type="auto"/>
            <w:gridSpan w:val="2"/>
            <w:shd w:val="clear" w:color="auto" w:fill="auto"/>
            <w:tcMar>
              <w:top w:w="40" w:type="dxa"/>
              <w:left w:w="40" w:type="dxa"/>
              <w:bottom w:w="40" w:type="dxa"/>
            </w:tcMar>
            <w:vAlign w:val="bottom"/>
          </w:tcPr>
          <w:p w14:paraId="06F4EB8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(3,036</w:t>
            </w:r>
          </w:p>
        </w:tc>
        <w:tc>
          <w:tcPr>
            <w:tcW w:w="0" w:type="auto"/>
            <w:shd w:val="clear" w:color="auto" w:fill="auto"/>
            <w:tcMar>
              <w:top w:w="40" w:type="dxa"/>
              <w:bottom w:w="40" w:type="dxa"/>
              <w:right w:w="40" w:type="dxa"/>
            </w:tcMar>
            <w:vAlign w:val="bottom"/>
          </w:tcPr>
          <w:p w14:paraId="06F4EB8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06F4EB8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EB8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(793</w:t>
            </w:r>
          </w:p>
        </w:tc>
        <w:tc>
          <w:tcPr>
            <w:tcW w:w="0" w:type="auto"/>
            <w:tcBorders>
              <w:top w:val="single" w:sz="8" w:space="0" w:color="000000"/>
            </w:tcBorders>
            <w:shd w:val="clear" w:color="auto" w:fill="auto"/>
            <w:tcMar>
              <w:top w:w="40" w:type="dxa"/>
              <w:bottom w:w="40" w:type="dxa"/>
              <w:right w:w="40" w:type="dxa"/>
            </w:tcMar>
            <w:vAlign w:val="bottom"/>
          </w:tcPr>
          <w:p w14:paraId="06F4EB8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B8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EB8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(2,395</w:t>
            </w:r>
          </w:p>
        </w:tc>
        <w:tc>
          <w:tcPr>
            <w:tcW w:w="0" w:type="auto"/>
            <w:tcBorders>
              <w:top w:val="single" w:sz="8" w:space="0" w:color="000000"/>
            </w:tcBorders>
            <w:shd w:val="clear" w:color="auto" w:fill="auto"/>
            <w:tcMar>
              <w:top w:w="40" w:type="dxa"/>
              <w:bottom w:w="40" w:type="dxa"/>
              <w:right w:w="40" w:type="dxa"/>
            </w:tcMar>
            <w:vAlign w:val="bottom"/>
          </w:tcPr>
          <w:p w14:paraId="06F4EB8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B8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EB8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(2,942</w:t>
            </w:r>
          </w:p>
        </w:tc>
        <w:tc>
          <w:tcPr>
            <w:tcW w:w="0" w:type="auto"/>
            <w:tcBorders>
              <w:top w:val="single" w:sz="8" w:space="0" w:color="000000"/>
            </w:tcBorders>
            <w:shd w:val="clear" w:color="auto" w:fill="auto"/>
            <w:tcMar>
              <w:top w:w="40" w:type="dxa"/>
              <w:bottom w:w="40" w:type="dxa"/>
              <w:right w:w="40" w:type="dxa"/>
            </w:tcMar>
            <w:vAlign w:val="bottom"/>
          </w:tcPr>
          <w:p w14:paraId="06F4EB8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B9A" w14:textId="77777777">
        <w:tc>
          <w:tcPr>
            <w:tcW w:w="0" w:type="auto"/>
            <w:shd w:val="clear" w:color="auto" w:fill="CCEEFF"/>
            <w:tcMar>
              <w:top w:w="40" w:type="dxa"/>
              <w:left w:w="40" w:type="dxa"/>
              <w:bottom w:w="40" w:type="dxa"/>
              <w:right w:w="40" w:type="dxa"/>
            </w:tcMar>
            <w:vAlign w:val="bottom"/>
          </w:tcPr>
          <w:p w14:paraId="06F4EB8F" w14:textId="77777777" w:rsidR="003E479D" w:rsidRDefault="00717618">
            <w:pPr>
              <w:textAlignment w:val="bottom"/>
              <w:rPr>
                <w:rFonts w:ascii="Times New Roman" w:hAnsi="Times New Roman"/>
                <w:sz w:val="20"/>
                <w:szCs w:val="20"/>
              </w:rPr>
            </w:pPr>
            <w:r>
              <w:rPr>
                <w:rFonts w:ascii="Arial" w:eastAsia="宋体" w:hAnsi="Arial" w:cs="Arial"/>
                <w:sz w:val="20"/>
                <w:szCs w:val="20"/>
              </w:rPr>
              <w:t>Less: Net loss attributable to noncontrolling interest</w:t>
            </w:r>
          </w:p>
        </w:tc>
        <w:tc>
          <w:tcPr>
            <w:tcW w:w="0" w:type="auto"/>
            <w:gridSpan w:val="2"/>
            <w:shd w:val="clear" w:color="auto" w:fill="CCEEFF"/>
            <w:tcMar>
              <w:top w:w="40" w:type="dxa"/>
              <w:left w:w="40" w:type="dxa"/>
              <w:bottom w:w="40" w:type="dxa"/>
            </w:tcMar>
            <w:vAlign w:val="bottom"/>
          </w:tcPr>
          <w:p w14:paraId="06F4EB9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(32</w:t>
            </w:r>
          </w:p>
        </w:tc>
        <w:tc>
          <w:tcPr>
            <w:tcW w:w="0" w:type="auto"/>
            <w:shd w:val="clear" w:color="auto" w:fill="CCEEFF"/>
            <w:tcMar>
              <w:top w:w="40" w:type="dxa"/>
              <w:bottom w:w="40" w:type="dxa"/>
              <w:right w:w="40" w:type="dxa"/>
            </w:tcMar>
            <w:vAlign w:val="bottom"/>
          </w:tcPr>
          <w:p w14:paraId="06F4EB9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B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B93" w14:textId="77777777" w:rsidR="003E479D" w:rsidRDefault="003E479D">
            <w:pPr>
              <w:jc w:val="right"/>
              <w:textAlignment w:val="bottom"/>
              <w:rPr>
                <w:rFonts w:ascii="Times New Roman" w:hAnsi="Times New Roman"/>
                <w:sz w:val="20"/>
                <w:szCs w:val="20"/>
              </w:rPr>
            </w:pPr>
          </w:p>
        </w:tc>
        <w:tc>
          <w:tcPr>
            <w:tcW w:w="0" w:type="auto"/>
            <w:shd w:val="clear" w:color="auto" w:fill="CCEEFF"/>
            <w:vAlign w:val="bottom"/>
          </w:tcPr>
          <w:p w14:paraId="06F4EB94"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B9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B9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(19</w:t>
            </w:r>
          </w:p>
        </w:tc>
        <w:tc>
          <w:tcPr>
            <w:tcW w:w="0" w:type="auto"/>
            <w:shd w:val="clear" w:color="auto" w:fill="CCEEFF"/>
            <w:tcMar>
              <w:top w:w="40" w:type="dxa"/>
              <w:bottom w:w="40" w:type="dxa"/>
              <w:right w:w="40" w:type="dxa"/>
            </w:tcMar>
            <w:vAlign w:val="bottom"/>
          </w:tcPr>
          <w:p w14:paraId="06F4EB9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EB9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EB9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BAB"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B9B" w14:textId="77777777" w:rsidR="003E479D" w:rsidRDefault="00717618">
            <w:pPr>
              <w:ind w:hanging="240"/>
              <w:textAlignment w:val="bottom"/>
              <w:rPr>
                <w:rFonts w:ascii="Times New Roman" w:hAnsi="Times New Roman"/>
                <w:sz w:val="20"/>
                <w:szCs w:val="20"/>
              </w:rPr>
            </w:pPr>
            <w:r>
              <w:rPr>
                <w:rFonts w:ascii="Arial" w:eastAsia="宋体" w:hAnsi="Arial" w:cs="Arial"/>
                <w:b/>
                <w:bCs/>
                <w:sz w:val="20"/>
                <w:szCs w:val="20"/>
              </w:rPr>
              <w:t>Net loss attributable to Boeing Shareholders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B9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B9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($3,004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EB9E"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B9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BA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BA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($793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EBA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EBA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BA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BA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($2,376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EBA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EBA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EBA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EBA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($2,942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6F4EBA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BAC"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Ot</w:t>
      </w:r>
      <w:r>
        <w:rPr>
          <w:rFonts w:ascii="Arial" w:eastAsia="宋体" w:hAnsi="Arial" w:cs="Arial"/>
          <w:sz w:val="20"/>
          <w:szCs w:val="20"/>
        </w:rPr>
        <w:t>her income, net decreased by $7 million and $13 million during the six and three months ended June 30, 2020, primarily due to higher foreign exchange losses and lower non-operating pension income, partially offset by lower non-operating postretirement expe</w:t>
      </w:r>
      <w:r>
        <w:rPr>
          <w:rFonts w:ascii="Arial" w:eastAsia="宋体" w:hAnsi="Arial" w:cs="Arial"/>
          <w:sz w:val="20"/>
          <w:szCs w:val="20"/>
        </w:rPr>
        <w:t>nse. Non-operating postretirement expense was $27 million and $14 million during the six and three months ended June 30, 2020 compared with $53 million and $26 million during the same periods in 2019.</w:t>
      </w:r>
    </w:p>
    <w:p w14:paraId="06F4EBA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Higher Interest and debt expense for the six and three </w:t>
      </w:r>
      <w:r>
        <w:rPr>
          <w:rFonts w:ascii="Arial" w:eastAsia="宋体" w:hAnsi="Arial" w:cs="Arial"/>
          <w:sz w:val="20"/>
          <w:szCs w:val="20"/>
        </w:rPr>
        <w:t>months ended June 30, 2020 is a result of higher debt balances.</w:t>
      </w:r>
    </w:p>
    <w:p w14:paraId="06F4EBA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For discussion related to Income Taxes, see Note 4 to our Condensed Consolidated Financial Statements.</w:t>
      </w:r>
    </w:p>
    <w:p w14:paraId="06F4EBAF"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Total Costs and Expenses (“Cost of Sales”)</w:t>
      </w:r>
    </w:p>
    <w:p w14:paraId="06F4EBB0"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Cost of sales, for both products and services,</w:t>
      </w:r>
      <w:r>
        <w:rPr>
          <w:rFonts w:ascii="Arial" w:eastAsia="宋体" w:hAnsi="Arial" w:cs="Arial"/>
          <w:sz w:val="20"/>
          <w:szCs w:val="20"/>
        </w:rPr>
        <w:t xml:space="preserve"> consists primarily of raw materials, parts, sub-assemblies, labor, overhead and subcontracting costs. Our BCA segment predominantly uses program accounting to account for cost of sales. Under program accounting, cost of sales for each commercial airplane </w:t>
      </w:r>
      <w:r>
        <w:rPr>
          <w:rFonts w:ascii="Arial" w:eastAsia="宋体" w:hAnsi="Arial" w:cs="Arial"/>
          <w:sz w:val="20"/>
          <w:szCs w:val="20"/>
        </w:rPr>
        <w:t>program equals the product of (i) revenue recognized in connection with customer deliveries and (ii) the estimated cost of sales percentage applicable to the total remaining program. For long-term contracts, the amount reported as cost of sales is recogniz</w:t>
      </w:r>
      <w:r>
        <w:rPr>
          <w:rFonts w:ascii="Arial" w:eastAsia="宋体" w:hAnsi="Arial" w:cs="Arial"/>
          <w:sz w:val="20"/>
          <w:szCs w:val="20"/>
        </w:rPr>
        <w:t xml:space="preserve">ed as incurred. Substantially all contracts at our BDS segment and certain contracts at our BGS segment are long-term contracts with the U.S. government and other customers that generally extend over several years. Costs on these contracts are recorded as </w:t>
      </w:r>
      <w:r>
        <w:rPr>
          <w:rFonts w:ascii="Arial" w:eastAsia="宋体" w:hAnsi="Arial" w:cs="Arial"/>
          <w:sz w:val="20"/>
          <w:szCs w:val="20"/>
        </w:rPr>
        <w:t>incurred. Cost of sales for commercial spare parts is recorded at average cost.</w:t>
      </w:r>
    </w:p>
    <w:p w14:paraId="06F4EBB1"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following table summarizes cost of sales:</w:t>
      </w:r>
    </w:p>
    <w:tbl>
      <w:tblPr>
        <w:tblW w:w="4989" w:type="pct"/>
        <w:tblCellMar>
          <w:left w:w="0" w:type="dxa"/>
          <w:right w:w="0" w:type="dxa"/>
        </w:tblCellMar>
        <w:tblLook w:val="04A0" w:firstRow="1" w:lastRow="0" w:firstColumn="1" w:lastColumn="0" w:noHBand="0" w:noVBand="1"/>
      </w:tblPr>
      <w:tblGrid>
        <w:gridCol w:w="2080"/>
        <w:gridCol w:w="46"/>
        <w:gridCol w:w="723"/>
        <w:gridCol w:w="218"/>
        <w:gridCol w:w="130"/>
        <w:gridCol w:w="46"/>
        <w:gridCol w:w="723"/>
        <w:gridCol w:w="218"/>
        <w:gridCol w:w="68"/>
        <w:gridCol w:w="680"/>
        <w:gridCol w:w="218"/>
        <w:gridCol w:w="46"/>
        <w:gridCol w:w="723"/>
        <w:gridCol w:w="218"/>
        <w:gridCol w:w="130"/>
        <w:gridCol w:w="46"/>
        <w:gridCol w:w="723"/>
        <w:gridCol w:w="218"/>
        <w:gridCol w:w="68"/>
        <w:gridCol w:w="681"/>
        <w:gridCol w:w="285"/>
      </w:tblGrid>
      <w:tr w:rsidR="003E479D" w14:paraId="06F4EBB3" w14:textId="77777777">
        <w:tc>
          <w:tcPr>
            <w:tcW w:w="0" w:type="auto"/>
            <w:gridSpan w:val="21"/>
            <w:shd w:val="clear" w:color="auto" w:fill="auto"/>
            <w:vAlign w:val="center"/>
          </w:tcPr>
          <w:p w14:paraId="06F4EBB2" w14:textId="77777777" w:rsidR="003E479D" w:rsidRDefault="003E479D">
            <w:pPr>
              <w:rPr>
                <w:rFonts w:ascii="Times New Roman" w:hAnsi="Times New Roman"/>
                <w:sz w:val="20"/>
                <w:szCs w:val="20"/>
              </w:rPr>
            </w:pPr>
          </w:p>
        </w:tc>
      </w:tr>
      <w:tr w:rsidR="003E479D" w14:paraId="06F4EBC9" w14:textId="77777777">
        <w:tc>
          <w:tcPr>
            <w:tcW w:w="1300" w:type="pct"/>
            <w:shd w:val="clear" w:color="auto" w:fill="auto"/>
            <w:vAlign w:val="center"/>
          </w:tcPr>
          <w:p w14:paraId="06F4EBB4" w14:textId="77777777" w:rsidR="003E479D" w:rsidRDefault="003E479D">
            <w:pPr>
              <w:rPr>
                <w:rFonts w:ascii="Times New Roman" w:hAnsi="Times New Roman"/>
                <w:sz w:val="20"/>
                <w:szCs w:val="20"/>
              </w:rPr>
            </w:pPr>
          </w:p>
        </w:tc>
        <w:tc>
          <w:tcPr>
            <w:tcW w:w="50" w:type="pct"/>
            <w:shd w:val="clear" w:color="auto" w:fill="auto"/>
            <w:vAlign w:val="center"/>
          </w:tcPr>
          <w:p w14:paraId="06F4EBB5" w14:textId="77777777" w:rsidR="003E479D" w:rsidRDefault="003E479D">
            <w:pPr>
              <w:rPr>
                <w:rFonts w:ascii="Times New Roman" w:hAnsi="Times New Roman"/>
                <w:sz w:val="20"/>
                <w:szCs w:val="20"/>
              </w:rPr>
            </w:pPr>
          </w:p>
        </w:tc>
        <w:tc>
          <w:tcPr>
            <w:tcW w:w="500" w:type="pct"/>
            <w:shd w:val="clear" w:color="auto" w:fill="auto"/>
            <w:vAlign w:val="center"/>
          </w:tcPr>
          <w:p w14:paraId="06F4EBB6" w14:textId="77777777" w:rsidR="003E479D" w:rsidRDefault="003E479D">
            <w:pPr>
              <w:rPr>
                <w:rFonts w:ascii="Times New Roman" w:hAnsi="Times New Roman"/>
                <w:sz w:val="20"/>
                <w:szCs w:val="20"/>
              </w:rPr>
            </w:pPr>
          </w:p>
        </w:tc>
        <w:tc>
          <w:tcPr>
            <w:tcW w:w="50" w:type="pct"/>
            <w:shd w:val="clear" w:color="auto" w:fill="auto"/>
            <w:vAlign w:val="center"/>
          </w:tcPr>
          <w:p w14:paraId="06F4EBB7" w14:textId="77777777" w:rsidR="003E479D" w:rsidRDefault="003E479D">
            <w:pPr>
              <w:rPr>
                <w:rFonts w:ascii="Times New Roman" w:hAnsi="Times New Roman"/>
                <w:sz w:val="20"/>
                <w:szCs w:val="20"/>
              </w:rPr>
            </w:pPr>
          </w:p>
        </w:tc>
        <w:tc>
          <w:tcPr>
            <w:tcW w:w="50" w:type="pct"/>
            <w:shd w:val="clear" w:color="auto" w:fill="auto"/>
            <w:vAlign w:val="center"/>
          </w:tcPr>
          <w:p w14:paraId="06F4EBB8" w14:textId="77777777" w:rsidR="003E479D" w:rsidRDefault="003E479D">
            <w:pPr>
              <w:rPr>
                <w:rFonts w:ascii="Times New Roman" w:hAnsi="Times New Roman"/>
                <w:sz w:val="20"/>
                <w:szCs w:val="20"/>
              </w:rPr>
            </w:pPr>
          </w:p>
        </w:tc>
        <w:tc>
          <w:tcPr>
            <w:tcW w:w="50" w:type="pct"/>
            <w:shd w:val="clear" w:color="auto" w:fill="auto"/>
            <w:vAlign w:val="center"/>
          </w:tcPr>
          <w:p w14:paraId="06F4EBB9" w14:textId="77777777" w:rsidR="003E479D" w:rsidRDefault="003E479D">
            <w:pPr>
              <w:rPr>
                <w:rFonts w:ascii="Times New Roman" w:hAnsi="Times New Roman"/>
                <w:sz w:val="20"/>
                <w:szCs w:val="20"/>
              </w:rPr>
            </w:pPr>
          </w:p>
        </w:tc>
        <w:tc>
          <w:tcPr>
            <w:tcW w:w="500" w:type="pct"/>
            <w:shd w:val="clear" w:color="auto" w:fill="auto"/>
            <w:vAlign w:val="center"/>
          </w:tcPr>
          <w:p w14:paraId="06F4EBBA" w14:textId="77777777" w:rsidR="003E479D" w:rsidRDefault="003E479D">
            <w:pPr>
              <w:rPr>
                <w:rFonts w:ascii="Times New Roman" w:hAnsi="Times New Roman"/>
                <w:sz w:val="20"/>
                <w:szCs w:val="20"/>
              </w:rPr>
            </w:pPr>
          </w:p>
        </w:tc>
        <w:tc>
          <w:tcPr>
            <w:tcW w:w="50" w:type="pct"/>
            <w:shd w:val="clear" w:color="auto" w:fill="auto"/>
            <w:vAlign w:val="center"/>
          </w:tcPr>
          <w:p w14:paraId="06F4EBBB" w14:textId="77777777" w:rsidR="003E479D" w:rsidRDefault="003E479D">
            <w:pPr>
              <w:rPr>
                <w:rFonts w:ascii="Times New Roman" w:hAnsi="Times New Roman"/>
                <w:sz w:val="20"/>
                <w:szCs w:val="20"/>
              </w:rPr>
            </w:pPr>
          </w:p>
        </w:tc>
        <w:tc>
          <w:tcPr>
            <w:tcW w:w="50" w:type="pct"/>
            <w:shd w:val="clear" w:color="auto" w:fill="auto"/>
            <w:vAlign w:val="center"/>
          </w:tcPr>
          <w:p w14:paraId="06F4EBBC" w14:textId="77777777" w:rsidR="003E479D" w:rsidRDefault="003E479D">
            <w:pPr>
              <w:rPr>
                <w:rFonts w:ascii="Times New Roman" w:hAnsi="Times New Roman"/>
                <w:sz w:val="20"/>
                <w:szCs w:val="20"/>
              </w:rPr>
            </w:pPr>
          </w:p>
        </w:tc>
        <w:tc>
          <w:tcPr>
            <w:tcW w:w="500" w:type="pct"/>
            <w:shd w:val="clear" w:color="auto" w:fill="auto"/>
            <w:vAlign w:val="center"/>
          </w:tcPr>
          <w:p w14:paraId="06F4EBBD" w14:textId="77777777" w:rsidR="003E479D" w:rsidRDefault="003E479D">
            <w:pPr>
              <w:rPr>
                <w:rFonts w:ascii="Times New Roman" w:hAnsi="Times New Roman"/>
                <w:sz w:val="20"/>
                <w:szCs w:val="20"/>
              </w:rPr>
            </w:pPr>
          </w:p>
        </w:tc>
        <w:tc>
          <w:tcPr>
            <w:tcW w:w="50" w:type="pct"/>
            <w:shd w:val="clear" w:color="auto" w:fill="auto"/>
            <w:vAlign w:val="center"/>
          </w:tcPr>
          <w:p w14:paraId="06F4EBBE" w14:textId="77777777" w:rsidR="003E479D" w:rsidRDefault="003E479D">
            <w:pPr>
              <w:rPr>
                <w:rFonts w:ascii="Times New Roman" w:hAnsi="Times New Roman"/>
                <w:sz w:val="20"/>
                <w:szCs w:val="20"/>
              </w:rPr>
            </w:pPr>
          </w:p>
        </w:tc>
        <w:tc>
          <w:tcPr>
            <w:tcW w:w="50" w:type="pct"/>
            <w:shd w:val="clear" w:color="auto" w:fill="auto"/>
            <w:vAlign w:val="center"/>
          </w:tcPr>
          <w:p w14:paraId="06F4EBBF" w14:textId="77777777" w:rsidR="003E479D" w:rsidRDefault="003E479D">
            <w:pPr>
              <w:rPr>
                <w:rFonts w:ascii="Times New Roman" w:hAnsi="Times New Roman"/>
                <w:sz w:val="20"/>
                <w:szCs w:val="20"/>
              </w:rPr>
            </w:pPr>
          </w:p>
        </w:tc>
        <w:tc>
          <w:tcPr>
            <w:tcW w:w="500" w:type="pct"/>
            <w:shd w:val="clear" w:color="auto" w:fill="auto"/>
            <w:vAlign w:val="center"/>
          </w:tcPr>
          <w:p w14:paraId="06F4EBC0" w14:textId="77777777" w:rsidR="003E479D" w:rsidRDefault="003E479D">
            <w:pPr>
              <w:rPr>
                <w:rFonts w:ascii="Times New Roman" w:hAnsi="Times New Roman"/>
                <w:sz w:val="20"/>
                <w:szCs w:val="20"/>
              </w:rPr>
            </w:pPr>
          </w:p>
        </w:tc>
        <w:tc>
          <w:tcPr>
            <w:tcW w:w="50" w:type="pct"/>
            <w:shd w:val="clear" w:color="auto" w:fill="auto"/>
            <w:vAlign w:val="center"/>
          </w:tcPr>
          <w:p w14:paraId="06F4EBC1" w14:textId="77777777" w:rsidR="003E479D" w:rsidRDefault="003E479D">
            <w:pPr>
              <w:rPr>
                <w:rFonts w:ascii="Times New Roman" w:hAnsi="Times New Roman"/>
                <w:sz w:val="20"/>
                <w:szCs w:val="20"/>
              </w:rPr>
            </w:pPr>
          </w:p>
        </w:tc>
        <w:tc>
          <w:tcPr>
            <w:tcW w:w="50" w:type="pct"/>
            <w:shd w:val="clear" w:color="auto" w:fill="auto"/>
            <w:vAlign w:val="center"/>
          </w:tcPr>
          <w:p w14:paraId="06F4EBC2" w14:textId="77777777" w:rsidR="003E479D" w:rsidRDefault="003E479D">
            <w:pPr>
              <w:rPr>
                <w:rFonts w:ascii="Times New Roman" w:hAnsi="Times New Roman"/>
                <w:sz w:val="20"/>
                <w:szCs w:val="20"/>
              </w:rPr>
            </w:pPr>
          </w:p>
        </w:tc>
        <w:tc>
          <w:tcPr>
            <w:tcW w:w="50" w:type="pct"/>
            <w:shd w:val="clear" w:color="auto" w:fill="auto"/>
            <w:vAlign w:val="center"/>
          </w:tcPr>
          <w:p w14:paraId="06F4EBC3" w14:textId="77777777" w:rsidR="003E479D" w:rsidRDefault="003E479D">
            <w:pPr>
              <w:rPr>
                <w:rFonts w:ascii="Times New Roman" w:hAnsi="Times New Roman"/>
                <w:sz w:val="20"/>
                <w:szCs w:val="20"/>
              </w:rPr>
            </w:pPr>
          </w:p>
        </w:tc>
        <w:tc>
          <w:tcPr>
            <w:tcW w:w="500" w:type="pct"/>
            <w:shd w:val="clear" w:color="auto" w:fill="auto"/>
            <w:vAlign w:val="center"/>
          </w:tcPr>
          <w:p w14:paraId="06F4EBC4" w14:textId="77777777" w:rsidR="003E479D" w:rsidRDefault="003E479D">
            <w:pPr>
              <w:rPr>
                <w:rFonts w:ascii="Times New Roman" w:hAnsi="Times New Roman"/>
                <w:sz w:val="20"/>
                <w:szCs w:val="20"/>
              </w:rPr>
            </w:pPr>
          </w:p>
        </w:tc>
        <w:tc>
          <w:tcPr>
            <w:tcW w:w="50" w:type="pct"/>
            <w:shd w:val="clear" w:color="auto" w:fill="auto"/>
            <w:vAlign w:val="center"/>
          </w:tcPr>
          <w:p w14:paraId="06F4EBC5" w14:textId="77777777" w:rsidR="003E479D" w:rsidRDefault="003E479D">
            <w:pPr>
              <w:rPr>
                <w:rFonts w:ascii="Times New Roman" w:hAnsi="Times New Roman"/>
                <w:sz w:val="20"/>
                <w:szCs w:val="20"/>
              </w:rPr>
            </w:pPr>
          </w:p>
        </w:tc>
        <w:tc>
          <w:tcPr>
            <w:tcW w:w="50" w:type="pct"/>
            <w:shd w:val="clear" w:color="auto" w:fill="auto"/>
            <w:vAlign w:val="center"/>
          </w:tcPr>
          <w:p w14:paraId="06F4EBC6" w14:textId="77777777" w:rsidR="003E479D" w:rsidRDefault="003E479D">
            <w:pPr>
              <w:rPr>
                <w:rFonts w:ascii="Times New Roman" w:hAnsi="Times New Roman"/>
                <w:sz w:val="20"/>
                <w:szCs w:val="20"/>
              </w:rPr>
            </w:pPr>
          </w:p>
        </w:tc>
        <w:tc>
          <w:tcPr>
            <w:tcW w:w="500" w:type="pct"/>
            <w:shd w:val="clear" w:color="auto" w:fill="auto"/>
            <w:vAlign w:val="center"/>
          </w:tcPr>
          <w:p w14:paraId="06F4EBC7" w14:textId="77777777" w:rsidR="003E479D" w:rsidRDefault="003E479D">
            <w:pPr>
              <w:rPr>
                <w:rFonts w:ascii="Times New Roman" w:hAnsi="Times New Roman"/>
                <w:sz w:val="20"/>
                <w:szCs w:val="20"/>
              </w:rPr>
            </w:pPr>
          </w:p>
        </w:tc>
        <w:tc>
          <w:tcPr>
            <w:tcW w:w="50" w:type="pct"/>
            <w:shd w:val="clear" w:color="auto" w:fill="auto"/>
            <w:vAlign w:val="center"/>
          </w:tcPr>
          <w:p w14:paraId="06F4EBC8" w14:textId="77777777" w:rsidR="003E479D" w:rsidRDefault="003E479D">
            <w:pPr>
              <w:rPr>
                <w:rFonts w:ascii="Times New Roman" w:hAnsi="Times New Roman"/>
                <w:sz w:val="20"/>
                <w:szCs w:val="20"/>
              </w:rPr>
            </w:pPr>
          </w:p>
        </w:tc>
      </w:tr>
      <w:tr w:rsidR="003E479D" w14:paraId="06F4EBC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EBCA"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10"/>
            <w:shd w:val="clear" w:color="auto" w:fill="auto"/>
            <w:tcMar>
              <w:top w:w="40" w:type="dxa"/>
              <w:left w:w="40" w:type="dxa"/>
              <w:bottom w:w="40" w:type="dxa"/>
            </w:tcMar>
            <w:vAlign w:val="bottom"/>
          </w:tcPr>
          <w:p w14:paraId="06F4EBCB"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gridSpan w:val="10"/>
            <w:shd w:val="clear" w:color="auto" w:fill="auto"/>
            <w:tcMar>
              <w:top w:w="40" w:type="dxa"/>
              <w:left w:w="40" w:type="dxa"/>
              <w:bottom w:w="40" w:type="dxa"/>
            </w:tcMar>
            <w:vAlign w:val="bottom"/>
          </w:tcPr>
          <w:p w14:paraId="06F4EBCC"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BDD"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BCE"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BC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BD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BD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BD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BD3"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BD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Change</w:t>
            </w:r>
          </w:p>
        </w:tc>
        <w:tc>
          <w:tcPr>
            <w:tcW w:w="0" w:type="auto"/>
            <w:tcBorders>
              <w:top w:val="single" w:sz="8" w:space="0" w:color="000000"/>
              <w:bottom w:val="single" w:sz="8" w:space="0" w:color="000000"/>
            </w:tcBorders>
            <w:shd w:val="clear" w:color="auto" w:fill="auto"/>
            <w:vAlign w:val="bottom"/>
          </w:tcPr>
          <w:p w14:paraId="06F4EBD5"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BD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BD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BD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BD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BDA"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BD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Change</w:t>
            </w:r>
          </w:p>
        </w:tc>
        <w:tc>
          <w:tcPr>
            <w:tcW w:w="0" w:type="auto"/>
            <w:tcBorders>
              <w:top w:val="single" w:sz="8" w:space="0" w:color="000000"/>
              <w:bottom w:val="single" w:sz="8" w:space="0" w:color="000000"/>
            </w:tcBorders>
            <w:shd w:val="clear" w:color="auto" w:fill="auto"/>
            <w:vAlign w:val="bottom"/>
          </w:tcPr>
          <w:p w14:paraId="06F4EBDC" w14:textId="77777777" w:rsidR="003E479D" w:rsidRDefault="003E479D">
            <w:pPr>
              <w:textAlignment w:val="bottom"/>
              <w:rPr>
                <w:rFonts w:ascii="Times New Roman" w:hAnsi="Times New Roman"/>
                <w:sz w:val="20"/>
                <w:szCs w:val="20"/>
              </w:rPr>
            </w:pPr>
          </w:p>
        </w:tc>
      </w:tr>
      <w:tr w:rsidR="003E479D" w14:paraId="06F4EBF3"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EBDE" w14:textId="77777777" w:rsidR="003E479D" w:rsidRDefault="00717618">
            <w:pPr>
              <w:textAlignment w:val="bottom"/>
              <w:rPr>
                <w:rFonts w:ascii="Times New Roman" w:hAnsi="Times New Roman"/>
                <w:sz w:val="20"/>
                <w:szCs w:val="20"/>
              </w:rPr>
            </w:pPr>
            <w:r>
              <w:rPr>
                <w:rFonts w:ascii="Arial" w:eastAsia="宋体" w:hAnsi="Arial" w:cs="Arial"/>
                <w:sz w:val="20"/>
                <w:szCs w:val="20"/>
              </w:rPr>
              <w:t>Cost of sales</w:t>
            </w:r>
          </w:p>
        </w:tc>
        <w:tc>
          <w:tcPr>
            <w:tcW w:w="0" w:type="auto"/>
            <w:tcBorders>
              <w:top w:val="single" w:sz="8" w:space="0" w:color="000000"/>
            </w:tcBorders>
            <w:shd w:val="clear" w:color="auto" w:fill="CCEEFF"/>
            <w:tcMar>
              <w:top w:w="40" w:type="dxa"/>
              <w:left w:w="40" w:type="dxa"/>
              <w:bottom w:w="40" w:type="dxa"/>
            </w:tcMar>
            <w:vAlign w:val="bottom"/>
          </w:tcPr>
          <w:p w14:paraId="06F4EBD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BE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$29,746</w:t>
            </w:r>
          </w:p>
        </w:tc>
        <w:tc>
          <w:tcPr>
            <w:tcW w:w="0" w:type="auto"/>
            <w:tcBorders>
              <w:top w:val="single" w:sz="8" w:space="0" w:color="000000"/>
            </w:tcBorders>
            <w:shd w:val="clear" w:color="auto" w:fill="CCEEFF"/>
            <w:vAlign w:val="bottom"/>
          </w:tcPr>
          <w:p w14:paraId="06F4EBE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BE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BE3"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BE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$36,455</w:t>
            </w:r>
          </w:p>
        </w:tc>
        <w:tc>
          <w:tcPr>
            <w:tcW w:w="0" w:type="auto"/>
            <w:tcBorders>
              <w:top w:val="single" w:sz="8" w:space="0" w:color="000000"/>
            </w:tcBorders>
            <w:shd w:val="clear" w:color="auto" w:fill="CCEEFF"/>
            <w:vAlign w:val="bottom"/>
          </w:tcPr>
          <w:p w14:paraId="06F4EBE5"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06F4EBE6"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BE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($6,709</w:t>
            </w:r>
          </w:p>
        </w:tc>
        <w:tc>
          <w:tcPr>
            <w:tcW w:w="0" w:type="auto"/>
            <w:tcBorders>
              <w:top w:val="single" w:sz="8" w:space="0" w:color="000000"/>
            </w:tcBorders>
            <w:shd w:val="clear" w:color="auto" w:fill="CCEEFF"/>
            <w:tcMar>
              <w:top w:w="40" w:type="dxa"/>
              <w:bottom w:w="40" w:type="dxa"/>
              <w:right w:w="40" w:type="dxa"/>
            </w:tcMar>
            <w:vAlign w:val="bottom"/>
          </w:tcPr>
          <w:p w14:paraId="06F4EBE8"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CCEEFF"/>
            <w:tcMar>
              <w:top w:w="40" w:type="dxa"/>
              <w:left w:w="40" w:type="dxa"/>
              <w:bottom w:w="40" w:type="dxa"/>
            </w:tcMar>
            <w:vAlign w:val="bottom"/>
          </w:tcPr>
          <w:p w14:paraId="06F4EBE9"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BE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$12,978</w:t>
            </w:r>
          </w:p>
        </w:tc>
        <w:tc>
          <w:tcPr>
            <w:tcW w:w="0" w:type="auto"/>
            <w:tcBorders>
              <w:top w:val="single" w:sz="8" w:space="0" w:color="000000"/>
            </w:tcBorders>
            <w:shd w:val="clear" w:color="auto" w:fill="CCEEFF"/>
            <w:vAlign w:val="bottom"/>
          </w:tcPr>
          <w:p w14:paraId="06F4EBEB"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BE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BE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BE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$17,810</w:t>
            </w:r>
          </w:p>
        </w:tc>
        <w:tc>
          <w:tcPr>
            <w:tcW w:w="0" w:type="auto"/>
            <w:tcBorders>
              <w:top w:val="single" w:sz="8" w:space="0" w:color="000000"/>
            </w:tcBorders>
            <w:shd w:val="clear" w:color="auto" w:fill="CCEEFF"/>
            <w:vAlign w:val="bottom"/>
          </w:tcPr>
          <w:p w14:paraId="06F4EBE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06F4EBF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BF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($4,832</w:t>
            </w:r>
          </w:p>
        </w:tc>
        <w:tc>
          <w:tcPr>
            <w:tcW w:w="0" w:type="auto"/>
            <w:tcBorders>
              <w:top w:val="single" w:sz="8" w:space="0" w:color="000000"/>
            </w:tcBorders>
            <w:shd w:val="clear" w:color="auto" w:fill="CCEEFF"/>
            <w:tcMar>
              <w:top w:w="40" w:type="dxa"/>
              <w:bottom w:w="40" w:type="dxa"/>
              <w:right w:w="40" w:type="dxa"/>
            </w:tcMar>
            <w:vAlign w:val="bottom"/>
          </w:tcPr>
          <w:p w14:paraId="06F4EBF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C0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EBF4"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Cost of sales as a % of Revenues</w:t>
            </w:r>
          </w:p>
        </w:tc>
        <w:tc>
          <w:tcPr>
            <w:tcW w:w="0" w:type="auto"/>
            <w:gridSpan w:val="2"/>
            <w:tcBorders>
              <w:bottom w:val="single" w:sz="8" w:space="0" w:color="000000"/>
            </w:tcBorders>
            <w:shd w:val="clear" w:color="auto" w:fill="auto"/>
            <w:tcMar>
              <w:top w:w="40" w:type="dxa"/>
              <w:left w:w="40" w:type="dxa"/>
              <w:bottom w:w="40" w:type="dxa"/>
            </w:tcMar>
            <w:vAlign w:val="bottom"/>
          </w:tcPr>
          <w:p w14:paraId="06F4EBF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103.6</w:t>
            </w:r>
          </w:p>
        </w:tc>
        <w:tc>
          <w:tcPr>
            <w:tcW w:w="0" w:type="auto"/>
            <w:tcBorders>
              <w:bottom w:val="single" w:sz="8" w:space="0" w:color="000000"/>
            </w:tcBorders>
            <w:shd w:val="clear" w:color="auto" w:fill="auto"/>
            <w:tcMar>
              <w:top w:w="40" w:type="dxa"/>
              <w:bottom w:w="40" w:type="dxa"/>
              <w:right w:w="40" w:type="dxa"/>
            </w:tcMar>
            <w:vAlign w:val="bottom"/>
          </w:tcPr>
          <w:p w14:paraId="06F4EBF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BF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BF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94.3</w:t>
            </w:r>
          </w:p>
        </w:tc>
        <w:tc>
          <w:tcPr>
            <w:tcW w:w="0" w:type="auto"/>
            <w:tcBorders>
              <w:bottom w:val="single" w:sz="8" w:space="0" w:color="000000"/>
            </w:tcBorders>
            <w:shd w:val="clear" w:color="auto" w:fill="auto"/>
            <w:tcMar>
              <w:top w:w="40" w:type="dxa"/>
              <w:bottom w:w="40" w:type="dxa"/>
              <w:right w:w="40" w:type="dxa"/>
            </w:tcMar>
            <w:vAlign w:val="bottom"/>
          </w:tcPr>
          <w:p w14:paraId="06F4EBF9"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gridSpan w:val="2"/>
            <w:tcBorders>
              <w:bottom w:val="single" w:sz="8" w:space="0" w:color="000000"/>
            </w:tcBorders>
            <w:shd w:val="clear" w:color="auto" w:fill="auto"/>
            <w:tcMar>
              <w:top w:w="40" w:type="dxa"/>
              <w:left w:w="40" w:type="dxa"/>
              <w:bottom w:w="40" w:type="dxa"/>
            </w:tcMar>
            <w:vAlign w:val="bottom"/>
          </w:tcPr>
          <w:p w14:paraId="06F4EBF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9.3</w:t>
            </w:r>
          </w:p>
        </w:tc>
        <w:tc>
          <w:tcPr>
            <w:tcW w:w="0" w:type="auto"/>
            <w:tcBorders>
              <w:bottom w:val="single" w:sz="8" w:space="0" w:color="000000"/>
            </w:tcBorders>
            <w:shd w:val="clear" w:color="auto" w:fill="auto"/>
            <w:tcMar>
              <w:top w:w="40" w:type="dxa"/>
              <w:bottom w:w="40" w:type="dxa"/>
              <w:right w:w="40" w:type="dxa"/>
            </w:tcMar>
            <w:vAlign w:val="bottom"/>
          </w:tcPr>
          <w:p w14:paraId="06F4EBF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gridSpan w:val="2"/>
            <w:tcBorders>
              <w:bottom w:val="single" w:sz="8" w:space="0" w:color="000000"/>
            </w:tcBorders>
            <w:shd w:val="clear" w:color="auto" w:fill="auto"/>
            <w:tcMar>
              <w:top w:w="40" w:type="dxa"/>
              <w:left w:w="40" w:type="dxa"/>
              <w:bottom w:w="40" w:type="dxa"/>
            </w:tcMar>
            <w:vAlign w:val="bottom"/>
          </w:tcPr>
          <w:p w14:paraId="06F4EBF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109.9</w:t>
            </w:r>
          </w:p>
        </w:tc>
        <w:tc>
          <w:tcPr>
            <w:tcW w:w="0" w:type="auto"/>
            <w:tcBorders>
              <w:bottom w:val="single" w:sz="8" w:space="0" w:color="000000"/>
            </w:tcBorders>
            <w:shd w:val="clear" w:color="auto" w:fill="auto"/>
            <w:tcMar>
              <w:top w:w="40" w:type="dxa"/>
              <w:bottom w:w="40" w:type="dxa"/>
              <w:right w:w="40" w:type="dxa"/>
            </w:tcMar>
            <w:vAlign w:val="bottom"/>
          </w:tcPr>
          <w:p w14:paraId="06F4EBF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BF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BF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113.1</w:t>
            </w:r>
          </w:p>
        </w:tc>
        <w:tc>
          <w:tcPr>
            <w:tcW w:w="0" w:type="auto"/>
            <w:tcBorders>
              <w:bottom w:val="single" w:sz="8" w:space="0" w:color="000000"/>
            </w:tcBorders>
            <w:shd w:val="clear" w:color="auto" w:fill="auto"/>
            <w:tcMar>
              <w:top w:w="40" w:type="dxa"/>
              <w:bottom w:w="40" w:type="dxa"/>
              <w:right w:w="40" w:type="dxa"/>
            </w:tcMar>
            <w:vAlign w:val="bottom"/>
          </w:tcPr>
          <w:p w14:paraId="06F4EC0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gridSpan w:val="2"/>
            <w:tcBorders>
              <w:bottom w:val="single" w:sz="8" w:space="0" w:color="000000"/>
            </w:tcBorders>
            <w:shd w:val="clear" w:color="auto" w:fill="auto"/>
            <w:tcMar>
              <w:top w:w="40" w:type="dxa"/>
              <w:left w:w="40" w:type="dxa"/>
              <w:bottom w:w="40" w:type="dxa"/>
            </w:tcMar>
            <w:vAlign w:val="bottom"/>
          </w:tcPr>
          <w:p w14:paraId="06F4EC0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(3.2</w:t>
            </w:r>
          </w:p>
        </w:tc>
        <w:tc>
          <w:tcPr>
            <w:tcW w:w="0" w:type="auto"/>
            <w:tcBorders>
              <w:bottom w:val="single" w:sz="8" w:space="0" w:color="000000"/>
            </w:tcBorders>
            <w:shd w:val="clear" w:color="auto" w:fill="auto"/>
            <w:tcMar>
              <w:top w:w="40" w:type="dxa"/>
              <w:bottom w:w="40" w:type="dxa"/>
              <w:right w:w="40" w:type="dxa"/>
            </w:tcMar>
            <w:vAlign w:val="bottom"/>
          </w:tcPr>
          <w:p w14:paraId="06F4EC0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C0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Cost of sales for the six and three months ended June 30, 2020 decreased by $6,709 million, or 18% and by $4,832 million, or 27% compared with the same periods in 2019, primarily due to lower revenue, partially offset by COVID-19 related charges at BCA, BD</w:t>
      </w:r>
      <w:r>
        <w:rPr>
          <w:rFonts w:ascii="Arial" w:eastAsia="宋体" w:hAnsi="Arial" w:cs="Arial"/>
          <w:sz w:val="20"/>
          <w:szCs w:val="20"/>
        </w:rPr>
        <w:t xml:space="preserve">S, and BGS and abnormal production costs related to 737 </w:t>
      </w:r>
    </w:p>
    <w:p w14:paraId="06F4EC05" w14:textId="77777777" w:rsidR="003E479D" w:rsidRDefault="003E479D">
      <w:pPr>
        <w:rPr>
          <w:rFonts w:ascii="Times New Roman" w:hAnsi="Times New Roman"/>
          <w:sz w:val="20"/>
          <w:szCs w:val="20"/>
        </w:rPr>
      </w:pPr>
    </w:p>
    <w:p w14:paraId="06F4EC06"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41</w:t>
      </w:r>
    </w:p>
    <w:p w14:paraId="06F4EC07" w14:textId="77777777" w:rsidR="003E479D" w:rsidRDefault="00717618">
      <w:r>
        <w:rPr>
          <w:rFonts w:ascii="Times New Roman" w:hAnsi="Times New Roman"/>
          <w:sz w:val="18"/>
          <w:szCs w:val="18"/>
        </w:rPr>
        <w:pict w14:anchorId="06F4F43E">
          <v:rect id="_x0000_i1067" style="width:415.3pt;height:1.5pt" o:hralign="center" o:hrstd="t" o:hr="t" fillcolor="#a0a0a0" stroked="f"/>
        </w:pict>
      </w:r>
    </w:p>
    <w:p w14:paraId="06F4EC08" w14:textId="77777777" w:rsidR="003E479D" w:rsidRDefault="00717618">
      <w:pPr>
        <w:spacing w:line="288" w:lineRule="auto"/>
        <w:jc w:val="both"/>
        <w:rPr>
          <w:rFonts w:ascii="Times New Roman" w:hAnsi="Times New Roman"/>
          <w:sz w:val="18"/>
          <w:szCs w:val="18"/>
        </w:rPr>
      </w:pPr>
      <w:hyperlink r:id="rId144" w:anchor="s108C239D18F75501BFAC889AB4EF9825" w:history="1">
        <w:r>
          <w:rPr>
            <w:rStyle w:val="a5"/>
            <w:rFonts w:ascii="Arial" w:eastAsia="宋体" w:hAnsi="Arial" w:cs="Arial"/>
            <w:sz w:val="18"/>
            <w:szCs w:val="18"/>
          </w:rPr>
          <w:t>Table of Contents</w:t>
        </w:r>
      </w:hyperlink>
    </w:p>
    <w:p w14:paraId="06F4EC09" w14:textId="77777777" w:rsidR="003E479D" w:rsidRDefault="003E479D">
      <w:pPr>
        <w:rPr>
          <w:rFonts w:ascii="Times New Roman" w:hAnsi="Times New Roman"/>
          <w:sz w:val="20"/>
          <w:szCs w:val="20"/>
        </w:rPr>
      </w:pPr>
    </w:p>
    <w:p w14:paraId="06F4EC0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MAX in 2020. Cost of sales as a percentage of Revenues increased during the six mon</w:t>
      </w:r>
      <w:r>
        <w:rPr>
          <w:rFonts w:ascii="Arial" w:eastAsia="宋体" w:hAnsi="Arial" w:cs="Arial"/>
          <w:sz w:val="20"/>
          <w:szCs w:val="20"/>
        </w:rPr>
        <w:t>ths ended June 30, 2020 compared with the same period in 2019 due to the impacts of the 737 MAX grounding and COVID-19. Cost of sales as a percentage of Revenues decreased during the three months ended June 30, 2020 compared with the same period in 2019 pr</w:t>
      </w:r>
      <w:r>
        <w:rPr>
          <w:rFonts w:ascii="Arial" w:eastAsia="宋体" w:hAnsi="Arial" w:cs="Arial"/>
          <w:sz w:val="20"/>
          <w:szCs w:val="20"/>
        </w:rPr>
        <w:t>imarily due to the second quarter 2019 charge for the 737 MAX grounding, partially offset by the second quarter 2020 impacts of the 737 MAX grounding and COVID-19.</w:t>
      </w:r>
    </w:p>
    <w:p w14:paraId="06F4EC0B"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Research and Development </w:t>
      </w:r>
      <w:r>
        <w:rPr>
          <w:rFonts w:ascii="Arial" w:eastAsia="宋体" w:hAnsi="Arial" w:cs="Arial"/>
          <w:sz w:val="20"/>
          <w:szCs w:val="20"/>
        </w:rPr>
        <w:t>The following table summarizes our Research and development expense</w:t>
      </w:r>
      <w:r>
        <w:rPr>
          <w:rFonts w:ascii="Arial" w:eastAsia="宋体" w:hAnsi="Arial" w:cs="Arial"/>
          <w:sz w:val="20"/>
          <w:szCs w:val="20"/>
        </w:rPr>
        <w:t>:</w:t>
      </w:r>
    </w:p>
    <w:tbl>
      <w:tblPr>
        <w:tblW w:w="5000" w:type="pct"/>
        <w:tblCellMar>
          <w:left w:w="0" w:type="dxa"/>
          <w:right w:w="0" w:type="dxa"/>
        </w:tblCellMar>
        <w:tblLook w:val="04A0" w:firstRow="1" w:lastRow="0" w:firstColumn="1" w:lastColumn="0" w:noHBand="0" w:noVBand="1"/>
      </w:tblPr>
      <w:tblGrid>
        <w:gridCol w:w="4225"/>
        <w:gridCol w:w="72"/>
        <w:gridCol w:w="820"/>
        <w:gridCol w:w="72"/>
        <w:gridCol w:w="130"/>
        <w:gridCol w:w="72"/>
        <w:gridCol w:w="820"/>
        <w:gridCol w:w="72"/>
        <w:gridCol w:w="130"/>
        <w:gridCol w:w="72"/>
        <w:gridCol w:w="737"/>
        <w:gridCol w:w="72"/>
        <w:gridCol w:w="130"/>
        <w:gridCol w:w="72"/>
        <w:gridCol w:w="737"/>
        <w:gridCol w:w="73"/>
      </w:tblGrid>
      <w:tr w:rsidR="003E479D" w14:paraId="06F4EC0D" w14:textId="77777777">
        <w:tc>
          <w:tcPr>
            <w:tcW w:w="0" w:type="auto"/>
            <w:gridSpan w:val="16"/>
            <w:shd w:val="clear" w:color="auto" w:fill="auto"/>
            <w:vAlign w:val="center"/>
          </w:tcPr>
          <w:p w14:paraId="06F4EC0C" w14:textId="77777777" w:rsidR="003E479D" w:rsidRDefault="003E479D">
            <w:pPr>
              <w:rPr>
                <w:rFonts w:ascii="Times New Roman" w:hAnsi="Times New Roman"/>
                <w:sz w:val="20"/>
                <w:szCs w:val="20"/>
              </w:rPr>
            </w:pPr>
          </w:p>
        </w:tc>
      </w:tr>
      <w:tr w:rsidR="003E479D" w14:paraId="06F4EC1E" w14:textId="77777777">
        <w:tc>
          <w:tcPr>
            <w:tcW w:w="2550" w:type="pct"/>
            <w:shd w:val="clear" w:color="auto" w:fill="auto"/>
            <w:vAlign w:val="center"/>
          </w:tcPr>
          <w:p w14:paraId="06F4EC0E" w14:textId="77777777" w:rsidR="003E479D" w:rsidRDefault="003E479D">
            <w:pPr>
              <w:rPr>
                <w:rFonts w:ascii="Times New Roman" w:hAnsi="Times New Roman"/>
                <w:sz w:val="20"/>
                <w:szCs w:val="20"/>
              </w:rPr>
            </w:pPr>
          </w:p>
        </w:tc>
        <w:tc>
          <w:tcPr>
            <w:tcW w:w="50" w:type="pct"/>
            <w:shd w:val="clear" w:color="auto" w:fill="auto"/>
            <w:vAlign w:val="center"/>
          </w:tcPr>
          <w:p w14:paraId="06F4EC0F" w14:textId="77777777" w:rsidR="003E479D" w:rsidRDefault="003E479D">
            <w:pPr>
              <w:rPr>
                <w:rFonts w:ascii="Times New Roman" w:hAnsi="Times New Roman"/>
                <w:sz w:val="20"/>
                <w:szCs w:val="20"/>
              </w:rPr>
            </w:pPr>
          </w:p>
        </w:tc>
        <w:tc>
          <w:tcPr>
            <w:tcW w:w="500" w:type="pct"/>
            <w:shd w:val="clear" w:color="auto" w:fill="auto"/>
            <w:vAlign w:val="center"/>
          </w:tcPr>
          <w:p w14:paraId="06F4EC10" w14:textId="77777777" w:rsidR="003E479D" w:rsidRDefault="003E479D">
            <w:pPr>
              <w:rPr>
                <w:rFonts w:ascii="Times New Roman" w:hAnsi="Times New Roman"/>
                <w:sz w:val="20"/>
                <w:szCs w:val="20"/>
              </w:rPr>
            </w:pPr>
          </w:p>
        </w:tc>
        <w:tc>
          <w:tcPr>
            <w:tcW w:w="50" w:type="pct"/>
            <w:shd w:val="clear" w:color="auto" w:fill="auto"/>
            <w:vAlign w:val="center"/>
          </w:tcPr>
          <w:p w14:paraId="06F4EC11" w14:textId="77777777" w:rsidR="003E479D" w:rsidRDefault="003E479D">
            <w:pPr>
              <w:rPr>
                <w:rFonts w:ascii="Times New Roman" w:hAnsi="Times New Roman"/>
                <w:sz w:val="20"/>
                <w:szCs w:val="20"/>
              </w:rPr>
            </w:pPr>
          </w:p>
        </w:tc>
        <w:tc>
          <w:tcPr>
            <w:tcW w:w="50" w:type="pct"/>
            <w:shd w:val="clear" w:color="auto" w:fill="auto"/>
            <w:vAlign w:val="center"/>
          </w:tcPr>
          <w:p w14:paraId="06F4EC12" w14:textId="77777777" w:rsidR="003E479D" w:rsidRDefault="003E479D">
            <w:pPr>
              <w:rPr>
                <w:rFonts w:ascii="Times New Roman" w:hAnsi="Times New Roman"/>
                <w:sz w:val="20"/>
                <w:szCs w:val="20"/>
              </w:rPr>
            </w:pPr>
          </w:p>
        </w:tc>
        <w:tc>
          <w:tcPr>
            <w:tcW w:w="50" w:type="pct"/>
            <w:shd w:val="clear" w:color="auto" w:fill="auto"/>
            <w:vAlign w:val="center"/>
          </w:tcPr>
          <w:p w14:paraId="06F4EC13" w14:textId="77777777" w:rsidR="003E479D" w:rsidRDefault="003E479D">
            <w:pPr>
              <w:rPr>
                <w:rFonts w:ascii="Times New Roman" w:hAnsi="Times New Roman"/>
                <w:sz w:val="20"/>
                <w:szCs w:val="20"/>
              </w:rPr>
            </w:pPr>
          </w:p>
        </w:tc>
        <w:tc>
          <w:tcPr>
            <w:tcW w:w="500" w:type="pct"/>
            <w:shd w:val="clear" w:color="auto" w:fill="auto"/>
            <w:vAlign w:val="center"/>
          </w:tcPr>
          <w:p w14:paraId="06F4EC14" w14:textId="77777777" w:rsidR="003E479D" w:rsidRDefault="003E479D">
            <w:pPr>
              <w:rPr>
                <w:rFonts w:ascii="Times New Roman" w:hAnsi="Times New Roman"/>
                <w:sz w:val="20"/>
                <w:szCs w:val="20"/>
              </w:rPr>
            </w:pPr>
          </w:p>
        </w:tc>
        <w:tc>
          <w:tcPr>
            <w:tcW w:w="50" w:type="pct"/>
            <w:shd w:val="clear" w:color="auto" w:fill="auto"/>
            <w:vAlign w:val="center"/>
          </w:tcPr>
          <w:p w14:paraId="06F4EC15" w14:textId="77777777" w:rsidR="003E479D" w:rsidRDefault="003E479D">
            <w:pPr>
              <w:rPr>
                <w:rFonts w:ascii="Times New Roman" w:hAnsi="Times New Roman"/>
                <w:sz w:val="20"/>
                <w:szCs w:val="20"/>
              </w:rPr>
            </w:pPr>
          </w:p>
        </w:tc>
        <w:tc>
          <w:tcPr>
            <w:tcW w:w="50" w:type="pct"/>
            <w:shd w:val="clear" w:color="auto" w:fill="auto"/>
            <w:vAlign w:val="center"/>
          </w:tcPr>
          <w:p w14:paraId="06F4EC16" w14:textId="77777777" w:rsidR="003E479D" w:rsidRDefault="003E479D">
            <w:pPr>
              <w:rPr>
                <w:rFonts w:ascii="Times New Roman" w:hAnsi="Times New Roman"/>
                <w:sz w:val="20"/>
                <w:szCs w:val="20"/>
              </w:rPr>
            </w:pPr>
          </w:p>
        </w:tc>
        <w:tc>
          <w:tcPr>
            <w:tcW w:w="50" w:type="pct"/>
            <w:shd w:val="clear" w:color="auto" w:fill="auto"/>
            <w:vAlign w:val="center"/>
          </w:tcPr>
          <w:p w14:paraId="06F4EC17" w14:textId="77777777" w:rsidR="003E479D" w:rsidRDefault="003E479D">
            <w:pPr>
              <w:rPr>
                <w:rFonts w:ascii="Times New Roman" w:hAnsi="Times New Roman"/>
                <w:sz w:val="20"/>
                <w:szCs w:val="20"/>
              </w:rPr>
            </w:pPr>
          </w:p>
        </w:tc>
        <w:tc>
          <w:tcPr>
            <w:tcW w:w="450" w:type="pct"/>
            <w:shd w:val="clear" w:color="auto" w:fill="auto"/>
            <w:vAlign w:val="center"/>
          </w:tcPr>
          <w:p w14:paraId="06F4EC18" w14:textId="77777777" w:rsidR="003E479D" w:rsidRDefault="003E479D">
            <w:pPr>
              <w:rPr>
                <w:rFonts w:ascii="Times New Roman" w:hAnsi="Times New Roman"/>
                <w:sz w:val="20"/>
                <w:szCs w:val="20"/>
              </w:rPr>
            </w:pPr>
          </w:p>
        </w:tc>
        <w:tc>
          <w:tcPr>
            <w:tcW w:w="50" w:type="pct"/>
            <w:shd w:val="clear" w:color="auto" w:fill="auto"/>
            <w:vAlign w:val="center"/>
          </w:tcPr>
          <w:p w14:paraId="06F4EC19" w14:textId="77777777" w:rsidR="003E479D" w:rsidRDefault="003E479D">
            <w:pPr>
              <w:rPr>
                <w:rFonts w:ascii="Times New Roman" w:hAnsi="Times New Roman"/>
                <w:sz w:val="20"/>
                <w:szCs w:val="20"/>
              </w:rPr>
            </w:pPr>
          </w:p>
        </w:tc>
        <w:tc>
          <w:tcPr>
            <w:tcW w:w="50" w:type="pct"/>
            <w:shd w:val="clear" w:color="auto" w:fill="auto"/>
            <w:vAlign w:val="center"/>
          </w:tcPr>
          <w:p w14:paraId="06F4EC1A" w14:textId="77777777" w:rsidR="003E479D" w:rsidRDefault="003E479D">
            <w:pPr>
              <w:rPr>
                <w:rFonts w:ascii="Times New Roman" w:hAnsi="Times New Roman"/>
                <w:sz w:val="20"/>
                <w:szCs w:val="20"/>
              </w:rPr>
            </w:pPr>
          </w:p>
        </w:tc>
        <w:tc>
          <w:tcPr>
            <w:tcW w:w="50" w:type="pct"/>
            <w:shd w:val="clear" w:color="auto" w:fill="auto"/>
            <w:vAlign w:val="center"/>
          </w:tcPr>
          <w:p w14:paraId="06F4EC1B" w14:textId="77777777" w:rsidR="003E479D" w:rsidRDefault="003E479D">
            <w:pPr>
              <w:rPr>
                <w:rFonts w:ascii="Times New Roman" w:hAnsi="Times New Roman"/>
                <w:sz w:val="20"/>
                <w:szCs w:val="20"/>
              </w:rPr>
            </w:pPr>
          </w:p>
        </w:tc>
        <w:tc>
          <w:tcPr>
            <w:tcW w:w="450" w:type="pct"/>
            <w:shd w:val="clear" w:color="auto" w:fill="auto"/>
            <w:vAlign w:val="center"/>
          </w:tcPr>
          <w:p w14:paraId="06F4EC1C" w14:textId="77777777" w:rsidR="003E479D" w:rsidRDefault="003E479D">
            <w:pPr>
              <w:rPr>
                <w:rFonts w:ascii="Times New Roman" w:hAnsi="Times New Roman"/>
                <w:sz w:val="20"/>
                <w:szCs w:val="20"/>
              </w:rPr>
            </w:pPr>
          </w:p>
        </w:tc>
        <w:tc>
          <w:tcPr>
            <w:tcW w:w="50" w:type="pct"/>
            <w:shd w:val="clear" w:color="auto" w:fill="auto"/>
            <w:vAlign w:val="center"/>
          </w:tcPr>
          <w:p w14:paraId="06F4EC1D" w14:textId="77777777" w:rsidR="003E479D" w:rsidRDefault="003E479D">
            <w:pPr>
              <w:rPr>
                <w:rFonts w:ascii="Times New Roman" w:hAnsi="Times New Roman"/>
                <w:sz w:val="20"/>
                <w:szCs w:val="20"/>
              </w:rPr>
            </w:pPr>
          </w:p>
        </w:tc>
      </w:tr>
      <w:tr w:rsidR="003E479D" w14:paraId="06F4EC2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EC1F"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06F4EC20"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C2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6F4EC22"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C30"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C24" w14:textId="77777777" w:rsidR="003E479D" w:rsidRDefault="003E479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06F4EC2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bottom w:val="single" w:sz="8" w:space="0" w:color="000000"/>
            </w:tcBorders>
            <w:shd w:val="clear" w:color="auto" w:fill="auto"/>
            <w:vAlign w:val="bottom"/>
          </w:tcPr>
          <w:p w14:paraId="06F4EC26"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C2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C2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bottom w:val="single" w:sz="8" w:space="0" w:color="000000"/>
            </w:tcBorders>
            <w:shd w:val="clear" w:color="auto" w:fill="auto"/>
            <w:vAlign w:val="bottom"/>
          </w:tcPr>
          <w:p w14:paraId="06F4EC29"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C2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C2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C2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C2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C2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C2F" w14:textId="77777777" w:rsidR="003E479D" w:rsidRDefault="003E479D">
            <w:pPr>
              <w:textAlignment w:val="bottom"/>
              <w:rPr>
                <w:rFonts w:ascii="Times New Roman" w:hAnsi="Times New Roman"/>
                <w:sz w:val="20"/>
                <w:szCs w:val="20"/>
              </w:rPr>
            </w:pPr>
          </w:p>
        </w:tc>
      </w:tr>
      <w:tr w:rsidR="003E479D" w14:paraId="06F4EC41" w14:textId="77777777">
        <w:tc>
          <w:tcPr>
            <w:tcW w:w="0" w:type="auto"/>
            <w:tcBorders>
              <w:top w:val="single" w:sz="8" w:space="0" w:color="000000"/>
            </w:tcBorders>
            <w:shd w:val="clear" w:color="auto" w:fill="CCEEFF"/>
            <w:tcMar>
              <w:top w:w="40" w:type="dxa"/>
              <w:left w:w="40" w:type="dxa"/>
              <w:bottom w:w="40" w:type="dxa"/>
              <w:right w:w="40" w:type="dxa"/>
            </w:tcMar>
          </w:tcPr>
          <w:p w14:paraId="06F4EC31" w14:textId="77777777" w:rsidR="003E479D" w:rsidRDefault="00717618">
            <w:pPr>
              <w:textAlignment w:val="top"/>
              <w:rPr>
                <w:rFonts w:ascii="Times New Roman" w:hAnsi="Times New Roman"/>
                <w:sz w:val="20"/>
                <w:szCs w:val="20"/>
              </w:rPr>
            </w:pPr>
            <w:r>
              <w:rPr>
                <w:rFonts w:ascii="Arial" w:eastAsia="宋体" w:hAnsi="Arial" w:cs="Arial"/>
                <w:sz w:val="20"/>
                <w:szCs w:val="20"/>
              </w:rPr>
              <w:t>Commercial Airplanes</w:t>
            </w:r>
          </w:p>
        </w:tc>
        <w:tc>
          <w:tcPr>
            <w:tcW w:w="0" w:type="auto"/>
            <w:tcBorders>
              <w:top w:val="single" w:sz="8" w:space="0" w:color="000000"/>
            </w:tcBorders>
            <w:shd w:val="clear" w:color="auto" w:fill="CCEEFF"/>
            <w:tcMar>
              <w:top w:w="40" w:type="dxa"/>
              <w:left w:w="40" w:type="dxa"/>
              <w:bottom w:w="40" w:type="dxa"/>
            </w:tcMar>
            <w:vAlign w:val="bottom"/>
          </w:tcPr>
          <w:p w14:paraId="06F4EC3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C3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$786</w:t>
            </w:r>
          </w:p>
        </w:tc>
        <w:tc>
          <w:tcPr>
            <w:tcW w:w="0" w:type="auto"/>
            <w:tcBorders>
              <w:top w:val="single" w:sz="8" w:space="0" w:color="000000"/>
            </w:tcBorders>
            <w:shd w:val="clear" w:color="auto" w:fill="CCEEFF"/>
            <w:vAlign w:val="bottom"/>
          </w:tcPr>
          <w:p w14:paraId="06F4EC34"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C3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C36"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C3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$1,062</w:t>
            </w:r>
          </w:p>
        </w:tc>
        <w:tc>
          <w:tcPr>
            <w:tcW w:w="0" w:type="auto"/>
            <w:tcBorders>
              <w:top w:val="single" w:sz="8" w:space="0" w:color="000000"/>
            </w:tcBorders>
            <w:shd w:val="clear" w:color="auto" w:fill="CCEEFF"/>
            <w:vAlign w:val="bottom"/>
          </w:tcPr>
          <w:p w14:paraId="06F4EC38"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C3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C3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C3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$361</w:t>
            </w:r>
          </w:p>
        </w:tc>
        <w:tc>
          <w:tcPr>
            <w:tcW w:w="0" w:type="auto"/>
            <w:tcBorders>
              <w:top w:val="single" w:sz="8" w:space="0" w:color="000000"/>
            </w:tcBorders>
            <w:shd w:val="clear" w:color="auto" w:fill="CCEEFF"/>
            <w:vAlign w:val="bottom"/>
          </w:tcPr>
          <w:p w14:paraId="06F4EC3C"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C3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C3E"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C3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$498</w:t>
            </w:r>
          </w:p>
        </w:tc>
        <w:tc>
          <w:tcPr>
            <w:tcW w:w="0" w:type="auto"/>
            <w:tcBorders>
              <w:top w:val="single" w:sz="8" w:space="0" w:color="000000"/>
            </w:tcBorders>
            <w:shd w:val="clear" w:color="auto" w:fill="CCEEFF"/>
            <w:vAlign w:val="bottom"/>
          </w:tcPr>
          <w:p w14:paraId="06F4EC40" w14:textId="77777777" w:rsidR="003E479D" w:rsidRDefault="003E479D">
            <w:pPr>
              <w:textAlignment w:val="bottom"/>
              <w:rPr>
                <w:rFonts w:ascii="Times New Roman" w:hAnsi="Times New Roman"/>
                <w:sz w:val="20"/>
                <w:szCs w:val="20"/>
              </w:rPr>
            </w:pPr>
          </w:p>
        </w:tc>
      </w:tr>
      <w:tr w:rsidR="003E479D" w14:paraId="06F4EC4E" w14:textId="77777777">
        <w:tc>
          <w:tcPr>
            <w:tcW w:w="0" w:type="auto"/>
            <w:shd w:val="clear" w:color="auto" w:fill="auto"/>
            <w:tcMar>
              <w:top w:w="40" w:type="dxa"/>
              <w:left w:w="40" w:type="dxa"/>
              <w:bottom w:w="40" w:type="dxa"/>
              <w:right w:w="40" w:type="dxa"/>
            </w:tcMar>
          </w:tcPr>
          <w:p w14:paraId="06F4EC42" w14:textId="77777777" w:rsidR="003E479D" w:rsidRDefault="00717618">
            <w:pPr>
              <w:textAlignment w:val="top"/>
              <w:rPr>
                <w:rFonts w:ascii="Times New Roman" w:hAnsi="Times New Roman"/>
                <w:sz w:val="20"/>
                <w:szCs w:val="20"/>
              </w:rPr>
            </w:pPr>
            <w:r>
              <w:rPr>
                <w:rFonts w:ascii="Arial" w:eastAsia="宋体" w:hAnsi="Arial" w:cs="Arial"/>
                <w:sz w:val="20"/>
                <w:szCs w:val="20"/>
              </w:rPr>
              <w:t>Defense, Space &amp; Security</w:t>
            </w:r>
          </w:p>
        </w:tc>
        <w:tc>
          <w:tcPr>
            <w:tcW w:w="0" w:type="auto"/>
            <w:gridSpan w:val="2"/>
            <w:shd w:val="clear" w:color="auto" w:fill="auto"/>
            <w:tcMar>
              <w:top w:w="40" w:type="dxa"/>
              <w:left w:w="40" w:type="dxa"/>
              <w:bottom w:w="40" w:type="dxa"/>
            </w:tcMar>
            <w:vAlign w:val="bottom"/>
          </w:tcPr>
          <w:p w14:paraId="06F4EC4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330</w:t>
            </w:r>
          </w:p>
        </w:tc>
        <w:tc>
          <w:tcPr>
            <w:tcW w:w="0" w:type="auto"/>
            <w:shd w:val="clear" w:color="auto" w:fill="auto"/>
            <w:vAlign w:val="bottom"/>
          </w:tcPr>
          <w:p w14:paraId="06F4EC44"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C4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C4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374</w:t>
            </w:r>
          </w:p>
        </w:tc>
        <w:tc>
          <w:tcPr>
            <w:tcW w:w="0" w:type="auto"/>
            <w:shd w:val="clear" w:color="auto" w:fill="auto"/>
            <w:vAlign w:val="bottom"/>
          </w:tcPr>
          <w:p w14:paraId="06F4EC47"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C4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C4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167</w:t>
            </w:r>
          </w:p>
        </w:tc>
        <w:tc>
          <w:tcPr>
            <w:tcW w:w="0" w:type="auto"/>
            <w:shd w:val="clear" w:color="auto" w:fill="auto"/>
            <w:vAlign w:val="bottom"/>
          </w:tcPr>
          <w:p w14:paraId="06F4EC4A"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C4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C4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190</w:t>
            </w:r>
          </w:p>
        </w:tc>
        <w:tc>
          <w:tcPr>
            <w:tcW w:w="0" w:type="auto"/>
            <w:shd w:val="clear" w:color="auto" w:fill="auto"/>
            <w:vAlign w:val="bottom"/>
          </w:tcPr>
          <w:p w14:paraId="06F4EC4D" w14:textId="77777777" w:rsidR="003E479D" w:rsidRDefault="003E479D">
            <w:pPr>
              <w:textAlignment w:val="bottom"/>
              <w:rPr>
                <w:rFonts w:ascii="Times New Roman" w:hAnsi="Times New Roman"/>
                <w:sz w:val="20"/>
                <w:szCs w:val="20"/>
              </w:rPr>
            </w:pPr>
          </w:p>
        </w:tc>
      </w:tr>
      <w:tr w:rsidR="003E479D" w14:paraId="06F4EC5B" w14:textId="77777777">
        <w:tc>
          <w:tcPr>
            <w:tcW w:w="0" w:type="auto"/>
            <w:shd w:val="clear" w:color="auto" w:fill="CCEEFF"/>
            <w:tcMar>
              <w:top w:w="40" w:type="dxa"/>
              <w:left w:w="40" w:type="dxa"/>
              <w:bottom w:w="40" w:type="dxa"/>
              <w:right w:w="40" w:type="dxa"/>
            </w:tcMar>
          </w:tcPr>
          <w:p w14:paraId="06F4EC4F" w14:textId="77777777" w:rsidR="003E479D" w:rsidRDefault="00717618">
            <w:pPr>
              <w:textAlignment w:val="top"/>
              <w:rPr>
                <w:rFonts w:ascii="Times New Roman" w:hAnsi="Times New Roman"/>
                <w:sz w:val="20"/>
                <w:szCs w:val="20"/>
              </w:rPr>
            </w:pPr>
            <w:r>
              <w:rPr>
                <w:rFonts w:ascii="Arial" w:eastAsia="宋体" w:hAnsi="Arial" w:cs="Arial"/>
                <w:sz w:val="20"/>
                <w:szCs w:val="20"/>
              </w:rPr>
              <w:t xml:space="preserve">Global </w:t>
            </w:r>
            <w:r>
              <w:rPr>
                <w:rFonts w:ascii="Arial" w:eastAsia="宋体" w:hAnsi="Arial" w:cs="Arial"/>
                <w:sz w:val="20"/>
                <w:szCs w:val="20"/>
              </w:rPr>
              <w:t>Services</w:t>
            </w:r>
          </w:p>
        </w:tc>
        <w:tc>
          <w:tcPr>
            <w:tcW w:w="0" w:type="auto"/>
            <w:gridSpan w:val="2"/>
            <w:shd w:val="clear" w:color="auto" w:fill="CCEEFF"/>
            <w:tcMar>
              <w:top w:w="40" w:type="dxa"/>
              <w:left w:w="40" w:type="dxa"/>
              <w:bottom w:w="40" w:type="dxa"/>
            </w:tcMar>
            <w:vAlign w:val="bottom"/>
          </w:tcPr>
          <w:p w14:paraId="06F4EC5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65</w:t>
            </w:r>
          </w:p>
        </w:tc>
        <w:tc>
          <w:tcPr>
            <w:tcW w:w="0" w:type="auto"/>
            <w:shd w:val="clear" w:color="auto" w:fill="CCEEFF"/>
            <w:vAlign w:val="bottom"/>
          </w:tcPr>
          <w:p w14:paraId="06F4EC51"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C5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C5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73</w:t>
            </w:r>
          </w:p>
        </w:tc>
        <w:tc>
          <w:tcPr>
            <w:tcW w:w="0" w:type="auto"/>
            <w:shd w:val="clear" w:color="auto" w:fill="CCEEFF"/>
            <w:vAlign w:val="bottom"/>
          </w:tcPr>
          <w:p w14:paraId="06F4EC54"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C5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C5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35</w:t>
            </w:r>
          </w:p>
        </w:tc>
        <w:tc>
          <w:tcPr>
            <w:tcW w:w="0" w:type="auto"/>
            <w:shd w:val="clear" w:color="auto" w:fill="CCEEFF"/>
            <w:vAlign w:val="bottom"/>
          </w:tcPr>
          <w:p w14:paraId="06F4EC57"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C5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C5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33</w:t>
            </w:r>
          </w:p>
        </w:tc>
        <w:tc>
          <w:tcPr>
            <w:tcW w:w="0" w:type="auto"/>
            <w:shd w:val="clear" w:color="auto" w:fill="CCEEFF"/>
            <w:vAlign w:val="bottom"/>
          </w:tcPr>
          <w:p w14:paraId="06F4EC5A" w14:textId="77777777" w:rsidR="003E479D" w:rsidRDefault="003E479D">
            <w:pPr>
              <w:textAlignment w:val="bottom"/>
              <w:rPr>
                <w:rFonts w:ascii="Times New Roman" w:hAnsi="Times New Roman"/>
                <w:sz w:val="20"/>
                <w:szCs w:val="20"/>
              </w:rPr>
            </w:pPr>
          </w:p>
        </w:tc>
      </w:tr>
      <w:tr w:rsidR="003E479D" w14:paraId="06F4EC68" w14:textId="77777777">
        <w:tc>
          <w:tcPr>
            <w:tcW w:w="0" w:type="auto"/>
            <w:tcBorders>
              <w:bottom w:val="single" w:sz="8" w:space="0" w:color="000000"/>
            </w:tcBorders>
            <w:shd w:val="clear" w:color="auto" w:fill="auto"/>
            <w:tcMar>
              <w:top w:w="40" w:type="dxa"/>
              <w:left w:w="40" w:type="dxa"/>
              <w:bottom w:w="40" w:type="dxa"/>
              <w:right w:w="40" w:type="dxa"/>
            </w:tcMar>
          </w:tcPr>
          <w:p w14:paraId="06F4EC5C" w14:textId="77777777" w:rsidR="003E479D" w:rsidRDefault="00717618">
            <w:pPr>
              <w:textAlignment w:val="top"/>
              <w:rPr>
                <w:rFonts w:ascii="Times New Roman" w:hAnsi="Times New Roman"/>
                <w:sz w:val="20"/>
                <w:szCs w:val="20"/>
              </w:rPr>
            </w:pPr>
            <w:r>
              <w:rPr>
                <w:rFonts w:ascii="Arial" w:eastAsia="宋体" w:hAnsi="Arial" w:cs="Arial"/>
                <w:sz w:val="20"/>
                <w:szCs w:val="20"/>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06F4EC5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116</w:t>
            </w:r>
          </w:p>
        </w:tc>
        <w:tc>
          <w:tcPr>
            <w:tcW w:w="0" w:type="auto"/>
            <w:tcBorders>
              <w:bottom w:val="single" w:sz="8" w:space="0" w:color="000000"/>
            </w:tcBorders>
            <w:shd w:val="clear" w:color="auto" w:fill="auto"/>
            <w:vAlign w:val="bottom"/>
          </w:tcPr>
          <w:p w14:paraId="06F4EC5E"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C5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C6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183</w:t>
            </w:r>
          </w:p>
        </w:tc>
        <w:tc>
          <w:tcPr>
            <w:tcW w:w="0" w:type="auto"/>
            <w:tcBorders>
              <w:bottom w:val="single" w:sz="8" w:space="0" w:color="000000"/>
            </w:tcBorders>
            <w:shd w:val="clear" w:color="auto" w:fill="auto"/>
            <w:vAlign w:val="bottom"/>
          </w:tcPr>
          <w:p w14:paraId="06F4EC61"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C6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C6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62</w:t>
            </w:r>
          </w:p>
        </w:tc>
        <w:tc>
          <w:tcPr>
            <w:tcW w:w="0" w:type="auto"/>
            <w:tcBorders>
              <w:bottom w:val="single" w:sz="8" w:space="0" w:color="000000"/>
            </w:tcBorders>
            <w:shd w:val="clear" w:color="auto" w:fill="auto"/>
            <w:vAlign w:val="bottom"/>
          </w:tcPr>
          <w:p w14:paraId="06F4EC64"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C6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C6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105</w:t>
            </w:r>
          </w:p>
        </w:tc>
        <w:tc>
          <w:tcPr>
            <w:tcW w:w="0" w:type="auto"/>
            <w:tcBorders>
              <w:bottom w:val="single" w:sz="8" w:space="0" w:color="000000"/>
            </w:tcBorders>
            <w:shd w:val="clear" w:color="auto" w:fill="auto"/>
            <w:vAlign w:val="bottom"/>
          </w:tcPr>
          <w:p w14:paraId="06F4EC67" w14:textId="77777777" w:rsidR="003E479D" w:rsidRDefault="003E479D">
            <w:pPr>
              <w:textAlignment w:val="bottom"/>
              <w:rPr>
                <w:rFonts w:ascii="Times New Roman" w:hAnsi="Times New Roman"/>
                <w:sz w:val="20"/>
                <w:szCs w:val="20"/>
              </w:rPr>
            </w:pPr>
          </w:p>
        </w:tc>
      </w:tr>
      <w:tr w:rsidR="003E479D" w14:paraId="06F4EC79" w14:textId="77777777">
        <w:tc>
          <w:tcPr>
            <w:tcW w:w="0" w:type="auto"/>
            <w:tcBorders>
              <w:bottom w:val="double" w:sz="6" w:space="0" w:color="000000"/>
            </w:tcBorders>
            <w:shd w:val="clear" w:color="auto" w:fill="CCEEFF"/>
            <w:tcMar>
              <w:top w:w="40" w:type="dxa"/>
              <w:left w:w="40" w:type="dxa"/>
              <w:bottom w:w="40" w:type="dxa"/>
              <w:right w:w="40" w:type="dxa"/>
            </w:tcMar>
          </w:tcPr>
          <w:p w14:paraId="06F4EC69" w14:textId="77777777" w:rsidR="003E479D" w:rsidRDefault="00717618">
            <w:pPr>
              <w:textAlignment w:val="top"/>
              <w:rPr>
                <w:rFonts w:ascii="Times New Roman" w:hAnsi="Times New Roman"/>
                <w:sz w:val="20"/>
                <w:szCs w:val="20"/>
              </w:rPr>
            </w:pPr>
            <w:r>
              <w:rPr>
                <w:rFonts w:ascii="Arial" w:eastAsia="宋体" w:hAnsi="Arial" w:cs="Arial"/>
                <w:sz w:val="20"/>
                <w:szCs w:val="20"/>
              </w:rPr>
              <w:t>Total</w:t>
            </w:r>
          </w:p>
        </w:tc>
        <w:tc>
          <w:tcPr>
            <w:tcW w:w="0" w:type="auto"/>
            <w:tcBorders>
              <w:bottom w:val="double" w:sz="6" w:space="0" w:color="000000"/>
            </w:tcBorders>
            <w:shd w:val="clear" w:color="auto" w:fill="CCEEFF"/>
            <w:tcMar>
              <w:top w:w="40" w:type="dxa"/>
              <w:left w:w="40" w:type="dxa"/>
              <w:bottom w:w="40" w:type="dxa"/>
            </w:tcMar>
            <w:vAlign w:val="bottom"/>
          </w:tcPr>
          <w:p w14:paraId="06F4EC6A"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EC6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$1,297</w:t>
            </w:r>
          </w:p>
        </w:tc>
        <w:tc>
          <w:tcPr>
            <w:tcW w:w="0" w:type="auto"/>
            <w:tcBorders>
              <w:bottom w:val="double" w:sz="6" w:space="0" w:color="000000"/>
            </w:tcBorders>
            <w:shd w:val="clear" w:color="auto" w:fill="CCEEFF"/>
            <w:vAlign w:val="bottom"/>
          </w:tcPr>
          <w:p w14:paraId="06F4EC6C"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C6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EC6E"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EC6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$1,692</w:t>
            </w:r>
          </w:p>
        </w:tc>
        <w:tc>
          <w:tcPr>
            <w:tcW w:w="0" w:type="auto"/>
            <w:tcBorders>
              <w:bottom w:val="double" w:sz="6" w:space="0" w:color="000000"/>
            </w:tcBorders>
            <w:shd w:val="clear" w:color="auto" w:fill="CCEEFF"/>
            <w:vAlign w:val="bottom"/>
          </w:tcPr>
          <w:p w14:paraId="06F4EC70"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C7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EC72"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EC7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$625</w:t>
            </w:r>
          </w:p>
        </w:tc>
        <w:tc>
          <w:tcPr>
            <w:tcW w:w="0" w:type="auto"/>
            <w:tcBorders>
              <w:bottom w:val="double" w:sz="6" w:space="0" w:color="000000"/>
            </w:tcBorders>
            <w:shd w:val="clear" w:color="auto" w:fill="CCEEFF"/>
            <w:vAlign w:val="bottom"/>
          </w:tcPr>
          <w:p w14:paraId="06F4EC74"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C7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06F4EC76"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06F4EC7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$826</w:t>
            </w:r>
          </w:p>
        </w:tc>
        <w:tc>
          <w:tcPr>
            <w:tcW w:w="0" w:type="auto"/>
            <w:tcBorders>
              <w:bottom w:val="double" w:sz="6" w:space="0" w:color="000000"/>
            </w:tcBorders>
            <w:shd w:val="clear" w:color="auto" w:fill="CCEEFF"/>
            <w:vAlign w:val="bottom"/>
          </w:tcPr>
          <w:p w14:paraId="06F4EC78" w14:textId="77777777" w:rsidR="003E479D" w:rsidRDefault="003E479D">
            <w:pPr>
              <w:textAlignment w:val="bottom"/>
              <w:rPr>
                <w:rFonts w:ascii="Times New Roman" w:hAnsi="Times New Roman"/>
                <w:sz w:val="20"/>
                <w:szCs w:val="20"/>
              </w:rPr>
            </w:pPr>
          </w:p>
        </w:tc>
      </w:tr>
    </w:tbl>
    <w:p w14:paraId="06F4EC7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Research and development expense decreased by $395 million and $201 million during the six and three months ended June 30, 2020 compared to the same periods in 2019, primarily due to lower spending on 777X and product development. </w:t>
      </w:r>
    </w:p>
    <w:p w14:paraId="06F4EC7B"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Backlog </w:t>
      </w:r>
    </w:p>
    <w:tbl>
      <w:tblPr>
        <w:tblW w:w="5000" w:type="pct"/>
        <w:tblCellMar>
          <w:left w:w="0" w:type="dxa"/>
          <w:right w:w="0" w:type="dxa"/>
        </w:tblCellMar>
        <w:tblLook w:val="04A0" w:firstRow="1" w:lastRow="0" w:firstColumn="1" w:lastColumn="0" w:noHBand="0" w:noVBand="1"/>
      </w:tblPr>
      <w:tblGrid>
        <w:gridCol w:w="5689"/>
        <w:gridCol w:w="46"/>
        <w:gridCol w:w="1116"/>
        <w:gridCol w:w="42"/>
        <w:gridCol w:w="130"/>
        <w:gridCol w:w="96"/>
        <w:gridCol w:w="1145"/>
        <w:gridCol w:w="42"/>
      </w:tblGrid>
      <w:tr w:rsidR="003E479D" w14:paraId="06F4EC7D" w14:textId="77777777">
        <w:tc>
          <w:tcPr>
            <w:tcW w:w="0" w:type="auto"/>
            <w:gridSpan w:val="8"/>
            <w:shd w:val="clear" w:color="auto" w:fill="auto"/>
            <w:vAlign w:val="center"/>
          </w:tcPr>
          <w:p w14:paraId="06F4EC7C" w14:textId="77777777" w:rsidR="003E479D" w:rsidRDefault="003E479D">
            <w:pPr>
              <w:rPr>
                <w:rFonts w:ascii="Times New Roman" w:hAnsi="Times New Roman"/>
                <w:sz w:val="20"/>
                <w:szCs w:val="20"/>
              </w:rPr>
            </w:pPr>
          </w:p>
        </w:tc>
      </w:tr>
      <w:tr w:rsidR="003E479D" w14:paraId="06F4EC86" w14:textId="77777777">
        <w:tc>
          <w:tcPr>
            <w:tcW w:w="3449" w:type="pct"/>
            <w:shd w:val="clear" w:color="auto" w:fill="auto"/>
            <w:vAlign w:val="center"/>
          </w:tcPr>
          <w:p w14:paraId="06F4EC7E" w14:textId="77777777" w:rsidR="003E479D" w:rsidRDefault="003E479D">
            <w:pPr>
              <w:rPr>
                <w:rFonts w:ascii="Times New Roman" w:hAnsi="Times New Roman"/>
                <w:sz w:val="20"/>
                <w:szCs w:val="20"/>
              </w:rPr>
            </w:pPr>
          </w:p>
        </w:tc>
        <w:tc>
          <w:tcPr>
            <w:tcW w:w="50" w:type="pct"/>
            <w:shd w:val="clear" w:color="auto" w:fill="auto"/>
            <w:vAlign w:val="center"/>
          </w:tcPr>
          <w:p w14:paraId="06F4EC7F" w14:textId="77777777" w:rsidR="003E479D" w:rsidRDefault="003E479D">
            <w:pPr>
              <w:rPr>
                <w:rFonts w:ascii="Times New Roman" w:hAnsi="Times New Roman"/>
                <w:sz w:val="20"/>
                <w:szCs w:val="20"/>
              </w:rPr>
            </w:pPr>
          </w:p>
        </w:tc>
        <w:tc>
          <w:tcPr>
            <w:tcW w:w="700" w:type="pct"/>
            <w:shd w:val="clear" w:color="auto" w:fill="auto"/>
            <w:vAlign w:val="center"/>
          </w:tcPr>
          <w:p w14:paraId="06F4EC80" w14:textId="77777777" w:rsidR="003E479D" w:rsidRDefault="003E479D">
            <w:pPr>
              <w:rPr>
                <w:rFonts w:ascii="Times New Roman" w:hAnsi="Times New Roman"/>
                <w:sz w:val="20"/>
                <w:szCs w:val="20"/>
              </w:rPr>
            </w:pPr>
          </w:p>
        </w:tc>
        <w:tc>
          <w:tcPr>
            <w:tcW w:w="50" w:type="pct"/>
            <w:shd w:val="clear" w:color="auto" w:fill="auto"/>
            <w:vAlign w:val="center"/>
          </w:tcPr>
          <w:p w14:paraId="06F4EC81" w14:textId="77777777" w:rsidR="003E479D" w:rsidRDefault="003E479D">
            <w:pPr>
              <w:rPr>
                <w:rFonts w:ascii="Times New Roman" w:hAnsi="Times New Roman"/>
                <w:sz w:val="20"/>
                <w:szCs w:val="20"/>
              </w:rPr>
            </w:pPr>
          </w:p>
        </w:tc>
        <w:tc>
          <w:tcPr>
            <w:tcW w:w="50" w:type="pct"/>
            <w:shd w:val="clear" w:color="auto" w:fill="auto"/>
            <w:vAlign w:val="center"/>
          </w:tcPr>
          <w:p w14:paraId="06F4EC82" w14:textId="77777777" w:rsidR="003E479D" w:rsidRDefault="003E479D">
            <w:pPr>
              <w:rPr>
                <w:rFonts w:ascii="Times New Roman" w:hAnsi="Times New Roman"/>
                <w:sz w:val="20"/>
                <w:szCs w:val="20"/>
              </w:rPr>
            </w:pPr>
          </w:p>
        </w:tc>
        <w:tc>
          <w:tcPr>
            <w:tcW w:w="50" w:type="pct"/>
            <w:shd w:val="clear" w:color="auto" w:fill="auto"/>
            <w:vAlign w:val="center"/>
          </w:tcPr>
          <w:p w14:paraId="06F4EC83" w14:textId="77777777" w:rsidR="003E479D" w:rsidRDefault="003E479D">
            <w:pPr>
              <w:rPr>
                <w:rFonts w:ascii="Times New Roman" w:hAnsi="Times New Roman"/>
                <w:sz w:val="20"/>
                <w:szCs w:val="20"/>
              </w:rPr>
            </w:pPr>
          </w:p>
        </w:tc>
        <w:tc>
          <w:tcPr>
            <w:tcW w:w="600" w:type="pct"/>
            <w:shd w:val="clear" w:color="auto" w:fill="auto"/>
            <w:vAlign w:val="center"/>
          </w:tcPr>
          <w:p w14:paraId="06F4EC84" w14:textId="77777777" w:rsidR="003E479D" w:rsidRDefault="003E479D">
            <w:pPr>
              <w:rPr>
                <w:rFonts w:ascii="Times New Roman" w:hAnsi="Times New Roman"/>
                <w:sz w:val="20"/>
                <w:szCs w:val="20"/>
              </w:rPr>
            </w:pPr>
          </w:p>
        </w:tc>
        <w:tc>
          <w:tcPr>
            <w:tcW w:w="50" w:type="pct"/>
            <w:shd w:val="clear" w:color="auto" w:fill="auto"/>
            <w:vAlign w:val="center"/>
          </w:tcPr>
          <w:p w14:paraId="06F4EC85" w14:textId="77777777" w:rsidR="003E479D" w:rsidRDefault="003E479D">
            <w:pPr>
              <w:rPr>
                <w:rFonts w:ascii="Times New Roman" w:hAnsi="Times New Roman"/>
                <w:sz w:val="20"/>
                <w:szCs w:val="20"/>
              </w:rPr>
            </w:pPr>
          </w:p>
        </w:tc>
      </w:tr>
      <w:tr w:rsidR="003E479D" w14:paraId="06F4EC8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EC87"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2"/>
            <w:tcBorders>
              <w:bottom w:val="single" w:sz="8" w:space="0" w:color="000000"/>
            </w:tcBorders>
            <w:shd w:val="clear" w:color="auto" w:fill="auto"/>
            <w:tcMar>
              <w:top w:w="40" w:type="dxa"/>
              <w:left w:w="40" w:type="dxa"/>
              <w:bottom w:w="40" w:type="dxa"/>
            </w:tcMar>
            <w:vAlign w:val="bottom"/>
          </w:tcPr>
          <w:p w14:paraId="06F4EC8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 xml:space="preserve">June 30 </w:t>
            </w:r>
            <w:r>
              <w:rPr>
                <w:rFonts w:ascii="Arial" w:eastAsia="宋体" w:hAnsi="Arial" w:cs="Arial"/>
                <w:b/>
                <w:bCs/>
                <w:sz w:val="20"/>
                <w:szCs w:val="20"/>
              </w:rPr>
              <w:br/>
              <w:t>2020</w:t>
            </w:r>
          </w:p>
        </w:tc>
        <w:tc>
          <w:tcPr>
            <w:tcW w:w="0" w:type="auto"/>
            <w:tcBorders>
              <w:bottom w:val="single" w:sz="8" w:space="0" w:color="000000"/>
            </w:tcBorders>
            <w:shd w:val="clear" w:color="auto" w:fill="auto"/>
            <w:vAlign w:val="bottom"/>
          </w:tcPr>
          <w:p w14:paraId="06F4EC89"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C8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C8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 xml:space="preserve">December 31 </w:t>
            </w:r>
            <w:r>
              <w:rPr>
                <w:rFonts w:ascii="Arial" w:eastAsia="宋体" w:hAnsi="Arial" w:cs="Arial"/>
                <w:sz w:val="20"/>
                <w:szCs w:val="20"/>
              </w:rPr>
              <w:br/>
              <w:t>2019</w:t>
            </w:r>
          </w:p>
        </w:tc>
        <w:tc>
          <w:tcPr>
            <w:tcW w:w="0" w:type="auto"/>
            <w:tcBorders>
              <w:bottom w:val="single" w:sz="8" w:space="0" w:color="000000"/>
            </w:tcBorders>
            <w:shd w:val="clear" w:color="auto" w:fill="auto"/>
            <w:vAlign w:val="bottom"/>
          </w:tcPr>
          <w:p w14:paraId="06F4EC8C" w14:textId="77777777" w:rsidR="003E479D" w:rsidRDefault="003E479D">
            <w:pPr>
              <w:textAlignment w:val="bottom"/>
              <w:rPr>
                <w:rFonts w:ascii="Times New Roman" w:hAnsi="Times New Roman"/>
                <w:sz w:val="20"/>
                <w:szCs w:val="20"/>
              </w:rPr>
            </w:pPr>
          </w:p>
        </w:tc>
      </w:tr>
      <w:tr w:rsidR="003E479D" w14:paraId="06F4EC96" w14:textId="77777777">
        <w:tc>
          <w:tcPr>
            <w:tcW w:w="0" w:type="auto"/>
            <w:shd w:val="clear" w:color="auto" w:fill="CCEEFF"/>
            <w:tcMar>
              <w:top w:w="40" w:type="dxa"/>
              <w:left w:w="40" w:type="dxa"/>
              <w:bottom w:w="40" w:type="dxa"/>
              <w:right w:w="40" w:type="dxa"/>
            </w:tcMar>
            <w:vAlign w:val="bottom"/>
          </w:tcPr>
          <w:p w14:paraId="06F4EC8E" w14:textId="77777777" w:rsidR="003E479D" w:rsidRDefault="00717618">
            <w:pPr>
              <w:textAlignment w:val="bottom"/>
              <w:rPr>
                <w:rFonts w:ascii="Times New Roman" w:hAnsi="Times New Roman"/>
                <w:sz w:val="20"/>
                <w:szCs w:val="20"/>
              </w:rPr>
            </w:pPr>
            <w:r>
              <w:rPr>
                <w:rFonts w:ascii="Arial" w:eastAsia="宋体" w:hAnsi="Arial" w:cs="Arial"/>
                <w:sz w:val="20"/>
                <w:szCs w:val="20"/>
              </w:rPr>
              <w:t>Commercial Airplanes</w:t>
            </w:r>
          </w:p>
        </w:tc>
        <w:tc>
          <w:tcPr>
            <w:tcW w:w="0" w:type="auto"/>
            <w:tcBorders>
              <w:top w:val="single" w:sz="8" w:space="0" w:color="000000"/>
            </w:tcBorders>
            <w:shd w:val="clear" w:color="auto" w:fill="CCEEFF"/>
            <w:tcMar>
              <w:top w:w="40" w:type="dxa"/>
              <w:left w:w="40" w:type="dxa"/>
              <w:bottom w:w="40" w:type="dxa"/>
            </w:tcMar>
            <w:vAlign w:val="bottom"/>
          </w:tcPr>
          <w:p w14:paraId="06F4EC8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C9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$325,674</w:t>
            </w:r>
          </w:p>
        </w:tc>
        <w:tc>
          <w:tcPr>
            <w:tcW w:w="0" w:type="auto"/>
            <w:tcBorders>
              <w:top w:val="single" w:sz="8" w:space="0" w:color="000000"/>
            </w:tcBorders>
            <w:shd w:val="clear" w:color="auto" w:fill="CCEEFF"/>
            <w:vAlign w:val="bottom"/>
          </w:tcPr>
          <w:p w14:paraId="06F4EC91"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C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C93"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C9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$376,593</w:t>
            </w:r>
          </w:p>
        </w:tc>
        <w:tc>
          <w:tcPr>
            <w:tcW w:w="0" w:type="auto"/>
            <w:tcBorders>
              <w:top w:val="single" w:sz="8" w:space="0" w:color="000000"/>
            </w:tcBorders>
            <w:shd w:val="clear" w:color="auto" w:fill="CCEEFF"/>
            <w:vAlign w:val="bottom"/>
          </w:tcPr>
          <w:p w14:paraId="06F4EC95" w14:textId="77777777" w:rsidR="003E479D" w:rsidRDefault="003E479D">
            <w:pPr>
              <w:textAlignment w:val="bottom"/>
              <w:rPr>
                <w:rFonts w:ascii="Times New Roman" w:hAnsi="Times New Roman"/>
                <w:sz w:val="20"/>
                <w:szCs w:val="20"/>
              </w:rPr>
            </w:pPr>
          </w:p>
        </w:tc>
      </w:tr>
      <w:tr w:rsidR="003E479D" w14:paraId="06F4EC9D" w14:textId="77777777">
        <w:tc>
          <w:tcPr>
            <w:tcW w:w="0" w:type="auto"/>
            <w:shd w:val="clear" w:color="auto" w:fill="auto"/>
            <w:tcMar>
              <w:top w:w="40" w:type="dxa"/>
              <w:left w:w="40" w:type="dxa"/>
              <w:bottom w:w="40" w:type="dxa"/>
              <w:right w:w="40" w:type="dxa"/>
            </w:tcMar>
            <w:vAlign w:val="bottom"/>
          </w:tcPr>
          <w:p w14:paraId="06F4EC97" w14:textId="77777777" w:rsidR="003E479D" w:rsidRDefault="00717618">
            <w:pPr>
              <w:textAlignment w:val="bottom"/>
              <w:rPr>
                <w:rFonts w:ascii="Times New Roman" w:hAnsi="Times New Roman"/>
                <w:sz w:val="20"/>
                <w:szCs w:val="20"/>
              </w:rPr>
            </w:pPr>
            <w:r>
              <w:rPr>
                <w:rFonts w:ascii="Arial" w:eastAsia="宋体" w:hAnsi="Arial" w:cs="Arial"/>
                <w:sz w:val="20"/>
                <w:szCs w:val="20"/>
              </w:rPr>
              <w:t>Defense, Space &amp; Security</w:t>
            </w:r>
          </w:p>
        </w:tc>
        <w:tc>
          <w:tcPr>
            <w:tcW w:w="0" w:type="auto"/>
            <w:gridSpan w:val="2"/>
            <w:shd w:val="clear" w:color="auto" w:fill="auto"/>
            <w:tcMar>
              <w:top w:w="40" w:type="dxa"/>
              <w:left w:w="40" w:type="dxa"/>
              <w:bottom w:w="40" w:type="dxa"/>
            </w:tcMar>
            <w:vAlign w:val="bottom"/>
          </w:tcPr>
          <w:p w14:paraId="06F4EC9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64,286</w:t>
            </w:r>
          </w:p>
        </w:tc>
        <w:tc>
          <w:tcPr>
            <w:tcW w:w="0" w:type="auto"/>
            <w:shd w:val="clear" w:color="auto" w:fill="auto"/>
            <w:vAlign w:val="bottom"/>
          </w:tcPr>
          <w:p w14:paraId="06F4EC9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C9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C9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63,691</w:t>
            </w:r>
          </w:p>
        </w:tc>
        <w:tc>
          <w:tcPr>
            <w:tcW w:w="0" w:type="auto"/>
            <w:shd w:val="clear" w:color="auto" w:fill="auto"/>
            <w:vAlign w:val="bottom"/>
          </w:tcPr>
          <w:p w14:paraId="06F4EC9C" w14:textId="77777777" w:rsidR="003E479D" w:rsidRDefault="003E479D">
            <w:pPr>
              <w:textAlignment w:val="bottom"/>
              <w:rPr>
                <w:rFonts w:ascii="Times New Roman" w:hAnsi="Times New Roman"/>
                <w:sz w:val="20"/>
                <w:szCs w:val="20"/>
              </w:rPr>
            </w:pPr>
          </w:p>
        </w:tc>
      </w:tr>
      <w:tr w:rsidR="003E479D" w14:paraId="06F4ECA4" w14:textId="77777777">
        <w:tc>
          <w:tcPr>
            <w:tcW w:w="0" w:type="auto"/>
            <w:shd w:val="clear" w:color="auto" w:fill="CCEEFF"/>
            <w:tcMar>
              <w:top w:w="40" w:type="dxa"/>
              <w:left w:w="40" w:type="dxa"/>
              <w:bottom w:w="40" w:type="dxa"/>
              <w:right w:w="40" w:type="dxa"/>
            </w:tcMar>
            <w:vAlign w:val="bottom"/>
          </w:tcPr>
          <w:p w14:paraId="06F4EC9E" w14:textId="77777777" w:rsidR="003E479D" w:rsidRDefault="00717618">
            <w:pPr>
              <w:textAlignment w:val="bottom"/>
              <w:rPr>
                <w:rFonts w:ascii="Times New Roman" w:hAnsi="Times New Roman"/>
                <w:sz w:val="20"/>
                <w:szCs w:val="20"/>
              </w:rPr>
            </w:pPr>
            <w:r>
              <w:rPr>
                <w:rFonts w:ascii="Arial" w:eastAsia="宋体" w:hAnsi="Arial" w:cs="Arial"/>
                <w:sz w:val="20"/>
                <w:szCs w:val="20"/>
              </w:rPr>
              <w:t>Global Services</w:t>
            </w:r>
          </w:p>
        </w:tc>
        <w:tc>
          <w:tcPr>
            <w:tcW w:w="0" w:type="auto"/>
            <w:gridSpan w:val="2"/>
            <w:shd w:val="clear" w:color="auto" w:fill="CCEEFF"/>
            <w:tcMar>
              <w:top w:w="40" w:type="dxa"/>
              <w:left w:w="40" w:type="dxa"/>
              <w:bottom w:w="40" w:type="dxa"/>
            </w:tcMar>
            <w:vAlign w:val="bottom"/>
          </w:tcPr>
          <w:p w14:paraId="06F4EC9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18,168</w:t>
            </w:r>
          </w:p>
        </w:tc>
        <w:tc>
          <w:tcPr>
            <w:tcW w:w="0" w:type="auto"/>
            <w:shd w:val="clear" w:color="auto" w:fill="CCEEFF"/>
            <w:vAlign w:val="bottom"/>
          </w:tcPr>
          <w:p w14:paraId="06F4ECA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CA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ECA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22,902</w:t>
            </w:r>
          </w:p>
        </w:tc>
        <w:tc>
          <w:tcPr>
            <w:tcW w:w="0" w:type="auto"/>
            <w:shd w:val="clear" w:color="auto" w:fill="CCEEFF"/>
            <w:vAlign w:val="bottom"/>
          </w:tcPr>
          <w:p w14:paraId="06F4ECA3" w14:textId="77777777" w:rsidR="003E479D" w:rsidRDefault="003E479D">
            <w:pPr>
              <w:textAlignment w:val="bottom"/>
              <w:rPr>
                <w:rFonts w:ascii="Times New Roman" w:hAnsi="Times New Roman"/>
                <w:sz w:val="20"/>
                <w:szCs w:val="20"/>
              </w:rPr>
            </w:pPr>
          </w:p>
        </w:tc>
      </w:tr>
      <w:tr w:rsidR="003E479D" w14:paraId="06F4ECAB" w14:textId="77777777">
        <w:tc>
          <w:tcPr>
            <w:tcW w:w="0" w:type="auto"/>
            <w:shd w:val="clear" w:color="auto" w:fill="auto"/>
            <w:tcMar>
              <w:top w:w="40" w:type="dxa"/>
              <w:left w:w="40" w:type="dxa"/>
              <w:bottom w:w="40" w:type="dxa"/>
              <w:right w:w="40" w:type="dxa"/>
            </w:tcMar>
            <w:vAlign w:val="bottom"/>
          </w:tcPr>
          <w:p w14:paraId="06F4ECA5" w14:textId="77777777" w:rsidR="003E479D" w:rsidRDefault="00717618">
            <w:pPr>
              <w:textAlignment w:val="bottom"/>
              <w:rPr>
                <w:rFonts w:ascii="Times New Roman" w:hAnsi="Times New Roman"/>
                <w:sz w:val="20"/>
                <w:szCs w:val="20"/>
              </w:rPr>
            </w:pPr>
            <w:r>
              <w:rPr>
                <w:rFonts w:ascii="Arial" w:eastAsia="宋体" w:hAnsi="Arial" w:cs="Arial"/>
                <w:sz w:val="20"/>
                <w:szCs w:val="20"/>
              </w:rPr>
              <w:t>Unallocated items, eliminations and other</w:t>
            </w:r>
          </w:p>
        </w:tc>
        <w:tc>
          <w:tcPr>
            <w:tcW w:w="0" w:type="auto"/>
            <w:gridSpan w:val="2"/>
            <w:tcBorders>
              <w:bottom w:val="single" w:sz="8" w:space="0" w:color="000000"/>
            </w:tcBorders>
            <w:shd w:val="clear" w:color="auto" w:fill="auto"/>
            <w:tcMar>
              <w:top w:w="40" w:type="dxa"/>
              <w:left w:w="40" w:type="dxa"/>
              <w:bottom w:w="40" w:type="dxa"/>
            </w:tcMar>
            <w:vAlign w:val="bottom"/>
          </w:tcPr>
          <w:p w14:paraId="06F4ECA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522</w:t>
            </w:r>
          </w:p>
        </w:tc>
        <w:tc>
          <w:tcPr>
            <w:tcW w:w="0" w:type="auto"/>
            <w:tcBorders>
              <w:bottom w:val="single" w:sz="8" w:space="0" w:color="000000"/>
            </w:tcBorders>
            <w:shd w:val="clear" w:color="auto" w:fill="auto"/>
            <w:vAlign w:val="bottom"/>
          </w:tcPr>
          <w:p w14:paraId="06F4ECA7"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CA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ECA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217</w:t>
            </w:r>
          </w:p>
        </w:tc>
        <w:tc>
          <w:tcPr>
            <w:tcW w:w="0" w:type="auto"/>
            <w:tcBorders>
              <w:bottom w:val="single" w:sz="8" w:space="0" w:color="000000"/>
            </w:tcBorders>
            <w:shd w:val="clear" w:color="auto" w:fill="auto"/>
            <w:vAlign w:val="bottom"/>
          </w:tcPr>
          <w:p w14:paraId="06F4ECAA" w14:textId="77777777" w:rsidR="003E479D" w:rsidRDefault="003E479D">
            <w:pPr>
              <w:textAlignment w:val="bottom"/>
              <w:rPr>
                <w:rFonts w:ascii="Times New Roman" w:hAnsi="Times New Roman"/>
                <w:sz w:val="20"/>
                <w:szCs w:val="20"/>
              </w:rPr>
            </w:pPr>
          </w:p>
        </w:tc>
      </w:tr>
      <w:tr w:rsidR="003E479D" w14:paraId="06F4ECB4"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CAC"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 xml:space="preserve">Total </w:t>
            </w:r>
            <w:r>
              <w:rPr>
                <w:rFonts w:ascii="Arial" w:eastAsia="宋体" w:hAnsi="Arial" w:cs="Arial"/>
                <w:b/>
                <w:bCs/>
                <w:sz w:val="20"/>
                <w:szCs w:val="20"/>
              </w:rPr>
              <w:t>Backlog</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CA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CA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$408,650</w:t>
            </w:r>
          </w:p>
        </w:tc>
        <w:tc>
          <w:tcPr>
            <w:tcW w:w="0" w:type="auto"/>
            <w:tcBorders>
              <w:top w:val="single" w:sz="8" w:space="0" w:color="000000"/>
              <w:bottom w:val="double" w:sz="6" w:space="0" w:color="000000"/>
            </w:tcBorders>
            <w:shd w:val="clear" w:color="auto" w:fill="CCEEFF"/>
            <w:vAlign w:val="bottom"/>
          </w:tcPr>
          <w:p w14:paraId="06F4ECA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CB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CB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CB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$463,403</w:t>
            </w:r>
          </w:p>
        </w:tc>
        <w:tc>
          <w:tcPr>
            <w:tcW w:w="0" w:type="auto"/>
            <w:tcBorders>
              <w:top w:val="single" w:sz="8" w:space="0" w:color="000000"/>
              <w:bottom w:val="double" w:sz="6" w:space="0" w:color="000000"/>
            </w:tcBorders>
            <w:shd w:val="clear" w:color="auto" w:fill="CCEEFF"/>
            <w:vAlign w:val="bottom"/>
          </w:tcPr>
          <w:p w14:paraId="06F4ECB3" w14:textId="77777777" w:rsidR="003E479D" w:rsidRDefault="003E479D">
            <w:pPr>
              <w:textAlignment w:val="bottom"/>
              <w:rPr>
                <w:rFonts w:ascii="Times New Roman" w:hAnsi="Times New Roman"/>
                <w:sz w:val="20"/>
                <w:szCs w:val="20"/>
              </w:rPr>
            </w:pPr>
          </w:p>
        </w:tc>
      </w:tr>
      <w:tr w:rsidR="003E479D" w14:paraId="06F4ECB9" w14:textId="77777777">
        <w:tc>
          <w:tcPr>
            <w:tcW w:w="0" w:type="auto"/>
            <w:shd w:val="clear" w:color="auto" w:fill="auto"/>
            <w:tcMar>
              <w:top w:w="40" w:type="dxa"/>
              <w:left w:w="40" w:type="dxa"/>
              <w:bottom w:w="40" w:type="dxa"/>
              <w:right w:w="40" w:type="dxa"/>
            </w:tcMar>
            <w:vAlign w:val="bottom"/>
          </w:tcPr>
          <w:p w14:paraId="06F4ECB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CB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CB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CB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CC2" w14:textId="77777777">
        <w:tc>
          <w:tcPr>
            <w:tcW w:w="0" w:type="auto"/>
            <w:shd w:val="clear" w:color="auto" w:fill="CCEEFF"/>
            <w:tcMar>
              <w:top w:w="40" w:type="dxa"/>
              <w:left w:w="40" w:type="dxa"/>
              <w:bottom w:w="40" w:type="dxa"/>
              <w:right w:w="40" w:type="dxa"/>
            </w:tcMar>
            <w:vAlign w:val="bottom"/>
          </w:tcPr>
          <w:p w14:paraId="06F4ECBA" w14:textId="77777777" w:rsidR="003E479D" w:rsidRDefault="00717618">
            <w:pPr>
              <w:textAlignment w:val="bottom"/>
              <w:rPr>
                <w:rFonts w:ascii="Times New Roman" w:hAnsi="Times New Roman"/>
                <w:sz w:val="20"/>
                <w:szCs w:val="20"/>
              </w:rPr>
            </w:pPr>
            <w:r>
              <w:rPr>
                <w:rFonts w:ascii="Arial" w:eastAsia="宋体" w:hAnsi="Arial" w:cs="Arial"/>
                <w:sz w:val="20"/>
                <w:szCs w:val="20"/>
              </w:rPr>
              <w:t>Contractual backlog</w:t>
            </w:r>
          </w:p>
        </w:tc>
        <w:tc>
          <w:tcPr>
            <w:tcW w:w="0" w:type="auto"/>
            <w:shd w:val="clear" w:color="auto" w:fill="CCEEFF"/>
            <w:tcMar>
              <w:top w:w="40" w:type="dxa"/>
              <w:left w:w="40" w:type="dxa"/>
              <w:bottom w:w="40" w:type="dxa"/>
            </w:tcMar>
            <w:vAlign w:val="bottom"/>
          </w:tcPr>
          <w:p w14:paraId="06F4ECBB"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CB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$385,389</w:t>
            </w:r>
          </w:p>
        </w:tc>
        <w:tc>
          <w:tcPr>
            <w:tcW w:w="0" w:type="auto"/>
            <w:shd w:val="clear" w:color="auto" w:fill="CCEEFF"/>
            <w:vAlign w:val="bottom"/>
          </w:tcPr>
          <w:p w14:paraId="06F4ECB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CB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CBF"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ECC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$436,473</w:t>
            </w:r>
          </w:p>
        </w:tc>
        <w:tc>
          <w:tcPr>
            <w:tcW w:w="0" w:type="auto"/>
            <w:shd w:val="clear" w:color="auto" w:fill="CCEEFF"/>
            <w:vAlign w:val="bottom"/>
          </w:tcPr>
          <w:p w14:paraId="06F4ECC1" w14:textId="77777777" w:rsidR="003E479D" w:rsidRDefault="003E479D">
            <w:pPr>
              <w:textAlignment w:val="bottom"/>
              <w:rPr>
                <w:rFonts w:ascii="Times New Roman" w:hAnsi="Times New Roman"/>
                <w:sz w:val="20"/>
                <w:szCs w:val="20"/>
              </w:rPr>
            </w:pPr>
          </w:p>
        </w:tc>
      </w:tr>
      <w:tr w:rsidR="003E479D" w14:paraId="06F4ECC9" w14:textId="77777777">
        <w:tc>
          <w:tcPr>
            <w:tcW w:w="0" w:type="auto"/>
            <w:shd w:val="clear" w:color="auto" w:fill="auto"/>
            <w:tcMar>
              <w:top w:w="40" w:type="dxa"/>
              <w:left w:w="40" w:type="dxa"/>
              <w:bottom w:w="40" w:type="dxa"/>
              <w:right w:w="40" w:type="dxa"/>
            </w:tcMar>
            <w:vAlign w:val="bottom"/>
          </w:tcPr>
          <w:p w14:paraId="06F4ECC3" w14:textId="77777777" w:rsidR="003E479D" w:rsidRDefault="00717618">
            <w:pPr>
              <w:textAlignment w:val="bottom"/>
              <w:rPr>
                <w:rFonts w:ascii="Times New Roman" w:hAnsi="Times New Roman"/>
                <w:sz w:val="20"/>
                <w:szCs w:val="20"/>
              </w:rPr>
            </w:pPr>
            <w:r>
              <w:rPr>
                <w:rFonts w:ascii="Arial" w:eastAsia="宋体" w:hAnsi="Arial" w:cs="Arial"/>
                <w:sz w:val="20"/>
                <w:szCs w:val="20"/>
              </w:rPr>
              <w:t>Unobligated backlog</w:t>
            </w:r>
          </w:p>
        </w:tc>
        <w:tc>
          <w:tcPr>
            <w:tcW w:w="0" w:type="auto"/>
            <w:gridSpan w:val="2"/>
            <w:shd w:val="clear" w:color="auto" w:fill="auto"/>
            <w:tcMar>
              <w:top w:w="40" w:type="dxa"/>
              <w:left w:w="40" w:type="dxa"/>
              <w:bottom w:w="40" w:type="dxa"/>
            </w:tcMar>
            <w:vAlign w:val="bottom"/>
          </w:tcPr>
          <w:p w14:paraId="06F4ECC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23,261</w:t>
            </w:r>
          </w:p>
        </w:tc>
        <w:tc>
          <w:tcPr>
            <w:tcW w:w="0" w:type="auto"/>
            <w:shd w:val="clear" w:color="auto" w:fill="auto"/>
            <w:vAlign w:val="bottom"/>
          </w:tcPr>
          <w:p w14:paraId="06F4ECC5"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CC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ECC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26,930</w:t>
            </w:r>
          </w:p>
        </w:tc>
        <w:tc>
          <w:tcPr>
            <w:tcW w:w="0" w:type="auto"/>
            <w:shd w:val="clear" w:color="auto" w:fill="auto"/>
            <w:vAlign w:val="bottom"/>
          </w:tcPr>
          <w:p w14:paraId="06F4ECC8" w14:textId="77777777" w:rsidR="003E479D" w:rsidRDefault="003E479D">
            <w:pPr>
              <w:textAlignment w:val="bottom"/>
              <w:rPr>
                <w:rFonts w:ascii="Times New Roman" w:hAnsi="Times New Roman"/>
                <w:sz w:val="20"/>
                <w:szCs w:val="20"/>
              </w:rPr>
            </w:pPr>
          </w:p>
        </w:tc>
      </w:tr>
      <w:tr w:rsidR="003E479D" w14:paraId="06F4ECD2"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CC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Total Backlog</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CC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CC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$408,650</w:t>
            </w:r>
          </w:p>
        </w:tc>
        <w:tc>
          <w:tcPr>
            <w:tcW w:w="0" w:type="auto"/>
            <w:tcBorders>
              <w:top w:val="single" w:sz="8" w:space="0" w:color="000000"/>
              <w:bottom w:val="double" w:sz="6" w:space="0" w:color="000000"/>
            </w:tcBorders>
            <w:shd w:val="clear" w:color="auto" w:fill="CCEEFF"/>
            <w:vAlign w:val="bottom"/>
          </w:tcPr>
          <w:p w14:paraId="06F4ECC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CC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ECC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ECD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$463,403</w:t>
            </w:r>
          </w:p>
        </w:tc>
        <w:tc>
          <w:tcPr>
            <w:tcW w:w="0" w:type="auto"/>
            <w:tcBorders>
              <w:top w:val="single" w:sz="8" w:space="0" w:color="000000"/>
              <w:bottom w:val="double" w:sz="6" w:space="0" w:color="000000"/>
            </w:tcBorders>
            <w:shd w:val="clear" w:color="auto" w:fill="CCEEFF"/>
            <w:vAlign w:val="bottom"/>
          </w:tcPr>
          <w:p w14:paraId="06F4ECD1" w14:textId="77777777" w:rsidR="003E479D" w:rsidRDefault="003E479D">
            <w:pPr>
              <w:textAlignment w:val="bottom"/>
              <w:rPr>
                <w:rFonts w:ascii="Times New Roman" w:hAnsi="Times New Roman"/>
                <w:sz w:val="20"/>
                <w:szCs w:val="20"/>
              </w:rPr>
            </w:pPr>
          </w:p>
        </w:tc>
      </w:tr>
    </w:tbl>
    <w:p w14:paraId="06F4ECD3"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Contractual backlog of unfilled orders excludes purchase options, announced orders for </w:t>
      </w:r>
      <w:r>
        <w:rPr>
          <w:rFonts w:ascii="Arial" w:eastAsia="宋体" w:hAnsi="Arial" w:cs="Arial"/>
          <w:sz w:val="20"/>
          <w:szCs w:val="20"/>
        </w:rPr>
        <w:t>which definitive contracts have not been executed, and unobligated U.S. and non-U.S. government contract funding. The decrease during the six months ended June 30, 2020 was primarily due to aircraft order cancellations, a reduction for orders that in our a</w:t>
      </w:r>
      <w:r>
        <w:rPr>
          <w:rFonts w:ascii="Arial" w:eastAsia="宋体" w:hAnsi="Arial" w:cs="Arial"/>
          <w:sz w:val="20"/>
          <w:szCs w:val="20"/>
        </w:rPr>
        <w:t>ssessment no longer meet the accounting requirements of ASC 606 for inclusion in backlog, changes in projected price escalation and deliveries in excess of new orders. We are experiencing fewer new 737 MAX orders than we were receiving prior to the groundi</w:t>
      </w:r>
      <w:r>
        <w:rPr>
          <w:rFonts w:ascii="Arial" w:eastAsia="宋体" w:hAnsi="Arial" w:cs="Arial"/>
          <w:sz w:val="20"/>
          <w:szCs w:val="20"/>
        </w:rPr>
        <w:t>ng. If 737 MAX aircraft remain grounded for an extended period of time, we may experience additional reductions to backlog and/or significant order cancellations. Additionally, we may experience fewer new orders and increased cancellations across all of ou</w:t>
      </w:r>
      <w:r>
        <w:rPr>
          <w:rFonts w:ascii="Arial" w:eastAsia="宋体" w:hAnsi="Arial" w:cs="Arial"/>
          <w:sz w:val="20"/>
          <w:szCs w:val="20"/>
        </w:rPr>
        <w:t>r commercial airplane programs as a result of the COVID-19 pandemic and associated impacts on demand.</w:t>
      </w:r>
    </w:p>
    <w:p w14:paraId="06F4ECD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Unobligated backlog includes U.S. and non-U.S. government definitive contracts for which funding has not been authorized. The decrease during the six mont</w:t>
      </w:r>
      <w:r>
        <w:rPr>
          <w:rFonts w:ascii="Arial" w:eastAsia="宋体" w:hAnsi="Arial" w:cs="Arial"/>
          <w:sz w:val="20"/>
          <w:szCs w:val="20"/>
        </w:rPr>
        <w:t>hs ended June 30, 2020 was primarily due to reclassifications to contractual backlog related to BGS and BDS contracts.</w:t>
      </w:r>
    </w:p>
    <w:p w14:paraId="06F4ECD5"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Additional Considerations</w:t>
      </w:r>
    </w:p>
    <w:p w14:paraId="06F4ECD6"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Global Trade </w:t>
      </w:r>
      <w:r>
        <w:rPr>
          <w:rFonts w:ascii="Arial" w:eastAsia="宋体" w:hAnsi="Arial" w:cs="Arial"/>
          <w:sz w:val="20"/>
          <w:szCs w:val="20"/>
        </w:rPr>
        <w:t>The global economy is currently experiencing significant adverse impacts due to the COVID-19 pande</w:t>
      </w:r>
      <w:r>
        <w:rPr>
          <w:rFonts w:ascii="Arial" w:eastAsia="宋体" w:hAnsi="Arial" w:cs="Arial"/>
          <w:sz w:val="20"/>
          <w:szCs w:val="20"/>
        </w:rPr>
        <w:t xml:space="preserve">mic, including a decline in overall trade. There is a great deal of uncertainty regarding the duration, scale, and localization of these impacts to the global economy and governments are enacting a wide range </w:t>
      </w:r>
    </w:p>
    <w:p w14:paraId="06F4ECD7" w14:textId="77777777" w:rsidR="003E479D" w:rsidRDefault="003E479D">
      <w:pPr>
        <w:rPr>
          <w:rFonts w:ascii="Times New Roman" w:hAnsi="Times New Roman"/>
          <w:sz w:val="20"/>
          <w:szCs w:val="20"/>
        </w:rPr>
      </w:pPr>
    </w:p>
    <w:p w14:paraId="06F4ECD8"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42</w:t>
      </w:r>
    </w:p>
    <w:p w14:paraId="06F4ECD9" w14:textId="77777777" w:rsidR="003E479D" w:rsidRDefault="00717618">
      <w:r>
        <w:rPr>
          <w:rFonts w:ascii="Times New Roman" w:hAnsi="Times New Roman"/>
          <w:sz w:val="18"/>
          <w:szCs w:val="18"/>
        </w:rPr>
        <w:pict w14:anchorId="06F4F43F">
          <v:rect id="_x0000_i1068" style="width:415.3pt;height:1.5pt" o:hralign="center" o:hrstd="t" o:hr="t" fillcolor="#a0a0a0" stroked="f"/>
        </w:pict>
      </w:r>
    </w:p>
    <w:p w14:paraId="06F4ECDA" w14:textId="77777777" w:rsidR="003E479D" w:rsidRDefault="00717618">
      <w:pPr>
        <w:spacing w:line="288" w:lineRule="auto"/>
        <w:jc w:val="both"/>
        <w:rPr>
          <w:rFonts w:ascii="Times New Roman" w:hAnsi="Times New Roman"/>
          <w:sz w:val="18"/>
          <w:szCs w:val="18"/>
        </w:rPr>
      </w:pPr>
      <w:hyperlink r:id="rId145" w:anchor="s108C239D18F75501BFAC889AB4EF9825" w:history="1">
        <w:r>
          <w:rPr>
            <w:rStyle w:val="a5"/>
            <w:rFonts w:ascii="Arial" w:eastAsia="宋体" w:hAnsi="Arial" w:cs="Arial"/>
            <w:sz w:val="18"/>
            <w:szCs w:val="18"/>
          </w:rPr>
          <w:t>Table of Contents</w:t>
        </w:r>
      </w:hyperlink>
    </w:p>
    <w:p w14:paraId="06F4ECDB" w14:textId="77777777" w:rsidR="003E479D" w:rsidRDefault="003E479D">
      <w:pPr>
        <w:rPr>
          <w:rFonts w:ascii="Times New Roman" w:hAnsi="Times New Roman"/>
          <w:sz w:val="20"/>
          <w:szCs w:val="20"/>
        </w:rPr>
      </w:pPr>
    </w:p>
    <w:p w14:paraId="06F4ECDC"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of responses to mitigate the unfolding economic impacts. We are closely monitoring the current impact and potential future </w:t>
      </w:r>
      <w:r>
        <w:rPr>
          <w:rFonts w:ascii="Arial" w:eastAsia="宋体" w:hAnsi="Arial" w:cs="Arial"/>
          <w:sz w:val="20"/>
          <w:szCs w:val="20"/>
        </w:rPr>
        <w:t>economic consequences of COVID-19 to the global economy, the aerospace sector, and our Company. These adverse economic impacts have resulted in fewer orders than previously anticipated for our commercial aircraft.</w:t>
      </w:r>
    </w:p>
    <w:p w14:paraId="06F4ECD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In addition, we continually monitor the global trade environment for changes in tariffs, trade agreements, sanctions or other potential geopolitical economic developments that may impact the Company. </w:t>
      </w:r>
    </w:p>
    <w:p w14:paraId="06F4ECD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Beginning in June 2018, the U.S. Government has imposed</w:t>
      </w:r>
      <w:r>
        <w:rPr>
          <w:rFonts w:ascii="Arial" w:eastAsia="宋体" w:hAnsi="Arial" w:cs="Arial"/>
          <w:sz w:val="20"/>
          <w:szCs w:val="20"/>
        </w:rPr>
        <w:t xml:space="preserve"> tariffs on steel and aluminum imports. In response to these tariffs, several major U.S. trading partners have imposed, or announced their intention to impose, tariffs on U.S. goods. In May 2019, the U.S. Government, Mexico and Canada reached an agreement </w:t>
      </w:r>
      <w:r>
        <w:rPr>
          <w:rFonts w:ascii="Arial" w:eastAsia="宋体" w:hAnsi="Arial" w:cs="Arial"/>
          <w:sz w:val="20"/>
          <w:szCs w:val="20"/>
        </w:rPr>
        <w:t>to end the steel and aluminum tariffs between these countries. Implementation of the U.S./Mexico/Canada Free Trade Agreement (USMCA) will also result in lower tariffs. We continue to monitor the potential for any extra costs that may result from the remain</w:t>
      </w:r>
      <w:r>
        <w:rPr>
          <w:rFonts w:ascii="Arial" w:eastAsia="宋体" w:hAnsi="Arial" w:cs="Arial"/>
          <w:sz w:val="20"/>
          <w:szCs w:val="20"/>
        </w:rPr>
        <w:t xml:space="preserve">ing global tariffs. </w:t>
      </w:r>
    </w:p>
    <w:p w14:paraId="06F4ECD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Since 2018, the U.S. and China imposed tariffs on approximately $34 billion of each other's exports. Certain aircraft parts and components that Boeing procures are subject to these tariffs. Subsequently, the U.S. imposed tariffs on an </w:t>
      </w:r>
      <w:r>
        <w:rPr>
          <w:rFonts w:ascii="Arial" w:eastAsia="宋体" w:hAnsi="Arial" w:cs="Arial"/>
          <w:sz w:val="20"/>
          <w:szCs w:val="20"/>
        </w:rPr>
        <w:t>additional $216 billion in Chinese goods, and China imposed tariffs on an additional $76 billion worth of U.S goods. The U.S. and China Phase I agreement in January 2020 is a positive development for overall trade with China. Negotiations to resolve remain</w:t>
      </w:r>
      <w:r>
        <w:rPr>
          <w:rFonts w:ascii="Arial" w:eastAsia="宋体" w:hAnsi="Arial" w:cs="Arial"/>
          <w:sz w:val="20"/>
          <w:szCs w:val="20"/>
        </w:rPr>
        <w:t>ing trade issues continue. Recently, the U.S.-China relationship has become more strained. We are closely monitoring developments for potential adverse impacts to the Company.</w:t>
      </w:r>
    </w:p>
    <w:p w14:paraId="06F4ECE0"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U.S. Government continues to impose and/or consider imposing sanctions on ce</w:t>
      </w:r>
      <w:r>
        <w:rPr>
          <w:rFonts w:ascii="Arial" w:eastAsia="宋体" w:hAnsi="Arial" w:cs="Arial"/>
          <w:sz w:val="20"/>
          <w:szCs w:val="20"/>
        </w:rPr>
        <w:t>rtain businesses and individuals in Russia. Although our operations or sales in Russia have not been impacted to date, we continue to monitor additional sanctions that may be imposed by the U.S. Government and any responses from Russia that could affect ou</w:t>
      </w:r>
      <w:r>
        <w:rPr>
          <w:rFonts w:ascii="Arial" w:eastAsia="宋体" w:hAnsi="Arial" w:cs="Arial"/>
          <w:sz w:val="20"/>
          <w:szCs w:val="20"/>
        </w:rPr>
        <w:t>r supply chain, business partners or customers.</w:t>
      </w:r>
    </w:p>
    <w:p w14:paraId="06F4ECE1"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Segment Results of Operations and Financial Condition</w:t>
      </w:r>
    </w:p>
    <w:p w14:paraId="06F4ECE2"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Commercial Airplanes</w:t>
      </w:r>
    </w:p>
    <w:p w14:paraId="06F4ECE3"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Business Environment and Trends</w:t>
      </w:r>
    </w:p>
    <w:p w14:paraId="06F4ECE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See Overview to Management’s Discussion and Analysis of Financial Condition and Results of Operations</w:t>
      </w:r>
      <w:r>
        <w:rPr>
          <w:rFonts w:ascii="Arial" w:eastAsia="宋体" w:hAnsi="Arial" w:cs="Arial"/>
          <w:sz w:val="20"/>
          <w:szCs w:val="20"/>
        </w:rPr>
        <w:t xml:space="preserve"> for a discussion of the impacts of COVID-19 on the airline industry environment. </w:t>
      </w:r>
    </w:p>
    <w:p w14:paraId="06F4ECE5"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Results of Operations</w:t>
      </w:r>
    </w:p>
    <w:tbl>
      <w:tblPr>
        <w:tblW w:w="5000" w:type="pct"/>
        <w:tblCellMar>
          <w:left w:w="0" w:type="dxa"/>
          <w:right w:w="0" w:type="dxa"/>
        </w:tblCellMar>
        <w:tblLook w:val="04A0" w:firstRow="1" w:lastRow="0" w:firstColumn="1" w:lastColumn="0" w:noHBand="0" w:noVBand="1"/>
      </w:tblPr>
      <w:tblGrid>
        <w:gridCol w:w="3832"/>
        <w:gridCol w:w="46"/>
        <w:gridCol w:w="679"/>
        <w:gridCol w:w="285"/>
        <w:gridCol w:w="130"/>
        <w:gridCol w:w="46"/>
        <w:gridCol w:w="723"/>
        <w:gridCol w:w="285"/>
        <w:gridCol w:w="130"/>
        <w:gridCol w:w="46"/>
        <w:gridCol w:w="679"/>
        <w:gridCol w:w="285"/>
        <w:gridCol w:w="130"/>
        <w:gridCol w:w="46"/>
        <w:gridCol w:w="679"/>
        <w:gridCol w:w="285"/>
      </w:tblGrid>
      <w:tr w:rsidR="003E479D" w14:paraId="06F4ECE7" w14:textId="77777777">
        <w:tc>
          <w:tcPr>
            <w:tcW w:w="0" w:type="auto"/>
            <w:gridSpan w:val="16"/>
            <w:shd w:val="clear" w:color="auto" w:fill="auto"/>
            <w:vAlign w:val="center"/>
          </w:tcPr>
          <w:p w14:paraId="06F4ECE6" w14:textId="77777777" w:rsidR="003E479D" w:rsidRDefault="003E479D">
            <w:pPr>
              <w:rPr>
                <w:rFonts w:ascii="Times New Roman" w:hAnsi="Times New Roman"/>
                <w:sz w:val="20"/>
                <w:szCs w:val="20"/>
              </w:rPr>
            </w:pPr>
          </w:p>
        </w:tc>
      </w:tr>
      <w:tr w:rsidR="003E479D" w14:paraId="06F4ECF8" w14:textId="77777777">
        <w:tc>
          <w:tcPr>
            <w:tcW w:w="2450" w:type="pct"/>
            <w:shd w:val="clear" w:color="auto" w:fill="auto"/>
            <w:vAlign w:val="center"/>
          </w:tcPr>
          <w:p w14:paraId="06F4ECE8" w14:textId="77777777" w:rsidR="003E479D" w:rsidRDefault="003E479D">
            <w:pPr>
              <w:rPr>
                <w:rFonts w:ascii="Times New Roman" w:hAnsi="Times New Roman"/>
                <w:sz w:val="20"/>
                <w:szCs w:val="20"/>
              </w:rPr>
            </w:pPr>
          </w:p>
        </w:tc>
        <w:tc>
          <w:tcPr>
            <w:tcW w:w="50" w:type="pct"/>
            <w:shd w:val="clear" w:color="auto" w:fill="auto"/>
            <w:vAlign w:val="center"/>
          </w:tcPr>
          <w:p w14:paraId="06F4ECE9" w14:textId="77777777" w:rsidR="003E479D" w:rsidRDefault="003E479D">
            <w:pPr>
              <w:rPr>
                <w:rFonts w:ascii="Times New Roman" w:hAnsi="Times New Roman"/>
                <w:sz w:val="20"/>
                <w:szCs w:val="20"/>
              </w:rPr>
            </w:pPr>
          </w:p>
        </w:tc>
        <w:tc>
          <w:tcPr>
            <w:tcW w:w="500" w:type="pct"/>
            <w:shd w:val="clear" w:color="auto" w:fill="auto"/>
            <w:vAlign w:val="center"/>
          </w:tcPr>
          <w:p w14:paraId="06F4ECEA" w14:textId="77777777" w:rsidR="003E479D" w:rsidRDefault="003E479D">
            <w:pPr>
              <w:rPr>
                <w:rFonts w:ascii="Times New Roman" w:hAnsi="Times New Roman"/>
                <w:sz w:val="20"/>
                <w:szCs w:val="20"/>
              </w:rPr>
            </w:pPr>
          </w:p>
        </w:tc>
        <w:tc>
          <w:tcPr>
            <w:tcW w:w="50" w:type="pct"/>
            <w:shd w:val="clear" w:color="auto" w:fill="auto"/>
            <w:vAlign w:val="center"/>
          </w:tcPr>
          <w:p w14:paraId="06F4ECEB" w14:textId="77777777" w:rsidR="003E479D" w:rsidRDefault="003E479D">
            <w:pPr>
              <w:rPr>
                <w:rFonts w:ascii="Times New Roman" w:hAnsi="Times New Roman"/>
                <w:sz w:val="20"/>
                <w:szCs w:val="20"/>
              </w:rPr>
            </w:pPr>
          </w:p>
        </w:tc>
        <w:tc>
          <w:tcPr>
            <w:tcW w:w="50" w:type="pct"/>
            <w:shd w:val="clear" w:color="auto" w:fill="auto"/>
            <w:vAlign w:val="center"/>
          </w:tcPr>
          <w:p w14:paraId="06F4ECEC" w14:textId="77777777" w:rsidR="003E479D" w:rsidRDefault="003E479D">
            <w:pPr>
              <w:rPr>
                <w:rFonts w:ascii="Times New Roman" w:hAnsi="Times New Roman"/>
                <w:sz w:val="20"/>
                <w:szCs w:val="20"/>
              </w:rPr>
            </w:pPr>
          </w:p>
        </w:tc>
        <w:tc>
          <w:tcPr>
            <w:tcW w:w="50" w:type="pct"/>
            <w:shd w:val="clear" w:color="auto" w:fill="auto"/>
            <w:vAlign w:val="center"/>
          </w:tcPr>
          <w:p w14:paraId="06F4ECED" w14:textId="77777777" w:rsidR="003E479D" w:rsidRDefault="003E479D">
            <w:pPr>
              <w:rPr>
                <w:rFonts w:ascii="Times New Roman" w:hAnsi="Times New Roman"/>
                <w:sz w:val="20"/>
                <w:szCs w:val="20"/>
              </w:rPr>
            </w:pPr>
          </w:p>
        </w:tc>
        <w:tc>
          <w:tcPr>
            <w:tcW w:w="500" w:type="pct"/>
            <w:shd w:val="clear" w:color="auto" w:fill="auto"/>
            <w:vAlign w:val="center"/>
          </w:tcPr>
          <w:p w14:paraId="06F4ECEE" w14:textId="77777777" w:rsidR="003E479D" w:rsidRDefault="003E479D">
            <w:pPr>
              <w:rPr>
                <w:rFonts w:ascii="Times New Roman" w:hAnsi="Times New Roman"/>
                <w:sz w:val="20"/>
                <w:szCs w:val="20"/>
              </w:rPr>
            </w:pPr>
          </w:p>
        </w:tc>
        <w:tc>
          <w:tcPr>
            <w:tcW w:w="50" w:type="pct"/>
            <w:shd w:val="clear" w:color="auto" w:fill="auto"/>
            <w:vAlign w:val="center"/>
          </w:tcPr>
          <w:p w14:paraId="06F4ECEF" w14:textId="77777777" w:rsidR="003E479D" w:rsidRDefault="003E479D">
            <w:pPr>
              <w:rPr>
                <w:rFonts w:ascii="Times New Roman" w:hAnsi="Times New Roman"/>
                <w:sz w:val="20"/>
                <w:szCs w:val="20"/>
              </w:rPr>
            </w:pPr>
          </w:p>
        </w:tc>
        <w:tc>
          <w:tcPr>
            <w:tcW w:w="50" w:type="pct"/>
            <w:shd w:val="clear" w:color="auto" w:fill="auto"/>
            <w:vAlign w:val="center"/>
          </w:tcPr>
          <w:p w14:paraId="06F4ECF0" w14:textId="77777777" w:rsidR="003E479D" w:rsidRDefault="003E479D">
            <w:pPr>
              <w:rPr>
                <w:rFonts w:ascii="Times New Roman" w:hAnsi="Times New Roman"/>
                <w:sz w:val="20"/>
                <w:szCs w:val="20"/>
              </w:rPr>
            </w:pPr>
          </w:p>
        </w:tc>
        <w:tc>
          <w:tcPr>
            <w:tcW w:w="50" w:type="pct"/>
            <w:shd w:val="clear" w:color="auto" w:fill="auto"/>
            <w:vAlign w:val="center"/>
          </w:tcPr>
          <w:p w14:paraId="06F4ECF1" w14:textId="77777777" w:rsidR="003E479D" w:rsidRDefault="003E479D">
            <w:pPr>
              <w:rPr>
                <w:rFonts w:ascii="Times New Roman" w:hAnsi="Times New Roman"/>
                <w:sz w:val="20"/>
                <w:szCs w:val="20"/>
              </w:rPr>
            </w:pPr>
          </w:p>
        </w:tc>
        <w:tc>
          <w:tcPr>
            <w:tcW w:w="500" w:type="pct"/>
            <w:shd w:val="clear" w:color="auto" w:fill="auto"/>
            <w:vAlign w:val="center"/>
          </w:tcPr>
          <w:p w14:paraId="06F4ECF2" w14:textId="77777777" w:rsidR="003E479D" w:rsidRDefault="003E479D">
            <w:pPr>
              <w:rPr>
                <w:rFonts w:ascii="Times New Roman" w:hAnsi="Times New Roman"/>
                <w:sz w:val="20"/>
                <w:szCs w:val="20"/>
              </w:rPr>
            </w:pPr>
          </w:p>
        </w:tc>
        <w:tc>
          <w:tcPr>
            <w:tcW w:w="50" w:type="pct"/>
            <w:shd w:val="clear" w:color="auto" w:fill="auto"/>
            <w:vAlign w:val="center"/>
          </w:tcPr>
          <w:p w14:paraId="06F4ECF3" w14:textId="77777777" w:rsidR="003E479D" w:rsidRDefault="003E479D">
            <w:pPr>
              <w:rPr>
                <w:rFonts w:ascii="Times New Roman" w:hAnsi="Times New Roman"/>
                <w:sz w:val="20"/>
                <w:szCs w:val="20"/>
              </w:rPr>
            </w:pPr>
          </w:p>
        </w:tc>
        <w:tc>
          <w:tcPr>
            <w:tcW w:w="50" w:type="pct"/>
            <w:shd w:val="clear" w:color="auto" w:fill="auto"/>
            <w:vAlign w:val="center"/>
          </w:tcPr>
          <w:p w14:paraId="06F4ECF4" w14:textId="77777777" w:rsidR="003E479D" w:rsidRDefault="003E479D">
            <w:pPr>
              <w:rPr>
                <w:rFonts w:ascii="Times New Roman" w:hAnsi="Times New Roman"/>
                <w:sz w:val="20"/>
                <w:szCs w:val="20"/>
              </w:rPr>
            </w:pPr>
          </w:p>
        </w:tc>
        <w:tc>
          <w:tcPr>
            <w:tcW w:w="50" w:type="pct"/>
            <w:shd w:val="clear" w:color="auto" w:fill="auto"/>
            <w:vAlign w:val="center"/>
          </w:tcPr>
          <w:p w14:paraId="06F4ECF5" w14:textId="77777777" w:rsidR="003E479D" w:rsidRDefault="003E479D">
            <w:pPr>
              <w:rPr>
                <w:rFonts w:ascii="Times New Roman" w:hAnsi="Times New Roman"/>
                <w:sz w:val="20"/>
                <w:szCs w:val="20"/>
              </w:rPr>
            </w:pPr>
          </w:p>
        </w:tc>
        <w:tc>
          <w:tcPr>
            <w:tcW w:w="500" w:type="pct"/>
            <w:shd w:val="clear" w:color="auto" w:fill="auto"/>
            <w:vAlign w:val="center"/>
          </w:tcPr>
          <w:p w14:paraId="06F4ECF6" w14:textId="77777777" w:rsidR="003E479D" w:rsidRDefault="003E479D">
            <w:pPr>
              <w:rPr>
                <w:rFonts w:ascii="Times New Roman" w:hAnsi="Times New Roman"/>
                <w:sz w:val="20"/>
                <w:szCs w:val="20"/>
              </w:rPr>
            </w:pPr>
          </w:p>
        </w:tc>
        <w:tc>
          <w:tcPr>
            <w:tcW w:w="50" w:type="pct"/>
            <w:shd w:val="clear" w:color="auto" w:fill="auto"/>
            <w:vAlign w:val="center"/>
          </w:tcPr>
          <w:p w14:paraId="06F4ECF7" w14:textId="77777777" w:rsidR="003E479D" w:rsidRDefault="003E479D">
            <w:pPr>
              <w:rPr>
                <w:rFonts w:ascii="Times New Roman" w:hAnsi="Times New Roman"/>
                <w:sz w:val="20"/>
                <w:szCs w:val="20"/>
              </w:rPr>
            </w:pPr>
          </w:p>
        </w:tc>
      </w:tr>
      <w:tr w:rsidR="003E479D" w14:paraId="06F4ECF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ECF9"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06F4ECFA"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CF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6F4ECFC"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D06"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CFE" w14:textId="77777777" w:rsidR="003E479D" w:rsidRDefault="003E479D">
            <w:pPr>
              <w:textAlignment w:val="bottom"/>
              <w:rPr>
                <w:rFonts w:ascii="Times New Roman" w:hAnsi="Times New Roman"/>
                <w:sz w:val="20"/>
                <w:szCs w:val="20"/>
              </w:rPr>
            </w:pP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CFF"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D0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D01"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D0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D03"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D0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D05"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2019</w:t>
            </w:r>
          </w:p>
        </w:tc>
      </w:tr>
      <w:tr w:rsidR="003E479D" w14:paraId="06F4ED17" w14:textId="77777777">
        <w:tc>
          <w:tcPr>
            <w:tcW w:w="0" w:type="auto"/>
            <w:shd w:val="clear" w:color="auto" w:fill="CCEEFF"/>
            <w:tcMar>
              <w:top w:w="40" w:type="dxa"/>
              <w:left w:w="40" w:type="dxa"/>
              <w:bottom w:w="40" w:type="dxa"/>
              <w:right w:w="40" w:type="dxa"/>
            </w:tcMar>
            <w:vAlign w:val="bottom"/>
          </w:tcPr>
          <w:p w14:paraId="06F4ED07"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Revenues</w:t>
            </w:r>
          </w:p>
        </w:tc>
        <w:tc>
          <w:tcPr>
            <w:tcW w:w="0" w:type="auto"/>
            <w:tcBorders>
              <w:top w:val="single" w:sz="8" w:space="0" w:color="000000"/>
            </w:tcBorders>
            <w:shd w:val="clear" w:color="auto" w:fill="CCEEFF"/>
            <w:tcMar>
              <w:top w:w="40" w:type="dxa"/>
              <w:left w:w="40" w:type="dxa"/>
              <w:bottom w:w="40" w:type="dxa"/>
            </w:tcMar>
            <w:vAlign w:val="bottom"/>
          </w:tcPr>
          <w:p w14:paraId="06F4ED08"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D0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$7,838</w:t>
            </w:r>
          </w:p>
        </w:tc>
        <w:tc>
          <w:tcPr>
            <w:tcW w:w="0" w:type="auto"/>
            <w:tcBorders>
              <w:top w:val="single" w:sz="8" w:space="0" w:color="000000"/>
            </w:tcBorders>
            <w:shd w:val="clear" w:color="auto" w:fill="CCEEFF"/>
            <w:vAlign w:val="bottom"/>
          </w:tcPr>
          <w:p w14:paraId="06F4ED0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D0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D0C"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D0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$16,544</w:t>
            </w:r>
          </w:p>
        </w:tc>
        <w:tc>
          <w:tcPr>
            <w:tcW w:w="0" w:type="auto"/>
            <w:tcBorders>
              <w:top w:val="single" w:sz="8" w:space="0" w:color="000000"/>
            </w:tcBorders>
            <w:shd w:val="clear" w:color="auto" w:fill="CCEEFF"/>
            <w:vAlign w:val="bottom"/>
          </w:tcPr>
          <w:p w14:paraId="06F4ED0E"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D0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D1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D1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$1,633</w:t>
            </w:r>
          </w:p>
        </w:tc>
        <w:tc>
          <w:tcPr>
            <w:tcW w:w="0" w:type="auto"/>
            <w:tcBorders>
              <w:top w:val="single" w:sz="8" w:space="0" w:color="000000"/>
            </w:tcBorders>
            <w:shd w:val="clear" w:color="auto" w:fill="CCEEFF"/>
            <w:vAlign w:val="bottom"/>
          </w:tcPr>
          <w:p w14:paraId="06F4ED1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D13" w14:textId="77777777" w:rsidR="003E479D" w:rsidRDefault="003E479D">
            <w:pPr>
              <w:jc w:val="right"/>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06F4ED14"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D1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$4,722</w:t>
            </w:r>
          </w:p>
        </w:tc>
        <w:tc>
          <w:tcPr>
            <w:tcW w:w="0" w:type="auto"/>
            <w:tcBorders>
              <w:top w:val="single" w:sz="8" w:space="0" w:color="000000"/>
            </w:tcBorders>
            <w:shd w:val="clear" w:color="auto" w:fill="CCEEFF"/>
            <w:vAlign w:val="bottom"/>
          </w:tcPr>
          <w:p w14:paraId="06F4ED16" w14:textId="77777777" w:rsidR="003E479D" w:rsidRDefault="003E479D">
            <w:pPr>
              <w:textAlignment w:val="bottom"/>
              <w:rPr>
                <w:rFonts w:ascii="Times New Roman" w:hAnsi="Times New Roman"/>
                <w:sz w:val="20"/>
                <w:szCs w:val="20"/>
              </w:rPr>
            </w:pPr>
          </w:p>
        </w:tc>
      </w:tr>
      <w:tr w:rsidR="003E479D" w14:paraId="06F4ED28" w14:textId="77777777">
        <w:tc>
          <w:tcPr>
            <w:tcW w:w="0" w:type="auto"/>
            <w:shd w:val="clear" w:color="auto" w:fill="auto"/>
            <w:tcMar>
              <w:top w:w="40" w:type="dxa"/>
              <w:left w:w="40" w:type="dxa"/>
              <w:bottom w:w="40" w:type="dxa"/>
              <w:right w:w="40" w:type="dxa"/>
            </w:tcMar>
            <w:vAlign w:val="bottom"/>
          </w:tcPr>
          <w:p w14:paraId="06F4ED18" w14:textId="77777777" w:rsidR="003E479D" w:rsidRDefault="00717618">
            <w:pPr>
              <w:textAlignment w:val="bottom"/>
              <w:rPr>
                <w:rFonts w:ascii="Times New Roman" w:hAnsi="Times New Roman"/>
                <w:sz w:val="20"/>
                <w:szCs w:val="20"/>
              </w:rPr>
            </w:pPr>
            <w:r>
              <w:rPr>
                <w:rFonts w:ascii="Arial" w:eastAsia="宋体" w:hAnsi="Arial" w:cs="Arial"/>
                <w:sz w:val="20"/>
                <w:szCs w:val="20"/>
              </w:rPr>
              <w:t>Loss from operations</w:t>
            </w:r>
          </w:p>
        </w:tc>
        <w:tc>
          <w:tcPr>
            <w:tcW w:w="0" w:type="auto"/>
            <w:shd w:val="clear" w:color="auto" w:fill="auto"/>
            <w:tcMar>
              <w:top w:w="40" w:type="dxa"/>
              <w:left w:w="40" w:type="dxa"/>
              <w:bottom w:w="40" w:type="dxa"/>
            </w:tcMar>
            <w:vAlign w:val="bottom"/>
          </w:tcPr>
          <w:p w14:paraId="06F4ED19"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D1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($4,830</w:t>
            </w:r>
          </w:p>
        </w:tc>
        <w:tc>
          <w:tcPr>
            <w:tcW w:w="0" w:type="auto"/>
            <w:shd w:val="clear" w:color="auto" w:fill="auto"/>
            <w:tcMar>
              <w:top w:w="40" w:type="dxa"/>
              <w:bottom w:w="40" w:type="dxa"/>
              <w:right w:w="40" w:type="dxa"/>
            </w:tcMar>
            <w:vAlign w:val="bottom"/>
          </w:tcPr>
          <w:p w14:paraId="06F4ED1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D1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D1D"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D1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($3,773</w:t>
            </w:r>
          </w:p>
        </w:tc>
        <w:tc>
          <w:tcPr>
            <w:tcW w:w="0" w:type="auto"/>
            <w:shd w:val="clear" w:color="auto" w:fill="auto"/>
            <w:tcMar>
              <w:top w:w="40" w:type="dxa"/>
              <w:bottom w:w="40" w:type="dxa"/>
              <w:right w:w="40" w:type="dxa"/>
            </w:tcMar>
            <w:vAlign w:val="bottom"/>
          </w:tcPr>
          <w:p w14:paraId="06F4ED1F"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ED2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D21"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D2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($2,762</w:t>
            </w:r>
          </w:p>
        </w:tc>
        <w:tc>
          <w:tcPr>
            <w:tcW w:w="0" w:type="auto"/>
            <w:shd w:val="clear" w:color="auto" w:fill="auto"/>
            <w:tcMar>
              <w:top w:w="40" w:type="dxa"/>
              <w:bottom w:w="40" w:type="dxa"/>
              <w:right w:w="40" w:type="dxa"/>
            </w:tcMar>
            <w:vAlign w:val="bottom"/>
          </w:tcPr>
          <w:p w14:paraId="06F4ED2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D24" w14:textId="77777777" w:rsidR="003E479D" w:rsidRDefault="003E479D">
            <w:pPr>
              <w:jc w:val="right"/>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06F4ED25"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D2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($4,946</w:t>
            </w:r>
          </w:p>
        </w:tc>
        <w:tc>
          <w:tcPr>
            <w:tcW w:w="0" w:type="auto"/>
            <w:shd w:val="clear" w:color="auto" w:fill="auto"/>
            <w:tcMar>
              <w:top w:w="40" w:type="dxa"/>
              <w:bottom w:w="40" w:type="dxa"/>
              <w:right w:w="40" w:type="dxa"/>
            </w:tcMar>
            <w:vAlign w:val="bottom"/>
          </w:tcPr>
          <w:p w14:paraId="06F4ED2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ED35"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06F4ED29" w14:textId="77777777" w:rsidR="003E479D" w:rsidRDefault="00717618">
            <w:pPr>
              <w:textAlignment w:val="bottom"/>
              <w:rPr>
                <w:rFonts w:ascii="Times New Roman" w:hAnsi="Times New Roman"/>
                <w:sz w:val="20"/>
                <w:szCs w:val="20"/>
              </w:rPr>
            </w:pPr>
            <w:r>
              <w:rPr>
                <w:rFonts w:ascii="Arial" w:eastAsia="宋体" w:hAnsi="Arial" w:cs="Arial"/>
                <w:sz w:val="20"/>
                <w:szCs w:val="20"/>
              </w:rPr>
              <w:t>Operating margins</w:t>
            </w:r>
          </w:p>
        </w:tc>
        <w:tc>
          <w:tcPr>
            <w:tcW w:w="0" w:type="auto"/>
            <w:gridSpan w:val="2"/>
            <w:tcBorders>
              <w:bottom w:val="double" w:sz="6" w:space="0" w:color="000000"/>
            </w:tcBorders>
            <w:shd w:val="clear" w:color="auto" w:fill="CCEEFF"/>
            <w:tcMar>
              <w:top w:w="40" w:type="dxa"/>
              <w:left w:w="40" w:type="dxa"/>
              <w:bottom w:w="40" w:type="dxa"/>
            </w:tcMar>
            <w:vAlign w:val="bottom"/>
          </w:tcPr>
          <w:p w14:paraId="06F4ED2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(61.6</w:t>
            </w:r>
          </w:p>
        </w:tc>
        <w:tc>
          <w:tcPr>
            <w:tcW w:w="0" w:type="auto"/>
            <w:tcBorders>
              <w:bottom w:val="double" w:sz="6" w:space="0" w:color="000000"/>
            </w:tcBorders>
            <w:shd w:val="clear" w:color="auto" w:fill="CCEEFF"/>
            <w:tcMar>
              <w:top w:w="40" w:type="dxa"/>
              <w:bottom w:w="40" w:type="dxa"/>
              <w:right w:w="40" w:type="dxa"/>
            </w:tcMar>
            <w:vAlign w:val="bottom"/>
          </w:tcPr>
          <w:p w14:paraId="06F4ED2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D2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ED2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(22.8</w:t>
            </w:r>
          </w:p>
        </w:tc>
        <w:tc>
          <w:tcPr>
            <w:tcW w:w="0" w:type="auto"/>
            <w:tcBorders>
              <w:bottom w:val="double" w:sz="6" w:space="0" w:color="000000"/>
            </w:tcBorders>
            <w:shd w:val="clear" w:color="auto" w:fill="CCEEFF"/>
            <w:tcMar>
              <w:top w:w="40" w:type="dxa"/>
              <w:bottom w:w="40" w:type="dxa"/>
              <w:right w:w="40" w:type="dxa"/>
            </w:tcMar>
            <w:vAlign w:val="bottom"/>
          </w:tcPr>
          <w:p w14:paraId="06F4ED2E"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D2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ED3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(169.1</w:t>
            </w:r>
          </w:p>
        </w:tc>
        <w:tc>
          <w:tcPr>
            <w:tcW w:w="0" w:type="auto"/>
            <w:tcBorders>
              <w:bottom w:val="double" w:sz="6" w:space="0" w:color="000000"/>
            </w:tcBorders>
            <w:shd w:val="clear" w:color="auto" w:fill="CCEEFF"/>
            <w:tcMar>
              <w:top w:w="40" w:type="dxa"/>
              <w:bottom w:w="40" w:type="dxa"/>
              <w:right w:w="40" w:type="dxa"/>
            </w:tcMar>
            <w:vAlign w:val="bottom"/>
          </w:tcPr>
          <w:p w14:paraId="06F4ED3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D3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ED3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(104.7</w:t>
            </w:r>
          </w:p>
        </w:tc>
        <w:tc>
          <w:tcPr>
            <w:tcW w:w="0" w:type="auto"/>
            <w:tcBorders>
              <w:bottom w:val="double" w:sz="6" w:space="0" w:color="000000"/>
            </w:tcBorders>
            <w:shd w:val="clear" w:color="auto" w:fill="CCEEFF"/>
            <w:tcMar>
              <w:top w:w="40" w:type="dxa"/>
              <w:bottom w:w="40" w:type="dxa"/>
              <w:right w:w="40" w:type="dxa"/>
            </w:tcMar>
            <w:vAlign w:val="bottom"/>
          </w:tcPr>
          <w:p w14:paraId="06F4ED3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D36"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Revenues</w:t>
      </w:r>
    </w:p>
    <w:p w14:paraId="06F4ED3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Revenues for the six months ended June 30, 2020 decreased by $8,706 million compared with the same period in 2019 due to lower deliveries driven by the impacts of COVID-19 and the 737 MAX grounding. This was offset by lower charges related to estimated pot</w:t>
      </w:r>
      <w:r>
        <w:rPr>
          <w:rFonts w:ascii="Arial" w:eastAsia="宋体" w:hAnsi="Arial" w:cs="Arial"/>
          <w:sz w:val="20"/>
          <w:szCs w:val="20"/>
        </w:rPr>
        <w:t xml:space="preserve">ential concessions and other considerations to 737 MAX customers of $521 million in 2020 as compared with $5,610 million for the same period in 2019. </w:t>
      </w:r>
    </w:p>
    <w:p w14:paraId="06F4ED38" w14:textId="77777777" w:rsidR="003E479D" w:rsidRDefault="003E479D">
      <w:pPr>
        <w:rPr>
          <w:rFonts w:ascii="Times New Roman" w:hAnsi="Times New Roman"/>
          <w:sz w:val="20"/>
          <w:szCs w:val="20"/>
        </w:rPr>
      </w:pPr>
    </w:p>
    <w:p w14:paraId="06F4ED39"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43</w:t>
      </w:r>
    </w:p>
    <w:p w14:paraId="06F4ED3A" w14:textId="77777777" w:rsidR="003E479D" w:rsidRDefault="00717618">
      <w:r>
        <w:rPr>
          <w:rFonts w:ascii="Times New Roman" w:hAnsi="Times New Roman"/>
          <w:sz w:val="18"/>
          <w:szCs w:val="18"/>
        </w:rPr>
        <w:pict w14:anchorId="06F4F440">
          <v:rect id="_x0000_i1069" style="width:415.3pt;height:1.5pt" o:hralign="center" o:hrstd="t" o:hr="t" fillcolor="#a0a0a0" stroked="f"/>
        </w:pict>
      </w:r>
    </w:p>
    <w:p w14:paraId="06F4ED3B" w14:textId="77777777" w:rsidR="003E479D" w:rsidRDefault="00717618">
      <w:pPr>
        <w:spacing w:line="288" w:lineRule="auto"/>
        <w:jc w:val="both"/>
        <w:rPr>
          <w:rFonts w:ascii="Times New Roman" w:hAnsi="Times New Roman"/>
          <w:sz w:val="18"/>
          <w:szCs w:val="18"/>
        </w:rPr>
      </w:pPr>
      <w:hyperlink r:id="rId146" w:anchor="s108C239D18F75501BFAC889AB4EF9825" w:history="1">
        <w:r>
          <w:rPr>
            <w:rStyle w:val="a5"/>
            <w:rFonts w:ascii="Arial" w:eastAsia="宋体" w:hAnsi="Arial" w:cs="Arial"/>
            <w:sz w:val="18"/>
            <w:szCs w:val="18"/>
          </w:rPr>
          <w:t>Table of Contents</w:t>
        </w:r>
      </w:hyperlink>
    </w:p>
    <w:p w14:paraId="06F4ED3C" w14:textId="77777777" w:rsidR="003E479D" w:rsidRDefault="003E479D">
      <w:pPr>
        <w:rPr>
          <w:rFonts w:ascii="Times New Roman" w:hAnsi="Times New Roman"/>
          <w:sz w:val="20"/>
          <w:szCs w:val="20"/>
        </w:rPr>
      </w:pPr>
    </w:p>
    <w:p w14:paraId="06F4ED3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Revenues for the three months ended June 30, 2020 decreased by $3,089 million compa</w:t>
      </w:r>
      <w:r>
        <w:rPr>
          <w:rFonts w:ascii="Arial" w:eastAsia="宋体" w:hAnsi="Arial" w:cs="Arial"/>
          <w:sz w:val="20"/>
          <w:szCs w:val="20"/>
        </w:rPr>
        <w:t>red with the same period in 2019 due to lower wide-body and narrow-body deliveries. Revenues in both periods were adversely impacted by the 737 MAX grounding. This revenue decrease from lower deliveries was partially offset by lower charges related to esti</w:t>
      </w:r>
      <w:r>
        <w:rPr>
          <w:rFonts w:ascii="Arial" w:eastAsia="宋体" w:hAnsi="Arial" w:cs="Arial"/>
          <w:sz w:val="20"/>
          <w:szCs w:val="20"/>
        </w:rPr>
        <w:t>mated potential concessions and other considerations to 737 MAX customers of $551 million in the second quarter of 2020 compared to $5,610 million in the second quarter of 2019.</w:t>
      </w:r>
    </w:p>
    <w:p w14:paraId="06F4ED3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737 MAX grounding will continue to have a significant impact on future rev</w:t>
      </w:r>
      <w:r>
        <w:rPr>
          <w:rFonts w:ascii="Arial" w:eastAsia="宋体" w:hAnsi="Arial" w:cs="Arial"/>
          <w:sz w:val="20"/>
          <w:szCs w:val="20"/>
        </w:rPr>
        <w:t>enues until deliveries resume, and COVID-19 will continue to have a significant impact on future revenues until the commercial airline industry recovers.</w:t>
      </w:r>
    </w:p>
    <w:p w14:paraId="06F4ED3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Commercial airplane deliveries, including intercompany deliveries, were as follows:</w:t>
      </w:r>
    </w:p>
    <w:tbl>
      <w:tblPr>
        <w:tblW w:w="5000" w:type="pct"/>
        <w:tblCellMar>
          <w:left w:w="0" w:type="dxa"/>
          <w:right w:w="0" w:type="dxa"/>
        </w:tblCellMar>
        <w:tblLook w:val="04A0" w:firstRow="1" w:lastRow="0" w:firstColumn="1" w:lastColumn="0" w:noHBand="0" w:noVBand="1"/>
      </w:tblPr>
      <w:tblGrid>
        <w:gridCol w:w="3716"/>
        <w:gridCol w:w="541"/>
        <w:gridCol w:w="61"/>
        <w:gridCol w:w="312"/>
        <w:gridCol w:w="541"/>
        <w:gridCol w:w="59"/>
        <w:gridCol w:w="130"/>
        <w:gridCol w:w="541"/>
        <w:gridCol w:w="61"/>
        <w:gridCol w:w="312"/>
        <w:gridCol w:w="541"/>
        <w:gridCol w:w="59"/>
        <w:gridCol w:w="239"/>
        <w:gridCol w:w="464"/>
        <w:gridCol w:w="61"/>
        <w:gridCol w:w="130"/>
        <w:gridCol w:w="478"/>
        <w:gridCol w:w="60"/>
      </w:tblGrid>
      <w:tr w:rsidR="003E479D" w14:paraId="06F4ED41" w14:textId="77777777">
        <w:tc>
          <w:tcPr>
            <w:tcW w:w="0" w:type="auto"/>
            <w:gridSpan w:val="18"/>
            <w:shd w:val="clear" w:color="auto" w:fill="auto"/>
            <w:vAlign w:val="center"/>
          </w:tcPr>
          <w:p w14:paraId="06F4ED40" w14:textId="77777777" w:rsidR="003E479D" w:rsidRDefault="003E479D">
            <w:pPr>
              <w:rPr>
                <w:rFonts w:ascii="Times New Roman" w:hAnsi="Times New Roman"/>
                <w:sz w:val="20"/>
                <w:szCs w:val="20"/>
              </w:rPr>
            </w:pPr>
          </w:p>
        </w:tc>
      </w:tr>
      <w:tr w:rsidR="003E479D" w14:paraId="06F4ED54" w14:textId="77777777">
        <w:tc>
          <w:tcPr>
            <w:tcW w:w="2250" w:type="pct"/>
            <w:shd w:val="clear" w:color="auto" w:fill="auto"/>
            <w:vAlign w:val="center"/>
          </w:tcPr>
          <w:p w14:paraId="06F4ED42" w14:textId="77777777" w:rsidR="003E479D" w:rsidRDefault="003E479D">
            <w:pPr>
              <w:rPr>
                <w:rFonts w:ascii="Times New Roman" w:hAnsi="Times New Roman"/>
                <w:sz w:val="20"/>
                <w:szCs w:val="20"/>
              </w:rPr>
            </w:pPr>
          </w:p>
        </w:tc>
        <w:tc>
          <w:tcPr>
            <w:tcW w:w="300" w:type="pct"/>
            <w:shd w:val="clear" w:color="auto" w:fill="auto"/>
            <w:vAlign w:val="center"/>
          </w:tcPr>
          <w:p w14:paraId="06F4ED43" w14:textId="77777777" w:rsidR="003E479D" w:rsidRDefault="003E479D">
            <w:pPr>
              <w:rPr>
                <w:rFonts w:ascii="Times New Roman" w:hAnsi="Times New Roman"/>
                <w:sz w:val="20"/>
                <w:szCs w:val="20"/>
              </w:rPr>
            </w:pPr>
          </w:p>
        </w:tc>
        <w:tc>
          <w:tcPr>
            <w:tcW w:w="50" w:type="pct"/>
            <w:shd w:val="clear" w:color="auto" w:fill="auto"/>
            <w:vAlign w:val="center"/>
          </w:tcPr>
          <w:p w14:paraId="06F4ED44" w14:textId="77777777" w:rsidR="003E479D" w:rsidRDefault="003E479D">
            <w:pPr>
              <w:rPr>
                <w:rFonts w:ascii="Times New Roman" w:hAnsi="Times New Roman"/>
                <w:sz w:val="20"/>
                <w:szCs w:val="20"/>
              </w:rPr>
            </w:pPr>
          </w:p>
        </w:tc>
        <w:tc>
          <w:tcPr>
            <w:tcW w:w="200" w:type="pct"/>
            <w:shd w:val="clear" w:color="auto" w:fill="auto"/>
            <w:vAlign w:val="center"/>
          </w:tcPr>
          <w:p w14:paraId="06F4ED45" w14:textId="77777777" w:rsidR="003E479D" w:rsidRDefault="003E479D">
            <w:pPr>
              <w:rPr>
                <w:rFonts w:ascii="Times New Roman" w:hAnsi="Times New Roman"/>
                <w:sz w:val="20"/>
                <w:szCs w:val="20"/>
              </w:rPr>
            </w:pPr>
          </w:p>
        </w:tc>
        <w:tc>
          <w:tcPr>
            <w:tcW w:w="300" w:type="pct"/>
            <w:shd w:val="clear" w:color="auto" w:fill="auto"/>
            <w:vAlign w:val="center"/>
          </w:tcPr>
          <w:p w14:paraId="06F4ED46" w14:textId="77777777" w:rsidR="003E479D" w:rsidRDefault="003E479D">
            <w:pPr>
              <w:rPr>
                <w:rFonts w:ascii="Times New Roman" w:hAnsi="Times New Roman"/>
                <w:sz w:val="20"/>
                <w:szCs w:val="20"/>
              </w:rPr>
            </w:pPr>
          </w:p>
        </w:tc>
        <w:tc>
          <w:tcPr>
            <w:tcW w:w="50" w:type="pct"/>
            <w:shd w:val="clear" w:color="auto" w:fill="auto"/>
            <w:vAlign w:val="center"/>
          </w:tcPr>
          <w:p w14:paraId="06F4ED47" w14:textId="77777777" w:rsidR="003E479D" w:rsidRDefault="003E479D">
            <w:pPr>
              <w:rPr>
                <w:rFonts w:ascii="Times New Roman" w:hAnsi="Times New Roman"/>
                <w:sz w:val="20"/>
                <w:szCs w:val="20"/>
              </w:rPr>
            </w:pPr>
          </w:p>
        </w:tc>
        <w:tc>
          <w:tcPr>
            <w:tcW w:w="50" w:type="pct"/>
            <w:shd w:val="clear" w:color="auto" w:fill="auto"/>
            <w:vAlign w:val="center"/>
          </w:tcPr>
          <w:p w14:paraId="06F4ED48" w14:textId="77777777" w:rsidR="003E479D" w:rsidRDefault="003E479D">
            <w:pPr>
              <w:rPr>
                <w:rFonts w:ascii="Times New Roman" w:hAnsi="Times New Roman"/>
                <w:sz w:val="20"/>
                <w:szCs w:val="20"/>
              </w:rPr>
            </w:pPr>
          </w:p>
        </w:tc>
        <w:tc>
          <w:tcPr>
            <w:tcW w:w="300" w:type="pct"/>
            <w:shd w:val="clear" w:color="auto" w:fill="auto"/>
            <w:vAlign w:val="center"/>
          </w:tcPr>
          <w:p w14:paraId="06F4ED49" w14:textId="77777777" w:rsidR="003E479D" w:rsidRDefault="003E479D">
            <w:pPr>
              <w:rPr>
                <w:rFonts w:ascii="Times New Roman" w:hAnsi="Times New Roman"/>
                <w:sz w:val="20"/>
                <w:szCs w:val="20"/>
              </w:rPr>
            </w:pPr>
          </w:p>
        </w:tc>
        <w:tc>
          <w:tcPr>
            <w:tcW w:w="50" w:type="pct"/>
            <w:shd w:val="clear" w:color="auto" w:fill="auto"/>
            <w:vAlign w:val="center"/>
          </w:tcPr>
          <w:p w14:paraId="06F4ED4A" w14:textId="77777777" w:rsidR="003E479D" w:rsidRDefault="003E479D">
            <w:pPr>
              <w:rPr>
                <w:rFonts w:ascii="Times New Roman" w:hAnsi="Times New Roman"/>
                <w:sz w:val="20"/>
                <w:szCs w:val="20"/>
              </w:rPr>
            </w:pPr>
          </w:p>
        </w:tc>
        <w:tc>
          <w:tcPr>
            <w:tcW w:w="200" w:type="pct"/>
            <w:shd w:val="clear" w:color="auto" w:fill="auto"/>
            <w:vAlign w:val="center"/>
          </w:tcPr>
          <w:p w14:paraId="06F4ED4B" w14:textId="77777777" w:rsidR="003E479D" w:rsidRDefault="003E479D">
            <w:pPr>
              <w:rPr>
                <w:rFonts w:ascii="Times New Roman" w:hAnsi="Times New Roman"/>
                <w:sz w:val="20"/>
                <w:szCs w:val="20"/>
              </w:rPr>
            </w:pPr>
          </w:p>
        </w:tc>
        <w:tc>
          <w:tcPr>
            <w:tcW w:w="300" w:type="pct"/>
            <w:shd w:val="clear" w:color="auto" w:fill="auto"/>
            <w:vAlign w:val="center"/>
          </w:tcPr>
          <w:p w14:paraId="06F4ED4C" w14:textId="77777777" w:rsidR="003E479D" w:rsidRDefault="003E479D">
            <w:pPr>
              <w:rPr>
                <w:rFonts w:ascii="Times New Roman" w:hAnsi="Times New Roman"/>
                <w:sz w:val="20"/>
                <w:szCs w:val="20"/>
              </w:rPr>
            </w:pPr>
          </w:p>
        </w:tc>
        <w:tc>
          <w:tcPr>
            <w:tcW w:w="50" w:type="pct"/>
            <w:shd w:val="clear" w:color="auto" w:fill="auto"/>
            <w:vAlign w:val="center"/>
          </w:tcPr>
          <w:p w14:paraId="06F4ED4D" w14:textId="77777777" w:rsidR="003E479D" w:rsidRDefault="003E479D">
            <w:pPr>
              <w:rPr>
                <w:rFonts w:ascii="Times New Roman" w:hAnsi="Times New Roman"/>
                <w:sz w:val="20"/>
                <w:szCs w:val="20"/>
              </w:rPr>
            </w:pPr>
          </w:p>
        </w:tc>
        <w:tc>
          <w:tcPr>
            <w:tcW w:w="150" w:type="pct"/>
            <w:shd w:val="clear" w:color="auto" w:fill="auto"/>
            <w:vAlign w:val="center"/>
          </w:tcPr>
          <w:p w14:paraId="06F4ED4E" w14:textId="77777777" w:rsidR="003E479D" w:rsidRDefault="003E479D">
            <w:pPr>
              <w:rPr>
                <w:rFonts w:ascii="Times New Roman" w:hAnsi="Times New Roman"/>
                <w:sz w:val="20"/>
                <w:szCs w:val="20"/>
              </w:rPr>
            </w:pPr>
          </w:p>
        </w:tc>
        <w:tc>
          <w:tcPr>
            <w:tcW w:w="300" w:type="pct"/>
            <w:shd w:val="clear" w:color="auto" w:fill="auto"/>
            <w:vAlign w:val="center"/>
          </w:tcPr>
          <w:p w14:paraId="06F4ED4F" w14:textId="77777777" w:rsidR="003E479D" w:rsidRDefault="003E479D">
            <w:pPr>
              <w:rPr>
                <w:rFonts w:ascii="Times New Roman" w:hAnsi="Times New Roman"/>
                <w:sz w:val="20"/>
                <w:szCs w:val="20"/>
              </w:rPr>
            </w:pPr>
          </w:p>
        </w:tc>
        <w:tc>
          <w:tcPr>
            <w:tcW w:w="50" w:type="pct"/>
            <w:shd w:val="clear" w:color="auto" w:fill="auto"/>
            <w:vAlign w:val="center"/>
          </w:tcPr>
          <w:p w14:paraId="06F4ED50" w14:textId="77777777" w:rsidR="003E479D" w:rsidRDefault="003E479D">
            <w:pPr>
              <w:rPr>
                <w:rFonts w:ascii="Times New Roman" w:hAnsi="Times New Roman"/>
                <w:sz w:val="20"/>
                <w:szCs w:val="20"/>
              </w:rPr>
            </w:pPr>
          </w:p>
        </w:tc>
        <w:tc>
          <w:tcPr>
            <w:tcW w:w="50" w:type="pct"/>
            <w:shd w:val="clear" w:color="auto" w:fill="auto"/>
            <w:vAlign w:val="center"/>
          </w:tcPr>
          <w:p w14:paraId="06F4ED51" w14:textId="77777777" w:rsidR="003E479D" w:rsidRDefault="003E479D">
            <w:pPr>
              <w:rPr>
                <w:rFonts w:ascii="Times New Roman" w:hAnsi="Times New Roman"/>
                <w:sz w:val="20"/>
                <w:szCs w:val="20"/>
              </w:rPr>
            </w:pPr>
          </w:p>
        </w:tc>
        <w:tc>
          <w:tcPr>
            <w:tcW w:w="300" w:type="pct"/>
            <w:shd w:val="clear" w:color="auto" w:fill="auto"/>
            <w:vAlign w:val="center"/>
          </w:tcPr>
          <w:p w14:paraId="06F4ED52" w14:textId="77777777" w:rsidR="003E479D" w:rsidRDefault="003E479D">
            <w:pPr>
              <w:rPr>
                <w:rFonts w:ascii="Times New Roman" w:hAnsi="Times New Roman"/>
                <w:sz w:val="20"/>
                <w:szCs w:val="20"/>
              </w:rPr>
            </w:pPr>
          </w:p>
        </w:tc>
        <w:tc>
          <w:tcPr>
            <w:tcW w:w="50" w:type="pct"/>
            <w:shd w:val="clear" w:color="auto" w:fill="auto"/>
            <w:vAlign w:val="center"/>
          </w:tcPr>
          <w:p w14:paraId="06F4ED53" w14:textId="77777777" w:rsidR="003E479D" w:rsidRDefault="003E479D">
            <w:pPr>
              <w:rPr>
                <w:rFonts w:ascii="Times New Roman" w:hAnsi="Times New Roman"/>
                <w:sz w:val="20"/>
                <w:szCs w:val="20"/>
              </w:rPr>
            </w:pPr>
          </w:p>
        </w:tc>
      </w:tr>
      <w:tr w:rsidR="003E479D" w14:paraId="06F4ED67" w14:textId="77777777">
        <w:tc>
          <w:tcPr>
            <w:tcW w:w="0" w:type="auto"/>
            <w:shd w:val="clear" w:color="auto" w:fill="auto"/>
            <w:tcMar>
              <w:top w:w="40" w:type="dxa"/>
              <w:left w:w="40" w:type="dxa"/>
              <w:bottom w:w="40" w:type="dxa"/>
              <w:right w:w="40" w:type="dxa"/>
            </w:tcMar>
            <w:vAlign w:val="bottom"/>
          </w:tcPr>
          <w:p w14:paraId="06F4ED55"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D5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737</w:t>
            </w:r>
          </w:p>
        </w:tc>
        <w:tc>
          <w:tcPr>
            <w:tcW w:w="0" w:type="auto"/>
            <w:shd w:val="clear" w:color="auto" w:fill="auto"/>
            <w:vAlign w:val="bottom"/>
          </w:tcPr>
          <w:p w14:paraId="06F4ED57"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06F4ED58" w14:textId="77777777" w:rsidR="003E479D" w:rsidRDefault="00717618">
            <w:pPr>
              <w:jc w:val="center"/>
              <w:textAlignment w:val="center"/>
              <w:rPr>
                <w:rFonts w:ascii="Times New Roman" w:hAnsi="Times New Roman"/>
              </w:rPr>
            </w:pPr>
            <w:r>
              <w:rPr>
                <w:rFonts w:ascii="Arial" w:eastAsia="宋体" w:hAnsi="Arial" w:cs="Arial"/>
              </w:rPr>
              <w:t>*</w:t>
            </w:r>
          </w:p>
        </w:tc>
        <w:tc>
          <w:tcPr>
            <w:tcW w:w="0" w:type="auto"/>
            <w:shd w:val="clear" w:color="auto" w:fill="auto"/>
            <w:tcMar>
              <w:top w:w="40" w:type="dxa"/>
              <w:bottom w:w="40" w:type="dxa"/>
            </w:tcMar>
            <w:vAlign w:val="bottom"/>
          </w:tcPr>
          <w:p w14:paraId="06F4ED5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747</w:t>
            </w:r>
          </w:p>
        </w:tc>
        <w:tc>
          <w:tcPr>
            <w:tcW w:w="0" w:type="auto"/>
            <w:shd w:val="clear" w:color="auto" w:fill="auto"/>
            <w:vAlign w:val="bottom"/>
          </w:tcPr>
          <w:p w14:paraId="06F4ED5A"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D5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bottom w:w="40" w:type="dxa"/>
            </w:tcMar>
            <w:vAlign w:val="bottom"/>
          </w:tcPr>
          <w:p w14:paraId="06F4ED5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767</w:t>
            </w:r>
          </w:p>
        </w:tc>
        <w:tc>
          <w:tcPr>
            <w:tcW w:w="0" w:type="auto"/>
            <w:shd w:val="clear" w:color="auto" w:fill="auto"/>
            <w:vAlign w:val="bottom"/>
          </w:tcPr>
          <w:p w14:paraId="06F4ED5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D5E" w14:textId="77777777" w:rsidR="003E479D" w:rsidRDefault="00717618">
            <w:pPr>
              <w:jc w:val="center"/>
              <w:textAlignment w:val="bottom"/>
              <w:rPr>
                <w:rFonts w:ascii="Times New Roman" w:hAnsi="Times New Roman"/>
              </w:rPr>
            </w:pPr>
            <w:r>
              <w:rPr>
                <w:rFonts w:ascii="Arial" w:eastAsia="宋体" w:hAnsi="Arial" w:cs="Arial"/>
              </w:rPr>
              <w:t>*</w:t>
            </w:r>
          </w:p>
        </w:tc>
        <w:tc>
          <w:tcPr>
            <w:tcW w:w="0" w:type="auto"/>
            <w:shd w:val="clear" w:color="auto" w:fill="auto"/>
            <w:tcMar>
              <w:top w:w="40" w:type="dxa"/>
              <w:bottom w:w="40" w:type="dxa"/>
            </w:tcMar>
            <w:vAlign w:val="bottom"/>
          </w:tcPr>
          <w:p w14:paraId="06F4ED5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777</w:t>
            </w:r>
          </w:p>
        </w:tc>
        <w:tc>
          <w:tcPr>
            <w:tcW w:w="0" w:type="auto"/>
            <w:shd w:val="clear" w:color="auto" w:fill="auto"/>
            <w:vAlign w:val="bottom"/>
          </w:tcPr>
          <w:p w14:paraId="06F4ED6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06F4ED61" w14:textId="77777777" w:rsidR="003E479D" w:rsidRDefault="00717618">
            <w:pPr>
              <w:jc w:val="center"/>
              <w:textAlignment w:val="center"/>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bottom w:w="40" w:type="dxa"/>
            </w:tcMar>
            <w:vAlign w:val="bottom"/>
          </w:tcPr>
          <w:p w14:paraId="06F4ED6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787</w:t>
            </w:r>
          </w:p>
        </w:tc>
        <w:tc>
          <w:tcPr>
            <w:tcW w:w="0" w:type="auto"/>
            <w:shd w:val="clear" w:color="auto" w:fill="auto"/>
            <w:vAlign w:val="bottom"/>
          </w:tcPr>
          <w:p w14:paraId="06F4ED6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D6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bottom w:w="40" w:type="dxa"/>
            </w:tcMar>
            <w:vAlign w:val="bottom"/>
          </w:tcPr>
          <w:p w14:paraId="06F4ED6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Total</w:t>
            </w:r>
          </w:p>
        </w:tc>
        <w:tc>
          <w:tcPr>
            <w:tcW w:w="0" w:type="auto"/>
            <w:shd w:val="clear" w:color="auto" w:fill="auto"/>
            <w:vAlign w:val="bottom"/>
          </w:tcPr>
          <w:p w14:paraId="06F4ED66" w14:textId="77777777" w:rsidR="003E479D" w:rsidRDefault="003E479D">
            <w:pPr>
              <w:textAlignment w:val="bottom"/>
              <w:rPr>
                <w:rFonts w:ascii="Times New Roman" w:hAnsi="Times New Roman"/>
                <w:sz w:val="20"/>
                <w:szCs w:val="20"/>
              </w:rPr>
            </w:pPr>
          </w:p>
        </w:tc>
      </w:tr>
      <w:tr w:rsidR="003E479D" w14:paraId="06F4ED7A"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ED68" w14:textId="77777777" w:rsidR="003E479D" w:rsidRDefault="00717618">
            <w:pPr>
              <w:textAlignment w:val="bottom"/>
              <w:rPr>
                <w:rFonts w:ascii="Times New Roman" w:hAnsi="Times New Roman"/>
                <w:sz w:val="20"/>
                <w:szCs w:val="20"/>
              </w:rPr>
            </w:pPr>
            <w:r>
              <w:rPr>
                <w:rFonts w:ascii="Arial" w:eastAsia="宋体" w:hAnsi="Arial" w:cs="Arial"/>
                <w:sz w:val="20"/>
                <w:szCs w:val="20"/>
              </w:rPr>
              <w:t>Deliveries during the first six months of 2020</w:t>
            </w:r>
          </w:p>
        </w:tc>
        <w:tc>
          <w:tcPr>
            <w:tcW w:w="0" w:type="auto"/>
            <w:tcBorders>
              <w:top w:val="single" w:sz="8" w:space="0" w:color="000000"/>
            </w:tcBorders>
            <w:shd w:val="clear" w:color="auto" w:fill="CCEEFF"/>
            <w:tcMar>
              <w:top w:w="40" w:type="dxa"/>
              <w:left w:w="40" w:type="dxa"/>
              <w:bottom w:w="40" w:type="dxa"/>
            </w:tcMar>
            <w:vAlign w:val="bottom"/>
          </w:tcPr>
          <w:p w14:paraId="06F4ED6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w:t>
            </w:r>
          </w:p>
        </w:tc>
        <w:tc>
          <w:tcPr>
            <w:tcW w:w="0" w:type="auto"/>
            <w:tcBorders>
              <w:top w:val="single" w:sz="8" w:space="0" w:color="000000"/>
            </w:tcBorders>
            <w:shd w:val="clear" w:color="auto" w:fill="CCEEFF"/>
            <w:vAlign w:val="bottom"/>
          </w:tcPr>
          <w:p w14:paraId="06F4ED6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center"/>
          </w:tcPr>
          <w:p w14:paraId="06F4ED6B" w14:textId="77777777" w:rsidR="003E479D" w:rsidRDefault="00717618">
            <w:pPr>
              <w:jc w:val="center"/>
              <w:textAlignment w:val="center"/>
              <w:rPr>
                <w:rFonts w:ascii="Times New Roman" w:hAnsi="Times New Roman"/>
                <w:sz w:val="13"/>
                <w:szCs w:val="13"/>
              </w:rPr>
            </w:pPr>
            <w:r>
              <w:rPr>
                <w:rFonts w:ascii="Arial" w:eastAsia="宋体" w:hAnsi="Arial" w:cs="Arial"/>
                <w:sz w:val="13"/>
                <w:szCs w:val="13"/>
              </w:rPr>
              <w:t>(7)</w:t>
            </w:r>
          </w:p>
        </w:tc>
        <w:tc>
          <w:tcPr>
            <w:tcW w:w="0" w:type="auto"/>
            <w:tcBorders>
              <w:top w:val="single" w:sz="8" w:space="0" w:color="000000"/>
            </w:tcBorders>
            <w:shd w:val="clear" w:color="auto" w:fill="CCEEFF"/>
            <w:tcMar>
              <w:top w:w="40" w:type="dxa"/>
              <w:left w:w="40" w:type="dxa"/>
              <w:bottom w:w="40" w:type="dxa"/>
            </w:tcMar>
            <w:vAlign w:val="bottom"/>
          </w:tcPr>
          <w:p w14:paraId="06F4ED6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w:t>
            </w:r>
          </w:p>
        </w:tc>
        <w:tc>
          <w:tcPr>
            <w:tcW w:w="0" w:type="auto"/>
            <w:tcBorders>
              <w:top w:val="single" w:sz="8" w:space="0" w:color="000000"/>
            </w:tcBorders>
            <w:shd w:val="clear" w:color="auto" w:fill="CCEEFF"/>
            <w:vAlign w:val="bottom"/>
          </w:tcPr>
          <w:p w14:paraId="06F4ED6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center"/>
          </w:tcPr>
          <w:p w14:paraId="06F4ED6E" w14:textId="77777777" w:rsidR="003E479D" w:rsidRDefault="003E479D">
            <w:pPr>
              <w:jc w:val="center"/>
              <w:textAlignment w:val="center"/>
              <w:rPr>
                <w:rFonts w:ascii="Times New Roman" w:hAnsi="Times New Roman"/>
                <w:sz w:val="13"/>
                <w:szCs w:val="13"/>
              </w:rPr>
            </w:pPr>
          </w:p>
        </w:tc>
        <w:tc>
          <w:tcPr>
            <w:tcW w:w="0" w:type="auto"/>
            <w:tcBorders>
              <w:top w:val="single" w:sz="8" w:space="0" w:color="000000"/>
            </w:tcBorders>
            <w:shd w:val="clear" w:color="auto" w:fill="CCEEFF"/>
            <w:tcMar>
              <w:top w:w="40" w:type="dxa"/>
              <w:left w:w="40" w:type="dxa"/>
              <w:bottom w:w="40" w:type="dxa"/>
            </w:tcMar>
            <w:vAlign w:val="bottom"/>
          </w:tcPr>
          <w:p w14:paraId="06F4ED6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w:t>
            </w:r>
          </w:p>
        </w:tc>
        <w:tc>
          <w:tcPr>
            <w:tcW w:w="0" w:type="auto"/>
            <w:tcBorders>
              <w:top w:val="single" w:sz="8" w:space="0" w:color="000000"/>
            </w:tcBorders>
            <w:shd w:val="clear" w:color="auto" w:fill="CCEEFF"/>
            <w:vAlign w:val="bottom"/>
          </w:tcPr>
          <w:p w14:paraId="06F4ED7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center"/>
          </w:tcPr>
          <w:p w14:paraId="06F4ED71" w14:textId="77777777" w:rsidR="003E479D" w:rsidRDefault="00717618">
            <w:pPr>
              <w:jc w:val="center"/>
              <w:textAlignment w:val="center"/>
              <w:rPr>
                <w:rFonts w:ascii="Times New Roman" w:hAnsi="Times New Roman"/>
                <w:sz w:val="13"/>
                <w:szCs w:val="13"/>
              </w:rPr>
            </w:pPr>
            <w:r>
              <w:rPr>
                <w:rFonts w:ascii="Arial" w:eastAsia="宋体" w:hAnsi="Arial" w:cs="Arial"/>
                <w:sz w:val="13"/>
                <w:szCs w:val="13"/>
              </w:rPr>
              <w:t>(6)</w:t>
            </w:r>
          </w:p>
        </w:tc>
        <w:tc>
          <w:tcPr>
            <w:tcW w:w="0" w:type="auto"/>
            <w:tcBorders>
              <w:top w:val="single" w:sz="8" w:space="0" w:color="000000"/>
            </w:tcBorders>
            <w:shd w:val="clear" w:color="auto" w:fill="CCEEFF"/>
            <w:tcMar>
              <w:top w:w="40" w:type="dxa"/>
              <w:left w:w="40" w:type="dxa"/>
              <w:bottom w:w="40" w:type="dxa"/>
            </w:tcMar>
            <w:vAlign w:val="bottom"/>
          </w:tcPr>
          <w:p w14:paraId="06F4ED7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w:t>
            </w:r>
          </w:p>
        </w:tc>
        <w:tc>
          <w:tcPr>
            <w:tcW w:w="0" w:type="auto"/>
            <w:tcBorders>
              <w:top w:val="single" w:sz="8" w:space="0" w:color="000000"/>
            </w:tcBorders>
            <w:shd w:val="clear" w:color="auto" w:fill="CCEEFF"/>
            <w:vAlign w:val="bottom"/>
          </w:tcPr>
          <w:p w14:paraId="06F4ED73"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center"/>
          </w:tcPr>
          <w:p w14:paraId="06F4ED74" w14:textId="77777777" w:rsidR="003E479D" w:rsidRDefault="003E479D">
            <w:pPr>
              <w:jc w:val="center"/>
              <w:textAlignment w:val="center"/>
              <w:rPr>
                <w:rFonts w:ascii="Times New Roman" w:hAnsi="Times New Roman"/>
                <w:sz w:val="13"/>
                <w:szCs w:val="13"/>
              </w:rPr>
            </w:pPr>
          </w:p>
        </w:tc>
        <w:tc>
          <w:tcPr>
            <w:tcW w:w="0" w:type="auto"/>
            <w:tcBorders>
              <w:top w:val="single" w:sz="8" w:space="0" w:color="000000"/>
            </w:tcBorders>
            <w:shd w:val="clear" w:color="auto" w:fill="CCEEFF"/>
            <w:tcMar>
              <w:top w:w="40" w:type="dxa"/>
              <w:left w:w="40" w:type="dxa"/>
              <w:bottom w:w="40" w:type="dxa"/>
            </w:tcMar>
            <w:vAlign w:val="bottom"/>
          </w:tcPr>
          <w:p w14:paraId="06F4ED7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36</w:t>
            </w:r>
          </w:p>
        </w:tc>
        <w:tc>
          <w:tcPr>
            <w:tcW w:w="0" w:type="auto"/>
            <w:tcBorders>
              <w:top w:val="single" w:sz="8" w:space="0" w:color="000000"/>
            </w:tcBorders>
            <w:shd w:val="clear" w:color="auto" w:fill="CCEEFF"/>
            <w:vAlign w:val="bottom"/>
          </w:tcPr>
          <w:p w14:paraId="06F4ED76"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D7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D7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70</w:t>
            </w:r>
          </w:p>
        </w:tc>
        <w:tc>
          <w:tcPr>
            <w:tcW w:w="0" w:type="auto"/>
            <w:tcBorders>
              <w:top w:val="single" w:sz="8" w:space="0" w:color="000000"/>
            </w:tcBorders>
            <w:shd w:val="clear" w:color="auto" w:fill="CCEEFF"/>
            <w:vAlign w:val="bottom"/>
          </w:tcPr>
          <w:p w14:paraId="06F4ED79" w14:textId="77777777" w:rsidR="003E479D" w:rsidRDefault="003E479D">
            <w:pPr>
              <w:textAlignment w:val="bottom"/>
              <w:rPr>
                <w:rFonts w:ascii="Times New Roman" w:hAnsi="Times New Roman"/>
                <w:sz w:val="20"/>
                <w:szCs w:val="20"/>
              </w:rPr>
            </w:pPr>
          </w:p>
        </w:tc>
      </w:tr>
      <w:tr w:rsidR="003E479D" w14:paraId="06F4ED8D" w14:textId="77777777">
        <w:tc>
          <w:tcPr>
            <w:tcW w:w="0" w:type="auto"/>
            <w:shd w:val="clear" w:color="auto" w:fill="auto"/>
            <w:tcMar>
              <w:top w:w="40" w:type="dxa"/>
              <w:left w:w="40" w:type="dxa"/>
              <w:bottom w:w="40" w:type="dxa"/>
              <w:right w:w="40" w:type="dxa"/>
            </w:tcMar>
            <w:vAlign w:val="bottom"/>
          </w:tcPr>
          <w:p w14:paraId="06F4ED7B" w14:textId="77777777" w:rsidR="003E479D" w:rsidRDefault="00717618">
            <w:pPr>
              <w:textAlignment w:val="bottom"/>
              <w:rPr>
                <w:rFonts w:ascii="Times New Roman" w:hAnsi="Times New Roman"/>
                <w:sz w:val="20"/>
                <w:szCs w:val="20"/>
              </w:rPr>
            </w:pPr>
            <w:r>
              <w:rPr>
                <w:rFonts w:ascii="Arial" w:eastAsia="宋体" w:hAnsi="Arial" w:cs="Arial"/>
                <w:sz w:val="20"/>
                <w:szCs w:val="20"/>
              </w:rPr>
              <w:t>Deliveries during the first six months of 2019</w:t>
            </w:r>
          </w:p>
        </w:tc>
        <w:tc>
          <w:tcPr>
            <w:tcW w:w="0" w:type="auto"/>
            <w:shd w:val="clear" w:color="auto" w:fill="auto"/>
            <w:tcMar>
              <w:top w:w="40" w:type="dxa"/>
              <w:left w:w="40" w:type="dxa"/>
              <w:bottom w:w="40" w:type="dxa"/>
            </w:tcMar>
            <w:vAlign w:val="bottom"/>
          </w:tcPr>
          <w:p w14:paraId="06F4ED7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113</w:t>
            </w:r>
          </w:p>
        </w:tc>
        <w:tc>
          <w:tcPr>
            <w:tcW w:w="0" w:type="auto"/>
            <w:shd w:val="clear" w:color="auto" w:fill="auto"/>
            <w:vAlign w:val="bottom"/>
          </w:tcPr>
          <w:p w14:paraId="06F4ED7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06F4ED7E" w14:textId="77777777" w:rsidR="003E479D" w:rsidRDefault="00717618">
            <w:pPr>
              <w:jc w:val="center"/>
              <w:textAlignment w:val="center"/>
              <w:rPr>
                <w:rFonts w:ascii="Times New Roman" w:hAnsi="Times New Roman"/>
                <w:sz w:val="13"/>
                <w:szCs w:val="13"/>
              </w:rPr>
            </w:pPr>
            <w:r>
              <w:rPr>
                <w:rFonts w:ascii="Arial" w:eastAsia="宋体" w:hAnsi="Arial" w:cs="Arial"/>
                <w:sz w:val="13"/>
                <w:szCs w:val="13"/>
              </w:rPr>
              <w:t>(10)</w:t>
            </w:r>
          </w:p>
        </w:tc>
        <w:tc>
          <w:tcPr>
            <w:tcW w:w="0" w:type="auto"/>
            <w:shd w:val="clear" w:color="auto" w:fill="auto"/>
            <w:tcMar>
              <w:top w:w="40" w:type="dxa"/>
              <w:left w:w="40" w:type="dxa"/>
              <w:bottom w:w="40" w:type="dxa"/>
            </w:tcMar>
            <w:vAlign w:val="bottom"/>
          </w:tcPr>
          <w:p w14:paraId="06F4ED7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w:t>
            </w:r>
          </w:p>
        </w:tc>
        <w:tc>
          <w:tcPr>
            <w:tcW w:w="0" w:type="auto"/>
            <w:shd w:val="clear" w:color="auto" w:fill="auto"/>
            <w:vAlign w:val="bottom"/>
          </w:tcPr>
          <w:p w14:paraId="06F4ED8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06F4ED81" w14:textId="77777777" w:rsidR="003E479D" w:rsidRDefault="003E479D">
            <w:pPr>
              <w:jc w:val="center"/>
              <w:textAlignment w:val="center"/>
              <w:rPr>
                <w:rFonts w:ascii="Times New Roman" w:hAnsi="Times New Roman"/>
                <w:sz w:val="13"/>
                <w:szCs w:val="13"/>
              </w:rPr>
            </w:pPr>
          </w:p>
        </w:tc>
        <w:tc>
          <w:tcPr>
            <w:tcW w:w="0" w:type="auto"/>
            <w:shd w:val="clear" w:color="auto" w:fill="auto"/>
            <w:tcMar>
              <w:top w:w="40" w:type="dxa"/>
              <w:left w:w="40" w:type="dxa"/>
              <w:bottom w:w="40" w:type="dxa"/>
            </w:tcMar>
            <w:vAlign w:val="bottom"/>
          </w:tcPr>
          <w:p w14:paraId="06F4ED8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22</w:t>
            </w:r>
          </w:p>
        </w:tc>
        <w:tc>
          <w:tcPr>
            <w:tcW w:w="0" w:type="auto"/>
            <w:shd w:val="clear" w:color="auto" w:fill="auto"/>
            <w:vAlign w:val="bottom"/>
          </w:tcPr>
          <w:p w14:paraId="06F4ED8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06F4ED84" w14:textId="77777777" w:rsidR="003E479D" w:rsidRDefault="00717618">
            <w:pPr>
              <w:jc w:val="center"/>
              <w:textAlignment w:val="center"/>
              <w:rPr>
                <w:rFonts w:ascii="Times New Roman" w:hAnsi="Times New Roman"/>
                <w:sz w:val="13"/>
                <w:szCs w:val="13"/>
              </w:rPr>
            </w:pPr>
            <w:r>
              <w:rPr>
                <w:rFonts w:ascii="Arial" w:eastAsia="宋体" w:hAnsi="Arial" w:cs="Arial"/>
                <w:sz w:val="13"/>
                <w:szCs w:val="13"/>
              </w:rPr>
              <w:t>(14)</w:t>
            </w:r>
          </w:p>
        </w:tc>
        <w:tc>
          <w:tcPr>
            <w:tcW w:w="0" w:type="auto"/>
            <w:shd w:val="clear" w:color="auto" w:fill="auto"/>
            <w:tcMar>
              <w:top w:w="40" w:type="dxa"/>
              <w:left w:w="40" w:type="dxa"/>
              <w:bottom w:w="40" w:type="dxa"/>
            </w:tcMar>
            <w:vAlign w:val="bottom"/>
          </w:tcPr>
          <w:p w14:paraId="06F4ED8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22</w:t>
            </w:r>
          </w:p>
        </w:tc>
        <w:tc>
          <w:tcPr>
            <w:tcW w:w="0" w:type="auto"/>
            <w:shd w:val="clear" w:color="auto" w:fill="auto"/>
            <w:vAlign w:val="bottom"/>
          </w:tcPr>
          <w:p w14:paraId="06F4ED86"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06F4ED87" w14:textId="77777777" w:rsidR="003E479D" w:rsidRDefault="00717618">
            <w:pPr>
              <w:jc w:val="center"/>
              <w:textAlignment w:val="center"/>
              <w:rPr>
                <w:rFonts w:ascii="Times New Roman" w:hAnsi="Times New Roman"/>
                <w:sz w:val="13"/>
                <w:szCs w:val="13"/>
              </w:rPr>
            </w:pPr>
            <w:r>
              <w:rPr>
                <w:rFonts w:ascii="Arial" w:eastAsia="宋体" w:hAnsi="Arial" w:cs="Arial"/>
                <w:sz w:val="13"/>
                <w:szCs w:val="13"/>
              </w:rPr>
              <w:t>(1)</w:t>
            </w:r>
          </w:p>
        </w:tc>
        <w:tc>
          <w:tcPr>
            <w:tcW w:w="0" w:type="auto"/>
            <w:shd w:val="clear" w:color="auto" w:fill="auto"/>
            <w:tcMar>
              <w:top w:w="40" w:type="dxa"/>
              <w:left w:w="40" w:type="dxa"/>
              <w:bottom w:w="40" w:type="dxa"/>
            </w:tcMar>
            <w:vAlign w:val="bottom"/>
          </w:tcPr>
          <w:p w14:paraId="06F4ED8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78</w:t>
            </w:r>
          </w:p>
        </w:tc>
        <w:tc>
          <w:tcPr>
            <w:tcW w:w="0" w:type="auto"/>
            <w:shd w:val="clear" w:color="auto" w:fill="auto"/>
            <w:vAlign w:val="bottom"/>
          </w:tcPr>
          <w:p w14:paraId="06F4ED8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D8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D8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239</w:t>
            </w:r>
          </w:p>
        </w:tc>
        <w:tc>
          <w:tcPr>
            <w:tcW w:w="0" w:type="auto"/>
            <w:shd w:val="clear" w:color="auto" w:fill="auto"/>
            <w:vAlign w:val="bottom"/>
          </w:tcPr>
          <w:p w14:paraId="06F4ED8C" w14:textId="77777777" w:rsidR="003E479D" w:rsidRDefault="003E479D">
            <w:pPr>
              <w:textAlignment w:val="bottom"/>
              <w:rPr>
                <w:rFonts w:ascii="Times New Roman" w:hAnsi="Times New Roman"/>
                <w:sz w:val="20"/>
                <w:szCs w:val="20"/>
              </w:rPr>
            </w:pPr>
          </w:p>
        </w:tc>
      </w:tr>
      <w:tr w:rsidR="003E479D" w14:paraId="06F4EDA0" w14:textId="77777777">
        <w:tc>
          <w:tcPr>
            <w:tcW w:w="0" w:type="auto"/>
            <w:shd w:val="clear" w:color="auto" w:fill="CCEEFF"/>
            <w:tcMar>
              <w:top w:w="40" w:type="dxa"/>
              <w:left w:w="40" w:type="dxa"/>
              <w:bottom w:w="40" w:type="dxa"/>
              <w:right w:w="40" w:type="dxa"/>
            </w:tcMar>
            <w:vAlign w:val="bottom"/>
          </w:tcPr>
          <w:p w14:paraId="06F4ED8E" w14:textId="77777777" w:rsidR="003E479D" w:rsidRDefault="00717618">
            <w:pPr>
              <w:textAlignment w:val="bottom"/>
              <w:rPr>
                <w:rFonts w:ascii="Times New Roman" w:hAnsi="Times New Roman"/>
                <w:sz w:val="20"/>
                <w:szCs w:val="20"/>
              </w:rPr>
            </w:pPr>
            <w:r>
              <w:rPr>
                <w:rFonts w:ascii="Arial" w:eastAsia="宋体" w:hAnsi="Arial" w:cs="Arial"/>
                <w:sz w:val="20"/>
                <w:szCs w:val="20"/>
              </w:rPr>
              <w:t>D</w:t>
            </w:r>
            <w:r>
              <w:rPr>
                <w:rFonts w:ascii="Arial" w:eastAsia="宋体" w:hAnsi="Arial" w:cs="Arial"/>
                <w:sz w:val="20"/>
                <w:szCs w:val="20"/>
              </w:rPr>
              <w:t>eliveries during the second quarter of 2020</w:t>
            </w:r>
          </w:p>
        </w:tc>
        <w:tc>
          <w:tcPr>
            <w:tcW w:w="0" w:type="auto"/>
            <w:shd w:val="clear" w:color="auto" w:fill="CCEEFF"/>
            <w:tcMar>
              <w:top w:w="40" w:type="dxa"/>
              <w:left w:w="40" w:type="dxa"/>
              <w:bottom w:w="40" w:type="dxa"/>
            </w:tcMar>
            <w:vAlign w:val="bottom"/>
          </w:tcPr>
          <w:p w14:paraId="06F4ED8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w:t>
            </w:r>
          </w:p>
        </w:tc>
        <w:tc>
          <w:tcPr>
            <w:tcW w:w="0" w:type="auto"/>
            <w:shd w:val="clear" w:color="auto" w:fill="CCEEFF"/>
            <w:vAlign w:val="bottom"/>
          </w:tcPr>
          <w:p w14:paraId="06F4ED90"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06F4ED91" w14:textId="77777777" w:rsidR="003E479D" w:rsidRDefault="00717618">
            <w:pPr>
              <w:jc w:val="center"/>
              <w:textAlignment w:val="center"/>
              <w:rPr>
                <w:rFonts w:ascii="Times New Roman" w:hAnsi="Times New Roman"/>
                <w:sz w:val="13"/>
                <w:szCs w:val="13"/>
              </w:rPr>
            </w:pPr>
            <w:r>
              <w:rPr>
                <w:rFonts w:ascii="Arial" w:eastAsia="宋体" w:hAnsi="Arial" w:cs="Arial"/>
                <w:sz w:val="13"/>
                <w:szCs w:val="13"/>
              </w:rPr>
              <w:t>(4)</w:t>
            </w:r>
          </w:p>
        </w:tc>
        <w:tc>
          <w:tcPr>
            <w:tcW w:w="0" w:type="auto"/>
            <w:shd w:val="clear" w:color="auto" w:fill="CCEEFF"/>
            <w:tcMar>
              <w:top w:w="40" w:type="dxa"/>
              <w:left w:w="40" w:type="dxa"/>
              <w:bottom w:w="40" w:type="dxa"/>
            </w:tcMar>
            <w:vAlign w:val="bottom"/>
          </w:tcPr>
          <w:p w14:paraId="06F4ED9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w:t>
            </w:r>
          </w:p>
        </w:tc>
        <w:tc>
          <w:tcPr>
            <w:tcW w:w="0" w:type="auto"/>
            <w:shd w:val="clear" w:color="auto" w:fill="CCEEFF"/>
            <w:vAlign w:val="bottom"/>
          </w:tcPr>
          <w:p w14:paraId="06F4ED9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06F4ED94" w14:textId="77777777" w:rsidR="003E479D" w:rsidRDefault="003E479D">
            <w:pPr>
              <w:jc w:val="center"/>
              <w:textAlignment w:val="center"/>
              <w:rPr>
                <w:rFonts w:ascii="Times New Roman" w:hAnsi="Times New Roman"/>
                <w:sz w:val="13"/>
                <w:szCs w:val="13"/>
              </w:rPr>
            </w:pPr>
          </w:p>
        </w:tc>
        <w:tc>
          <w:tcPr>
            <w:tcW w:w="0" w:type="auto"/>
            <w:shd w:val="clear" w:color="auto" w:fill="CCEEFF"/>
            <w:tcMar>
              <w:top w:w="40" w:type="dxa"/>
              <w:left w:w="40" w:type="dxa"/>
              <w:bottom w:w="40" w:type="dxa"/>
            </w:tcMar>
            <w:vAlign w:val="bottom"/>
          </w:tcPr>
          <w:p w14:paraId="06F4ED9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w:t>
            </w:r>
          </w:p>
        </w:tc>
        <w:tc>
          <w:tcPr>
            <w:tcW w:w="0" w:type="auto"/>
            <w:shd w:val="clear" w:color="auto" w:fill="CCEEFF"/>
            <w:vAlign w:val="bottom"/>
          </w:tcPr>
          <w:p w14:paraId="06F4ED96"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06F4ED97" w14:textId="77777777" w:rsidR="003E479D" w:rsidRDefault="00717618">
            <w:pPr>
              <w:jc w:val="center"/>
              <w:textAlignment w:val="center"/>
              <w:rPr>
                <w:rFonts w:ascii="Times New Roman" w:hAnsi="Times New Roman"/>
                <w:sz w:val="13"/>
                <w:szCs w:val="13"/>
              </w:rPr>
            </w:pPr>
            <w:r>
              <w:rPr>
                <w:rFonts w:ascii="Arial" w:eastAsia="宋体" w:hAnsi="Arial" w:cs="Arial"/>
                <w:sz w:val="13"/>
                <w:szCs w:val="13"/>
              </w:rPr>
              <w:t>(1)</w:t>
            </w:r>
          </w:p>
        </w:tc>
        <w:tc>
          <w:tcPr>
            <w:tcW w:w="0" w:type="auto"/>
            <w:shd w:val="clear" w:color="auto" w:fill="CCEEFF"/>
            <w:tcMar>
              <w:top w:w="40" w:type="dxa"/>
              <w:left w:w="40" w:type="dxa"/>
              <w:bottom w:w="40" w:type="dxa"/>
            </w:tcMar>
            <w:vAlign w:val="bottom"/>
          </w:tcPr>
          <w:p w14:paraId="06F4ED9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w:t>
            </w:r>
          </w:p>
        </w:tc>
        <w:tc>
          <w:tcPr>
            <w:tcW w:w="0" w:type="auto"/>
            <w:shd w:val="clear" w:color="auto" w:fill="CCEEFF"/>
            <w:vAlign w:val="bottom"/>
          </w:tcPr>
          <w:p w14:paraId="06F4ED99"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D9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D9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w:t>
            </w:r>
          </w:p>
        </w:tc>
        <w:tc>
          <w:tcPr>
            <w:tcW w:w="0" w:type="auto"/>
            <w:shd w:val="clear" w:color="auto" w:fill="CCEEFF"/>
            <w:vAlign w:val="bottom"/>
          </w:tcPr>
          <w:p w14:paraId="06F4ED9C"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D9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D9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w:t>
            </w:r>
          </w:p>
        </w:tc>
        <w:tc>
          <w:tcPr>
            <w:tcW w:w="0" w:type="auto"/>
            <w:shd w:val="clear" w:color="auto" w:fill="CCEEFF"/>
            <w:vAlign w:val="bottom"/>
          </w:tcPr>
          <w:p w14:paraId="06F4ED9F" w14:textId="77777777" w:rsidR="003E479D" w:rsidRDefault="003E479D">
            <w:pPr>
              <w:textAlignment w:val="bottom"/>
              <w:rPr>
                <w:rFonts w:ascii="Times New Roman" w:hAnsi="Times New Roman"/>
                <w:sz w:val="20"/>
                <w:szCs w:val="20"/>
              </w:rPr>
            </w:pPr>
          </w:p>
        </w:tc>
      </w:tr>
      <w:tr w:rsidR="003E479D" w14:paraId="06F4EDB3" w14:textId="77777777">
        <w:tc>
          <w:tcPr>
            <w:tcW w:w="0" w:type="auto"/>
            <w:shd w:val="clear" w:color="auto" w:fill="auto"/>
            <w:tcMar>
              <w:top w:w="40" w:type="dxa"/>
              <w:left w:w="40" w:type="dxa"/>
              <w:bottom w:w="40" w:type="dxa"/>
              <w:right w:w="40" w:type="dxa"/>
            </w:tcMar>
            <w:vAlign w:val="bottom"/>
          </w:tcPr>
          <w:p w14:paraId="06F4EDA1" w14:textId="77777777" w:rsidR="003E479D" w:rsidRDefault="00717618">
            <w:pPr>
              <w:textAlignment w:val="bottom"/>
              <w:rPr>
                <w:rFonts w:ascii="Times New Roman" w:hAnsi="Times New Roman"/>
                <w:sz w:val="20"/>
                <w:szCs w:val="20"/>
              </w:rPr>
            </w:pPr>
            <w:r>
              <w:rPr>
                <w:rFonts w:ascii="Arial" w:eastAsia="宋体" w:hAnsi="Arial" w:cs="Arial"/>
                <w:sz w:val="20"/>
                <w:szCs w:val="20"/>
              </w:rPr>
              <w:t>Deliver</w:t>
            </w:r>
            <w:r>
              <w:rPr>
                <w:rFonts w:ascii="Arial" w:eastAsia="宋体" w:hAnsi="Arial" w:cs="Arial"/>
                <w:sz w:val="20"/>
                <w:szCs w:val="20"/>
              </w:rPr>
              <w:t>ies during the second quarter of 2019</w:t>
            </w:r>
          </w:p>
        </w:tc>
        <w:tc>
          <w:tcPr>
            <w:tcW w:w="0" w:type="auto"/>
            <w:shd w:val="clear" w:color="auto" w:fill="auto"/>
            <w:tcMar>
              <w:top w:w="40" w:type="dxa"/>
              <w:left w:w="40" w:type="dxa"/>
              <w:bottom w:w="40" w:type="dxa"/>
            </w:tcMar>
            <w:vAlign w:val="bottom"/>
          </w:tcPr>
          <w:p w14:paraId="06F4EDA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24</w:t>
            </w:r>
          </w:p>
        </w:tc>
        <w:tc>
          <w:tcPr>
            <w:tcW w:w="0" w:type="auto"/>
            <w:shd w:val="clear" w:color="auto" w:fill="auto"/>
            <w:vAlign w:val="bottom"/>
          </w:tcPr>
          <w:p w14:paraId="06F4EDA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06F4EDA4" w14:textId="77777777" w:rsidR="003E479D" w:rsidRDefault="00717618">
            <w:pPr>
              <w:jc w:val="center"/>
              <w:textAlignment w:val="center"/>
              <w:rPr>
                <w:rFonts w:ascii="Times New Roman" w:hAnsi="Times New Roman"/>
                <w:sz w:val="13"/>
                <w:szCs w:val="13"/>
              </w:rPr>
            </w:pPr>
            <w:r>
              <w:rPr>
                <w:rFonts w:ascii="Arial" w:eastAsia="宋体" w:hAnsi="Arial" w:cs="Arial"/>
                <w:sz w:val="13"/>
                <w:szCs w:val="13"/>
              </w:rPr>
              <w:t>(6)</w:t>
            </w:r>
          </w:p>
        </w:tc>
        <w:tc>
          <w:tcPr>
            <w:tcW w:w="0" w:type="auto"/>
            <w:shd w:val="clear" w:color="auto" w:fill="auto"/>
            <w:tcMar>
              <w:top w:w="40" w:type="dxa"/>
              <w:left w:w="40" w:type="dxa"/>
              <w:bottom w:w="40" w:type="dxa"/>
            </w:tcMar>
            <w:vAlign w:val="bottom"/>
          </w:tcPr>
          <w:p w14:paraId="06F4EDA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w:t>
            </w:r>
          </w:p>
        </w:tc>
        <w:tc>
          <w:tcPr>
            <w:tcW w:w="0" w:type="auto"/>
            <w:shd w:val="clear" w:color="auto" w:fill="auto"/>
            <w:vAlign w:val="bottom"/>
          </w:tcPr>
          <w:p w14:paraId="06F4EDA6"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06F4EDA7" w14:textId="77777777" w:rsidR="003E479D" w:rsidRDefault="003E479D">
            <w:pPr>
              <w:jc w:val="center"/>
              <w:textAlignment w:val="center"/>
              <w:rPr>
                <w:rFonts w:ascii="Times New Roman" w:hAnsi="Times New Roman"/>
                <w:sz w:val="13"/>
                <w:szCs w:val="13"/>
              </w:rPr>
            </w:pPr>
          </w:p>
        </w:tc>
        <w:tc>
          <w:tcPr>
            <w:tcW w:w="0" w:type="auto"/>
            <w:shd w:val="clear" w:color="auto" w:fill="auto"/>
            <w:tcMar>
              <w:top w:w="40" w:type="dxa"/>
              <w:left w:w="40" w:type="dxa"/>
              <w:bottom w:w="40" w:type="dxa"/>
            </w:tcMar>
            <w:vAlign w:val="bottom"/>
          </w:tcPr>
          <w:p w14:paraId="06F4EDA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w:t>
            </w:r>
          </w:p>
        </w:tc>
        <w:tc>
          <w:tcPr>
            <w:tcW w:w="0" w:type="auto"/>
            <w:shd w:val="clear" w:color="auto" w:fill="auto"/>
            <w:vAlign w:val="bottom"/>
          </w:tcPr>
          <w:p w14:paraId="06F4EDA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06F4EDAA" w14:textId="77777777" w:rsidR="003E479D" w:rsidRDefault="00717618">
            <w:pPr>
              <w:jc w:val="center"/>
              <w:textAlignment w:val="center"/>
              <w:rPr>
                <w:rFonts w:ascii="Times New Roman" w:hAnsi="Times New Roman"/>
                <w:sz w:val="13"/>
                <w:szCs w:val="13"/>
              </w:rPr>
            </w:pPr>
            <w:r>
              <w:rPr>
                <w:rFonts w:ascii="Arial" w:eastAsia="宋体" w:hAnsi="Arial" w:cs="Arial"/>
                <w:sz w:val="13"/>
                <w:szCs w:val="13"/>
              </w:rPr>
              <w:t>(6)</w:t>
            </w:r>
          </w:p>
        </w:tc>
        <w:tc>
          <w:tcPr>
            <w:tcW w:w="0" w:type="auto"/>
            <w:shd w:val="clear" w:color="auto" w:fill="auto"/>
            <w:tcMar>
              <w:top w:w="40" w:type="dxa"/>
              <w:left w:w="40" w:type="dxa"/>
              <w:bottom w:w="40" w:type="dxa"/>
            </w:tcMar>
            <w:vAlign w:val="bottom"/>
          </w:tcPr>
          <w:p w14:paraId="06F4EDA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12</w:t>
            </w:r>
          </w:p>
        </w:tc>
        <w:tc>
          <w:tcPr>
            <w:tcW w:w="0" w:type="auto"/>
            <w:shd w:val="clear" w:color="auto" w:fill="auto"/>
            <w:vAlign w:val="bottom"/>
          </w:tcPr>
          <w:p w14:paraId="06F4EDAC"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DA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DA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42</w:t>
            </w:r>
          </w:p>
        </w:tc>
        <w:tc>
          <w:tcPr>
            <w:tcW w:w="0" w:type="auto"/>
            <w:shd w:val="clear" w:color="auto" w:fill="auto"/>
            <w:vAlign w:val="bottom"/>
          </w:tcPr>
          <w:p w14:paraId="06F4EDAF"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DB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DB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90</w:t>
            </w:r>
          </w:p>
        </w:tc>
        <w:tc>
          <w:tcPr>
            <w:tcW w:w="0" w:type="auto"/>
            <w:shd w:val="clear" w:color="auto" w:fill="auto"/>
            <w:vAlign w:val="bottom"/>
          </w:tcPr>
          <w:p w14:paraId="06F4EDB2" w14:textId="77777777" w:rsidR="003E479D" w:rsidRDefault="003E479D">
            <w:pPr>
              <w:textAlignment w:val="bottom"/>
              <w:rPr>
                <w:rFonts w:ascii="Times New Roman" w:hAnsi="Times New Roman"/>
                <w:sz w:val="20"/>
                <w:szCs w:val="20"/>
              </w:rPr>
            </w:pPr>
          </w:p>
        </w:tc>
      </w:tr>
      <w:tr w:rsidR="003E479D" w14:paraId="06F4EDC5" w14:textId="77777777">
        <w:tc>
          <w:tcPr>
            <w:tcW w:w="0" w:type="auto"/>
            <w:shd w:val="clear" w:color="auto" w:fill="CCEEFF"/>
            <w:tcMar>
              <w:top w:w="40" w:type="dxa"/>
              <w:left w:w="40" w:type="dxa"/>
              <w:bottom w:w="40" w:type="dxa"/>
              <w:right w:w="40" w:type="dxa"/>
            </w:tcMar>
            <w:vAlign w:val="bottom"/>
          </w:tcPr>
          <w:p w14:paraId="06F4EDB4" w14:textId="77777777" w:rsidR="003E479D" w:rsidRDefault="00717618">
            <w:pPr>
              <w:textAlignment w:val="bottom"/>
              <w:rPr>
                <w:rFonts w:ascii="Times New Roman" w:hAnsi="Times New Roman"/>
                <w:sz w:val="20"/>
                <w:szCs w:val="20"/>
              </w:rPr>
            </w:pPr>
            <w:r>
              <w:rPr>
                <w:rFonts w:ascii="Arial" w:eastAsia="宋体" w:hAnsi="Arial" w:cs="Arial"/>
                <w:sz w:val="20"/>
                <w:szCs w:val="20"/>
              </w:rPr>
              <w:t>Cumulat</w:t>
            </w:r>
            <w:r>
              <w:rPr>
                <w:rFonts w:ascii="Arial" w:eastAsia="宋体" w:hAnsi="Arial" w:cs="Arial"/>
                <w:sz w:val="20"/>
                <w:szCs w:val="20"/>
              </w:rPr>
              <w:t>ive deliveries as of 6/30/2020</w:t>
            </w:r>
          </w:p>
        </w:tc>
        <w:tc>
          <w:tcPr>
            <w:tcW w:w="0" w:type="auto"/>
            <w:shd w:val="clear" w:color="auto" w:fill="CCEEFF"/>
            <w:tcMar>
              <w:top w:w="40" w:type="dxa"/>
              <w:left w:w="40" w:type="dxa"/>
              <w:bottom w:w="40" w:type="dxa"/>
            </w:tcMar>
            <w:vAlign w:val="bottom"/>
          </w:tcPr>
          <w:p w14:paraId="06F4EDB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7,448</w:t>
            </w:r>
          </w:p>
        </w:tc>
        <w:tc>
          <w:tcPr>
            <w:tcW w:w="0" w:type="auto"/>
            <w:shd w:val="clear" w:color="auto" w:fill="CCEEFF"/>
            <w:vAlign w:val="bottom"/>
          </w:tcPr>
          <w:p w14:paraId="06F4EDB6"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DB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DB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1,556</w:t>
            </w:r>
          </w:p>
        </w:tc>
        <w:tc>
          <w:tcPr>
            <w:tcW w:w="0" w:type="auto"/>
            <w:shd w:val="clear" w:color="auto" w:fill="CCEEFF"/>
            <w:vAlign w:val="bottom"/>
          </w:tcPr>
          <w:p w14:paraId="06F4EDB9"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DB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DB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1,190</w:t>
            </w:r>
          </w:p>
        </w:tc>
        <w:tc>
          <w:tcPr>
            <w:tcW w:w="0" w:type="auto"/>
            <w:shd w:val="clear" w:color="auto" w:fill="CCEEFF"/>
            <w:vAlign w:val="bottom"/>
          </w:tcPr>
          <w:p w14:paraId="06F4EDBC"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DB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DB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1,637</w:t>
            </w:r>
          </w:p>
        </w:tc>
        <w:tc>
          <w:tcPr>
            <w:tcW w:w="0" w:type="auto"/>
            <w:shd w:val="clear" w:color="auto" w:fill="CCEEFF"/>
            <w:vAlign w:val="bottom"/>
          </w:tcPr>
          <w:p w14:paraId="06F4EDBF"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DC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EDC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975</w:t>
            </w:r>
          </w:p>
        </w:tc>
        <w:tc>
          <w:tcPr>
            <w:tcW w:w="0" w:type="auto"/>
            <w:shd w:val="clear" w:color="auto" w:fill="CCEEFF"/>
            <w:vAlign w:val="bottom"/>
          </w:tcPr>
          <w:p w14:paraId="06F4EDC2"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EDC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06F4EDC4" w14:textId="77777777" w:rsidR="003E479D" w:rsidRDefault="003E479D">
            <w:pPr>
              <w:textAlignment w:val="bottom"/>
              <w:rPr>
                <w:rFonts w:ascii="Times New Roman" w:hAnsi="Times New Roman"/>
                <w:sz w:val="20"/>
                <w:szCs w:val="20"/>
              </w:rPr>
            </w:pPr>
          </w:p>
        </w:tc>
      </w:tr>
      <w:tr w:rsidR="003E479D" w14:paraId="06F4EDD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EDC6" w14:textId="77777777" w:rsidR="003E479D" w:rsidRDefault="00717618">
            <w:pPr>
              <w:textAlignment w:val="bottom"/>
              <w:rPr>
                <w:rFonts w:ascii="Times New Roman" w:hAnsi="Times New Roman"/>
                <w:sz w:val="20"/>
                <w:szCs w:val="20"/>
              </w:rPr>
            </w:pPr>
            <w:r>
              <w:rPr>
                <w:rFonts w:ascii="Arial" w:eastAsia="宋体" w:hAnsi="Arial" w:cs="Arial"/>
                <w:sz w:val="20"/>
                <w:szCs w:val="20"/>
              </w:rPr>
              <w:t>Cumulative deliveries as of 12/31/2019</w:t>
            </w:r>
          </w:p>
        </w:tc>
        <w:tc>
          <w:tcPr>
            <w:tcW w:w="0" w:type="auto"/>
            <w:tcBorders>
              <w:bottom w:val="single" w:sz="8" w:space="0" w:color="000000"/>
            </w:tcBorders>
            <w:shd w:val="clear" w:color="auto" w:fill="auto"/>
            <w:tcMar>
              <w:top w:w="40" w:type="dxa"/>
              <w:left w:w="40" w:type="dxa"/>
              <w:bottom w:w="40" w:type="dxa"/>
            </w:tcMar>
            <w:vAlign w:val="bottom"/>
          </w:tcPr>
          <w:p w14:paraId="06F4EDC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7,439</w:t>
            </w:r>
          </w:p>
        </w:tc>
        <w:tc>
          <w:tcPr>
            <w:tcW w:w="0" w:type="auto"/>
            <w:tcBorders>
              <w:bottom w:val="single" w:sz="8" w:space="0" w:color="000000"/>
            </w:tcBorders>
            <w:shd w:val="clear" w:color="auto" w:fill="auto"/>
            <w:vAlign w:val="bottom"/>
          </w:tcPr>
          <w:p w14:paraId="06F4EDC8"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DC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06F4EDC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1,555</w:t>
            </w:r>
          </w:p>
        </w:tc>
        <w:tc>
          <w:tcPr>
            <w:tcW w:w="0" w:type="auto"/>
            <w:tcBorders>
              <w:bottom w:val="single" w:sz="8" w:space="0" w:color="000000"/>
            </w:tcBorders>
            <w:shd w:val="clear" w:color="auto" w:fill="auto"/>
            <w:vAlign w:val="bottom"/>
          </w:tcPr>
          <w:p w14:paraId="06F4EDCB"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DC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06F4EDC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1,176</w:t>
            </w:r>
          </w:p>
        </w:tc>
        <w:tc>
          <w:tcPr>
            <w:tcW w:w="0" w:type="auto"/>
            <w:tcBorders>
              <w:bottom w:val="single" w:sz="8" w:space="0" w:color="000000"/>
            </w:tcBorders>
            <w:shd w:val="clear" w:color="auto" w:fill="auto"/>
            <w:vAlign w:val="bottom"/>
          </w:tcPr>
          <w:p w14:paraId="06F4EDCE"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DC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06F4EDD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1,627</w:t>
            </w:r>
          </w:p>
        </w:tc>
        <w:tc>
          <w:tcPr>
            <w:tcW w:w="0" w:type="auto"/>
            <w:tcBorders>
              <w:bottom w:val="single" w:sz="8" w:space="0" w:color="000000"/>
            </w:tcBorders>
            <w:shd w:val="clear" w:color="auto" w:fill="auto"/>
            <w:vAlign w:val="bottom"/>
          </w:tcPr>
          <w:p w14:paraId="06F4EDD1"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DD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06F4EDD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939</w:t>
            </w:r>
          </w:p>
        </w:tc>
        <w:tc>
          <w:tcPr>
            <w:tcW w:w="0" w:type="auto"/>
            <w:tcBorders>
              <w:bottom w:val="single" w:sz="8" w:space="0" w:color="000000"/>
            </w:tcBorders>
            <w:shd w:val="clear" w:color="auto" w:fill="auto"/>
            <w:vAlign w:val="bottom"/>
          </w:tcPr>
          <w:p w14:paraId="06F4EDD4"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DD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6F4EDD6" w14:textId="77777777" w:rsidR="003E479D" w:rsidRDefault="003E479D">
            <w:pPr>
              <w:textAlignment w:val="bottom"/>
              <w:rPr>
                <w:rFonts w:ascii="Times New Roman" w:hAnsi="Times New Roman"/>
                <w:sz w:val="20"/>
                <w:szCs w:val="20"/>
              </w:rPr>
            </w:pPr>
          </w:p>
        </w:tc>
      </w:tr>
    </w:tbl>
    <w:p w14:paraId="06F4EDD8" w14:textId="77777777" w:rsidR="003E479D" w:rsidRDefault="00717618">
      <w:pPr>
        <w:spacing w:line="288" w:lineRule="auto"/>
        <w:jc w:val="both"/>
        <w:rPr>
          <w:rFonts w:ascii="Times New Roman" w:hAnsi="Times New Roman"/>
        </w:rPr>
      </w:pPr>
      <w:r>
        <w:rPr>
          <w:rFonts w:ascii="Arial" w:eastAsia="宋体" w:hAnsi="Arial" w:cs="Arial"/>
        </w:rPr>
        <w:t>*</w:t>
      </w:r>
      <w:r>
        <w:rPr>
          <w:rFonts w:ascii="Arial" w:eastAsia="宋体" w:hAnsi="Arial" w:cs="Arial"/>
          <w:sz w:val="20"/>
          <w:szCs w:val="20"/>
        </w:rPr>
        <w:t xml:space="preserve"> Intercompany deliveries identified by parentheses.</w:t>
      </w:r>
    </w:p>
    <w:p w14:paraId="06F4EDD9"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Aircraft accounted for as revenues by BCA and as operating leases in consolidation identified by parentheses.</w:t>
      </w:r>
    </w:p>
    <w:p w14:paraId="06F4EDDA"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Loss From Operations</w:t>
      </w:r>
    </w:p>
    <w:p w14:paraId="06F4EDDB"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loss from operations for the six months ended June 30, 2020 of $4,830 million increased $1,057 million compared with the same period in 2019. The 2020 loss reflects the continued absence of 737 MAX deliveries, lower wide-body deliveries and margins res</w:t>
      </w:r>
      <w:r>
        <w:rPr>
          <w:rFonts w:ascii="Arial" w:eastAsia="宋体" w:hAnsi="Arial" w:cs="Arial"/>
          <w:sz w:val="20"/>
          <w:szCs w:val="20"/>
        </w:rPr>
        <w:t>ulting from COVID-19, $1,509 million of abnormal production costs related to 737 MAX, $521 million of 737 MAX customer considerations, $270 million of abnormal production costs from the temporary suspension of operations in response to COVID-19, $336 milli</w:t>
      </w:r>
      <w:r>
        <w:rPr>
          <w:rFonts w:ascii="Arial" w:eastAsia="宋体" w:hAnsi="Arial" w:cs="Arial"/>
          <w:sz w:val="20"/>
          <w:szCs w:val="20"/>
        </w:rPr>
        <w:t>on related to 737NG frame fitting component repair costs, and $468 million of severance costs. Lower 787 margins reflecting a reduction in the accounting quantity in the first quarter of 2020 and lower production rates also contributed to lower earnings. T</w:t>
      </w:r>
      <w:r>
        <w:rPr>
          <w:rFonts w:ascii="Arial" w:eastAsia="宋体" w:hAnsi="Arial" w:cs="Arial"/>
          <w:sz w:val="20"/>
          <w:szCs w:val="20"/>
        </w:rPr>
        <w:t xml:space="preserve">he 2019 loss primarily reflects the absence of 737 MAX deliveries in the second quarter of 2019 and charges of $5,610 million for estimated 737 MAX customer considerations. </w:t>
      </w:r>
    </w:p>
    <w:p w14:paraId="06F4EDDC"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loss from operations of $2,762 million for the three months ended June 30, 202</w:t>
      </w:r>
      <w:r>
        <w:rPr>
          <w:rFonts w:ascii="Arial" w:eastAsia="宋体" w:hAnsi="Arial" w:cs="Arial"/>
          <w:sz w:val="20"/>
          <w:szCs w:val="20"/>
        </w:rPr>
        <w:t xml:space="preserve">0 is $2,184 million lower compared with the same period in 2019. The losses in both periods reflect the continued absence of MAX deliveries. The 2019 loss was also driven by charges of $5,610 million for estimated 737 MAX customer considerations. The 2020 </w:t>
      </w:r>
      <w:r>
        <w:rPr>
          <w:rFonts w:ascii="Arial" w:eastAsia="宋体" w:hAnsi="Arial" w:cs="Arial"/>
          <w:sz w:val="20"/>
          <w:szCs w:val="20"/>
        </w:rPr>
        <w:t xml:space="preserve">loss was driven by lower wide-body deliveries and lower program margins due to COVID-19 impacts, $712 million of abnormal production costs related to 737 MAX, $551 million of charges for 737 MAX customer considerations, $468 million of severance costs and </w:t>
      </w:r>
      <w:r>
        <w:rPr>
          <w:rFonts w:ascii="Arial" w:eastAsia="宋体" w:hAnsi="Arial" w:cs="Arial"/>
          <w:sz w:val="20"/>
          <w:szCs w:val="20"/>
        </w:rPr>
        <w:t>$133 million of abnormal production costs from the temporary suspension of operations in response to COVID-19.</w:t>
      </w:r>
    </w:p>
    <w:p w14:paraId="06F4EDD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The 737 MAX grounding and COVID-19 will continue to have a significant adverse impact on future earnings and margins until 737 MAX and wide-body </w:t>
      </w:r>
      <w:r>
        <w:rPr>
          <w:rFonts w:ascii="Arial" w:eastAsia="宋体" w:hAnsi="Arial" w:cs="Arial"/>
          <w:sz w:val="20"/>
          <w:szCs w:val="20"/>
        </w:rPr>
        <w:t xml:space="preserve">deliveries return to historic levels. </w:t>
      </w:r>
    </w:p>
    <w:p w14:paraId="06F4EDDE"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Backlog</w:t>
      </w:r>
    </w:p>
    <w:p w14:paraId="06F4EDD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Our total backlog represents the estimated transaction prices on unsatisfied and partially satisfied performance obligations to our customers where we believe it is probable that we will collect the considerat</w:t>
      </w:r>
      <w:r>
        <w:rPr>
          <w:rFonts w:ascii="Arial" w:eastAsia="宋体" w:hAnsi="Arial" w:cs="Arial"/>
          <w:sz w:val="20"/>
          <w:szCs w:val="20"/>
        </w:rPr>
        <w:t>ion due and where no contingencies remain before we and the customer are required to perform. Backlog does not include prospective orders where customer controlled contingencies remain, such as the customer receiving approval from its board of directors, s</w:t>
      </w:r>
      <w:r>
        <w:rPr>
          <w:rFonts w:ascii="Arial" w:eastAsia="宋体" w:hAnsi="Arial" w:cs="Arial"/>
          <w:sz w:val="20"/>
          <w:szCs w:val="20"/>
        </w:rPr>
        <w:t>hareholders or government or completing financing arrangements. All such contingencies must be satisfied or have expired prior to recording a new firm order even if satisfying such conditions is highly certain. Backlog excludes options and Boeing Capital (</w:t>
      </w:r>
      <w:r>
        <w:rPr>
          <w:rFonts w:ascii="Arial" w:eastAsia="宋体" w:hAnsi="Arial" w:cs="Arial"/>
          <w:sz w:val="20"/>
          <w:szCs w:val="20"/>
        </w:rPr>
        <w:t xml:space="preserve">BCC) </w:t>
      </w:r>
    </w:p>
    <w:p w14:paraId="06F4EDE0" w14:textId="77777777" w:rsidR="003E479D" w:rsidRDefault="003E479D">
      <w:pPr>
        <w:rPr>
          <w:rFonts w:ascii="Times New Roman" w:hAnsi="Times New Roman"/>
          <w:sz w:val="20"/>
          <w:szCs w:val="20"/>
        </w:rPr>
      </w:pPr>
    </w:p>
    <w:p w14:paraId="06F4EDE1"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44</w:t>
      </w:r>
    </w:p>
    <w:p w14:paraId="06F4EDE2" w14:textId="77777777" w:rsidR="003E479D" w:rsidRDefault="00717618">
      <w:r>
        <w:rPr>
          <w:rFonts w:ascii="Times New Roman" w:hAnsi="Times New Roman"/>
          <w:sz w:val="18"/>
          <w:szCs w:val="18"/>
        </w:rPr>
        <w:pict w14:anchorId="06F4F441">
          <v:rect id="_x0000_i1070" style="width:415.3pt;height:1.5pt" o:hralign="center" o:hrstd="t" o:hr="t" fillcolor="#a0a0a0" stroked="f"/>
        </w:pict>
      </w:r>
    </w:p>
    <w:p w14:paraId="06F4EDE3" w14:textId="77777777" w:rsidR="003E479D" w:rsidRDefault="00717618">
      <w:pPr>
        <w:spacing w:line="288" w:lineRule="auto"/>
        <w:jc w:val="both"/>
        <w:rPr>
          <w:rFonts w:ascii="Times New Roman" w:hAnsi="Times New Roman"/>
          <w:sz w:val="18"/>
          <w:szCs w:val="18"/>
        </w:rPr>
      </w:pPr>
      <w:hyperlink r:id="rId147" w:anchor="s108C239D18F75501BFAC889AB4EF9825" w:history="1">
        <w:r>
          <w:rPr>
            <w:rStyle w:val="a5"/>
            <w:rFonts w:ascii="Arial" w:eastAsia="宋体" w:hAnsi="Arial" w:cs="Arial"/>
            <w:sz w:val="18"/>
            <w:szCs w:val="18"/>
          </w:rPr>
          <w:t>Table of Contents</w:t>
        </w:r>
      </w:hyperlink>
    </w:p>
    <w:p w14:paraId="06F4EDE4" w14:textId="77777777" w:rsidR="003E479D" w:rsidRDefault="003E479D">
      <w:pPr>
        <w:rPr>
          <w:rFonts w:ascii="Times New Roman" w:hAnsi="Times New Roman"/>
          <w:sz w:val="20"/>
          <w:szCs w:val="20"/>
        </w:rPr>
      </w:pPr>
    </w:p>
    <w:p w14:paraId="06F4EDE5"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orders. A number of our customers may have contractual remedies, includ</w:t>
      </w:r>
      <w:r>
        <w:rPr>
          <w:rFonts w:ascii="Arial" w:eastAsia="宋体" w:hAnsi="Arial" w:cs="Arial"/>
          <w:sz w:val="20"/>
          <w:szCs w:val="20"/>
        </w:rPr>
        <w:t>ing rights to reject individual airplane deliveries if the actual delivery date is significantly later than the contractual delivery date. We address customer claims and requests for other contractual relief as they arise. The value of orders in backlog is</w:t>
      </w:r>
      <w:r>
        <w:rPr>
          <w:rFonts w:ascii="Arial" w:eastAsia="宋体" w:hAnsi="Arial" w:cs="Arial"/>
          <w:sz w:val="20"/>
          <w:szCs w:val="20"/>
        </w:rPr>
        <w:t xml:space="preserve"> adjusted as changes to price and schedule are agreed to with customers and is reported in accordance with the requirements of Topic 606.</w:t>
      </w:r>
    </w:p>
    <w:p w14:paraId="06F4EDE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BCA total backlog decreased from $376,593 million as of December 31, 2019 to $325,674 million at June 30, 2020 reflect</w:t>
      </w:r>
      <w:r>
        <w:rPr>
          <w:rFonts w:ascii="Arial" w:eastAsia="宋体" w:hAnsi="Arial" w:cs="Arial"/>
          <w:sz w:val="20"/>
          <w:szCs w:val="20"/>
        </w:rPr>
        <w:t>ing aircraft order cancellations, a reduction for orders that in our assessment no longer meet the accounting requirements of ASC 606 for inclusion in backlog, changes in projected price escalation and deliveries in excess of new orders. Aircraft order can</w:t>
      </w:r>
      <w:r>
        <w:rPr>
          <w:rFonts w:ascii="Arial" w:eastAsia="宋体" w:hAnsi="Arial" w:cs="Arial"/>
          <w:sz w:val="20"/>
          <w:szCs w:val="20"/>
        </w:rPr>
        <w:t>cellations during the six months ended June 30, 2020 totaled $19,755 million and primarily relate to 737 MAX aircraft. The ASC 606 adjustments totaled $23,906 million and primarily relate to 737 MAX aircraft. The ASC 606 adjustments include aircraft orders</w:t>
      </w:r>
      <w:r>
        <w:rPr>
          <w:rFonts w:ascii="Arial" w:eastAsia="宋体" w:hAnsi="Arial" w:cs="Arial"/>
          <w:sz w:val="20"/>
          <w:szCs w:val="20"/>
        </w:rPr>
        <w:t xml:space="preserve"> where a customer controlled contingency now exists, as well as orders where we can no longer assert that the customer is committed to perform or that it is probable that the customer will pay the full amount of consideration when it is due. If 737 MAX air</w:t>
      </w:r>
      <w:r>
        <w:rPr>
          <w:rFonts w:ascii="Arial" w:eastAsia="宋体" w:hAnsi="Arial" w:cs="Arial"/>
          <w:sz w:val="20"/>
          <w:szCs w:val="20"/>
        </w:rPr>
        <w:t>craft remain grounded for an extended period of time, we may experience additional reductions to backlog and/or significant order cancellations. Additionally, we may continue to experience fewer new orders and increased cancellations across all of our comm</w:t>
      </w:r>
      <w:r>
        <w:rPr>
          <w:rFonts w:ascii="Arial" w:eastAsia="宋体" w:hAnsi="Arial" w:cs="Arial"/>
          <w:sz w:val="20"/>
          <w:szCs w:val="20"/>
        </w:rPr>
        <w:t>ercial airplane programs as a result the COVID-19 pandemic.</w:t>
      </w:r>
    </w:p>
    <w:p w14:paraId="06F4EDE7"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Accounting Quantity</w:t>
      </w:r>
    </w:p>
    <w:p w14:paraId="06F4EDE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The following table provides details of the accounting quantities and firm orders by program. Cumulative firm orders represent the cumulative number of commercial jet aircraft </w:t>
      </w:r>
      <w:r>
        <w:rPr>
          <w:rFonts w:ascii="Arial" w:eastAsia="宋体" w:hAnsi="Arial" w:cs="Arial"/>
          <w:sz w:val="20"/>
          <w:szCs w:val="20"/>
        </w:rPr>
        <w:t>deliveries plus undelivered firm orders.</w:t>
      </w:r>
    </w:p>
    <w:tbl>
      <w:tblPr>
        <w:tblW w:w="5000" w:type="pct"/>
        <w:tblCellMar>
          <w:left w:w="0" w:type="dxa"/>
          <w:right w:w="0" w:type="dxa"/>
        </w:tblCellMar>
        <w:tblLook w:val="04A0" w:firstRow="1" w:lastRow="0" w:firstColumn="1" w:lastColumn="0" w:noHBand="0" w:noVBand="1"/>
      </w:tblPr>
      <w:tblGrid>
        <w:gridCol w:w="3056"/>
        <w:gridCol w:w="652"/>
        <w:gridCol w:w="61"/>
        <w:gridCol w:w="130"/>
        <w:gridCol w:w="647"/>
        <w:gridCol w:w="66"/>
        <w:gridCol w:w="130"/>
        <w:gridCol w:w="647"/>
        <w:gridCol w:w="66"/>
        <w:gridCol w:w="130"/>
        <w:gridCol w:w="648"/>
        <w:gridCol w:w="67"/>
        <w:gridCol w:w="130"/>
        <w:gridCol w:w="648"/>
        <w:gridCol w:w="67"/>
        <w:gridCol w:w="130"/>
        <w:gridCol w:w="648"/>
        <w:gridCol w:w="67"/>
        <w:gridCol w:w="316"/>
      </w:tblGrid>
      <w:tr w:rsidR="003E479D" w14:paraId="06F4EDEA" w14:textId="77777777">
        <w:tc>
          <w:tcPr>
            <w:tcW w:w="0" w:type="auto"/>
            <w:gridSpan w:val="19"/>
            <w:shd w:val="clear" w:color="auto" w:fill="auto"/>
            <w:vAlign w:val="center"/>
          </w:tcPr>
          <w:p w14:paraId="06F4EDE9" w14:textId="77777777" w:rsidR="003E479D" w:rsidRDefault="003E479D">
            <w:pPr>
              <w:rPr>
                <w:rFonts w:ascii="Times New Roman" w:hAnsi="Times New Roman"/>
                <w:sz w:val="20"/>
                <w:szCs w:val="20"/>
              </w:rPr>
            </w:pPr>
          </w:p>
        </w:tc>
      </w:tr>
      <w:tr w:rsidR="003E479D" w14:paraId="06F4EDFE" w14:textId="77777777">
        <w:tc>
          <w:tcPr>
            <w:tcW w:w="1850" w:type="pct"/>
            <w:shd w:val="clear" w:color="auto" w:fill="auto"/>
            <w:vAlign w:val="center"/>
          </w:tcPr>
          <w:p w14:paraId="06F4EDEB" w14:textId="77777777" w:rsidR="003E479D" w:rsidRDefault="003E479D">
            <w:pPr>
              <w:rPr>
                <w:rFonts w:ascii="Times New Roman" w:hAnsi="Times New Roman"/>
                <w:sz w:val="20"/>
                <w:szCs w:val="20"/>
              </w:rPr>
            </w:pPr>
          </w:p>
        </w:tc>
        <w:tc>
          <w:tcPr>
            <w:tcW w:w="400" w:type="pct"/>
            <w:shd w:val="clear" w:color="auto" w:fill="auto"/>
            <w:vAlign w:val="center"/>
          </w:tcPr>
          <w:p w14:paraId="06F4EDEC" w14:textId="77777777" w:rsidR="003E479D" w:rsidRDefault="003E479D">
            <w:pPr>
              <w:rPr>
                <w:rFonts w:ascii="Times New Roman" w:hAnsi="Times New Roman"/>
                <w:sz w:val="20"/>
                <w:szCs w:val="20"/>
              </w:rPr>
            </w:pPr>
          </w:p>
        </w:tc>
        <w:tc>
          <w:tcPr>
            <w:tcW w:w="50" w:type="pct"/>
            <w:shd w:val="clear" w:color="auto" w:fill="auto"/>
            <w:vAlign w:val="center"/>
          </w:tcPr>
          <w:p w14:paraId="06F4EDED" w14:textId="77777777" w:rsidR="003E479D" w:rsidRDefault="003E479D">
            <w:pPr>
              <w:rPr>
                <w:rFonts w:ascii="Times New Roman" w:hAnsi="Times New Roman"/>
                <w:sz w:val="20"/>
                <w:szCs w:val="20"/>
              </w:rPr>
            </w:pPr>
          </w:p>
        </w:tc>
        <w:tc>
          <w:tcPr>
            <w:tcW w:w="50" w:type="pct"/>
            <w:shd w:val="clear" w:color="auto" w:fill="auto"/>
            <w:vAlign w:val="center"/>
          </w:tcPr>
          <w:p w14:paraId="06F4EDEE" w14:textId="77777777" w:rsidR="003E479D" w:rsidRDefault="003E479D">
            <w:pPr>
              <w:rPr>
                <w:rFonts w:ascii="Times New Roman" w:hAnsi="Times New Roman"/>
                <w:sz w:val="20"/>
                <w:szCs w:val="20"/>
              </w:rPr>
            </w:pPr>
          </w:p>
        </w:tc>
        <w:tc>
          <w:tcPr>
            <w:tcW w:w="400" w:type="pct"/>
            <w:shd w:val="clear" w:color="auto" w:fill="auto"/>
            <w:vAlign w:val="center"/>
          </w:tcPr>
          <w:p w14:paraId="06F4EDEF" w14:textId="77777777" w:rsidR="003E479D" w:rsidRDefault="003E479D">
            <w:pPr>
              <w:rPr>
                <w:rFonts w:ascii="Times New Roman" w:hAnsi="Times New Roman"/>
                <w:sz w:val="20"/>
                <w:szCs w:val="20"/>
              </w:rPr>
            </w:pPr>
          </w:p>
        </w:tc>
        <w:tc>
          <w:tcPr>
            <w:tcW w:w="50" w:type="pct"/>
            <w:shd w:val="clear" w:color="auto" w:fill="auto"/>
            <w:vAlign w:val="center"/>
          </w:tcPr>
          <w:p w14:paraId="06F4EDF0" w14:textId="77777777" w:rsidR="003E479D" w:rsidRDefault="003E479D">
            <w:pPr>
              <w:rPr>
                <w:rFonts w:ascii="Times New Roman" w:hAnsi="Times New Roman"/>
                <w:sz w:val="20"/>
                <w:szCs w:val="20"/>
              </w:rPr>
            </w:pPr>
          </w:p>
        </w:tc>
        <w:tc>
          <w:tcPr>
            <w:tcW w:w="50" w:type="pct"/>
            <w:shd w:val="clear" w:color="auto" w:fill="auto"/>
            <w:vAlign w:val="center"/>
          </w:tcPr>
          <w:p w14:paraId="06F4EDF1" w14:textId="77777777" w:rsidR="003E479D" w:rsidRDefault="003E479D">
            <w:pPr>
              <w:rPr>
                <w:rFonts w:ascii="Times New Roman" w:hAnsi="Times New Roman"/>
                <w:sz w:val="20"/>
                <w:szCs w:val="20"/>
              </w:rPr>
            </w:pPr>
          </w:p>
        </w:tc>
        <w:tc>
          <w:tcPr>
            <w:tcW w:w="400" w:type="pct"/>
            <w:shd w:val="clear" w:color="auto" w:fill="auto"/>
            <w:vAlign w:val="center"/>
          </w:tcPr>
          <w:p w14:paraId="06F4EDF2" w14:textId="77777777" w:rsidR="003E479D" w:rsidRDefault="003E479D">
            <w:pPr>
              <w:rPr>
                <w:rFonts w:ascii="Times New Roman" w:hAnsi="Times New Roman"/>
                <w:sz w:val="20"/>
                <w:szCs w:val="20"/>
              </w:rPr>
            </w:pPr>
          </w:p>
        </w:tc>
        <w:tc>
          <w:tcPr>
            <w:tcW w:w="50" w:type="pct"/>
            <w:shd w:val="clear" w:color="auto" w:fill="auto"/>
            <w:vAlign w:val="center"/>
          </w:tcPr>
          <w:p w14:paraId="06F4EDF3" w14:textId="77777777" w:rsidR="003E479D" w:rsidRDefault="003E479D">
            <w:pPr>
              <w:rPr>
                <w:rFonts w:ascii="Times New Roman" w:hAnsi="Times New Roman"/>
                <w:sz w:val="20"/>
                <w:szCs w:val="20"/>
              </w:rPr>
            </w:pPr>
          </w:p>
        </w:tc>
        <w:tc>
          <w:tcPr>
            <w:tcW w:w="50" w:type="pct"/>
            <w:shd w:val="clear" w:color="auto" w:fill="auto"/>
            <w:vAlign w:val="center"/>
          </w:tcPr>
          <w:p w14:paraId="06F4EDF4" w14:textId="77777777" w:rsidR="003E479D" w:rsidRDefault="003E479D">
            <w:pPr>
              <w:rPr>
                <w:rFonts w:ascii="Times New Roman" w:hAnsi="Times New Roman"/>
                <w:sz w:val="20"/>
                <w:szCs w:val="20"/>
              </w:rPr>
            </w:pPr>
          </w:p>
        </w:tc>
        <w:tc>
          <w:tcPr>
            <w:tcW w:w="400" w:type="pct"/>
            <w:shd w:val="clear" w:color="auto" w:fill="auto"/>
            <w:vAlign w:val="center"/>
          </w:tcPr>
          <w:p w14:paraId="06F4EDF5" w14:textId="77777777" w:rsidR="003E479D" w:rsidRDefault="003E479D">
            <w:pPr>
              <w:rPr>
                <w:rFonts w:ascii="Times New Roman" w:hAnsi="Times New Roman"/>
                <w:sz w:val="20"/>
                <w:szCs w:val="20"/>
              </w:rPr>
            </w:pPr>
          </w:p>
        </w:tc>
        <w:tc>
          <w:tcPr>
            <w:tcW w:w="50" w:type="pct"/>
            <w:shd w:val="clear" w:color="auto" w:fill="auto"/>
            <w:vAlign w:val="center"/>
          </w:tcPr>
          <w:p w14:paraId="06F4EDF6" w14:textId="77777777" w:rsidR="003E479D" w:rsidRDefault="003E479D">
            <w:pPr>
              <w:rPr>
                <w:rFonts w:ascii="Times New Roman" w:hAnsi="Times New Roman"/>
                <w:sz w:val="20"/>
                <w:szCs w:val="20"/>
              </w:rPr>
            </w:pPr>
          </w:p>
        </w:tc>
        <w:tc>
          <w:tcPr>
            <w:tcW w:w="50" w:type="pct"/>
            <w:shd w:val="clear" w:color="auto" w:fill="auto"/>
            <w:vAlign w:val="center"/>
          </w:tcPr>
          <w:p w14:paraId="06F4EDF7" w14:textId="77777777" w:rsidR="003E479D" w:rsidRDefault="003E479D">
            <w:pPr>
              <w:rPr>
                <w:rFonts w:ascii="Times New Roman" w:hAnsi="Times New Roman"/>
                <w:sz w:val="20"/>
                <w:szCs w:val="20"/>
              </w:rPr>
            </w:pPr>
          </w:p>
        </w:tc>
        <w:tc>
          <w:tcPr>
            <w:tcW w:w="400" w:type="pct"/>
            <w:shd w:val="clear" w:color="auto" w:fill="auto"/>
            <w:vAlign w:val="center"/>
          </w:tcPr>
          <w:p w14:paraId="06F4EDF8" w14:textId="77777777" w:rsidR="003E479D" w:rsidRDefault="003E479D">
            <w:pPr>
              <w:rPr>
                <w:rFonts w:ascii="Times New Roman" w:hAnsi="Times New Roman"/>
                <w:sz w:val="20"/>
                <w:szCs w:val="20"/>
              </w:rPr>
            </w:pPr>
          </w:p>
        </w:tc>
        <w:tc>
          <w:tcPr>
            <w:tcW w:w="50" w:type="pct"/>
            <w:shd w:val="clear" w:color="auto" w:fill="auto"/>
            <w:vAlign w:val="center"/>
          </w:tcPr>
          <w:p w14:paraId="06F4EDF9" w14:textId="77777777" w:rsidR="003E479D" w:rsidRDefault="003E479D">
            <w:pPr>
              <w:rPr>
                <w:rFonts w:ascii="Times New Roman" w:hAnsi="Times New Roman"/>
                <w:sz w:val="20"/>
                <w:szCs w:val="20"/>
              </w:rPr>
            </w:pPr>
          </w:p>
        </w:tc>
        <w:tc>
          <w:tcPr>
            <w:tcW w:w="50" w:type="pct"/>
            <w:shd w:val="clear" w:color="auto" w:fill="auto"/>
            <w:vAlign w:val="center"/>
          </w:tcPr>
          <w:p w14:paraId="06F4EDFA" w14:textId="77777777" w:rsidR="003E479D" w:rsidRDefault="003E479D">
            <w:pPr>
              <w:rPr>
                <w:rFonts w:ascii="Times New Roman" w:hAnsi="Times New Roman"/>
                <w:sz w:val="20"/>
                <w:szCs w:val="20"/>
              </w:rPr>
            </w:pPr>
          </w:p>
        </w:tc>
        <w:tc>
          <w:tcPr>
            <w:tcW w:w="400" w:type="pct"/>
            <w:shd w:val="clear" w:color="auto" w:fill="auto"/>
            <w:vAlign w:val="center"/>
          </w:tcPr>
          <w:p w14:paraId="06F4EDFB" w14:textId="77777777" w:rsidR="003E479D" w:rsidRDefault="003E479D">
            <w:pPr>
              <w:rPr>
                <w:rFonts w:ascii="Times New Roman" w:hAnsi="Times New Roman"/>
                <w:sz w:val="20"/>
                <w:szCs w:val="20"/>
              </w:rPr>
            </w:pPr>
          </w:p>
        </w:tc>
        <w:tc>
          <w:tcPr>
            <w:tcW w:w="50" w:type="pct"/>
            <w:shd w:val="clear" w:color="auto" w:fill="auto"/>
            <w:vAlign w:val="center"/>
          </w:tcPr>
          <w:p w14:paraId="06F4EDFC" w14:textId="77777777" w:rsidR="003E479D" w:rsidRDefault="003E479D">
            <w:pPr>
              <w:rPr>
                <w:rFonts w:ascii="Times New Roman" w:hAnsi="Times New Roman"/>
                <w:sz w:val="20"/>
                <w:szCs w:val="20"/>
              </w:rPr>
            </w:pPr>
          </w:p>
        </w:tc>
        <w:tc>
          <w:tcPr>
            <w:tcW w:w="200" w:type="pct"/>
            <w:shd w:val="clear" w:color="auto" w:fill="auto"/>
            <w:vAlign w:val="center"/>
          </w:tcPr>
          <w:p w14:paraId="06F4EDFD" w14:textId="77777777" w:rsidR="003E479D" w:rsidRDefault="003E479D">
            <w:pPr>
              <w:rPr>
                <w:rFonts w:ascii="Times New Roman" w:hAnsi="Times New Roman"/>
                <w:sz w:val="20"/>
                <w:szCs w:val="20"/>
              </w:rPr>
            </w:pPr>
          </w:p>
        </w:tc>
      </w:tr>
      <w:tr w:rsidR="003E479D" w14:paraId="06F4EE0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EDF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06F4EE00"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Program</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E0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E16"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E0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As of 6/30/2020</w:t>
            </w:r>
          </w:p>
        </w:tc>
        <w:tc>
          <w:tcPr>
            <w:tcW w:w="0" w:type="auto"/>
            <w:tcBorders>
              <w:bottom w:val="single" w:sz="8" w:space="0" w:color="000000"/>
            </w:tcBorders>
            <w:shd w:val="clear" w:color="auto" w:fill="auto"/>
            <w:tcMar>
              <w:top w:w="40" w:type="dxa"/>
              <w:left w:w="40" w:type="dxa"/>
              <w:bottom w:w="40" w:type="dxa"/>
            </w:tcMar>
            <w:vAlign w:val="bottom"/>
          </w:tcPr>
          <w:p w14:paraId="06F4EE0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737</w:t>
            </w:r>
          </w:p>
        </w:tc>
        <w:tc>
          <w:tcPr>
            <w:tcW w:w="0" w:type="auto"/>
            <w:tcBorders>
              <w:bottom w:val="single" w:sz="8" w:space="0" w:color="000000"/>
            </w:tcBorders>
            <w:shd w:val="clear" w:color="auto" w:fill="auto"/>
            <w:vAlign w:val="bottom"/>
          </w:tcPr>
          <w:p w14:paraId="06F4EE0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E06" w14:textId="77777777" w:rsidR="003E479D" w:rsidRDefault="003E479D">
            <w:pPr>
              <w:jc w:val="cente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tcMar>
            <w:vAlign w:val="bottom"/>
          </w:tcPr>
          <w:p w14:paraId="06F4EE0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747*</w:t>
            </w:r>
          </w:p>
        </w:tc>
        <w:tc>
          <w:tcPr>
            <w:tcW w:w="0" w:type="auto"/>
            <w:tcBorders>
              <w:bottom w:val="single" w:sz="8" w:space="0" w:color="000000"/>
            </w:tcBorders>
            <w:shd w:val="clear" w:color="auto" w:fill="auto"/>
            <w:vAlign w:val="bottom"/>
          </w:tcPr>
          <w:p w14:paraId="06F4EE08"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E0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06F4EE0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767</w:t>
            </w:r>
          </w:p>
        </w:tc>
        <w:tc>
          <w:tcPr>
            <w:tcW w:w="0" w:type="auto"/>
            <w:tcBorders>
              <w:bottom w:val="single" w:sz="8" w:space="0" w:color="000000"/>
            </w:tcBorders>
            <w:shd w:val="clear" w:color="auto" w:fill="auto"/>
            <w:vAlign w:val="bottom"/>
          </w:tcPr>
          <w:p w14:paraId="06F4EE0B"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E0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06F4EE0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777</w:t>
            </w:r>
          </w:p>
        </w:tc>
        <w:tc>
          <w:tcPr>
            <w:tcW w:w="0" w:type="auto"/>
            <w:tcBorders>
              <w:bottom w:val="single" w:sz="8" w:space="0" w:color="000000"/>
            </w:tcBorders>
            <w:shd w:val="clear" w:color="auto" w:fill="auto"/>
            <w:vAlign w:val="bottom"/>
          </w:tcPr>
          <w:p w14:paraId="06F4EE0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E0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06F4EE1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777X</w:t>
            </w:r>
          </w:p>
        </w:tc>
        <w:tc>
          <w:tcPr>
            <w:tcW w:w="0" w:type="auto"/>
            <w:tcBorders>
              <w:bottom w:val="single" w:sz="8" w:space="0" w:color="000000"/>
            </w:tcBorders>
            <w:shd w:val="clear" w:color="auto" w:fill="auto"/>
            <w:vAlign w:val="bottom"/>
          </w:tcPr>
          <w:p w14:paraId="06F4EE11"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EE1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EE1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787</w:t>
            </w:r>
          </w:p>
        </w:tc>
        <w:tc>
          <w:tcPr>
            <w:tcW w:w="0" w:type="auto"/>
            <w:tcBorders>
              <w:top w:val="single" w:sz="8" w:space="0" w:color="000000"/>
              <w:bottom w:val="single" w:sz="8" w:space="0" w:color="000000"/>
            </w:tcBorders>
            <w:shd w:val="clear" w:color="auto" w:fill="auto"/>
            <w:vAlign w:val="bottom"/>
          </w:tcPr>
          <w:p w14:paraId="06F4EE1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E15"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w:t>
            </w:r>
          </w:p>
        </w:tc>
      </w:tr>
      <w:tr w:rsidR="003E479D" w14:paraId="06F4EE2A" w14:textId="77777777">
        <w:tc>
          <w:tcPr>
            <w:tcW w:w="0" w:type="auto"/>
            <w:shd w:val="clear" w:color="auto" w:fill="CCEEFF"/>
            <w:tcMar>
              <w:top w:w="40" w:type="dxa"/>
              <w:left w:w="40" w:type="dxa"/>
              <w:bottom w:w="40" w:type="dxa"/>
              <w:right w:w="40" w:type="dxa"/>
            </w:tcMar>
            <w:vAlign w:val="bottom"/>
          </w:tcPr>
          <w:p w14:paraId="06F4EE17" w14:textId="77777777" w:rsidR="003E479D" w:rsidRDefault="00717618">
            <w:pPr>
              <w:textAlignment w:val="bottom"/>
              <w:rPr>
                <w:rFonts w:ascii="Times New Roman" w:hAnsi="Times New Roman"/>
                <w:sz w:val="20"/>
                <w:szCs w:val="20"/>
              </w:rPr>
            </w:pPr>
            <w:r>
              <w:rPr>
                <w:rFonts w:ascii="Arial" w:eastAsia="宋体" w:hAnsi="Arial" w:cs="Arial"/>
                <w:sz w:val="20"/>
                <w:szCs w:val="20"/>
              </w:rPr>
              <w:t>Program accounting quantities</w:t>
            </w:r>
          </w:p>
        </w:tc>
        <w:tc>
          <w:tcPr>
            <w:tcW w:w="0" w:type="auto"/>
            <w:tcBorders>
              <w:top w:val="single" w:sz="8" w:space="0" w:color="000000"/>
            </w:tcBorders>
            <w:shd w:val="clear" w:color="auto" w:fill="CCEEFF"/>
            <w:tcMar>
              <w:top w:w="40" w:type="dxa"/>
              <w:left w:w="40" w:type="dxa"/>
              <w:bottom w:w="40" w:type="dxa"/>
            </w:tcMar>
            <w:vAlign w:val="bottom"/>
          </w:tcPr>
          <w:p w14:paraId="06F4EE1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10,000</w:t>
            </w:r>
          </w:p>
        </w:tc>
        <w:tc>
          <w:tcPr>
            <w:tcW w:w="0" w:type="auto"/>
            <w:tcBorders>
              <w:top w:val="single" w:sz="8" w:space="0" w:color="000000"/>
            </w:tcBorders>
            <w:shd w:val="clear" w:color="auto" w:fill="CCEEFF"/>
            <w:vAlign w:val="bottom"/>
          </w:tcPr>
          <w:p w14:paraId="06F4EE19"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E1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E1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1,574</w:t>
            </w:r>
          </w:p>
        </w:tc>
        <w:tc>
          <w:tcPr>
            <w:tcW w:w="0" w:type="auto"/>
            <w:tcBorders>
              <w:top w:val="single" w:sz="8" w:space="0" w:color="000000"/>
            </w:tcBorders>
            <w:shd w:val="clear" w:color="auto" w:fill="CCEEFF"/>
            <w:vAlign w:val="bottom"/>
          </w:tcPr>
          <w:p w14:paraId="06F4EE1C"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E1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E1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1,207</w:t>
            </w:r>
          </w:p>
        </w:tc>
        <w:tc>
          <w:tcPr>
            <w:tcW w:w="0" w:type="auto"/>
            <w:tcBorders>
              <w:top w:val="single" w:sz="8" w:space="0" w:color="000000"/>
            </w:tcBorders>
            <w:shd w:val="clear" w:color="auto" w:fill="CCEEFF"/>
            <w:vAlign w:val="bottom"/>
          </w:tcPr>
          <w:p w14:paraId="06F4EE1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E2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E2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1,690</w:t>
            </w:r>
          </w:p>
        </w:tc>
        <w:tc>
          <w:tcPr>
            <w:tcW w:w="0" w:type="auto"/>
            <w:tcBorders>
              <w:top w:val="single" w:sz="8" w:space="0" w:color="000000"/>
            </w:tcBorders>
            <w:shd w:val="clear" w:color="auto" w:fill="CCEEFF"/>
            <w:vAlign w:val="bottom"/>
          </w:tcPr>
          <w:p w14:paraId="06F4EE2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E2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E2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vAlign w:val="bottom"/>
          </w:tcPr>
          <w:p w14:paraId="06F4EE25"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E2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E2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1,500</w:t>
            </w:r>
          </w:p>
        </w:tc>
        <w:tc>
          <w:tcPr>
            <w:tcW w:w="0" w:type="auto"/>
            <w:tcBorders>
              <w:top w:val="single" w:sz="8" w:space="0" w:color="000000"/>
            </w:tcBorders>
            <w:shd w:val="clear" w:color="auto" w:fill="CCEEFF"/>
            <w:vAlign w:val="bottom"/>
          </w:tcPr>
          <w:p w14:paraId="06F4EE28"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E2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E3E" w14:textId="77777777">
        <w:tc>
          <w:tcPr>
            <w:tcW w:w="0" w:type="auto"/>
            <w:shd w:val="clear" w:color="auto" w:fill="auto"/>
            <w:tcMar>
              <w:top w:w="40" w:type="dxa"/>
              <w:left w:w="40" w:type="dxa"/>
              <w:bottom w:w="40" w:type="dxa"/>
              <w:right w:w="40" w:type="dxa"/>
            </w:tcMar>
            <w:vAlign w:val="bottom"/>
          </w:tcPr>
          <w:p w14:paraId="06F4EE2B" w14:textId="77777777" w:rsidR="003E479D" w:rsidRDefault="00717618">
            <w:pPr>
              <w:textAlignment w:val="bottom"/>
              <w:rPr>
                <w:rFonts w:ascii="Times New Roman" w:hAnsi="Times New Roman"/>
                <w:sz w:val="20"/>
                <w:szCs w:val="20"/>
              </w:rPr>
            </w:pPr>
            <w:r>
              <w:rPr>
                <w:rFonts w:ascii="Arial" w:eastAsia="宋体" w:hAnsi="Arial" w:cs="Arial"/>
                <w:sz w:val="20"/>
                <w:szCs w:val="20"/>
              </w:rPr>
              <w:t>Undel</w:t>
            </w:r>
            <w:r>
              <w:rPr>
                <w:rFonts w:ascii="Arial" w:eastAsia="宋体" w:hAnsi="Arial" w:cs="Arial"/>
                <w:sz w:val="20"/>
                <w:szCs w:val="20"/>
              </w:rPr>
              <w:t>ivered units under firm orders</w:t>
            </w:r>
          </w:p>
        </w:tc>
        <w:tc>
          <w:tcPr>
            <w:tcW w:w="0" w:type="auto"/>
            <w:shd w:val="clear" w:color="auto" w:fill="auto"/>
            <w:tcMar>
              <w:top w:w="40" w:type="dxa"/>
              <w:left w:w="40" w:type="dxa"/>
              <w:bottom w:w="40" w:type="dxa"/>
            </w:tcMar>
            <w:vAlign w:val="bottom"/>
          </w:tcPr>
          <w:p w14:paraId="06F4EE2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3,595</w:t>
            </w:r>
          </w:p>
        </w:tc>
        <w:tc>
          <w:tcPr>
            <w:tcW w:w="0" w:type="auto"/>
            <w:shd w:val="clear" w:color="auto" w:fill="auto"/>
            <w:vAlign w:val="bottom"/>
          </w:tcPr>
          <w:p w14:paraId="06F4EE2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E2E" w14:textId="77777777" w:rsidR="003E479D" w:rsidRDefault="003E479D">
            <w:pPr>
              <w:jc w:val="center"/>
              <w:textAlignment w:val="bottom"/>
              <w:rPr>
                <w:rFonts w:ascii="Times New Roman" w:hAnsi="Times New Roman"/>
                <w:sz w:val="13"/>
                <w:szCs w:val="13"/>
              </w:rPr>
            </w:pPr>
          </w:p>
        </w:tc>
        <w:tc>
          <w:tcPr>
            <w:tcW w:w="0" w:type="auto"/>
            <w:shd w:val="clear" w:color="auto" w:fill="auto"/>
            <w:tcMar>
              <w:top w:w="40" w:type="dxa"/>
              <w:left w:w="40" w:type="dxa"/>
              <w:bottom w:w="40" w:type="dxa"/>
            </w:tcMar>
            <w:vAlign w:val="bottom"/>
          </w:tcPr>
          <w:p w14:paraId="06F4EE2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w:t>
            </w:r>
          </w:p>
        </w:tc>
        <w:tc>
          <w:tcPr>
            <w:tcW w:w="0" w:type="auto"/>
            <w:shd w:val="clear" w:color="auto" w:fill="auto"/>
            <w:vAlign w:val="bottom"/>
          </w:tcPr>
          <w:p w14:paraId="06F4EE30"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06F4EE31" w14:textId="77777777" w:rsidR="003E479D" w:rsidRDefault="003E479D">
            <w:pPr>
              <w:jc w:val="center"/>
              <w:textAlignment w:val="center"/>
              <w:rPr>
                <w:rFonts w:ascii="Times New Roman" w:hAnsi="Times New Roman"/>
                <w:sz w:val="13"/>
                <w:szCs w:val="13"/>
              </w:rPr>
            </w:pPr>
          </w:p>
        </w:tc>
        <w:tc>
          <w:tcPr>
            <w:tcW w:w="0" w:type="auto"/>
            <w:shd w:val="clear" w:color="auto" w:fill="auto"/>
            <w:tcMar>
              <w:top w:w="40" w:type="dxa"/>
              <w:left w:w="40" w:type="dxa"/>
              <w:bottom w:w="40" w:type="dxa"/>
            </w:tcMar>
            <w:vAlign w:val="bottom"/>
          </w:tcPr>
          <w:p w14:paraId="06F4EE3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89</w:t>
            </w:r>
          </w:p>
        </w:tc>
        <w:tc>
          <w:tcPr>
            <w:tcW w:w="0" w:type="auto"/>
            <w:shd w:val="clear" w:color="auto" w:fill="auto"/>
            <w:vAlign w:val="bottom"/>
          </w:tcPr>
          <w:p w14:paraId="06F4EE3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E3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E3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46</w:t>
            </w:r>
          </w:p>
        </w:tc>
        <w:tc>
          <w:tcPr>
            <w:tcW w:w="0" w:type="auto"/>
            <w:shd w:val="clear" w:color="auto" w:fill="auto"/>
            <w:vAlign w:val="bottom"/>
          </w:tcPr>
          <w:p w14:paraId="06F4EE36"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E37" w14:textId="77777777" w:rsidR="003E479D" w:rsidRDefault="003E479D">
            <w:pPr>
              <w:jc w:val="center"/>
              <w:textAlignment w:val="bottom"/>
              <w:rPr>
                <w:rFonts w:ascii="Times New Roman" w:hAnsi="Times New Roman"/>
                <w:sz w:val="13"/>
                <w:szCs w:val="13"/>
              </w:rPr>
            </w:pPr>
          </w:p>
        </w:tc>
        <w:tc>
          <w:tcPr>
            <w:tcW w:w="0" w:type="auto"/>
            <w:shd w:val="clear" w:color="auto" w:fill="auto"/>
            <w:tcMar>
              <w:top w:w="40" w:type="dxa"/>
              <w:left w:w="40" w:type="dxa"/>
              <w:bottom w:w="40" w:type="dxa"/>
            </w:tcMar>
            <w:vAlign w:val="bottom"/>
          </w:tcPr>
          <w:p w14:paraId="06F4EE3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309</w:t>
            </w:r>
          </w:p>
        </w:tc>
        <w:tc>
          <w:tcPr>
            <w:tcW w:w="0" w:type="auto"/>
            <w:shd w:val="clear" w:color="auto" w:fill="auto"/>
            <w:vAlign w:val="bottom"/>
          </w:tcPr>
          <w:p w14:paraId="06F4EE3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E3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E3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501</w:t>
            </w:r>
          </w:p>
        </w:tc>
        <w:tc>
          <w:tcPr>
            <w:tcW w:w="0" w:type="auto"/>
            <w:shd w:val="clear" w:color="auto" w:fill="auto"/>
            <w:vAlign w:val="bottom"/>
          </w:tcPr>
          <w:p w14:paraId="06F4EE3C"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E3D" w14:textId="77777777" w:rsidR="003E479D" w:rsidRDefault="00717618">
            <w:pPr>
              <w:jc w:val="center"/>
              <w:textAlignment w:val="bottom"/>
              <w:rPr>
                <w:rFonts w:ascii="Times New Roman" w:hAnsi="Times New Roman"/>
                <w:sz w:val="13"/>
                <w:szCs w:val="13"/>
              </w:rPr>
            </w:pPr>
            <w:r>
              <w:rPr>
                <w:rFonts w:ascii="Arial" w:eastAsia="宋体" w:hAnsi="Arial" w:cs="Arial"/>
                <w:sz w:val="13"/>
                <w:szCs w:val="13"/>
              </w:rPr>
              <w:t>(27)</w:t>
            </w:r>
          </w:p>
        </w:tc>
      </w:tr>
      <w:tr w:rsidR="003E479D" w14:paraId="06F4EE52"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EE3F" w14:textId="77777777" w:rsidR="003E479D" w:rsidRDefault="00717618">
            <w:pPr>
              <w:textAlignment w:val="bottom"/>
              <w:rPr>
                <w:rFonts w:ascii="Times New Roman" w:hAnsi="Times New Roman"/>
                <w:sz w:val="20"/>
                <w:szCs w:val="20"/>
              </w:rPr>
            </w:pPr>
            <w:r>
              <w:rPr>
                <w:rFonts w:ascii="Arial" w:eastAsia="宋体" w:hAnsi="Arial" w:cs="Arial"/>
                <w:sz w:val="20"/>
                <w:szCs w:val="20"/>
              </w:rPr>
              <w:t>Cumula</w:t>
            </w:r>
            <w:r>
              <w:rPr>
                <w:rFonts w:ascii="Arial" w:eastAsia="宋体" w:hAnsi="Arial" w:cs="Arial"/>
                <w:sz w:val="20"/>
                <w:szCs w:val="20"/>
              </w:rPr>
              <w:t>tive firm orders</w:t>
            </w:r>
          </w:p>
        </w:tc>
        <w:tc>
          <w:tcPr>
            <w:tcW w:w="0" w:type="auto"/>
            <w:tcBorders>
              <w:bottom w:val="single" w:sz="8" w:space="0" w:color="000000"/>
            </w:tcBorders>
            <w:shd w:val="clear" w:color="auto" w:fill="CCEEFF"/>
            <w:tcMar>
              <w:top w:w="40" w:type="dxa"/>
              <w:left w:w="40" w:type="dxa"/>
              <w:bottom w:w="40" w:type="dxa"/>
            </w:tcMar>
            <w:vAlign w:val="bottom"/>
          </w:tcPr>
          <w:p w14:paraId="06F4EE4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11,043</w:t>
            </w:r>
          </w:p>
        </w:tc>
        <w:tc>
          <w:tcPr>
            <w:tcW w:w="0" w:type="auto"/>
            <w:tcBorders>
              <w:bottom w:val="single" w:sz="8" w:space="0" w:color="000000"/>
            </w:tcBorders>
            <w:shd w:val="clear" w:color="auto" w:fill="CCEEFF"/>
            <w:vAlign w:val="bottom"/>
          </w:tcPr>
          <w:p w14:paraId="06F4EE41"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center"/>
          </w:tcPr>
          <w:p w14:paraId="06F4EE42" w14:textId="77777777" w:rsidR="003E479D" w:rsidRDefault="003E479D">
            <w:pPr>
              <w:jc w:val="center"/>
              <w:textAlignment w:val="center"/>
              <w:rPr>
                <w:rFonts w:ascii="Times New Roman" w:hAnsi="Times New Roman"/>
                <w:sz w:val="13"/>
                <w:szCs w:val="13"/>
              </w:rPr>
            </w:pPr>
          </w:p>
        </w:tc>
        <w:tc>
          <w:tcPr>
            <w:tcW w:w="0" w:type="auto"/>
            <w:tcBorders>
              <w:bottom w:val="single" w:sz="8" w:space="0" w:color="000000"/>
            </w:tcBorders>
            <w:shd w:val="clear" w:color="auto" w:fill="CCEEFF"/>
            <w:tcMar>
              <w:top w:w="40" w:type="dxa"/>
              <w:left w:w="40" w:type="dxa"/>
              <w:bottom w:w="40" w:type="dxa"/>
            </w:tcMar>
            <w:vAlign w:val="bottom"/>
          </w:tcPr>
          <w:p w14:paraId="06F4EE4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1,568</w:t>
            </w:r>
          </w:p>
        </w:tc>
        <w:tc>
          <w:tcPr>
            <w:tcW w:w="0" w:type="auto"/>
            <w:tcBorders>
              <w:bottom w:val="single" w:sz="8" w:space="0" w:color="000000"/>
            </w:tcBorders>
            <w:shd w:val="clear" w:color="auto" w:fill="CCEEFF"/>
            <w:vAlign w:val="bottom"/>
          </w:tcPr>
          <w:p w14:paraId="06F4EE44"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E4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06F4EE4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1,279</w:t>
            </w:r>
          </w:p>
        </w:tc>
        <w:tc>
          <w:tcPr>
            <w:tcW w:w="0" w:type="auto"/>
            <w:tcBorders>
              <w:bottom w:val="single" w:sz="8" w:space="0" w:color="000000"/>
            </w:tcBorders>
            <w:shd w:val="clear" w:color="auto" w:fill="CCEEFF"/>
            <w:vAlign w:val="bottom"/>
          </w:tcPr>
          <w:p w14:paraId="06F4EE47"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E4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06F4EE4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1,683</w:t>
            </w:r>
          </w:p>
        </w:tc>
        <w:tc>
          <w:tcPr>
            <w:tcW w:w="0" w:type="auto"/>
            <w:tcBorders>
              <w:bottom w:val="single" w:sz="8" w:space="0" w:color="000000"/>
            </w:tcBorders>
            <w:shd w:val="clear" w:color="auto" w:fill="CCEEFF"/>
            <w:vAlign w:val="bottom"/>
          </w:tcPr>
          <w:p w14:paraId="06F4EE4A"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E4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06F4EE4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309</w:t>
            </w:r>
          </w:p>
        </w:tc>
        <w:tc>
          <w:tcPr>
            <w:tcW w:w="0" w:type="auto"/>
            <w:tcBorders>
              <w:bottom w:val="single" w:sz="8" w:space="0" w:color="000000"/>
            </w:tcBorders>
            <w:shd w:val="clear" w:color="auto" w:fill="CCEEFF"/>
            <w:vAlign w:val="bottom"/>
          </w:tcPr>
          <w:p w14:paraId="06F4EE4D"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E4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06F4EE4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1,476</w:t>
            </w:r>
          </w:p>
        </w:tc>
        <w:tc>
          <w:tcPr>
            <w:tcW w:w="0" w:type="auto"/>
            <w:tcBorders>
              <w:bottom w:val="single" w:sz="8" w:space="0" w:color="000000"/>
            </w:tcBorders>
            <w:shd w:val="clear" w:color="auto" w:fill="CCEEFF"/>
            <w:vAlign w:val="bottom"/>
          </w:tcPr>
          <w:p w14:paraId="06F4EE50"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E5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E60" w14:textId="77777777">
        <w:tc>
          <w:tcPr>
            <w:tcW w:w="0" w:type="auto"/>
            <w:shd w:val="clear" w:color="auto" w:fill="auto"/>
            <w:tcMar>
              <w:top w:w="40" w:type="dxa"/>
              <w:left w:w="40" w:type="dxa"/>
              <w:bottom w:w="40" w:type="dxa"/>
              <w:right w:w="40" w:type="dxa"/>
            </w:tcMar>
            <w:vAlign w:val="bottom"/>
          </w:tcPr>
          <w:p w14:paraId="06F4EE5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6F4EE5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E5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6F4EE5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E5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6F4EE5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E5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6F4EE5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E5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6F4EE5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E5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6F4EE5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E5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E74"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E61" w14:textId="77777777" w:rsidR="003E479D" w:rsidRDefault="00717618">
            <w:pPr>
              <w:textAlignment w:val="bottom"/>
              <w:rPr>
                <w:rFonts w:ascii="Times New Roman" w:hAnsi="Times New Roman"/>
                <w:sz w:val="20"/>
                <w:szCs w:val="20"/>
              </w:rPr>
            </w:pPr>
            <w:r>
              <w:rPr>
                <w:rFonts w:ascii="Arial" w:eastAsia="宋体" w:hAnsi="Arial" w:cs="Arial"/>
                <w:sz w:val="20"/>
                <w:szCs w:val="20"/>
              </w:rPr>
              <w:t>As of 12/31/2019</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EE6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737</w:t>
            </w:r>
          </w:p>
        </w:tc>
        <w:tc>
          <w:tcPr>
            <w:tcW w:w="0" w:type="auto"/>
            <w:tcBorders>
              <w:top w:val="single" w:sz="8" w:space="0" w:color="000000"/>
              <w:bottom w:val="single" w:sz="8" w:space="0" w:color="000000"/>
            </w:tcBorders>
            <w:shd w:val="clear" w:color="auto" w:fill="auto"/>
            <w:vAlign w:val="bottom"/>
          </w:tcPr>
          <w:p w14:paraId="06F4EE6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E6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EE6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747</w:t>
            </w:r>
          </w:p>
        </w:tc>
        <w:tc>
          <w:tcPr>
            <w:tcW w:w="0" w:type="auto"/>
            <w:tcBorders>
              <w:top w:val="single" w:sz="8" w:space="0" w:color="000000"/>
              <w:bottom w:val="single" w:sz="8" w:space="0" w:color="000000"/>
            </w:tcBorders>
            <w:shd w:val="clear" w:color="auto" w:fill="auto"/>
            <w:vAlign w:val="bottom"/>
          </w:tcPr>
          <w:p w14:paraId="06F4EE6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E6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EE6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767</w:t>
            </w:r>
          </w:p>
        </w:tc>
        <w:tc>
          <w:tcPr>
            <w:tcW w:w="0" w:type="auto"/>
            <w:tcBorders>
              <w:top w:val="single" w:sz="8" w:space="0" w:color="000000"/>
              <w:bottom w:val="single" w:sz="8" w:space="0" w:color="000000"/>
            </w:tcBorders>
            <w:shd w:val="clear" w:color="auto" w:fill="auto"/>
            <w:vAlign w:val="bottom"/>
          </w:tcPr>
          <w:p w14:paraId="06F4EE6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E6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EE6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777</w:t>
            </w:r>
          </w:p>
        </w:tc>
        <w:tc>
          <w:tcPr>
            <w:tcW w:w="0" w:type="auto"/>
            <w:tcBorders>
              <w:top w:val="single" w:sz="8" w:space="0" w:color="000000"/>
              <w:bottom w:val="single" w:sz="8" w:space="0" w:color="000000"/>
            </w:tcBorders>
            <w:shd w:val="clear" w:color="auto" w:fill="auto"/>
            <w:vAlign w:val="bottom"/>
          </w:tcPr>
          <w:p w14:paraId="06F4EE6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E6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EE6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777X</w:t>
            </w:r>
          </w:p>
        </w:tc>
        <w:tc>
          <w:tcPr>
            <w:tcW w:w="0" w:type="auto"/>
            <w:tcBorders>
              <w:top w:val="single" w:sz="8" w:space="0" w:color="000000"/>
              <w:bottom w:val="single" w:sz="8" w:space="0" w:color="000000"/>
            </w:tcBorders>
            <w:shd w:val="clear" w:color="auto" w:fill="auto"/>
            <w:vAlign w:val="bottom"/>
          </w:tcPr>
          <w:p w14:paraId="06F4EE6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E7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EE7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787</w:t>
            </w:r>
          </w:p>
        </w:tc>
        <w:tc>
          <w:tcPr>
            <w:tcW w:w="0" w:type="auto"/>
            <w:tcBorders>
              <w:top w:val="single" w:sz="8" w:space="0" w:color="000000"/>
              <w:bottom w:val="single" w:sz="8" w:space="0" w:color="000000"/>
            </w:tcBorders>
            <w:shd w:val="clear" w:color="auto" w:fill="auto"/>
            <w:vAlign w:val="bottom"/>
          </w:tcPr>
          <w:p w14:paraId="06F4EE7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E73"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w:t>
            </w:r>
          </w:p>
        </w:tc>
      </w:tr>
      <w:tr w:rsidR="003E479D" w14:paraId="06F4EE88" w14:textId="77777777">
        <w:tc>
          <w:tcPr>
            <w:tcW w:w="0" w:type="auto"/>
            <w:shd w:val="clear" w:color="auto" w:fill="CCEEFF"/>
            <w:tcMar>
              <w:top w:w="40" w:type="dxa"/>
              <w:left w:w="40" w:type="dxa"/>
              <w:bottom w:w="40" w:type="dxa"/>
              <w:right w:w="40" w:type="dxa"/>
            </w:tcMar>
            <w:vAlign w:val="bottom"/>
          </w:tcPr>
          <w:p w14:paraId="06F4EE75" w14:textId="77777777" w:rsidR="003E479D" w:rsidRDefault="00717618">
            <w:pPr>
              <w:textAlignment w:val="bottom"/>
              <w:rPr>
                <w:rFonts w:ascii="Times New Roman" w:hAnsi="Times New Roman"/>
                <w:sz w:val="20"/>
                <w:szCs w:val="20"/>
              </w:rPr>
            </w:pPr>
            <w:r>
              <w:rPr>
                <w:rFonts w:ascii="Arial" w:eastAsia="宋体" w:hAnsi="Arial" w:cs="Arial"/>
                <w:sz w:val="20"/>
                <w:szCs w:val="20"/>
              </w:rPr>
              <w:t>Progr</w:t>
            </w:r>
            <w:r>
              <w:rPr>
                <w:rFonts w:ascii="Arial" w:eastAsia="宋体" w:hAnsi="Arial" w:cs="Arial"/>
                <w:sz w:val="20"/>
                <w:szCs w:val="20"/>
              </w:rPr>
              <w:t>am accounting quantities</w:t>
            </w:r>
          </w:p>
        </w:tc>
        <w:tc>
          <w:tcPr>
            <w:tcW w:w="0" w:type="auto"/>
            <w:tcBorders>
              <w:top w:val="single" w:sz="8" w:space="0" w:color="000000"/>
            </w:tcBorders>
            <w:shd w:val="clear" w:color="auto" w:fill="CCEEFF"/>
            <w:tcMar>
              <w:top w:w="40" w:type="dxa"/>
              <w:left w:w="40" w:type="dxa"/>
              <w:bottom w:w="40" w:type="dxa"/>
            </w:tcMar>
            <w:vAlign w:val="bottom"/>
          </w:tcPr>
          <w:p w14:paraId="06F4EE7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10,400</w:t>
            </w:r>
          </w:p>
        </w:tc>
        <w:tc>
          <w:tcPr>
            <w:tcW w:w="0" w:type="auto"/>
            <w:tcBorders>
              <w:top w:val="single" w:sz="8" w:space="0" w:color="000000"/>
            </w:tcBorders>
            <w:shd w:val="clear" w:color="auto" w:fill="CCEEFF"/>
            <w:vAlign w:val="bottom"/>
          </w:tcPr>
          <w:p w14:paraId="06F4EE77"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E7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E7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1,574</w:t>
            </w:r>
          </w:p>
        </w:tc>
        <w:tc>
          <w:tcPr>
            <w:tcW w:w="0" w:type="auto"/>
            <w:tcBorders>
              <w:top w:val="single" w:sz="8" w:space="0" w:color="000000"/>
            </w:tcBorders>
            <w:shd w:val="clear" w:color="auto" w:fill="CCEEFF"/>
            <w:vAlign w:val="bottom"/>
          </w:tcPr>
          <w:p w14:paraId="06F4EE7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E7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E7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1,195</w:t>
            </w:r>
          </w:p>
        </w:tc>
        <w:tc>
          <w:tcPr>
            <w:tcW w:w="0" w:type="auto"/>
            <w:tcBorders>
              <w:top w:val="single" w:sz="8" w:space="0" w:color="000000"/>
            </w:tcBorders>
            <w:shd w:val="clear" w:color="auto" w:fill="CCEEFF"/>
            <w:vAlign w:val="bottom"/>
          </w:tcPr>
          <w:p w14:paraId="06F4EE7D"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E7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E7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1,690</w:t>
            </w:r>
          </w:p>
        </w:tc>
        <w:tc>
          <w:tcPr>
            <w:tcW w:w="0" w:type="auto"/>
            <w:tcBorders>
              <w:top w:val="single" w:sz="8" w:space="0" w:color="000000"/>
            </w:tcBorders>
            <w:shd w:val="clear" w:color="auto" w:fill="CCEEFF"/>
            <w:vAlign w:val="bottom"/>
          </w:tcPr>
          <w:p w14:paraId="06F4EE8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E8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E8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CCEEFF"/>
            <w:vAlign w:val="bottom"/>
          </w:tcPr>
          <w:p w14:paraId="06F4EE83"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E8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E8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1,600</w:t>
            </w:r>
          </w:p>
        </w:tc>
        <w:tc>
          <w:tcPr>
            <w:tcW w:w="0" w:type="auto"/>
            <w:tcBorders>
              <w:top w:val="single" w:sz="8" w:space="0" w:color="000000"/>
            </w:tcBorders>
            <w:shd w:val="clear" w:color="auto" w:fill="CCEEFF"/>
            <w:vAlign w:val="bottom"/>
          </w:tcPr>
          <w:p w14:paraId="06F4EE86"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E8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EE9C" w14:textId="77777777">
        <w:tc>
          <w:tcPr>
            <w:tcW w:w="0" w:type="auto"/>
            <w:shd w:val="clear" w:color="auto" w:fill="auto"/>
            <w:tcMar>
              <w:top w:w="40" w:type="dxa"/>
              <w:left w:w="40" w:type="dxa"/>
              <w:bottom w:w="40" w:type="dxa"/>
              <w:right w:w="40" w:type="dxa"/>
            </w:tcMar>
            <w:vAlign w:val="bottom"/>
          </w:tcPr>
          <w:p w14:paraId="06F4EE89" w14:textId="77777777" w:rsidR="003E479D" w:rsidRDefault="00717618">
            <w:pPr>
              <w:textAlignment w:val="bottom"/>
              <w:rPr>
                <w:rFonts w:ascii="Times New Roman" w:hAnsi="Times New Roman"/>
                <w:sz w:val="20"/>
                <w:szCs w:val="20"/>
              </w:rPr>
            </w:pPr>
            <w:r>
              <w:rPr>
                <w:rFonts w:ascii="Arial" w:eastAsia="宋体" w:hAnsi="Arial" w:cs="Arial"/>
                <w:sz w:val="20"/>
                <w:szCs w:val="20"/>
              </w:rPr>
              <w:t>Undel</w:t>
            </w:r>
            <w:r>
              <w:rPr>
                <w:rFonts w:ascii="Arial" w:eastAsia="宋体" w:hAnsi="Arial" w:cs="Arial"/>
                <w:sz w:val="20"/>
                <w:szCs w:val="20"/>
              </w:rPr>
              <w:t>ivered units under firm orders</w:t>
            </w:r>
          </w:p>
        </w:tc>
        <w:tc>
          <w:tcPr>
            <w:tcW w:w="0" w:type="auto"/>
            <w:shd w:val="clear" w:color="auto" w:fill="auto"/>
            <w:tcMar>
              <w:top w:w="40" w:type="dxa"/>
              <w:left w:w="40" w:type="dxa"/>
              <w:bottom w:w="40" w:type="dxa"/>
            </w:tcMar>
            <w:vAlign w:val="bottom"/>
          </w:tcPr>
          <w:p w14:paraId="06F4EE8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4,398</w:t>
            </w:r>
          </w:p>
        </w:tc>
        <w:tc>
          <w:tcPr>
            <w:tcW w:w="0" w:type="auto"/>
            <w:shd w:val="clear" w:color="auto" w:fill="auto"/>
            <w:vAlign w:val="bottom"/>
          </w:tcPr>
          <w:p w14:paraId="06F4EE8B"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E8C" w14:textId="77777777" w:rsidR="003E479D" w:rsidRDefault="003E479D">
            <w:pPr>
              <w:jc w:val="center"/>
              <w:textAlignment w:val="bottom"/>
              <w:rPr>
                <w:rFonts w:ascii="Times New Roman" w:hAnsi="Times New Roman"/>
                <w:sz w:val="13"/>
                <w:szCs w:val="13"/>
              </w:rPr>
            </w:pPr>
          </w:p>
        </w:tc>
        <w:tc>
          <w:tcPr>
            <w:tcW w:w="0" w:type="auto"/>
            <w:shd w:val="clear" w:color="auto" w:fill="auto"/>
            <w:tcMar>
              <w:top w:w="40" w:type="dxa"/>
              <w:left w:w="40" w:type="dxa"/>
              <w:bottom w:w="40" w:type="dxa"/>
            </w:tcMar>
            <w:vAlign w:val="bottom"/>
          </w:tcPr>
          <w:p w14:paraId="06F4EE8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17</w:t>
            </w:r>
          </w:p>
        </w:tc>
        <w:tc>
          <w:tcPr>
            <w:tcW w:w="0" w:type="auto"/>
            <w:shd w:val="clear" w:color="auto" w:fill="auto"/>
            <w:vAlign w:val="bottom"/>
          </w:tcPr>
          <w:p w14:paraId="06F4EE8E"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E8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E9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94</w:t>
            </w:r>
          </w:p>
        </w:tc>
        <w:tc>
          <w:tcPr>
            <w:tcW w:w="0" w:type="auto"/>
            <w:shd w:val="clear" w:color="auto" w:fill="auto"/>
            <w:vAlign w:val="bottom"/>
          </w:tcPr>
          <w:p w14:paraId="06F4EE91"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E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E9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68</w:t>
            </w:r>
          </w:p>
        </w:tc>
        <w:tc>
          <w:tcPr>
            <w:tcW w:w="0" w:type="auto"/>
            <w:shd w:val="clear" w:color="auto" w:fill="auto"/>
            <w:vAlign w:val="bottom"/>
          </w:tcPr>
          <w:p w14:paraId="06F4EE94"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E95" w14:textId="77777777" w:rsidR="003E479D" w:rsidRDefault="003E479D">
            <w:pPr>
              <w:jc w:val="center"/>
              <w:textAlignment w:val="bottom"/>
              <w:rPr>
                <w:rFonts w:ascii="Times New Roman" w:hAnsi="Times New Roman"/>
                <w:sz w:val="13"/>
                <w:szCs w:val="13"/>
              </w:rPr>
            </w:pPr>
          </w:p>
        </w:tc>
        <w:tc>
          <w:tcPr>
            <w:tcW w:w="0" w:type="auto"/>
            <w:shd w:val="clear" w:color="auto" w:fill="auto"/>
            <w:tcMar>
              <w:top w:w="40" w:type="dxa"/>
              <w:left w:w="40" w:type="dxa"/>
              <w:bottom w:w="40" w:type="dxa"/>
            </w:tcMar>
            <w:vAlign w:val="bottom"/>
          </w:tcPr>
          <w:p w14:paraId="06F4EE9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309</w:t>
            </w:r>
          </w:p>
        </w:tc>
        <w:tc>
          <w:tcPr>
            <w:tcW w:w="0" w:type="auto"/>
            <w:shd w:val="clear" w:color="auto" w:fill="auto"/>
            <w:vAlign w:val="bottom"/>
          </w:tcPr>
          <w:p w14:paraId="06F4EE97"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E9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E9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520</w:t>
            </w:r>
          </w:p>
        </w:tc>
        <w:tc>
          <w:tcPr>
            <w:tcW w:w="0" w:type="auto"/>
            <w:shd w:val="clear" w:color="auto" w:fill="auto"/>
            <w:vAlign w:val="bottom"/>
          </w:tcPr>
          <w:p w14:paraId="06F4EE9A"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E9B" w14:textId="77777777" w:rsidR="003E479D" w:rsidRDefault="00717618">
            <w:pPr>
              <w:jc w:val="center"/>
              <w:textAlignment w:val="bottom"/>
              <w:rPr>
                <w:rFonts w:ascii="Times New Roman" w:hAnsi="Times New Roman"/>
                <w:sz w:val="13"/>
                <w:szCs w:val="13"/>
              </w:rPr>
            </w:pPr>
            <w:r>
              <w:rPr>
                <w:rFonts w:ascii="Arial" w:eastAsia="宋体" w:hAnsi="Arial" w:cs="Arial"/>
                <w:sz w:val="13"/>
                <w:szCs w:val="13"/>
              </w:rPr>
              <w:t>(29)</w:t>
            </w:r>
          </w:p>
        </w:tc>
      </w:tr>
      <w:tr w:rsidR="003E479D" w14:paraId="06F4EEB0"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EE9D" w14:textId="77777777" w:rsidR="003E479D" w:rsidRDefault="00717618">
            <w:pPr>
              <w:textAlignment w:val="bottom"/>
              <w:rPr>
                <w:rFonts w:ascii="Times New Roman" w:hAnsi="Times New Roman"/>
                <w:sz w:val="20"/>
                <w:szCs w:val="20"/>
              </w:rPr>
            </w:pPr>
            <w:r>
              <w:rPr>
                <w:rFonts w:ascii="Arial" w:eastAsia="宋体" w:hAnsi="Arial" w:cs="Arial"/>
                <w:sz w:val="20"/>
                <w:szCs w:val="20"/>
              </w:rPr>
              <w:t>Cumulative firm orders</w:t>
            </w:r>
          </w:p>
        </w:tc>
        <w:tc>
          <w:tcPr>
            <w:tcW w:w="0" w:type="auto"/>
            <w:tcBorders>
              <w:bottom w:val="single" w:sz="8" w:space="0" w:color="000000"/>
            </w:tcBorders>
            <w:shd w:val="clear" w:color="auto" w:fill="CCEEFF"/>
            <w:tcMar>
              <w:top w:w="40" w:type="dxa"/>
              <w:left w:w="40" w:type="dxa"/>
              <w:bottom w:w="40" w:type="dxa"/>
            </w:tcMar>
            <w:vAlign w:val="bottom"/>
          </w:tcPr>
          <w:p w14:paraId="06F4EE9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11,837</w:t>
            </w:r>
          </w:p>
        </w:tc>
        <w:tc>
          <w:tcPr>
            <w:tcW w:w="0" w:type="auto"/>
            <w:tcBorders>
              <w:bottom w:val="single" w:sz="8" w:space="0" w:color="000000"/>
            </w:tcBorders>
            <w:shd w:val="clear" w:color="auto" w:fill="CCEEFF"/>
            <w:vAlign w:val="bottom"/>
          </w:tcPr>
          <w:p w14:paraId="06F4EE9F"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EA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06F4EEA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1,572</w:t>
            </w:r>
          </w:p>
        </w:tc>
        <w:tc>
          <w:tcPr>
            <w:tcW w:w="0" w:type="auto"/>
            <w:tcBorders>
              <w:bottom w:val="single" w:sz="8" w:space="0" w:color="000000"/>
            </w:tcBorders>
            <w:shd w:val="clear" w:color="auto" w:fill="CCEEFF"/>
            <w:vAlign w:val="bottom"/>
          </w:tcPr>
          <w:p w14:paraId="06F4EEA2"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EA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06F4EEA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1,270</w:t>
            </w:r>
          </w:p>
        </w:tc>
        <w:tc>
          <w:tcPr>
            <w:tcW w:w="0" w:type="auto"/>
            <w:tcBorders>
              <w:bottom w:val="single" w:sz="8" w:space="0" w:color="000000"/>
            </w:tcBorders>
            <w:shd w:val="clear" w:color="auto" w:fill="CCEEFF"/>
            <w:vAlign w:val="bottom"/>
          </w:tcPr>
          <w:p w14:paraId="06F4EEA5"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EA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06F4EEA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1,695</w:t>
            </w:r>
          </w:p>
        </w:tc>
        <w:tc>
          <w:tcPr>
            <w:tcW w:w="0" w:type="auto"/>
            <w:tcBorders>
              <w:bottom w:val="single" w:sz="8" w:space="0" w:color="000000"/>
            </w:tcBorders>
            <w:shd w:val="clear" w:color="auto" w:fill="CCEEFF"/>
            <w:vAlign w:val="bottom"/>
          </w:tcPr>
          <w:p w14:paraId="06F4EEA8"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EA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06F4EEA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309</w:t>
            </w:r>
          </w:p>
        </w:tc>
        <w:tc>
          <w:tcPr>
            <w:tcW w:w="0" w:type="auto"/>
            <w:tcBorders>
              <w:bottom w:val="single" w:sz="8" w:space="0" w:color="000000"/>
            </w:tcBorders>
            <w:shd w:val="clear" w:color="auto" w:fill="CCEEFF"/>
            <w:vAlign w:val="bottom"/>
          </w:tcPr>
          <w:p w14:paraId="06F4EEAB"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EA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06F4EEA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1,459</w:t>
            </w:r>
          </w:p>
        </w:tc>
        <w:tc>
          <w:tcPr>
            <w:tcW w:w="0" w:type="auto"/>
            <w:tcBorders>
              <w:bottom w:val="single" w:sz="8" w:space="0" w:color="000000"/>
            </w:tcBorders>
            <w:shd w:val="clear" w:color="auto" w:fill="CCEEFF"/>
            <w:vAlign w:val="bottom"/>
          </w:tcPr>
          <w:p w14:paraId="06F4EEAE"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EEA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bl>
    <w:p w14:paraId="06F4EEB1" w14:textId="77777777" w:rsidR="003E479D" w:rsidRDefault="003E479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360"/>
        <w:gridCol w:w="4747"/>
      </w:tblGrid>
      <w:tr w:rsidR="003E479D" w14:paraId="06F4EEB4" w14:textId="77777777">
        <w:trPr>
          <w:tblCellSpacing w:w="0" w:type="dxa"/>
        </w:trPr>
        <w:tc>
          <w:tcPr>
            <w:tcW w:w="360" w:type="dxa"/>
            <w:shd w:val="clear" w:color="auto" w:fill="auto"/>
            <w:vAlign w:val="center"/>
          </w:tcPr>
          <w:p w14:paraId="06F4EEB2" w14:textId="77777777" w:rsidR="003E479D" w:rsidRDefault="003E479D">
            <w:pPr>
              <w:rPr>
                <w:rFonts w:ascii="Times New Roman" w:hAnsi="Times New Roman"/>
                <w:sz w:val="20"/>
                <w:szCs w:val="20"/>
              </w:rPr>
            </w:pPr>
          </w:p>
        </w:tc>
        <w:tc>
          <w:tcPr>
            <w:tcW w:w="0" w:type="auto"/>
            <w:shd w:val="clear" w:color="auto" w:fill="auto"/>
            <w:vAlign w:val="center"/>
          </w:tcPr>
          <w:p w14:paraId="06F4EEB3" w14:textId="77777777" w:rsidR="003E479D" w:rsidRDefault="003E479D">
            <w:pPr>
              <w:rPr>
                <w:rFonts w:ascii="Times New Roman" w:hAnsi="Times New Roman"/>
                <w:sz w:val="20"/>
                <w:szCs w:val="20"/>
              </w:rPr>
            </w:pPr>
          </w:p>
        </w:tc>
      </w:tr>
      <w:tr w:rsidR="003E479D" w14:paraId="06F4EEB7" w14:textId="77777777">
        <w:trPr>
          <w:tblCellSpacing w:w="0" w:type="dxa"/>
        </w:trPr>
        <w:tc>
          <w:tcPr>
            <w:tcW w:w="0" w:type="auto"/>
            <w:shd w:val="clear" w:color="auto" w:fill="auto"/>
          </w:tcPr>
          <w:p w14:paraId="06F4EEB5"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6F4EEB6"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Aircraft ordered by BCC are identified in parentheses. </w:t>
            </w:r>
          </w:p>
        </w:tc>
      </w:tr>
    </w:tbl>
    <w:p w14:paraId="06F4EEB8" w14:textId="77777777" w:rsidR="003E479D" w:rsidRDefault="003E479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360"/>
        <w:gridCol w:w="7946"/>
      </w:tblGrid>
      <w:tr w:rsidR="003E479D" w14:paraId="06F4EEBB" w14:textId="77777777">
        <w:trPr>
          <w:tblCellSpacing w:w="0" w:type="dxa"/>
        </w:trPr>
        <w:tc>
          <w:tcPr>
            <w:tcW w:w="360" w:type="dxa"/>
            <w:shd w:val="clear" w:color="auto" w:fill="auto"/>
            <w:vAlign w:val="center"/>
          </w:tcPr>
          <w:p w14:paraId="06F4EEB9" w14:textId="77777777" w:rsidR="003E479D" w:rsidRDefault="003E479D">
            <w:pPr>
              <w:rPr>
                <w:rFonts w:ascii="Times New Roman" w:hAnsi="Times New Roman"/>
                <w:sz w:val="20"/>
                <w:szCs w:val="20"/>
              </w:rPr>
            </w:pPr>
          </w:p>
        </w:tc>
        <w:tc>
          <w:tcPr>
            <w:tcW w:w="0" w:type="auto"/>
            <w:shd w:val="clear" w:color="auto" w:fill="auto"/>
            <w:vAlign w:val="center"/>
          </w:tcPr>
          <w:p w14:paraId="06F4EEBA" w14:textId="77777777" w:rsidR="003E479D" w:rsidRDefault="003E479D">
            <w:pPr>
              <w:rPr>
                <w:rFonts w:ascii="Times New Roman" w:hAnsi="Times New Roman"/>
                <w:sz w:val="20"/>
                <w:szCs w:val="20"/>
              </w:rPr>
            </w:pPr>
          </w:p>
        </w:tc>
      </w:tr>
      <w:tr w:rsidR="003E479D" w14:paraId="06F4EEBE" w14:textId="77777777">
        <w:trPr>
          <w:tblCellSpacing w:w="0" w:type="dxa"/>
        </w:trPr>
        <w:tc>
          <w:tcPr>
            <w:tcW w:w="0" w:type="auto"/>
            <w:shd w:val="clear" w:color="auto" w:fill="auto"/>
          </w:tcPr>
          <w:p w14:paraId="06F4EEBC"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6F4EEBD"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At June 30, 2020, the 747 accounting quantity includes one already completed aircraft that has not been sold and is being remarketed. </w:t>
            </w:r>
          </w:p>
        </w:tc>
      </w:tr>
    </w:tbl>
    <w:p w14:paraId="06F4EEBF" w14:textId="77777777" w:rsidR="003E479D" w:rsidRDefault="003E479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3E479D" w14:paraId="06F4EEC2" w14:textId="77777777">
        <w:trPr>
          <w:tblCellSpacing w:w="0" w:type="dxa"/>
        </w:trPr>
        <w:tc>
          <w:tcPr>
            <w:tcW w:w="360" w:type="dxa"/>
            <w:shd w:val="clear" w:color="auto" w:fill="auto"/>
            <w:vAlign w:val="center"/>
          </w:tcPr>
          <w:p w14:paraId="06F4EEC0" w14:textId="77777777" w:rsidR="003E479D" w:rsidRDefault="003E479D">
            <w:pPr>
              <w:rPr>
                <w:rFonts w:ascii="Times New Roman" w:hAnsi="Times New Roman"/>
                <w:sz w:val="20"/>
                <w:szCs w:val="20"/>
              </w:rPr>
            </w:pPr>
          </w:p>
        </w:tc>
        <w:tc>
          <w:tcPr>
            <w:tcW w:w="0" w:type="auto"/>
            <w:shd w:val="clear" w:color="auto" w:fill="auto"/>
            <w:vAlign w:val="center"/>
          </w:tcPr>
          <w:p w14:paraId="06F4EEC1" w14:textId="77777777" w:rsidR="003E479D" w:rsidRDefault="003E479D">
            <w:pPr>
              <w:rPr>
                <w:rFonts w:ascii="Times New Roman" w:hAnsi="Times New Roman"/>
                <w:sz w:val="20"/>
                <w:szCs w:val="20"/>
              </w:rPr>
            </w:pPr>
          </w:p>
        </w:tc>
      </w:tr>
      <w:tr w:rsidR="003E479D" w14:paraId="06F4EEC5" w14:textId="77777777">
        <w:trPr>
          <w:tblCellSpacing w:w="0" w:type="dxa"/>
        </w:trPr>
        <w:tc>
          <w:tcPr>
            <w:tcW w:w="0" w:type="auto"/>
            <w:shd w:val="clear" w:color="auto" w:fill="auto"/>
          </w:tcPr>
          <w:p w14:paraId="06F4EEC3"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6F4EEC4"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The accounting quantity for the 777X will be determined in the year of first airplane delivery.</w:t>
            </w:r>
          </w:p>
        </w:tc>
      </w:tr>
    </w:tbl>
    <w:p w14:paraId="06F4EEC6"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Program </w:t>
      </w:r>
      <w:r>
        <w:rPr>
          <w:rFonts w:ascii="Arial" w:eastAsia="宋体" w:hAnsi="Arial" w:cs="Arial"/>
          <w:b/>
          <w:bCs/>
          <w:sz w:val="20"/>
          <w:szCs w:val="20"/>
        </w:rPr>
        <w:t>Highlights</w:t>
      </w:r>
    </w:p>
    <w:p w14:paraId="06F4EEC7"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737 Program </w:t>
      </w:r>
      <w:r>
        <w:rPr>
          <w:rFonts w:ascii="Arial" w:eastAsia="宋体" w:hAnsi="Arial" w:cs="Arial"/>
          <w:sz w:val="20"/>
          <w:szCs w:val="20"/>
        </w:rPr>
        <w:t xml:space="preserve">We reduced the program accounting quantity from 10,400 at December 31, 2019 to 10,000 at March 31, 2020. This reflects a slower than previously planned production rate ramp-up caused by commercial airline industry uncertainty due to </w:t>
      </w:r>
      <w:r>
        <w:rPr>
          <w:rFonts w:ascii="Arial" w:eastAsia="宋体" w:hAnsi="Arial" w:cs="Arial"/>
          <w:sz w:val="20"/>
          <w:szCs w:val="20"/>
        </w:rPr>
        <w:t>the impact of COVID-19. See further discussion of the 737 MAX Grounding and COVID-19 Impacts and Product Warranties in Note 10 to our Condensed Consolidated Financial Statements</w:t>
      </w:r>
      <w:r>
        <w:rPr>
          <w:rFonts w:ascii="Arial" w:eastAsia="宋体" w:hAnsi="Arial" w:cs="Arial"/>
          <w:i/>
          <w:iCs/>
          <w:sz w:val="20"/>
          <w:szCs w:val="20"/>
        </w:rPr>
        <w:t>.</w:t>
      </w:r>
    </w:p>
    <w:p w14:paraId="06F4EEC8"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747 Program </w:t>
      </w:r>
      <w:r>
        <w:rPr>
          <w:rFonts w:ascii="Arial" w:eastAsia="宋体" w:hAnsi="Arial" w:cs="Arial"/>
          <w:sz w:val="20"/>
          <w:szCs w:val="20"/>
        </w:rPr>
        <w:t xml:space="preserve">We are currently producing at a rate of 0.5 aircraft per </w:t>
      </w:r>
      <w:r>
        <w:rPr>
          <w:rFonts w:ascii="Arial" w:eastAsia="宋体" w:hAnsi="Arial" w:cs="Arial"/>
          <w:sz w:val="20"/>
          <w:szCs w:val="20"/>
        </w:rPr>
        <w:t>month. We will complete production of the 747 in 2022. We believe that ending production of the 747 will not have a material impact on our financial position, results of operations or cash flows.</w:t>
      </w:r>
    </w:p>
    <w:p w14:paraId="06F4EEC9" w14:textId="77777777" w:rsidR="003E479D" w:rsidRDefault="003E479D">
      <w:pPr>
        <w:rPr>
          <w:rFonts w:ascii="Times New Roman" w:hAnsi="Times New Roman"/>
          <w:sz w:val="20"/>
          <w:szCs w:val="20"/>
        </w:rPr>
      </w:pPr>
    </w:p>
    <w:p w14:paraId="06F4EECA"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45</w:t>
      </w:r>
    </w:p>
    <w:p w14:paraId="06F4EECB" w14:textId="77777777" w:rsidR="003E479D" w:rsidRDefault="00717618">
      <w:r>
        <w:rPr>
          <w:rFonts w:ascii="Times New Roman" w:hAnsi="Times New Roman"/>
          <w:sz w:val="18"/>
          <w:szCs w:val="18"/>
        </w:rPr>
        <w:pict w14:anchorId="06F4F442">
          <v:rect id="_x0000_i1071" style="width:415.3pt;height:1.5pt" o:hralign="center" o:hrstd="t" o:hr="t" fillcolor="#a0a0a0" stroked="f"/>
        </w:pict>
      </w:r>
    </w:p>
    <w:p w14:paraId="06F4EECC" w14:textId="77777777" w:rsidR="003E479D" w:rsidRDefault="00717618">
      <w:pPr>
        <w:spacing w:line="288" w:lineRule="auto"/>
        <w:jc w:val="both"/>
        <w:rPr>
          <w:rFonts w:ascii="Times New Roman" w:hAnsi="Times New Roman"/>
          <w:sz w:val="18"/>
          <w:szCs w:val="18"/>
        </w:rPr>
      </w:pPr>
      <w:hyperlink r:id="rId148" w:anchor="s108C239D18F75501BFAC889AB4EF9825" w:history="1">
        <w:r>
          <w:rPr>
            <w:rStyle w:val="a5"/>
            <w:rFonts w:ascii="Arial" w:eastAsia="宋体" w:hAnsi="Arial" w:cs="Arial"/>
            <w:sz w:val="18"/>
            <w:szCs w:val="18"/>
          </w:rPr>
          <w:t>Table of Contents</w:t>
        </w:r>
      </w:hyperlink>
    </w:p>
    <w:p w14:paraId="06F4EECD" w14:textId="77777777" w:rsidR="003E479D" w:rsidRDefault="003E479D">
      <w:pPr>
        <w:rPr>
          <w:rFonts w:ascii="Times New Roman" w:hAnsi="Times New Roman"/>
          <w:sz w:val="20"/>
          <w:szCs w:val="20"/>
        </w:rPr>
      </w:pPr>
    </w:p>
    <w:p w14:paraId="06F4EECE"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767 Program </w:t>
      </w:r>
      <w:r>
        <w:rPr>
          <w:rFonts w:ascii="Arial" w:eastAsia="宋体" w:hAnsi="Arial" w:cs="Arial"/>
          <w:sz w:val="20"/>
          <w:szCs w:val="20"/>
        </w:rPr>
        <w:t>The accounting quantity for the 767 program increased by 12 units durin</w:t>
      </w:r>
      <w:r>
        <w:rPr>
          <w:rFonts w:ascii="Arial" w:eastAsia="宋体" w:hAnsi="Arial" w:cs="Arial"/>
          <w:sz w:val="20"/>
          <w:szCs w:val="20"/>
        </w:rPr>
        <w:t>g the second quarter of 2020 due to the program's normal progress of obtaining additional orders and delivering airplanes. The 767 assembly line includes the commercial program and a derivative to support the KC-46A tanker program. We are currently produci</w:t>
      </w:r>
      <w:r>
        <w:rPr>
          <w:rFonts w:ascii="Arial" w:eastAsia="宋体" w:hAnsi="Arial" w:cs="Arial"/>
          <w:sz w:val="20"/>
          <w:szCs w:val="20"/>
        </w:rPr>
        <w:t xml:space="preserve">ng at a rate of 3 aircraft per month. </w:t>
      </w:r>
    </w:p>
    <w:p w14:paraId="06F4EECF"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777 Program </w:t>
      </w:r>
      <w:r>
        <w:rPr>
          <w:rFonts w:ascii="Arial" w:eastAsia="宋体" w:hAnsi="Arial" w:cs="Arial"/>
          <w:sz w:val="20"/>
          <w:szCs w:val="20"/>
        </w:rPr>
        <w:t xml:space="preserve">In 2013, we launched the 777X, which features a new composite wing, new engines and folding wing-tips. We have experienced issues in engine design and development on the 777X. The first flight of the 777X </w:t>
      </w:r>
      <w:r>
        <w:rPr>
          <w:rFonts w:ascii="Arial" w:eastAsia="宋体" w:hAnsi="Arial" w:cs="Arial"/>
          <w:sz w:val="20"/>
          <w:szCs w:val="20"/>
        </w:rPr>
        <w:t>was completed on January 25, 2020, and first delivery is now targeted for 2022. The 777 and 777X programs have a combined production rate of approximately 5 per month gradually reducing to 2 per month in 2021. We expect to deliver at an average rate of app</w:t>
      </w:r>
      <w:r>
        <w:rPr>
          <w:rFonts w:ascii="Arial" w:eastAsia="宋体" w:hAnsi="Arial" w:cs="Arial"/>
          <w:sz w:val="20"/>
          <w:szCs w:val="20"/>
        </w:rPr>
        <w:t xml:space="preserve">roximately 2.5 per month in 2020. </w:t>
      </w:r>
    </w:p>
    <w:p w14:paraId="06F4EED0"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Market uncertainties driven primarily by the impacts of COVID-19 are resulting in lower planned production rates and creating significant pressure on the 777X program's revenue and cost estimates. Based on our assessment </w:t>
      </w:r>
      <w:r>
        <w:rPr>
          <w:rFonts w:ascii="Arial" w:eastAsia="宋体" w:hAnsi="Arial" w:cs="Arial"/>
          <w:sz w:val="20"/>
          <w:szCs w:val="20"/>
        </w:rPr>
        <w:t>of the probable range of initial accounting quantities, the 777X does not have a reach-forward loss at June 30, 2020. The level of profitability on the 777X program will be subject to a number of factors. These factors include continued market uncertainty,</w:t>
      </w:r>
      <w:r>
        <w:rPr>
          <w:rFonts w:ascii="Arial" w:eastAsia="宋体" w:hAnsi="Arial" w:cs="Arial"/>
          <w:sz w:val="20"/>
          <w:szCs w:val="20"/>
        </w:rPr>
        <w:t xml:space="preserve"> the impacts of COVID-19 on our productivity as well as impacts on our supply chain and customers, production rate adjustments for other commercial aircraft programs, and potential risks associated with the testing program and the timing of aircraft certif</w:t>
      </w:r>
      <w:r>
        <w:rPr>
          <w:rFonts w:ascii="Arial" w:eastAsia="宋体" w:hAnsi="Arial" w:cs="Arial"/>
          <w:sz w:val="20"/>
          <w:szCs w:val="20"/>
        </w:rPr>
        <w:t>ication. One or more of these factors could result in a reach-forward loss on the 777X program in future periods.</w:t>
      </w:r>
    </w:p>
    <w:p w14:paraId="06F4EED1"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 xml:space="preserve">787 Program </w:t>
      </w:r>
    </w:p>
    <w:p w14:paraId="06F4EED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During the second quarter of 2020, we experienced significant reductions in deliveries due to the impacts of COVID-19 on our cust</w:t>
      </w:r>
      <w:r>
        <w:rPr>
          <w:rFonts w:ascii="Arial" w:eastAsia="宋体" w:hAnsi="Arial" w:cs="Arial"/>
          <w:sz w:val="20"/>
          <w:szCs w:val="20"/>
        </w:rPr>
        <w:t>omers as well as travel restrictions and the temporary suspension of production operations in the Puget Sound area and South Carolina. Pre-COVID-19, we were producing at a rate of 14 per month and had planned to adjust the 787 production rate to 12 per mon</w:t>
      </w:r>
      <w:r>
        <w:rPr>
          <w:rFonts w:ascii="Arial" w:eastAsia="宋体" w:hAnsi="Arial" w:cs="Arial"/>
          <w:sz w:val="20"/>
          <w:szCs w:val="20"/>
        </w:rPr>
        <w:t>th in late 2020 and to 10 per month in early 2021. Due to the impacts of COVID-19 on customer demand, we are currently producing at a rate of 10 per month and plan to reduce to 6 per month in 2021. As a result of the planned production rate changes, we red</w:t>
      </w:r>
      <w:r>
        <w:rPr>
          <w:rFonts w:ascii="Arial" w:eastAsia="宋体" w:hAnsi="Arial" w:cs="Arial"/>
          <w:sz w:val="20"/>
          <w:szCs w:val="20"/>
        </w:rPr>
        <w:t>uced the accounting quantity for the 787 program by 100 units during the first quarter of 2020. The 787 program has near breakeven gross margins due to the reductions in the production rates and the reduction in the program accounting quantity. If we are r</w:t>
      </w:r>
      <w:r>
        <w:rPr>
          <w:rFonts w:ascii="Arial" w:eastAsia="宋体" w:hAnsi="Arial" w:cs="Arial"/>
          <w:sz w:val="20"/>
          <w:szCs w:val="20"/>
        </w:rPr>
        <w:t>equired to further reduce production rates or experience other factors that could result in lower margins, the program could record a reach-forward loss in future periods.</w:t>
      </w:r>
    </w:p>
    <w:p w14:paraId="06F4EED3"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Additional Considerations</w:t>
      </w:r>
    </w:p>
    <w:p w14:paraId="06F4EED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development and ongoing production of commercial aircr</w:t>
      </w:r>
      <w:r>
        <w:rPr>
          <w:rFonts w:ascii="Arial" w:eastAsia="宋体" w:hAnsi="Arial" w:cs="Arial"/>
          <w:sz w:val="20"/>
          <w:szCs w:val="20"/>
        </w:rPr>
        <w:t>aft is extremely complex, involving extensive coordination and integration with suppliers and highly-skilled labor from employees and other partners. Meeting or exceeding our performance and reliability standards, as well as those of customers and regulato</w:t>
      </w:r>
      <w:r>
        <w:rPr>
          <w:rFonts w:ascii="Arial" w:eastAsia="宋体" w:hAnsi="Arial" w:cs="Arial"/>
          <w:sz w:val="20"/>
          <w:szCs w:val="20"/>
        </w:rPr>
        <w:t>rs, can be costly and technologically challenging. In addition, the introduction of new aircraft and derivatives, such as the 777X, involves increased risks associated with meeting development, production and certification schedules. As a result, our abili</w:t>
      </w:r>
      <w:r>
        <w:rPr>
          <w:rFonts w:ascii="Arial" w:eastAsia="宋体" w:hAnsi="Arial" w:cs="Arial"/>
          <w:sz w:val="20"/>
          <w:szCs w:val="20"/>
        </w:rPr>
        <w:t>ty to deliver aircraft on time, satisfy performance and reliability standards and achieve or maintain, as applicable, program profitability is subject to significant risks. Factors that could result in lower margins (or a material charge if an airplane pro</w:t>
      </w:r>
      <w:r>
        <w:rPr>
          <w:rFonts w:ascii="Arial" w:eastAsia="宋体" w:hAnsi="Arial" w:cs="Arial"/>
          <w:sz w:val="20"/>
          <w:szCs w:val="20"/>
        </w:rPr>
        <w:t>gram has or is determined to have reach-forward losses) include the following: changes to the program accounting quantity, customer and model mix, production costs and rates, changes to price escalation factors due to changes in the inflation rate or other</w:t>
      </w:r>
      <w:r>
        <w:rPr>
          <w:rFonts w:ascii="Arial" w:eastAsia="宋体" w:hAnsi="Arial" w:cs="Arial"/>
          <w:sz w:val="20"/>
          <w:szCs w:val="20"/>
        </w:rPr>
        <w:t xml:space="preserve"> economic indicators, performance or reliability issues involving completed aircraft, capital expenditures and other costs associated with increasing or adding new production capacity, learning curve, additional change incorporation, achieving anticipated </w:t>
      </w:r>
      <w:r>
        <w:rPr>
          <w:rFonts w:ascii="Arial" w:eastAsia="宋体" w:hAnsi="Arial" w:cs="Arial"/>
          <w:sz w:val="20"/>
          <w:szCs w:val="20"/>
        </w:rPr>
        <w:t>cost reductions, flight test and certification schedules, costs, schedule and demand for new airplanes and derivatives and status of customer claims, supplier claims or assertions and other contractual negotiations. While we believe the cost and revenue es</w:t>
      </w:r>
      <w:r>
        <w:rPr>
          <w:rFonts w:ascii="Arial" w:eastAsia="宋体" w:hAnsi="Arial" w:cs="Arial"/>
          <w:sz w:val="20"/>
          <w:szCs w:val="20"/>
        </w:rPr>
        <w:t>timates incorporated in the consolidated financial statements are appropriate, the technical complexity of our airplane programs creates financial risk as additional completion costs may become necessary or scheduled delivery dates could be extended, which</w:t>
      </w:r>
      <w:r>
        <w:rPr>
          <w:rFonts w:ascii="Arial" w:eastAsia="宋体" w:hAnsi="Arial" w:cs="Arial"/>
          <w:sz w:val="20"/>
          <w:szCs w:val="20"/>
        </w:rPr>
        <w:t xml:space="preserve"> could trigger termination provisions, order cancellations or other financially significant exposure.</w:t>
      </w:r>
    </w:p>
    <w:p w14:paraId="06F4EED5" w14:textId="77777777" w:rsidR="003E479D" w:rsidRDefault="003E479D">
      <w:pPr>
        <w:rPr>
          <w:rFonts w:ascii="Times New Roman" w:hAnsi="Times New Roman"/>
          <w:sz w:val="20"/>
          <w:szCs w:val="20"/>
        </w:rPr>
      </w:pPr>
    </w:p>
    <w:p w14:paraId="06F4EED6"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46</w:t>
      </w:r>
    </w:p>
    <w:p w14:paraId="06F4EED7" w14:textId="77777777" w:rsidR="003E479D" w:rsidRDefault="00717618">
      <w:r>
        <w:rPr>
          <w:rFonts w:ascii="Times New Roman" w:hAnsi="Times New Roman"/>
          <w:sz w:val="18"/>
          <w:szCs w:val="18"/>
        </w:rPr>
        <w:pict w14:anchorId="06F4F443">
          <v:rect id="_x0000_i1072" style="width:415.3pt;height:1.5pt" o:hralign="center" o:hrstd="t" o:hr="t" fillcolor="#a0a0a0" stroked="f"/>
        </w:pict>
      </w:r>
    </w:p>
    <w:p w14:paraId="06F4EED8" w14:textId="77777777" w:rsidR="003E479D" w:rsidRDefault="00717618">
      <w:pPr>
        <w:spacing w:line="288" w:lineRule="auto"/>
        <w:jc w:val="both"/>
        <w:rPr>
          <w:rFonts w:ascii="Times New Roman" w:hAnsi="Times New Roman"/>
          <w:sz w:val="18"/>
          <w:szCs w:val="18"/>
        </w:rPr>
      </w:pPr>
      <w:hyperlink r:id="rId149" w:anchor="s108C239D18F75501BFAC889AB4EF9825" w:history="1">
        <w:r>
          <w:rPr>
            <w:rStyle w:val="a5"/>
            <w:rFonts w:ascii="Arial" w:eastAsia="宋体" w:hAnsi="Arial" w:cs="Arial"/>
            <w:sz w:val="18"/>
            <w:szCs w:val="18"/>
          </w:rPr>
          <w:t>Table of Contents</w:t>
        </w:r>
      </w:hyperlink>
    </w:p>
    <w:p w14:paraId="06F4EED9" w14:textId="77777777" w:rsidR="003E479D" w:rsidRDefault="003E479D">
      <w:pPr>
        <w:rPr>
          <w:rFonts w:ascii="Times New Roman" w:hAnsi="Times New Roman"/>
          <w:sz w:val="20"/>
          <w:szCs w:val="20"/>
        </w:rPr>
      </w:pPr>
    </w:p>
    <w:p w14:paraId="06F4EEDA"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Defense, Space &amp; Security</w:t>
      </w:r>
    </w:p>
    <w:p w14:paraId="06F4EEDB"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Business Environment and Trends</w:t>
      </w:r>
    </w:p>
    <w:p w14:paraId="06F4EEDC"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United States Government Defense Environment Overview</w:t>
      </w:r>
    </w:p>
    <w:p w14:paraId="06F4EED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Bipartisan Budget Act of 2019 raised the Budget Control Act limits on federal discretionary defense and non-defense</w:t>
      </w:r>
      <w:r>
        <w:rPr>
          <w:rFonts w:ascii="Arial" w:eastAsia="宋体" w:hAnsi="Arial" w:cs="Arial"/>
          <w:sz w:val="20"/>
          <w:szCs w:val="20"/>
        </w:rPr>
        <w:t xml:space="preserve"> spending for fiscal years 2020 and 2021 (FY20 and FY21), reducing budget uncertainty and the risk of sequestration. The consolidated appropriations acts for FY20, enacted in December 2019, provided FY20 appropriations for government departments and agenci</w:t>
      </w:r>
      <w:r>
        <w:rPr>
          <w:rFonts w:ascii="Arial" w:eastAsia="宋体" w:hAnsi="Arial" w:cs="Arial"/>
          <w:sz w:val="20"/>
          <w:szCs w:val="20"/>
        </w:rPr>
        <w:t>es, including the United States Department of Defense (U.S. DoD), the National Aeronautics and Space Administration (NASA) and the Federal Aviation Administration. In February 2020, the U.S. administration submitted its request for $740.5 billion in base n</w:t>
      </w:r>
      <w:r>
        <w:rPr>
          <w:rFonts w:ascii="Arial" w:eastAsia="宋体" w:hAnsi="Arial" w:cs="Arial"/>
          <w:sz w:val="20"/>
          <w:szCs w:val="20"/>
        </w:rPr>
        <w:t>ational defense spending for FY21, congruent with the amended spending limit.</w:t>
      </w:r>
    </w:p>
    <w:p w14:paraId="06F4EED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enacted FY20 appropriations included funding for Boeing’s major programs, such as the F/A-18 Super Hornet, F-15EX, CH-47 Chinook, AH-64 Apache, V-22 Osprey, KC-46A Tanker, P-</w:t>
      </w:r>
      <w:r>
        <w:rPr>
          <w:rFonts w:ascii="Arial" w:eastAsia="宋体" w:hAnsi="Arial" w:cs="Arial"/>
          <w:sz w:val="20"/>
          <w:szCs w:val="20"/>
        </w:rPr>
        <w:t xml:space="preserve">8 Poseidon and Space Launch System. However, there continues to be uncertainty with respect to future program-level appropriations for the U.S. DoD and other government agencies, including NASA. Future budget cuts or investment priority changes, including </w:t>
      </w:r>
      <w:r>
        <w:rPr>
          <w:rFonts w:ascii="Arial" w:eastAsia="宋体" w:hAnsi="Arial" w:cs="Arial"/>
          <w:sz w:val="20"/>
          <w:szCs w:val="20"/>
        </w:rPr>
        <w:t>changes associated with the authorizations and appropriations process, could result in reductions, cancellations and/or delays of existing contracts or programs. Any of these impacts could have a material effect on our results of operations, financial posi</w:t>
      </w:r>
      <w:r>
        <w:rPr>
          <w:rFonts w:ascii="Arial" w:eastAsia="宋体" w:hAnsi="Arial" w:cs="Arial"/>
          <w:sz w:val="20"/>
          <w:szCs w:val="20"/>
        </w:rPr>
        <w:t xml:space="preserve">tion and/or cash flows. </w:t>
      </w:r>
    </w:p>
    <w:p w14:paraId="06F4EEDF" w14:textId="77777777" w:rsidR="003E479D" w:rsidRDefault="00717618">
      <w:pPr>
        <w:spacing w:line="288" w:lineRule="auto"/>
        <w:rPr>
          <w:rFonts w:ascii="Times New Roman" w:hAnsi="Times New Roman"/>
          <w:sz w:val="20"/>
          <w:szCs w:val="20"/>
        </w:rPr>
      </w:pPr>
      <w:r>
        <w:rPr>
          <w:rFonts w:ascii="Arial" w:eastAsia="宋体" w:hAnsi="Arial" w:cs="Arial"/>
          <w:b/>
          <w:bCs/>
          <w:sz w:val="20"/>
          <w:szCs w:val="20"/>
        </w:rPr>
        <w:t>Results of Operations</w:t>
      </w:r>
    </w:p>
    <w:tbl>
      <w:tblPr>
        <w:tblW w:w="5000" w:type="pct"/>
        <w:tblCellMar>
          <w:left w:w="0" w:type="dxa"/>
          <w:right w:w="0" w:type="dxa"/>
        </w:tblCellMar>
        <w:tblLook w:val="04A0" w:firstRow="1" w:lastRow="0" w:firstColumn="1" w:lastColumn="0" w:noHBand="0" w:noVBand="1"/>
      </w:tblPr>
      <w:tblGrid>
        <w:gridCol w:w="4160"/>
        <w:gridCol w:w="46"/>
        <w:gridCol w:w="723"/>
        <w:gridCol w:w="218"/>
        <w:gridCol w:w="130"/>
        <w:gridCol w:w="46"/>
        <w:gridCol w:w="723"/>
        <w:gridCol w:w="218"/>
        <w:gridCol w:w="130"/>
        <w:gridCol w:w="46"/>
        <w:gridCol w:w="619"/>
        <w:gridCol w:w="218"/>
        <w:gridCol w:w="130"/>
        <w:gridCol w:w="46"/>
        <w:gridCol w:w="635"/>
        <w:gridCol w:w="218"/>
      </w:tblGrid>
      <w:tr w:rsidR="003E479D" w14:paraId="06F4EEE1" w14:textId="77777777">
        <w:tc>
          <w:tcPr>
            <w:tcW w:w="0" w:type="auto"/>
            <w:gridSpan w:val="16"/>
            <w:shd w:val="clear" w:color="auto" w:fill="auto"/>
            <w:vAlign w:val="center"/>
          </w:tcPr>
          <w:p w14:paraId="06F4EEE0" w14:textId="77777777" w:rsidR="003E479D" w:rsidRDefault="003E479D">
            <w:pPr>
              <w:rPr>
                <w:rFonts w:ascii="Times New Roman" w:hAnsi="Times New Roman"/>
                <w:sz w:val="20"/>
                <w:szCs w:val="20"/>
              </w:rPr>
            </w:pPr>
          </w:p>
        </w:tc>
      </w:tr>
      <w:tr w:rsidR="003E479D" w14:paraId="06F4EEF2" w14:textId="77777777">
        <w:tc>
          <w:tcPr>
            <w:tcW w:w="2550" w:type="pct"/>
            <w:shd w:val="clear" w:color="auto" w:fill="auto"/>
            <w:vAlign w:val="center"/>
          </w:tcPr>
          <w:p w14:paraId="06F4EEE2" w14:textId="77777777" w:rsidR="003E479D" w:rsidRDefault="003E479D">
            <w:pPr>
              <w:rPr>
                <w:rFonts w:ascii="Times New Roman" w:hAnsi="Times New Roman"/>
                <w:sz w:val="20"/>
                <w:szCs w:val="20"/>
              </w:rPr>
            </w:pPr>
          </w:p>
        </w:tc>
        <w:tc>
          <w:tcPr>
            <w:tcW w:w="50" w:type="pct"/>
            <w:shd w:val="clear" w:color="auto" w:fill="auto"/>
            <w:vAlign w:val="center"/>
          </w:tcPr>
          <w:p w14:paraId="06F4EEE3" w14:textId="77777777" w:rsidR="003E479D" w:rsidRDefault="003E479D">
            <w:pPr>
              <w:rPr>
                <w:rFonts w:ascii="Times New Roman" w:hAnsi="Times New Roman"/>
                <w:sz w:val="20"/>
                <w:szCs w:val="20"/>
              </w:rPr>
            </w:pPr>
          </w:p>
        </w:tc>
        <w:tc>
          <w:tcPr>
            <w:tcW w:w="500" w:type="pct"/>
            <w:shd w:val="clear" w:color="auto" w:fill="auto"/>
            <w:vAlign w:val="center"/>
          </w:tcPr>
          <w:p w14:paraId="06F4EEE4" w14:textId="77777777" w:rsidR="003E479D" w:rsidRDefault="003E479D">
            <w:pPr>
              <w:rPr>
                <w:rFonts w:ascii="Times New Roman" w:hAnsi="Times New Roman"/>
                <w:sz w:val="20"/>
                <w:szCs w:val="20"/>
              </w:rPr>
            </w:pPr>
          </w:p>
        </w:tc>
        <w:tc>
          <w:tcPr>
            <w:tcW w:w="50" w:type="pct"/>
            <w:shd w:val="clear" w:color="auto" w:fill="auto"/>
            <w:vAlign w:val="center"/>
          </w:tcPr>
          <w:p w14:paraId="06F4EEE5" w14:textId="77777777" w:rsidR="003E479D" w:rsidRDefault="003E479D">
            <w:pPr>
              <w:rPr>
                <w:rFonts w:ascii="Times New Roman" w:hAnsi="Times New Roman"/>
                <w:sz w:val="20"/>
                <w:szCs w:val="20"/>
              </w:rPr>
            </w:pPr>
          </w:p>
        </w:tc>
        <w:tc>
          <w:tcPr>
            <w:tcW w:w="50" w:type="pct"/>
            <w:shd w:val="clear" w:color="auto" w:fill="auto"/>
            <w:vAlign w:val="center"/>
          </w:tcPr>
          <w:p w14:paraId="06F4EEE6" w14:textId="77777777" w:rsidR="003E479D" w:rsidRDefault="003E479D">
            <w:pPr>
              <w:rPr>
                <w:rFonts w:ascii="Times New Roman" w:hAnsi="Times New Roman"/>
                <w:sz w:val="20"/>
                <w:szCs w:val="20"/>
              </w:rPr>
            </w:pPr>
          </w:p>
        </w:tc>
        <w:tc>
          <w:tcPr>
            <w:tcW w:w="50" w:type="pct"/>
            <w:shd w:val="clear" w:color="auto" w:fill="auto"/>
            <w:vAlign w:val="center"/>
          </w:tcPr>
          <w:p w14:paraId="06F4EEE7" w14:textId="77777777" w:rsidR="003E479D" w:rsidRDefault="003E479D">
            <w:pPr>
              <w:rPr>
                <w:rFonts w:ascii="Times New Roman" w:hAnsi="Times New Roman"/>
                <w:sz w:val="20"/>
                <w:szCs w:val="20"/>
              </w:rPr>
            </w:pPr>
          </w:p>
        </w:tc>
        <w:tc>
          <w:tcPr>
            <w:tcW w:w="500" w:type="pct"/>
            <w:shd w:val="clear" w:color="auto" w:fill="auto"/>
            <w:vAlign w:val="center"/>
          </w:tcPr>
          <w:p w14:paraId="06F4EEE8" w14:textId="77777777" w:rsidR="003E479D" w:rsidRDefault="003E479D">
            <w:pPr>
              <w:rPr>
                <w:rFonts w:ascii="Times New Roman" w:hAnsi="Times New Roman"/>
                <w:sz w:val="20"/>
                <w:szCs w:val="20"/>
              </w:rPr>
            </w:pPr>
          </w:p>
        </w:tc>
        <w:tc>
          <w:tcPr>
            <w:tcW w:w="50" w:type="pct"/>
            <w:shd w:val="clear" w:color="auto" w:fill="auto"/>
            <w:vAlign w:val="center"/>
          </w:tcPr>
          <w:p w14:paraId="06F4EEE9" w14:textId="77777777" w:rsidR="003E479D" w:rsidRDefault="003E479D">
            <w:pPr>
              <w:rPr>
                <w:rFonts w:ascii="Times New Roman" w:hAnsi="Times New Roman"/>
                <w:sz w:val="20"/>
                <w:szCs w:val="20"/>
              </w:rPr>
            </w:pPr>
          </w:p>
        </w:tc>
        <w:tc>
          <w:tcPr>
            <w:tcW w:w="50" w:type="pct"/>
            <w:shd w:val="clear" w:color="auto" w:fill="auto"/>
            <w:vAlign w:val="center"/>
          </w:tcPr>
          <w:p w14:paraId="06F4EEEA" w14:textId="77777777" w:rsidR="003E479D" w:rsidRDefault="003E479D">
            <w:pPr>
              <w:rPr>
                <w:rFonts w:ascii="Times New Roman" w:hAnsi="Times New Roman"/>
                <w:sz w:val="20"/>
                <w:szCs w:val="20"/>
              </w:rPr>
            </w:pPr>
          </w:p>
        </w:tc>
        <w:tc>
          <w:tcPr>
            <w:tcW w:w="50" w:type="pct"/>
            <w:shd w:val="clear" w:color="auto" w:fill="auto"/>
            <w:vAlign w:val="center"/>
          </w:tcPr>
          <w:p w14:paraId="06F4EEEB" w14:textId="77777777" w:rsidR="003E479D" w:rsidRDefault="003E479D">
            <w:pPr>
              <w:rPr>
                <w:rFonts w:ascii="Times New Roman" w:hAnsi="Times New Roman"/>
                <w:sz w:val="20"/>
                <w:szCs w:val="20"/>
              </w:rPr>
            </w:pPr>
          </w:p>
        </w:tc>
        <w:tc>
          <w:tcPr>
            <w:tcW w:w="450" w:type="pct"/>
            <w:shd w:val="clear" w:color="auto" w:fill="auto"/>
            <w:vAlign w:val="center"/>
          </w:tcPr>
          <w:p w14:paraId="06F4EEEC" w14:textId="77777777" w:rsidR="003E479D" w:rsidRDefault="003E479D">
            <w:pPr>
              <w:rPr>
                <w:rFonts w:ascii="Times New Roman" w:hAnsi="Times New Roman"/>
                <w:sz w:val="20"/>
                <w:szCs w:val="20"/>
              </w:rPr>
            </w:pPr>
          </w:p>
        </w:tc>
        <w:tc>
          <w:tcPr>
            <w:tcW w:w="50" w:type="pct"/>
            <w:shd w:val="clear" w:color="auto" w:fill="auto"/>
            <w:vAlign w:val="center"/>
          </w:tcPr>
          <w:p w14:paraId="06F4EEED" w14:textId="77777777" w:rsidR="003E479D" w:rsidRDefault="003E479D">
            <w:pPr>
              <w:rPr>
                <w:rFonts w:ascii="Times New Roman" w:hAnsi="Times New Roman"/>
                <w:sz w:val="20"/>
                <w:szCs w:val="20"/>
              </w:rPr>
            </w:pPr>
          </w:p>
        </w:tc>
        <w:tc>
          <w:tcPr>
            <w:tcW w:w="50" w:type="pct"/>
            <w:shd w:val="clear" w:color="auto" w:fill="auto"/>
            <w:vAlign w:val="center"/>
          </w:tcPr>
          <w:p w14:paraId="06F4EEEE" w14:textId="77777777" w:rsidR="003E479D" w:rsidRDefault="003E479D">
            <w:pPr>
              <w:rPr>
                <w:rFonts w:ascii="Times New Roman" w:hAnsi="Times New Roman"/>
                <w:sz w:val="20"/>
                <w:szCs w:val="20"/>
              </w:rPr>
            </w:pPr>
          </w:p>
        </w:tc>
        <w:tc>
          <w:tcPr>
            <w:tcW w:w="50" w:type="pct"/>
            <w:shd w:val="clear" w:color="auto" w:fill="auto"/>
            <w:vAlign w:val="center"/>
          </w:tcPr>
          <w:p w14:paraId="06F4EEEF" w14:textId="77777777" w:rsidR="003E479D" w:rsidRDefault="003E479D">
            <w:pPr>
              <w:rPr>
                <w:rFonts w:ascii="Times New Roman" w:hAnsi="Times New Roman"/>
                <w:sz w:val="20"/>
                <w:szCs w:val="20"/>
              </w:rPr>
            </w:pPr>
          </w:p>
        </w:tc>
        <w:tc>
          <w:tcPr>
            <w:tcW w:w="450" w:type="pct"/>
            <w:shd w:val="clear" w:color="auto" w:fill="auto"/>
            <w:vAlign w:val="center"/>
          </w:tcPr>
          <w:p w14:paraId="06F4EEF0" w14:textId="77777777" w:rsidR="003E479D" w:rsidRDefault="003E479D">
            <w:pPr>
              <w:rPr>
                <w:rFonts w:ascii="Times New Roman" w:hAnsi="Times New Roman"/>
                <w:sz w:val="20"/>
                <w:szCs w:val="20"/>
              </w:rPr>
            </w:pPr>
          </w:p>
        </w:tc>
        <w:tc>
          <w:tcPr>
            <w:tcW w:w="50" w:type="pct"/>
            <w:shd w:val="clear" w:color="auto" w:fill="auto"/>
            <w:vAlign w:val="center"/>
          </w:tcPr>
          <w:p w14:paraId="06F4EEF1" w14:textId="77777777" w:rsidR="003E479D" w:rsidRDefault="003E479D">
            <w:pPr>
              <w:rPr>
                <w:rFonts w:ascii="Times New Roman" w:hAnsi="Times New Roman"/>
                <w:sz w:val="20"/>
                <w:szCs w:val="20"/>
              </w:rPr>
            </w:pPr>
          </w:p>
        </w:tc>
      </w:tr>
      <w:tr w:rsidR="003E479D" w14:paraId="06F4EEF7" w14:textId="77777777">
        <w:tc>
          <w:tcPr>
            <w:tcW w:w="0" w:type="auto"/>
            <w:shd w:val="clear" w:color="auto" w:fill="auto"/>
            <w:tcMar>
              <w:top w:w="40" w:type="dxa"/>
              <w:left w:w="40" w:type="dxa"/>
              <w:bottom w:w="40" w:type="dxa"/>
              <w:right w:w="40" w:type="dxa"/>
            </w:tcMar>
            <w:vAlign w:val="bottom"/>
          </w:tcPr>
          <w:p w14:paraId="06F4EEF3"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06F4EEF4"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EEF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6F4EEF6"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F04"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EF8"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EF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EF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EF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EF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EF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EF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EF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F0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F0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F0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F03" w14:textId="77777777" w:rsidR="003E479D" w:rsidRDefault="003E479D">
            <w:pPr>
              <w:textAlignment w:val="bottom"/>
              <w:rPr>
                <w:rFonts w:ascii="Times New Roman" w:hAnsi="Times New Roman"/>
                <w:sz w:val="20"/>
                <w:szCs w:val="20"/>
              </w:rPr>
            </w:pPr>
          </w:p>
        </w:tc>
      </w:tr>
      <w:tr w:rsidR="003E479D" w14:paraId="06F4EF15" w14:textId="77777777">
        <w:tc>
          <w:tcPr>
            <w:tcW w:w="0" w:type="auto"/>
            <w:shd w:val="clear" w:color="auto" w:fill="CCEEFF"/>
            <w:tcMar>
              <w:top w:w="40" w:type="dxa"/>
              <w:left w:w="40" w:type="dxa"/>
              <w:bottom w:w="40" w:type="dxa"/>
              <w:right w:w="40" w:type="dxa"/>
            </w:tcMar>
            <w:vAlign w:val="bottom"/>
          </w:tcPr>
          <w:p w14:paraId="06F4EF05"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Revenues</w:t>
            </w:r>
          </w:p>
        </w:tc>
        <w:tc>
          <w:tcPr>
            <w:tcW w:w="0" w:type="auto"/>
            <w:tcBorders>
              <w:top w:val="single" w:sz="8" w:space="0" w:color="000000"/>
            </w:tcBorders>
            <w:shd w:val="clear" w:color="auto" w:fill="CCEEFF"/>
            <w:tcMar>
              <w:top w:w="40" w:type="dxa"/>
              <w:left w:w="40" w:type="dxa"/>
              <w:bottom w:w="40" w:type="dxa"/>
            </w:tcMar>
            <w:vAlign w:val="bottom"/>
          </w:tcPr>
          <w:p w14:paraId="06F4EF06"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F0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$12,630</w:t>
            </w:r>
          </w:p>
        </w:tc>
        <w:tc>
          <w:tcPr>
            <w:tcW w:w="0" w:type="auto"/>
            <w:tcBorders>
              <w:top w:val="single" w:sz="8" w:space="0" w:color="000000"/>
            </w:tcBorders>
            <w:shd w:val="clear" w:color="auto" w:fill="CCEEFF"/>
            <w:vAlign w:val="bottom"/>
          </w:tcPr>
          <w:p w14:paraId="06F4EF08"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F0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F0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F0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$13,166</w:t>
            </w:r>
          </w:p>
        </w:tc>
        <w:tc>
          <w:tcPr>
            <w:tcW w:w="0" w:type="auto"/>
            <w:tcBorders>
              <w:top w:val="single" w:sz="8" w:space="0" w:color="000000"/>
            </w:tcBorders>
            <w:shd w:val="clear" w:color="auto" w:fill="CCEEFF"/>
            <w:vAlign w:val="bottom"/>
          </w:tcPr>
          <w:p w14:paraId="06F4EF0C"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F0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F0E"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F0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$6,588</w:t>
            </w:r>
          </w:p>
        </w:tc>
        <w:tc>
          <w:tcPr>
            <w:tcW w:w="0" w:type="auto"/>
            <w:tcBorders>
              <w:top w:val="single" w:sz="8" w:space="0" w:color="000000"/>
            </w:tcBorders>
            <w:shd w:val="clear" w:color="auto" w:fill="CCEEFF"/>
            <w:vAlign w:val="bottom"/>
          </w:tcPr>
          <w:p w14:paraId="06F4EF1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F1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F1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F1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$6,579</w:t>
            </w:r>
          </w:p>
        </w:tc>
        <w:tc>
          <w:tcPr>
            <w:tcW w:w="0" w:type="auto"/>
            <w:tcBorders>
              <w:top w:val="single" w:sz="8" w:space="0" w:color="000000"/>
            </w:tcBorders>
            <w:shd w:val="clear" w:color="auto" w:fill="CCEEFF"/>
            <w:vAlign w:val="bottom"/>
          </w:tcPr>
          <w:p w14:paraId="06F4EF14" w14:textId="77777777" w:rsidR="003E479D" w:rsidRDefault="003E479D">
            <w:pPr>
              <w:textAlignment w:val="bottom"/>
              <w:rPr>
                <w:rFonts w:ascii="Times New Roman" w:hAnsi="Times New Roman"/>
                <w:sz w:val="20"/>
                <w:szCs w:val="20"/>
              </w:rPr>
            </w:pPr>
          </w:p>
        </w:tc>
      </w:tr>
      <w:tr w:rsidR="003E479D" w14:paraId="06F4EF26" w14:textId="77777777">
        <w:tc>
          <w:tcPr>
            <w:tcW w:w="0" w:type="auto"/>
            <w:shd w:val="clear" w:color="auto" w:fill="auto"/>
            <w:tcMar>
              <w:top w:w="40" w:type="dxa"/>
              <w:left w:w="40" w:type="dxa"/>
              <w:bottom w:w="40" w:type="dxa"/>
              <w:right w:w="40" w:type="dxa"/>
            </w:tcMar>
            <w:vAlign w:val="bottom"/>
          </w:tcPr>
          <w:p w14:paraId="06F4EF16"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Earnings from </w:t>
            </w:r>
            <w:r>
              <w:rPr>
                <w:rFonts w:ascii="Arial" w:eastAsia="宋体" w:hAnsi="Arial" w:cs="Arial"/>
                <w:sz w:val="20"/>
                <w:szCs w:val="20"/>
              </w:rPr>
              <w:t>operations</w:t>
            </w:r>
          </w:p>
        </w:tc>
        <w:tc>
          <w:tcPr>
            <w:tcW w:w="0" w:type="auto"/>
            <w:shd w:val="clear" w:color="auto" w:fill="auto"/>
            <w:tcMar>
              <w:top w:w="40" w:type="dxa"/>
              <w:left w:w="40" w:type="dxa"/>
              <w:bottom w:w="40" w:type="dxa"/>
            </w:tcMar>
            <w:vAlign w:val="bottom"/>
          </w:tcPr>
          <w:p w14:paraId="06F4EF17"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F1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$409</w:t>
            </w:r>
          </w:p>
        </w:tc>
        <w:tc>
          <w:tcPr>
            <w:tcW w:w="0" w:type="auto"/>
            <w:shd w:val="clear" w:color="auto" w:fill="auto"/>
            <w:vAlign w:val="bottom"/>
          </w:tcPr>
          <w:p w14:paraId="06F4EF19"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F1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F1B"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F1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$1,827</w:t>
            </w:r>
          </w:p>
        </w:tc>
        <w:tc>
          <w:tcPr>
            <w:tcW w:w="0" w:type="auto"/>
            <w:shd w:val="clear" w:color="auto" w:fill="auto"/>
            <w:vAlign w:val="bottom"/>
          </w:tcPr>
          <w:p w14:paraId="06F4EF1D"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F1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F1F"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F2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$600</w:t>
            </w:r>
          </w:p>
        </w:tc>
        <w:tc>
          <w:tcPr>
            <w:tcW w:w="0" w:type="auto"/>
            <w:shd w:val="clear" w:color="auto" w:fill="auto"/>
            <w:vAlign w:val="bottom"/>
          </w:tcPr>
          <w:p w14:paraId="06F4EF21"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F2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F23"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F2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$975</w:t>
            </w:r>
          </w:p>
        </w:tc>
        <w:tc>
          <w:tcPr>
            <w:tcW w:w="0" w:type="auto"/>
            <w:shd w:val="clear" w:color="auto" w:fill="auto"/>
            <w:vAlign w:val="bottom"/>
          </w:tcPr>
          <w:p w14:paraId="06F4EF25" w14:textId="77777777" w:rsidR="003E479D" w:rsidRDefault="003E479D">
            <w:pPr>
              <w:textAlignment w:val="bottom"/>
              <w:rPr>
                <w:rFonts w:ascii="Times New Roman" w:hAnsi="Times New Roman"/>
                <w:sz w:val="20"/>
                <w:szCs w:val="20"/>
              </w:rPr>
            </w:pPr>
          </w:p>
        </w:tc>
      </w:tr>
      <w:tr w:rsidR="003E479D" w14:paraId="06F4EF33"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06F4EF27" w14:textId="77777777" w:rsidR="003E479D" w:rsidRDefault="00717618">
            <w:pPr>
              <w:textAlignment w:val="bottom"/>
              <w:rPr>
                <w:rFonts w:ascii="Times New Roman" w:hAnsi="Times New Roman"/>
                <w:sz w:val="20"/>
                <w:szCs w:val="20"/>
              </w:rPr>
            </w:pPr>
            <w:r>
              <w:rPr>
                <w:rFonts w:ascii="Arial" w:eastAsia="宋体" w:hAnsi="Arial" w:cs="Arial"/>
                <w:sz w:val="20"/>
                <w:szCs w:val="20"/>
              </w:rPr>
              <w:t>Operating margins</w:t>
            </w:r>
          </w:p>
        </w:tc>
        <w:tc>
          <w:tcPr>
            <w:tcW w:w="0" w:type="auto"/>
            <w:gridSpan w:val="2"/>
            <w:tcBorders>
              <w:bottom w:val="double" w:sz="6" w:space="0" w:color="000000"/>
            </w:tcBorders>
            <w:shd w:val="clear" w:color="auto" w:fill="CCEEFF"/>
            <w:tcMar>
              <w:top w:w="40" w:type="dxa"/>
              <w:left w:w="40" w:type="dxa"/>
              <w:bottom w:w="40" w:type="dxa"/>
            </w:tcMar>
            <w:vAlign w:val="bottom"/>
          </w:tcPr>
          <w:p w14:paraId="06F4EF2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3.2</w:t>
            </w:r>
          </w:p>
        </w:tc>
        <w:tc>
          <w:tcPr>
            <w:tcW w:w="0" w:type="auto"/>
            <w:tcBorders>
              <w:bottom w:val="double" w:sz="6" w:space="0" w:color="000000"/>
            </w:tcBorders>
            <w:shd w:val="clear" w:color="auto" w:fill="CCEEFF"/>
            <w:tcMar>
              <w:top w:w="40" w:type="dxa"/>
              <w:bottom w:w="40" w:type="dxa"/>
              <w:right w:w="40" w:type="dxa"/>
            </w:tcMar>
            <w:vAlign w:val="bottom"/>
          </w:tcPr>
          <w:p w14:paraId="06F4EF2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F2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EF2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13.9</w:t>
            </w:r>
          </w:p>
        </w:tc>
        <w:tc>
          <w:tcPr>
            <w:tcW w:w="0" w:type="auto"/>
            <w:tcBorders>
              <w:bottom w:val="double" w:sz="6" w:space="0" w:color="000000"/>
            </w:tcBorders>
            <w:shd w:val="clear" w:color="auto" w:fill="CCEEFF"/>
            <w:tcMar>
              <w:top w:w="40" w:type="dxa"/>
              <w:bottom w:w="40" w:type="dxa"/>
              <w:right w:w="40" w:type="dxa"/>
            </w:tcMar>
            <w:vAlign w:val="bottom"/>
          </w:tcPr>
          <w:p w14:paraId="06F4EF2C"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F2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EF2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9.1</w:t>
            </w:r>
          </w:p>
        </w:tc>
        <w:tc>
          <w:tcPr>
            <w:tcW w:w="0" w:type="auto"/>
            <w:tcBorders>
              <w:bottom w:val="double" w:sz="6" w:space="0" w:color="000000"/>
            </w:tcBorders>
            <w:shd w:val="clear" w:color="auto" w:fill="CCEEFF"/>
            <w:tcMar>
              <w:top w:w="40" w:type="dxa"/>
              <w:bottom w:w="40" w:type="dxa"/>
              <w:right w:w="40" w:type="dxa"/>
            </w:tcMar>
            <w:vAlign w:val="bottom"/>
          </w:tcPr>
          <w:p w14:paraId="06F4EF2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EF3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EF3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14.8</w:t>
            </w:r>
          </w:p>
        </w:tc>
        <w:tc>
          <w:tcPr>
            <w:tcW w:w="0" w:type="auto"/>
            <w:tcBorders>
              <w:bottom w:val="double" w:sz="6" w:space="0" w:color="000000"/>
            </w:tcBorders>
            <w:shd w:val="clear" w:color="auto" w:fill="CCEEFF"/>
            <w:tcMar>
              <w:top w:w="40" w:type="dxa"/>
              <w:bottom w:w="40" w:type="dxa"/>
              <w:right w:w="40" w:type="dxa"/>
            </w:tcMar>
            <w:vAlign w:val="bottom"/>
          </w:tcPr>
          <w:p w14:paraId="06F4EF3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EF3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Since our operating cycle is long-term and involves many different types of development and production contracts with varying delivery and milestone </w:t>
      </w:r>
      <w:r>
        <w:rPr>
          <w:rFonts w:ascii="Arial" w:eastAsia="宋体" w:hAnsi="Arial" w:cs="Arial"/>
          <w:sz w:val="20"/>
          <w:szCs w:val="20"/>
        </w:rPr>
        <w:t>schedules, the operating results of a particular period may not be indicative of future operating results. In addition, depending on the customer and their funding sources, our orders might be structured as annual follow on contracts, or as one large multi</w:t>
      </w:r>
      <w:r>
        <w:rPr>
          <w:rFonts w:ascii="Arial" w:eastAsia="宋体" w:hAnsi="Arial" w:cs="Arial"/>
          <w:sz w:val="20"/>
          <w:szCs w:val="20"/>
        </w:rPr>
        <w:t>-year order or long-term award. As a result, period-to-period comparisons of backlog are not necessarily indicative of future workloads. The following discussions of comparative results among periods should be viewed in this context.</w:t>
      </w:r>
    </w:p>
    <w:p w14:paraId="06F4EF35"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Deliveries of units fo</w:t>
      </w:r>
      <w:r>
        <w:rPr>
          <w:rFonts w:ascii="Arial" w:eastAsia="宋体" w:hAnsi="Arial" w:cs="Arial"/>
          <w:sz w:val="20"/>
          <w:szCs w:val="20"/>
        </w:rPr>
        <w:t>r new-build production aircraft, including remanufactures and modifications, were as follows:</w:t>
      </w:r>
    </w:p>
    <w:tbl>
      <w:tblPr>
        <w:tblW w:w="5000" w:type="pct"/>
        <w:tblCellMar>
          <w:left w:w="0" w:type="dxa"/>
          <w:right w:w="0" w:type="dxa"/>
        </w:tblCellMar>
        <w:tblLook w:val="04A0" w:firstRow="1" w:lastRow="0" w:firstColumn="1" w:lastColumn="0" w:noHBand="0" w:noVBand="1"/>
      </w:tblPr>
      <w:tblGrid>
        <w:gridCol w:w="4456"/>
        <w:gridCol w:w="885"/>
        <w:gridCol w:w="130"/>
        <w:gridCol w:w="803"/>
        <w:gridCol w:w="130"/>
        <w:gridCol w:w="886"/>
        <w:gridCol w:w="130"/>
        <w:gridCol w:w="886"/>
      </w:tblGrid>
      <w:tr w:rsidR="003E479D" w14:paraId="06F4EF37" w14:textId="77777777">
        <w:tc>
          <w:tcPr>
            <w:tcW w:w="0" w:type="auto"/>
            <w:gridSpan w:val="8"/>
            <w:shd w:val="clear" w:color="auto" w:fill="auto"/>
            <w:vAlign w:val="center"/>
          </w:tcPr>
          <w:p w14:paraId="06F4EF36" w14:textId="77777777" w:rsidR="003E479D" w:rsidRDefault="003E479D">
            <w:pPr>
              <w:rPr>
                <w:rFonts w:ascii="Times New Roman" w:hAnsi="Times New Roman"/>
                <w:sz w:val="20"/>
                <w:szCs w:val="20"/>
              </w:rPr>
            </w:pPr>
          </w:p>
        </w:tc>
      </w:tr>
      <w:tr w:rsidR="003E479D" w14:paraId="06F4EF40" w14:textId="77777777">
        <w:tc>
          <w:tcPr>
            <w:tcW w:w="2700" w:type="pct"/>
            <w:shd w:val="clear" w:color="auto" w:fill="auto"/>
            <w:vAlign w:val="center"/>
          </w:tcPr>
          <w:p w14:paraId="06F4EF38" w14:textId="77777777" w:rsidR="003E479D" w:rsidRDefault="003E479D">
            <w:pPr>
              <w:rPr>
                <w:rFonts w:ascii="Times New Roman" w:hAnsi="Times New Roman"/>
                <w:sz w:val="20"/>
                <w:szCs w:val="20"/>
              </w:rPr>
            </w:pPr>
          </w:p>
        </w:tc>
        <w:tc>
          <w:tcPr>
            <w:tcW w:w="550" w:type="pct"/>
            <w:shd w:val="clear" w:color="auto" w:fill="auto"/>
            <w:vAlign w:val="center"/>
          </w:tcPr>
          <w:p w14:paraId="06F4EF39" w14:textId="77777777" w:rsidR="003E479D" w:rsidRDefault="003E479D">
            <w:pPr>
              <w:rPr>
                <w:rFonts w:ascii="Times New Roman" w:hAnsi="Times New Roman"/>
                <w:sz w:val="20"/>
                <w:szCs w:val="20"/>
              </w:rPr>
            </w:pPr>
          </w:p>
        </w:tc>
        <w:tc>
          <w:tcPr>
            <w:tcW w:w="50" w:type="pct"/>
            <w:shd w:val="clear" w:color="auto" w:fill="auto"/>
            <w:vAlign w:val="center"/>
          </w:tcPr>
          <w:p w14:paraId="06F4EF3A" w14:textId="77777777" w:rsidR="003E479D" w:rsidRDefault="003E479D">
            <w:pPr>
              <w:rPr>
                <w:rFonts w:ascii="Times New Roman" w:hAnsi="Times New Roman"/>
                <w:sz w:val="20"/>
                <w:szCs w:val="20"/>
              </w:rPr>
            </w:pPr>
          </w:p>
        </w:tc>
        <w:tc>
          <w:tcPr>
            <w:tcW w:w="500" w:type="pct"/>
            <w:shd w:val="clear" w:color="auto" w:fill="auto"/>
            <w:vAlign w:val="center"/>
          </w:tcPr>
          <w:p w14:paraId="06F4EF3B" w14:textId="77777777" w:rsidR="003E479D" w:rsidRDefault="003E479D">
            <w:pPr>
              <w:rPr>
                <w:rFonts w:ascii="Times New Roman" w:hAnsi="Times New Roman"/>
                <w:sz w:val="20"/>
                <w:szCs w:val="20"/>
              </w:rPr>
            </w:pPr>
          </w:p>
        </w:tc>
        <w:tc>
          <w:tcPr>
            <w:tcW w:w="50" w:type="pct"/>
            <w:shd w:val="clear" w:color="auto" w:fill="auto"/>
            <w:vAlign w:val="center"/>
          </w:tcPr>
          <w:p w14:paraId="06F4EF3C" w14:textId="77777777" w:rsidR="003E479D" w:rsidRDefault="003E479D">
            <w:pPr>
              <w:rPr>
                <w:rFonts w:ascii="Times New Roman" w:hAnsi="Times New Roman"/>
                <w:sz w:val="20"/>
                <w:szCs w:val="20"/>
              </w:rPr>
            </w:pPr>
          </w:p>
        </w:tc>
        <w:tc>
          <w:tcPr>
            <w:tcW w:w="550" w:type="pct"/>
            <w:shd w:val="clear" w:color="auto" w:fill="auto"/>
            <w:vAlign w:val="center"/>
          </w:tcPr>
          <w:p w14:paraId="06F4EF3D" w14:textId="77777777" w:rsidR="003E479D" w:rsidRDefault="003E479D">
            <w:pPr>
              <w:rPr>
                <w:rFonts w:ascii="Times New Roman" w:hAnsi="Times New Roman"/>
                <w:sz w:val="20"/>
                <w:szCs w:val="20"/>
              </w:rPr>
            </w:pPr>
          </w:p>
        </w:tc>
        <w:tc>
          <w:tcPr>
            <w:tcW w:w="50" w:type="pct"/>
            <w:shd w:val="clear" w:color="auto" w:fill="auto"/>
            <w:vAlign w:val="center"/>
          </w:tcPr>
          <w:p w14:paraId="06F4EF3E" w14:textId="77777777" w:rsidR="003E479D" w:rsidRDefault="003E479D">
            <w:pPr>
              <w:rPr>
                <w:rFonts w:ascii="Times New Roman" w:hAnsi="Times New Roman"/>
                <w:sz w:val="20"/>
                <w:szCs w:val="20"/>
              </w:rPr>
            </w:pPr>
          </w:p>
        </w:tc>
        <w:tc>
          <w:tcPr>
            <w:tcW w:w="550" w:type="pct"/>
            <w:shd w:val="clear" w:color="auto" w:fill="auto"/>
            <w:vAlign w:val="center"/>
          </w:tcPr>
          <w:p w14:paraId="06F4EF3F" w14:textId="77777777" w:rsidR="003E479D" w:rsidRDefault="003E479D">
            <w:pPr>
              <w:rPr>
                <w:rFonts w:ascii="Times New Roman" w:hAnsi="Times New Roman"/>
                <w:sz w:val="20"/>
                <w:szCs w:val="20"/>
              </w:rPr>
            </w:pPr>
          </w:p>
        </w:tc>
      </w:tr>
      <w:tr w:rsidR="003E479D" w14:paraId="06F4EF45" w14:textId="77777777">
        <w:tc>
          <w:tcPr>
            <w:tcW w:w="0" w:type="auto"/>
            <w:shd w:val="clear" w:color="auto" w:fill="auto"/>
            <w:tcMar>
              <w:top w:w="40" w:type="dxa"/>
              <w:left w:w="40" w:type="dxa"/>
              <w:bottom w:w="40" w:type="dxa"/>
              <w:right w:w="40" w:type="dxa"/>
            </w:tcMar>
            <w:vAlign w:val="bottom"/>
          </w:tcPr>
          <w:p w14:paraId="06F4EF4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F42"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shd w:val="clear" w:color="auto" w:fill="auto"/>
            <w:tcMar>
              <w:top w:w="40" w:type="dxa"/>
              <w:left w:w="40" w:type="dxa"/>
              <w:bottom w:w="40" w:type="dxa"/>
              <w:right w:w="40" w:type="dxa"/>
            </w:tcMar>
            <w:vAlign w:val="bottom"/>
          </w:tcPr>
          <w:p w14:paraId="06F4EF4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EF44"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F4E"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F46"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F4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F4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F4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F4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F4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F4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F4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r>
      <w:tr w:rsidR="003E479D" w14:paraId="06F4EF57" w14:textId="77777777">
        <w:tc>
          <w:tcPr>
            <w:tcW w:w="0" w:type="auto"/>
            <w:shd w:val="clear" w:color="auto" w:fill="CCEEFF"/>
            <w:tcMar>
              <w:top w:w="40" w:type="dxa"/>
              <w:left w:w="40" w:type="dxa"/>
              <w:bottom w:w="40" w:type="dxa"/>
              <w:right w:w="40" w:type="dxa"/>
            </w:tcMar>
          </w:tcPr>
          <w:p w14:paraId="06F4EF4F" w14:textId="77777777" w:rsidR="003E479D" w:rsidRDefault="00717618">
            <w:pPr>
              <w:textAlignment w:val="top"/>
              <w:rPr>
                <w:rFonts w:ascii="Times New Roman" w:hAnsi="Times New Roman"/>
                <w:sz w:val="20"/>
                <w:szCs w:val="20"/>
              </w:rPr>
            </w:pPr>
            <w:r>
              <w:rPr>
                <w:rFonts w:ascii="Arial" w:eastAsia="宋体" w:hAnsi="Arial" w:cs="Arial"/>
                <w:sz w:val="20"/>
                <w:szCs w:val="20"/>
              </w:rPr>
              <w:t>F/A-18 Models</w:t>
            </w:r>
          </w:p>
        </w:tc>
        <w:tc>
          <w:tcPr>
            <w:tcW w:w="0" w:type="auto"/>
            <w:shd w:val="clear" w:color="auto" w:fill="CCEEFF"/>
            <w:tcMar>
              <w:top w:w="40" w:type="dxa"/>
              <w:left w:w="40" w:type="dxa"/>
              <w:bottom w:w="40" w:type="dxa"/>
              <w:right w:w="40" w:type="dxa"/>
            </w:tcMar>
            <w:vAlign w:val="bottom"/>
          </w:tcPr>
          <w:p w14:paraId="06F4EF5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w:t>
            </w:r>
          </w:p>
        </w:tc>
        <w:tc>
          <w:tcPr>
            <w:tcW w:w="0" w:type="auto"/>
            <w:shd w:val="clear" w:color="auto" w:fill="CCEEFF"/>
            <w:tcMar>
              <w:top w:w="40" w:type="dxa"/>
              <w:left w:w="40" w:type="dxa"/>
              <w:bottom w:w="40" w:type="dxa"/>
              <w:right w:w="40" w:type="dxa"/>
            </w:tcMar>
            <w:vAlign w:val="bottom"/>
          </w:tcPr>
          <w:p w14:paraId="06F4EF5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F5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w:t>
            </w:r>
          </w:p>
        </w:tc>
        <w:tc>
          <w:tcPr>
            <w:tcW w:w="0" w:type="auto"/>
            <w:shd w:val="clear" w:color="auto" w:fill="CCEEFF"/>
            <w:tcMar>
              <w:top w:w="40" w:type="dxa"/>
              <w:left w:w="40" w:type="dxa"/>
              <w:bottom w:w="40" w:type="dxa"/>
              <w:right w:w="40" w:type="dxa"/>
            </w:tcMar>
            <w:vAlign w:val="bottom"/>
          </w:tcPr>
          <w:p w14:paraId="06F4EF5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F5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w:t>
            </w:r>
          </w:p>
        </w:tc>
        <w:tc>
          <w:tcPr>
            <w:tcW w:w="0" w:type="auto"/>
            <w:shd w:val="clear" w:color="auto" w:fill="CCEEFF"/>
            <w:tcMar>
              <w:top w:w="40" w:type="dxa"/>
              <w:left w:w="40" w:type="dxa"/>
              <w:bottom w:w="40" w:type="dxa"/>
              <w:right w:w="40" w:type="dxa"/>
            </w:tcMar>
            <w:vAlign w:val="bottom"/>
          </w:tcPr>
          <w:p w14:paraId="06F4EF5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F5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w:t>
            </w:r>
          </w:p>
        </w:tc>
      </w:tr>
      <w:tr w:rsidR="003E479D" w14:paraId="06F4EF60" w14:textId="77777777">
        <w:tc>
          <w:tcPr>
            <w:tcW w:w="0" w:type="auto"/>
            <w:shd w:val="clear" w:color="auto" w:fill="auto"/>
            <w:tcMar>
              <w:top w:w="40" w:type="dxa"/>
              <w:left w:w="40" w:type="dxa"/>
              <w:bottom w:w="40" w:type="dxa"/>
              <w:right w:w="40" w:type="dxa"/>
            </w:tcMar>
          </w:tcPr>
          <w:p w14:paraId="06F4EF58" w14:textId="77777777" w:rsidR="003E479D" w:rsidRDefault="00717618">
            <w:pPr>
              <w:textAlignment w:val="top"/>
              <w:rPr>
                <w:rFonts w:ascii="Times New Roman" w:hAnsi="Times New Roman"/>
                <w:sz w:val="20"/>
                <w:szCs w:val="20"/>
              </w:rPr>
            </w:pPr>
            <w:r>
              <w:rPr>
                <w:rFonts w:ascii="Arial" w:eastAsia="宋体" w:hAnsi="Arial" w:cs="Arial"/>
                <w:sz w:val="20"/>
                <w:szCs w:val="20"/>
              </w:rPr>
              <w:t>F-15 Models</w:t>
            </w:r>
          </w:p>
        </w:tc>
        <w:tc>
          <w:tcPr>
            <w:tcW w:w="0" w:type="auto"/>
            <w:shd w:val="clear" w:color="auto" w:fill="auto"/>
            <w:tcMar>
              <w:top w:w="40" w:type="dxa"/>
              <w:left w:w="40" w:type="dxa"/>
              <w:bottom w:w="40" w:type="dxa"/>
              <w:right w:w="40" w:type="dxa"/>
            </w:tcMar>
            <w:vAlign w:val="bottom"/>
          </w:tcPr>
          <w:p w14:paraId="06F4EF5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w:t>
            </w:r>
          </w:p>
        </w:tc>
        <w:tc>
          <w:tcPr>
            <w:tcW w:w="0" w:type="auto"/>
            <w:shd w:val="clear" w:color="auto" w:fill="auto"/>
            <w:tcMar>
              <w:top w:w="40" w:type="dxa"/>
              <w:left w:w="40" w:type="dxa"/>
              <w:bottom w:w="40" w:type="dxa"/>
              <w:right w:w="40" w:type="dxa"/>
            </w:tcMar>
            <w:vAlign w:val="bottom"/>
          </w:tcPr>
          <w:p w14:paraId="06F4EF5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F5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w:t>
            </w:r>
          </w:p>
        </w:tc>
        <w:tc>
          <w:tcPr>
            <w:tcW w:w="0" w:type="auto"/>
            <w:shd w:val="clear" w:color="auto" w:fill="auto"/>
            <w:tcMar>
              <w:top w:w="40" w:type="dxa"/>
              <w:left w:w="40" w:type="dxa"/>
              <w:bottom w:w="40" w:type="dxa"/>
              <w:right w:w="40" w:type="dxa"/>
            </w:tcMar>
            <w:vAlign w:val="bottom"/>
          </w:tcPr>
          <w:p w14:paraId="06F4EF5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F5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w:t>
            </w:r>
          </w:p>
        </w:tc>
        <w:tc>
          <w:tcPr>
            <w:tcW w:w="0" w:type="auto"/>
            <w:shd w:val="clear" w:color="auto" w:fill="auto"/>
            <w:tcMar>
              <w:top w:w="40" w:type="dxa"/>
              <w:left w:w="40" w:type="dxa"/>
              <w:bottom w:w="40" w:type="dxa"/>
              <w:right w:w="40" w:type="dxa"/>
            </w:tcMar>
            <w:vAlign w:val="bottom"/>
          </w:tcPr>
          <w:p w14:paraId="06F4EF5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F5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w:t>
            </w:r>
          </w:p>
        </w:tc>
      </w:tr>
      <w:tr w:rsidR="003E479D" w14:paraId="06F4EF69" w14:textId="77777777">
        <w:tc>
          <w:tcPr>
            <w:tcW w:w="0" w:type="auto"/>
            <w:shd w:val="clear" w:color="auto" w:fill="CCEEFF"/>
            <w:tcMar>
              <w:top w:w="40" w:type="dxa"/>
              <w:left w:w="40" w:type="dxa"/>
              <w:bottom w:w="40" w:type="dxa"/>
              <w:right w:w="40" w:type="dxa"/>
            </w:tcMar>
          </w:tcPr>
          <w:p w14:paraId="06F4EF61" w14:textId="77777777" w:rsidR="003E479D" w:rsidRDefault="00717618">
            <w:pPr>
              <w:textAlignment w:val="top"/>
              <w:rPr>
                <w:rFonts w:ascii="Times New Roman" w:hAnsi="Times New Roman"/>
                <w:sz w:val="20"/>
                <w:szCs w:val="20"/>
              </w:rPr>
            </w:pPr>
            <w:r>
              <w:rPr>
                <w:rFonts w:ascii="Arial" w:eastAsia="宋体" w:hAnsi="Arial" w:cs="Arial"/>
                <w:sz w:val="20"/>
                <w:szCs w:val="20"/>
              </w:rPr>
              <w:t>CH-47 Chinook (New)</w:t>
            </w:r>
          </w:p>
        </w:tc>
        <w:tc>
          <w:tcPr>
            <w:tcW w:w="0" w:type="auto"/>
            <w:shd w:val="clear" w:color="auto" w:fill="CCEEFF"/>
            <w:tcMar>
              <w:top w:w="40" w:type="dxa"/>
              <w:left w:w="40" w:type="dxa"/>
              <w:bottom w:w="40" w:type="dxa"/>
              <w:right w:w="40" w:type="dxa"/>
            </w:tcMar>
            <w:vAlign w:val="bottom"/>
          </w:tcPr>
          <w:p w14:paraId="06F4EF6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15</w:t>
            </w:r>
          </w:p>
        </w:tc>
        <w:tc>
          <w:tcPr>
            <w:tcW w:w="0" w:type="auto"/>
            <w:shd w:val="clear" w:color="auto" w:fill="CCEEFF"/>
            <w:tcMar>
              <w:top w:w="40" w:type="dxa"/>
              <w:left w:w="40" w:type="dxa"/>
              <w:bottom w:w="40" w:type="dxa"/>
              <w:right w:w="40" w:type="dxa"/>
            </w:tcMar>
            <w:vAlign w:val="bottom"/>
          </w:tcPr>
          <w:p w14:paraId="06F4EF6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F6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w:t>
            </w:r>
          </w:p>
        </w:tc>
        <w:tc>
          <w:tcPr>
            <w:tcW w:w="0" w:type="auto"/>
            <w:shd w:val="clear" w:color="auto" w:fill="CCEEFF"/>
            <w:tcMar>
              <w:top w:w="40" w:type="dxa"/>
              <w:left w:w="40" w:type="dxa"/>
              <w:bottom w:w="40" w:type="dxa"/>
              <w:right w:w="40" w:type="dxa"/>
            </w:tcMar>
            <w:vAlign w:val="bottom"/>
          </w:tcPr>
          <w:p w14:paraId="06F4EF6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F6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w:t>
            </w:r>
          </w:p>
        </w:tc>
        <w:tc>
          <w:tcPr>
            <w:tcW w:w="0" w:type="auto"/>
            <w:shd w:val="clear" w:color="auto" w:fill="CCEEFF"/>
            <w:tcMar>
              <w:top w:w="40" w:type="dxa"/>
              <w:left w:w="40" w:type="dxa"/>
              <w:bottom w:w="40" w:type="dxa"/>
              <w:right w:w="40" w:type="dxa"/>
            </w:tcMar>
            <w:vAlign w:val="bottom"/>
          </w:tcPr>
          <w:p w14:paraId="06F4EF6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F68" w14:textId="77777777" w:rsidR="003E479D" w:rsidRDefault="003E479D">
            <w:pPr>
              <w:jc w:val="right"/>
              <w:textAlignment w:val="bottom"/>
              <w:rPr>
                <w:rFonts w:ascii="Times New Roman" w:hAnsi="Times New Roman"/>
                <w:sz w:val="20"/>
                <w:szCs w:val="20"/>
              </w:rPr>
            </w:pPr>
          </w:p>
        </w:tc>
      </w:tr>
      <w:tr w:rsidR="003E479D" w14:paraId="06F4EF72" w14:textId="77777777">
        <w:tc>
          <w:tcPr>
            <w:tcW w:w="0" w:type="auto"/>
            <w:shd w:val="clear" w:color="auto" w:fill="auto"/>
            <w:tcMar>
              <w:top w:w="40" w:type="dxa"/>
              <w:left w:w="40" w:type="dxa"/>
              <w:bottom w:w="40" w:type="dxa"/>
              <w:right w:w="40" w:type="dxa"/>
            </w:tcMar>
          </w:tcPr>
          <w:p w14:paraId="06F4EF6A" w14:textId="77777777" w:rsidR="003E479D" w:rsidRDefault="00717618">
            <w:pPr>
              <w:textAlignment w:val="top"/>
              <w:rPr>
                <w:rFonts w:ascii="Times New Roman" w:hAnsi="Times New Roman"/>
                <w:sz w:val="20"/>
                <w:szCs w:val="20"/>
              </w:rPr>
            </w:pPr>
            <w:r>
              <w:rPr>
                <w:rFonts w:ascii="Arial" w:eastAsia="宋体" w:hAnsi="Arial" w:cs="Arial"/>
                <w:sz w:val="20"/>
                <w:szCs w:val="20"/>
              </w:rPr>
              <w:t>CH-47 Chinook (Renewed)</w:t>
            </w:r>
          </w:p>
        </w:tc>
        <w:tc>
          <w:tcPr>
            <w:tcW w:w="0" w:type="auto"/>
            <w:shd w:val="clear" w:color="auto" w:fill="auto"/>
            <w:tcMar>
              <w:top w:w="40" w:type="dxa"/>
              <w:left w:w="40" w:type="dxa"/>
              <w:bottom w:w="40" w:type="dxa"/>
              <w:right w:w="40" w:type="dxa"/>
            </w:tcMar>
            <w:vAlign w:val="bottom"/>
          </w:tcPr>
          <w:p w14:paraId="06F4EF6B"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shd w:val="clear" w:color="auto" w:fill="auto"/>
            <w:tcMar>
              <w:top w:w="40" w:type="dxa"/>
              <w:left w:w="40" w:type="dxa"/>
              <w:bottom w:w="40" w:type="dxa"/>
              <w:right w:w="40" w:type="dxa"/>
            </w:tcMar>
            <w:vAlign w:val="bottom"/>
          </w:tcPr>
          <w:p w14:paraId="06F4EF6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F6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w:t>
            </w:r>
          </w:p>
        </w:tc>
        <w:tc>
          <w:tcPr>
            <w:tcW w:w="0" w:type="auto"/>
            <w:shd w:val="clear" w:color="auto" w:fill="auto"/>
            <w:tcMar>
              <w:top w:w="40" w:type="dxa"/>
              <w:left w:w="40" w:type="dxa"/>
              <w:bottom w:w="40" w:type="dxa"/>
              <w:right w:w="40" w:type="dxa"/>
            </w:tcMar>
            <w:vAlign w:val="bottom"/>
          </w:tcPr>
          <w:p w14:paraId="06F4EF6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F6F" w14:textId="77777777" w:rsidR="003E479D" w:rsidRDefault="003E479D">
            <w:pPr>
              <w:jc w:val="right"/>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F7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F7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w:t>
            </w:r>
          </w:p>
        </w:tc>
      </w:tr>
      <w:tr w:rsidR="003E479D" w14:paraId="06F4EF7B" w14:textId="77777777">
        <w:tc>
          <w:tcPr>
            <w:tcW w:w="0" w:type="auto"/>
            <w:shd w:val="clear" w:color="auto" w:fill="CCEEFF"/>
            <w:tcMar>
              <w:top w:w="40" w:type="dxa"/>
              <w:left w:w="40" w:type="dxa"/>
              <w:bottom w:w="40" w:type="dxa"/>
              <w:right w:w="40" w:type="dxa"/>
            </w:tcMar>
          </w:tcPr>
          <w:p w14:paraId="06F4EF73" w14:textId="77777777" w:rsidR="003E479D" w:rsidRDefault="00717618">
            <w:pPr>
              <w:textAlignment w:val="top"/>
              <w:rPr>
                <w:rFonts w:ascii="Times New Roman" w:hAnsi="Times New Roman"/>
                <w:sz w:val="20"/>
                <w:szCs w:val="20"/>
              </w:rPr>
            </w:pPr>
            <w:r>
              <w:rPr>
                <w:rFonts w:ascii="Arial" w:eastAsia="宋体" w:hAnsi="Arial" w:cs="Arial"/>
                <w:sz w:val="20"/>
                <w:szCs w:val="20"/>
              </w:rPr>
              <w:t>AH-64 Apache (New)</w:t>
            </w:r>
          </w:p>
        </w:tc>
        <w:tc>
          <w:tcPr>
            <w:tcW w:w="0" w:type="auto"/>
            <w:shd w:val="clear" w:color="auto" w:fill="CCEEFF"/>
            <w:tcMar>
              <w:top w:w="40" w:type="dxa"/>
              <w:left w:w="40" w:type="dxa"/>
              <w:bottom w:w="40" w:type="dxa"/>
              <w:right w:w="40" w:type="dxa"/>
            </w:tcMar>
            <w:vAlign w:val="bottom"/>
          </w:tcPr>
          <w:p w14:paraId="06F4EF74"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w:t>
            </w:r>
          </w:p>
        </w:tc>
        <w:tc>
          <w:tcPr>
            <w:tcW w:w="0" w:type="auto"/>
            <w:shd w:val="clear" w:color="auto" w:fill="CCEEFF"/>
            <w:tcMar>
              <w:top w:w="40" w:type="dxa"/>
              <w:left w:w="40" w:type="dxa"/>
              <w:bottom w:w="40" w:type="dxa"/>
              <w:right w:w="40" w:type="dxa"/>
            </w:tcMar>
            <w:vAlign w:val="bottom"/>
          </w:tcPr>
          <w:p w14:paraId="06F4EF7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F7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w:t>
            </w:r>
          </w:p>
        </w:tc>
        <w:tc>
          <w:tcPr>
            <w:tcW w:w="0" w:type="auto"/>
            <w:shd w:val="clear" w:color="auto" w:fill="CCEEFF"/>
            <w:tcMar>
              <w:top w:w="40" w:type="dxa"/>
              <w:left w:w="40" w:type="dxa"/>
              <w:bottom w:w="40" w:type="dxa"/>
              <w:right w:w="40" w:type="dxa"/>
            </w:tcMar>
            <w:vAlign w:val="bottom"/>
          </w:tcPr>
          <w:p w14:paraId="06F4EF7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F7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w:t>
            </w:r>
          </w:p>
        </w:tc>
        <w:tc>
          <w:tcPr>
            <w:tcW w:w="0" w:type="auto"/>
            <w:shd w:val="clear" w:color="auto" w:fill="CCEEFF"/>
            <w:tcMar>
              <w:top w:w="40" w:type="dxa"/>
              <w:left w:w="40" w:type="dxa"/>
              <w:bottom w:w="40" w:type="dxa"/>
              <w:right w:w="40" w:type="dxa"/>
            </w:tcMar>
            <w:vAlign w:val="bottom"/>
          </w:tcPr>
          <w:p w14:paraId="06F4EF7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F7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w:t>
            </w:r>
          </w:p>
        </w:tc>
      </w:tr>
      <w:tr w:rsidR="003E479D" w14:paraId="06F4EF84" w14:textId="77777777">
        <w:tc>
          <w:tcPr>
            <w:tcW w:w="0" w:type="auto"/>
            <w:shd w:val="clear" w:color="auto" w:fill="auto"/>
            <w:tcMar>
              <w:top w:w="40" w:type="dxa"/>
              <w:left w:w="40" w:type="dxa"/>
              <w:bottom w:w="40" w:type="dxa"/>
              <w:right w:w="40" w:type="dxa"/>
            </w:tcMar>
          </w:tcPr>
          <w:p w14:paraId="06F4EF7C" w14:textId="77777777" w:rsidR="003E479D" w:rsidRDefault="00717618">
            <w:pPr>
              <w:textAlignment w:val="top"/>
              <w:rPr>
                <w:rFonts w:ascii="Times New Roman" w:hAnsi="Times New Roman"/>
                <w:sz w:val="20"/>
                <w:szCs w:val="20"/>
              </w:rPr>
            </w:pPr>
            <w:r>
              <w:rPr>
                <w:rFonts w:ascii="Arial" w:eastAsia="宋体" w:hAnsi="Arial" w:cs="Arial"/>
                <w:sz w:val="20"/>
                <w:szCs w:val="20"/>
              </w:rPr>
              <w:t>AH-64 Apache (Remanufactured)</w:t>
            </w:r>
          </w:p>
        </w:tc>
        <w:tc>
          <w:tcPr>
            <w:tcW w:w="0" w:type="auto"/>
            <w:shd w:val="clear" w:color="auto" w:fill="auto"/>
            <w:tcMar>
              <w:top w:w="40" w:type="dxa"/>
              <w:left w:w="40" w:type="dxa"/>
              <w:bottom w:w="40" w:type="dxa"/>
              <w:right w:w="40" w:type="dxa"/>
            </w:tcMar>
            <w:vAlign w:val="bottom"/>
          </w:tcPr>
          <w:p w14:paraId="06F4EF7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32</w:t>
            </w:r>
          </w:p>
        </w:tc>
        <w:tc>
          <w:tcPr>
            <w:tcW w:w="0" w:type="auto"/>
            <w:shd w:val="clear" w:color="auto" w:fill="auto"/>
            <w:tcMar>
              <w:top w:w="40" w:type="dxa"/>
              <w:left w:w="40" w:type="dxa"/>
              <w:bottom w:w="40" w:type="dxa"/>
              <w:right w:w="40" w:type="dxa"/>
            </w:tcMar>
            <w:vAlign w:val="bottom"/>
          </w:tcPr>
          <w:p w14:paraId="06F4EF7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F7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35</w:t>
            </w:r>
          </w:p>
        </w:tc>
        <w:tc>
          <w:tcPr>
            <w:tcW w:w="0" w:type="auto"/>
            <w:shd w:val="clear" w:color="auto" w:fill="auto"/>
            <w:tcMar>
              <w:top w:w="40" w:type="dxa"/>
              <w:left w:w="40" w:type="dxa"/>
              <w:bottom w:w="40" w:type="dxa"/>
              <w:right w:w="40" w:type="dxa"/>
            </w:tcMar>
            <w:vAlign w:val="bottom"/>
          </w:tcPr>
          <w:p w14:paraId="06F4EF8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F8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18</w:t>
            </w:r>
          </w:p>
        </w:tc>
        <w:tc>
          <w:tcPr>
            <w:tcW w:w="0" w:type="auto"/>
            <w:shd w:val="clear" w:color="auto" w:fill="auto"/>
            <w:tcMar>
              <w:top w:w="40" w:type="dxa"/>
              <w:left w:w="40" w:type="dxa"/>
              <w:bottom w:w="40" w:type="dxa"/>
              <w:right w:w="40" w:type="dxa"/>
            </w:tcMar>
            <w:vAlign w:val="bottom"/>
          </w:tcPr>
          <w:p w14:paraId="06F4EF8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F8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w:t>
            </w:r>
          </w:p>
        </w:tc>
      </w:tr>
      <w:tr w:rsidR="003E479D" w14:paraId="06F4EF8D" w14:textId="77777777">
        <w:tc>
          <w:tcPr>
            <w:tcW w:w="0" w:type="auto"/>
            <w:shd w:val="clear" w:color="auto" w:fill="CCEEFF"/>
            <w:tcMar>
              <w:top w:w="40" w:type="dxa"/>
              <w:left w:w="40" w:type="dxa"/>
              <w:bottom w:w="40" w:type="dxa"/>
              <w:right w:w="40" w:type="dxa"/>
            </w:tcMar>
          </w:tcPr>
          <w:p w14:paraId="06F4EF85" w14:textId="77777777" w:rsidR="003E479D" w:rsidRDefault="00717618">
            <w:pPr>
              <w:textAlignment w:val="top"/>
              <w:rPr>
                <w:rFonts w:ascii="Times New Roman" w:hAnsi="Times New Roman"/>
                <w:sz w:val="20"/>
                <w:szCs w:val="20"/>
              </w:rPr>
            </w:pPr>
            <w:r>
              <w:rPr>
                <w:rFonts w:ascii="Arial" w:eastAsia="宋体" w:hAnsi="Arial" w:cs="Arial"/>
                <w:sz w:val="20"/>
                <w:szCs w:val="20"/>
              </w:rPr>
              <w:t>P-8 Models</w:t>
            </w:r>
          </w:p>
        </w:tc>
        <w:tc>
          <w:tcPr>
            <w:tcW w:w="0" w:type="auto"/>
            <w:shd w:val="clear" w:color="auto" w:fill="CCEEFF"/>
            <w:tcMar>
              <w:top w:w="40" w:type="dxa"/>
              <w:left w:w="40" w:type="dxa"/>
              <w:bottom w:w="40" w:type="dxa"/>
              <w:right w:w="40" w:type="dxa"/>
            </w:tcMar>
            <w:vAlign w:val="bottom"/>
          </w:tcPr>
          <w:p w14:paraId="06F4EF8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w:t>
            </w:r>
          </w:p>
        </w:tc>
        <w:tc>
          <w:tcPr>
            <w:tcW w:w="0" w:type="auto"/>
            <w:shd w:val="clear" w:color="auto" w:fill="CCEEFF"/>
            <w:tcMar>
              <w:top w:w="40" w:type="dxa"/>
              <w:left w:w="40" w:type="dxa"/>
              <w:bottom w:w="40" w:type="dxa"/>
              <w:right w:w="40" w:type="dxa"/>
            </w:tcMar>
            <w:vAlign w:val="bottom"/>
          </w:tcPr>
          <w:p w14:paraId="06F4EF8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F8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w:t>
            </w:r>
          </w:p>
        </w:tc>
        <w:tc>
          <w:tcPr>
            <w:tcW w:w="0" w:type="auto"/>
            <w:shd w:val="clear" w:color="auto" w:fill="CCEEFF"/>
            <w:tcMar>
              <w:top w:w="40" w:type="dxa"/>
              <w:left w:w="40" w:type="dxa"/>
              <w:bottom w:w="40" w:type="dxa"/>
              <w:right w:w="40" w:type="dxa"/>
            </w:tcMar>
            <w:vAlign w:val="bottom"/>
          </w:tcPr>
          <w:p w14:paraId="06F4EF8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F8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w:t>
            </w:r>
          </w:p>
        </w:tc>
        <w:tc>
          <w:tcPr>
            <w:tcW w:w="0" w:type="auto"/>
            <w:shd w:val="clear" w:color="auto" w:fill="CCEEFF"/>
            <w:tcMar>
              <w:top w:w="40" w:type="dxa"/>
              <w:left w:w="40" w:type="dxa"/>
              <w:bottom w:w="40" w:type="dxa"/>
              <w:right w:w="40" w:type="dxa"/>
            </w:tcMar>
            <w:vAlign w:val="bottom"/>
          </w:tcPr>
          <w:p w14:paraId="06F4EF8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EF8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w:t>
            </w:r>
          </w:p>
        </w:tc>
      </w:tr>
      <w:tr w:rsidR="003E479D" w14:paraId="06F4EF96" w14:textId="77777777">
        <w:tc>
          <w:tcPr>
            <w:tcW w:w="0" w:type="auto"/>
            <w:shd w:val="clear" w:color="auto" w:fill="auto"/>
            <w:tcMar>
              <w:top w:w="40" w:type="dxa"/>
              <w:left w:w="40" w:type="dxa"/>
              <w:bottom w:w="40" w:type="dxa"/>
              <w:right w:w="40" w:type="dxa"/>
            </w:tcMar>
          </w:tcPr>
          <w:p w14:paraId="06F4EF8E" w14:textId="77777777" w:rsidR="003E479D" w:rsidRDefault="00717618">
            <w:pPr>
              <w:textAlignment w:val="top"/>
              <w:rPr>
                <w:rFonts w:ascii="Times New Roman" w:hAnsi="Times New Roman"/>
                <w:sz w:val="20"/>
                <w:szCs w:val="20"/>
              </w:rPr>
            </w:pPr>
            <w:r>
              <w:rPr>
                <w:rFonts w:ascii="Arial" w:eastAsia="宋体" w:hAnsi="Arial" w:cs="Arial"/>
                <w:sz w:val="20"/>
                <w:szCs w:val="20"/>
              </w:rPr>
              <w:t>KC-46 Tanker</w:t>
            </w:r>
          </w:p>
        </w:tc>
        <w:tc>
          <w:tcPr>
            <w:tcW w:w="0" w:type="auto"/>
            <w:shd w:val="clear" w:color="auto" w:fill="auto"/>
            <w:tcMar>
              <w:top w:w="40" w:type="dxa"/>
              <w:left w:w="40" w:type="dxa"/>
              <w:bottom w:w="40" w:type="dxa"/>
              <w:right w:w="40" w:type="dxa"/>
            </w:tcMar>
            <w:vAlign w:val="bottom"/>
          </w:tcPr>
          <w:p w14:paraId="06F4EF8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w:t>
            </w:r>
          </w:p>
        </w:tc>
        <w:tc>
          <w:tcPr>
            <w:tcW w:w="0" w:type="auto"/>
            <w:shd w:val="clear" w:color="auto" w:fill="auto"/>
            <w:tcMar>
              <w:top w:w="40" w:type="dxa"/>
              <w:left w:w="40" w:type="dxa"/>
              <w:bottom w:w="40" w:type="dxa"/>
              <w:right w:w="40" w:type="dxa"/>
            </w:tcMar>
            <w:vAlign w:val="bottom"/>
          </w:tcPr>
          <w:p w14:paraId="06F4EF9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F9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12</w:t>
            </w:r>
          </w:p>
        </w:tc>
        <w:tc>
          <w:tcPr>
            <w:tcW w:w="0" w:type="auto"/>
            <w:shd w:val="clear" w:color="auto" w:fill="auto"/>
            <w:tcMar>
              <w:top w:w="40" w:type="dxa"/>
              <w:left w:w="40" w:type="dxa"/>
              <w:bottom w:w="40" w:type="dxa"/>
              <w:right w:w="40" w:type="dxa"/>
            </w:tcMar>
            <w:vAlign w:val="bottom"/>
          </w:tcPr>
          <w:p w14:paraId="06F4EF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F9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shd w:val="clear" w:color="auto" w:fill="auto"/>
            <w:tcMar>
              <w:top w:w="40" w:type="dxa"/>
              <w:left w:w="40" w:type="dxa"/>
              <w:bottom w:w="40" w:type="dxa"/>
              <w:right w:w="40" w:type="dxa"/>
            </w:tcMar>
            <w:vAlign w:val="bottom"/>
          </w:tcPr>
          <w:p w14:paraId="06F4EF9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EF9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w:t>
            </w:r>
          </w:p>
        </w:tc>
      </w:tr>
      <w:tr w:rsidR="003E479D" w14:paraId="06F4EF9F"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F97" w14:textId="77777777" w:rsidR="003E479D" w:rsidRDefault="00717618">
            <w:pPr>
              <w:textAlignment w:val="bottom"/>
              <w:rPr>
                <w:rFonts w:ascii="Times New Roman" w:hAnsi="Times New Roman"/>
                <w:sz w:val="20"/>
                <w:szCs w:val="20"/>
              </w:rPr>
            </w:pPr>
            <w:r>
              <w:rPr>
                <w:rFonts w:ascii="Arial" w:eastAsia="宋体" w:hAnsi="Arial" w:cs="Arial"/>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F9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83</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F9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F9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96</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F9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F9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44</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F9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EF9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36</w:t>
            </w:r>
          </w:p>
        </w:tc>
      </w:tr>
    </w:tbl>
    <w:p w14:paraId="06F4EFA0" w14:textId="77777777" w:rsidR="003E479D" w:rsidRDefault="003E479D">
      <w:pPr>
        <w:rPr>
          <w:rFonts w:ascii="Times New Roman" w:hAnsi="Times New Roman"/>
          <w:sz w:val="20"/>
          <w:szCs w:val="20"/>
        </w:rPr>
      </w:pPr>
    </w:p>
    <w:p w14:paraId="06F4EFA1"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47</w:t>
      </w:r>
    </w:p>
    <w:p w14:paraId="06F4EFA2" w14:textId="77777777" w:rsidR="003E479D" w:rsidRDefault="00717618">
      <w:r>
        <w:rPr>
          <w:rFonts w:ascii="Times New Roman" w:hAnsi="Times New Roman"/>
          <w:sz w:val="18"/>
          <w:szCs w:val="18"/>
        </w:rPr>
        <w:pict w14:anchorId="06F4F444">
          <v:rect id="_x0000_i1073" style="width:415.3pt;height:1.5pt" o:hralign="center" o:hrstd="t" o:hr="t" fillcolor="#a0a0a0" stroked="f"/>
        </w:pict>
      </w:r>
    </w:p>
    <w:p w14:paraId="06F4EFA3" w14:textId="77777777" w:rsidR="003E479D" w:rsidRDefault="00717618">
      <w:pPr>
        <w:spacing w:line="288" w:lineRule="auto"/>
        <w:jc w:val="both"/>
        <w:rPr>
          <w:rFonts w:ascii="Times New Roman" w:hAnsi="Times New Roman"/>
          <w:sz w:val="18"/>
          <w:szCs w:val="18"/>
        </w:rPr>
      </w:pPr>
      <w:hyperlink r:id="rId150" w:anchor="s108C239D18F75501BFAC889AB4EF9825" w:history="1">
        <w:r>
          <w:rPr>
            <w:rStyle w:val="a5"/>
            <w:rFonts w:ascii="Arial" w:eastAsia="宋体" w:hAnsi="Arial" w:cs="Arial"/>
            <w:sz w:val="18"/>
            <w:szCs w:val="18"/>
          </w:rPr>
          <w:t>Table of Contents</w:t>
        </w:r>
      </w:hyperlink>
    </w:p>
    <w:p w14:paraId="06F4EFA4" w14:textId="77777777" w:rsidR="003E479D" w:rsidRDefault="003E479D">
      <w:pPr>
        <w:rPr>
          <w:rFonts w:ascii="Times New Roman" w:hAnsi="Times New Roman"/>
          <w:sz w:val="20"/>
          <w:szCs w:val="20"/>
        </w:rPr>
      </w:pPr>
    </w:p>
    <w:p w14:paraId="06F4EFA5"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Revenues</w:t>
      </w:r>
    </w:p>
    <w:p w14:paraId="06F4EFA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BDS revenues for the six months ended June 30, 2020 decreased by $536 mill</w:t>
      </w:r>
      <w:r>
        <w:rPr>
          <w:rFonts w:ascii="Arial" w:eastAsia="宋体" w:hAnsi="Arial" w:cs="Arial"/>
          <w:sz w:val="20"/>
          <w:szCs w:val="20"/>
        </w:rPr>
        <w:t xml:space="preserve">ion compared with the same period in 2019, primarily due to the unfavorable impact of cumulative contract catch-up adjustments for the six months ended June 30, 2020, which was $445 million higher than the comparable period in the prior year. The decrease </w:t>
      </w:r>
      <w:r>
        <w:rPr>
          <w:rFonts w:ascii="Arial" w:eastAsia="宋体" w:hAnsi="Arial" w:cs="Arial"/>
          <w:sz w:val="20"/>
          <w:szCs w:val="20"/>
        </w:rPr>
        <w:t>was also driven by lower volume in KC-46A Tanker and P-8 commercial derivative programs due to COVID-19 disruptions, which were largely offset by higher volume in fighter and surveillance aircraft.</w:t>
      </w:r>
    </w:p>
    <w:p w14:paraId="06F4EFA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BDS revenues for the three months ended June 30, 2020 incr</w:t>
      </w:r>
      <w:r>
        <w:rPr>
          <w:rFonts w:ascii="Arial" w:eastAsia="宋体" w:hAnsi="Arial" w:cs="Arial"/>
          <w:sz w:val="20"/>
          <w:szCs w:val="20"/>
        </w:rPr>
        <w:t>eased by $9 million compared with the same period in 2019. Lower volume from COVID-19 disruption in KC-46A Tanker and P-8 commercial derivative programs was more than offset by higher F/A-18 and Space Launch System volume and the impact from cumulative con</w:t>
      </w:r>
      <w:r>
        <w:rPr>
          <w:rFonts w:ascii="Arial" w:eastAsia="宋体" w:hAnsi="Arial" w:cs="Arial"/>
          <w:sz w:val="20"/>
          <w:szCs w:val="20"/>
        </w:rPr>
        <w:t>tract catch-up adjustments to revenue. The cumulative contract catch-up adjustments for the three months ended June 30, 2020 was $85 million more favorable than the comparable period in the prior year reflecting less unfavorable adjustments compared to the</w:t>
      </w:r>
      <w:r>
        <w:rPr>
          <w:rFonts w:ascii="Arial" w:eastAsia="宋体" w:hAnsi="Arial" w:cs="Arial"/>
          <w:sz w:val="20"/>
          <w:szCs w:val="20"/>
        </w:rPr>
        <w:t xml:space="preserve"> prior period.</w:t>
      </w:r>
    </w:p>
    <w:p w14:paraId="06F4EFA8"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Earnings From Operations</w:t>
      </w:r>
    </w:p>
    <w:p w14:paraId="06F4EFA9"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BDS earnings from operations for the six months ended June 30, 2020 decreased by $1,418 million compared with the same period in 2019, primarily due to the unfavorable impact of cumulative contract catch-up adjustmen</w:t>
      </w:r>
      <w:r>
        <w:rPr>
          <w:rFonts w:ascii="Arial" w:eastAsia="宋体" w:hAnsi="Arial" w:cs="Arial"/>
          <w:sz w:val="20"/>
          <w:szCs w:val="20"/>
        </w:rPr>
        <w:t>ts for the six months ended June 30, 2020 which were $860 million higher than the prior year primarily due to charges of $978 million on KC-46A Tanker, a $168 million charge in the first quarter of 2020 on VC-25B, as well as gains on property sales in 2019</w:t>
      </w:r>
      <w:r>
        <w:rPr>
          <w:rFonts w:ascii="Arial" w:eastAsia="宋体" w:hAnsi="Arial" w:cs="Arial"/>
          <w:sz w:val="20"/>
          <w:szCs w:val="20"/>
        </w:rPr>
        <w:t>. The KC-46A Tanker reach-forward loss in the first quarter of 2020 reflects $551 million of costs associated with the agreement signed in April 2020 with the U.S. Air Force to develop and integrate a new Remote Vision System, and the remaining costs refle</w:t>
      </w:r>
      <w:r>
        <w:rPr>
          <w:rFonts w:ascii="Arial" w:eastAsia="宋体" w:hAnsi="Arial" w:cs="Arial"/>
          <w:sz w:val="20"/>
          <w:szCs w:val="20"/>
        </w:rPr>
        <w:t>ct productivity inefficiencies and COVID-19 related factory disruption. The reach-forward loss on VC-25B was associated with engineering inefficiencies from the COVID-19 environment. We believe these inefficiencies will result in staffing challenges, sched</w:t>
      </w:r>
      <w:r>
        <w:rPr>
          <w:rFonts w:ascii="Arial" w:eastAsia="宋体" w:hAnsi="Arial" w:cs="Arial"/>
          <w:sz w:val="20"/>
          <w:szCs w:val="20"/>
        </w:rPr>
        <w:t>ule inefficiencies, and higher costs in the upcoming phases of the program.</w:t>
      </w:r>
    </w:p>
    <w:p w14:paraId="06F4EFA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BDS earnings from operations for the three months ended June 30, 2020 decreased by $375 million compared with the same period in 2019, due to a gain on property sale in 2019, an in</w:t>
      </w:r>
      <w:r>
        <w:rPr>
          <w:rFonts w:ascii="Arial" w:eastAsia="宋体" w:hAnsi="Arial" w:cs="Arial"/>
          <w:sz w:val="20"/>
          <w:szCs w:val="20"/>
        </w:rPr>
        <w:t xml:space="preserve">crease to the reach-forward loss on KC-46A Tanker of $151 million in 2020 primarily driven by additional fixed cost allocation resulting from lower commercial airplane production volume due to COVID-19, and revenue mix changes. These were partially offset </w:t>
      </w:r>
      <w:r>
        <w:rPr>
          <w:rFonts w:ascii="Arial" w:eastAsia="宋体" w:hAnsi="Arial" w:cs="Arial"/>
          <w:sz w:val="20"/>
          <w:szCs w:val="20"/>
        </w:rPr>
        <w:t>by $84 million of favorable cumulative contract catch-up adjustments for the three months ended June 30, 2020 compared to the prior period due to improved performance.</w:t>
      </w:r>
    </w:p>
    <w:p w14:paraId="06F4EFAB"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BDS earnings from operations includes equity earnings of $35 million and equity loss of </w:t>
      </w:r>
      <w:r>
        <w:rPr>
          <w:rFonts w:ascii="Arial" w:eastAsia="宋体" w:hAnsi="Arial" w:cs="Arial"/>
          <w:sz w:val="20"/>
          <w:szCs w:val="20"/>
        </w:rPr>
        <w:t>$2 million for the six and three months ended June 30, 2020 compared to $65 million and $12 million for the same periods in 2019. The year over year variance reflect lower earnings from our United Launch Alliance joint venture.</w:t>
      </w:r>
    </w:p>
    <w:p w14:paraId="06F4EFAC"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Backlog</w:t>
      </w:r>
    </w:p>
    <w:p w14:paraId="06F4EFA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Total backlog of </w:t>
      </w:r>
      <w:r>
        <w:rPr>
          <w:rFonts w:ascii="Arial" w:eastAsia="宋体" w:hAnsi="Arial" w:cs="Arial"/>
          <w:sz w:val="20"/>
          <w:szCs w:val="20"/>
        </w:rPr>
        <w:t>$64,286 million at June 30, 2020 was largely unchanged from December 31, 2019.</w:t>
      </w:r>
    </w:p>
    <w:p w14:paraId="06F4EFAE"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Additional Considerations</w:t>
      </w:r>
    </w:p>
    <w:p w14:paraId="06F4EFA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Our BDS business includes a variety of development programs which have complex design and technical challenges. Many of these programs have cost-type c</w:t>
      </w:r>
      <w:r>
        <w:rPr>
          <w:rFonts w:ascii="Arial" w:eastAsia="宋体" w:hAnsi="Arial" w:cs="Arial"/>
          <w:sz w:val="20"/>
          <w:szCs w:val="20"/>
        </w:rPr>
        <w:t xml:space="preserve">ontracting arrangements. In these cases, the associated financial risks are primarily in reduced fees, lower profit rates or program cancellation if cost, schedule or technical performance issues arise. Examples of these programs include </w:t>
      </w:r>
      <w:r>
        <w:rPr>
          <w:rFonts w:ascii="Arial" w:eastAsia="宋体" w:hAnsi="Arial" w:cs="Arial"/>
          <w:color w:val="000000"/>
          <w:sz w:val="20"/>
          <w:szCs w:val="20"/>
        </w:rPr>
        <w:t>Ground-based Midco</w:t>
      </w:r>
      <w:r>
        <w:rPr>
          <w:rFonts w:ascii="Arial" w:eastAsia="宋体" w:hAnsi="Arial" w:cs="Arial"/>
          <w:color w:val="000000"/>
          <w:sz w:val="20"/>
          <w:szCs w:val="20"/>
        </w:rPr>
        <w:t>urse Defense</w:t>
      </w:r>
      <w:r>
        <w:rPr>
          <w:rFonts w:ascii="Arial" w:eastAsia="宋体" w:hAnsi="Arial" w:cs="Arial"/>
          <w:sz w:val="20"/>
          <w:szCs w:val="20"/>
        </w:rPr>
        <w:t>, Proprietary and Space Launch System programs.</w:t>
      </w:r>
    </w:p>
    <w:p w14:paraId="06F4EFB0"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Some of our development programs are contracted on a fixed-price basis and BDS customers are increasingly seeking fixed-price proposals for new programs. Examples of significant fixed-price development programs include Commercial Crew, KC-46A Tanker, MQ-25</w:t>
      </w:r>
      <w:r>
        <w:rPr>
          <w:rFonts w:ascii="Arial" w:eastAsia="宋体" w:hAnsi="Arial" w:cs="Arial"/>
          <w:sz w:val="20"/>
          <w:szCs w:val="20"/>
        </w:rPr>
        <w:t xml:space="preserve">, T-7A Red Hawk, VC-25B and commercial and military satellites. New programs could also have risk for reach-forward loss upon contract award and during the </w:t>
      </w:r>
    </w:p>
    <w:p w14:paraId="06F4EFB1" w14:textId="77777777" w:rsidR="003E479D" w:rsidRDefault="003E479D">
      <w:pPr>
        <w:rPr>
          <w:rFonts w:ascii="Times New Roman" w:hAnsi="Times New Roman"/>
          <w:sz w:val="20"/>
          <w:szCs w:val="20"/>
        </w:rPr>
      </w:pPr>
    </w:p>
    <w:p w14:paraId="06F4EFB2"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48</w:t>
      </w:r>
    </w:p>
    <w:p w14:paraId="06F4EFB3" w14:textId="77777777" w:rsidR="003E479D" w:rsidRDefault="00717618">
      <w:r>
        <w:rPr>
          <w:rFonts w:ascii="Times New Roman" w:hAnsi="Times New Roman"/>
          <w:sz w:val="18"/>
          <w:szCs w:val="18"/>
        </w:rPr>
        <w:pict w14:anchorId="06F4F445">
          <v:rect id="_x0000_i1074" style="width:415.3pt;height:1.5pt" o:hralign="center" o:hrstd="t" o:hr="t" fillcolor="#a0a0a0" stroked="f"/>
        </w:pict>
      </w:r>
    </w:p>
    <w:p w14:paraId="06F4EFB4" w14:textId="77777777" w:rsidR="003E479D" w:rsidRDefault="00717618">
      <w:pPr>
        <w:spacing w:line="288" w:lineRule="auto"/>
        <w:jc w:val="both"/>
        <w:rPr>
          <w:rFonts w:ascii="Times New Roman" w:hAnsi="Times New Roman"/>
          <w:sz w:val="18"/>
          <w:szCs w:val="18"/>
        </w:rPr>
      </w:pPr>
      <w:hyperlink r:id="rId151" w:anchor="s108C239D18F75501BFAC889AB4EF9825" w:history="1">
        <w:r>
          <w:rPr>
            <w:rStyle w:val="a5"/>
            <w:rFonts w:ascii="Arial" w:eastAsia="宋体" w:hAnsi="Arial" w:cs="Arial"/>
            <w:sz w:val="18"/>
            <w:szCs w:val="18"/>
          </w:rPr>
          <w:t>Table of Contents</w:t>
        </w:r>
      </w:hyperlink>
    </w:p>
    <w:p w14:paraId="06F4EFB5" w14:textId="77777777" w:rsidR="003E479D" w:rsidRDefault="003E479D">
      <w:pPr>
        <w:rPr>
          <w:rFonts w:ascii="Times New Roman" w:hAnsi="Times New Roman"/>
          <w:sz w:val="20"/>
          <w:szCs w:val="20"/>
        </w:rPr>
      </w:pPr>
    </w:p>
    <w:p w14:paraId="06F4EFB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period of contract performance. Many development programs have highly complex designs. As technical or quality issues arise during development, we may experience schedule delay</w:t>
      </w:r>
      <w:r>
        <w:rPr>
          <w:rFonts w:ascii="Arial" w:eastAsia="宋体" w:hAnsi="Arial" w:cs="Arial"/>
          <w:sz w:val="20"/>
          <w:szCs w:val="20"/>
        </w:rPr>
        <w:t>s and cost impacts, which could increase our estimated cost to perform the work or reduce our estimated price, either of which could result in a material charge or otherwise adversely affect our financial condition. These programs are ongoing, and while we</w:t>
      </w:r>
      <w:r>
        <w:rPr>
          <w:rFonts w:ascii="Arial" w:eastAsia="宋体" w:hAnsi="Arial" w:cs="Arial"/>
          <w:sz w:val="20"/>
          <w:szCs w:val="20"/>
        </w:rPr>
        <w:t xml:space="preserve"> believe the cost and fee estimates incorporated in the financial statements are appropriate, the technical complexity of these programs creates financial risk as additional completion costs may become necessary or scheduled delivery dates could be extende</w:t>
      </w:r>
      <w:r>
        <w:rPr>
          <w:rFonts w:ascii="Arial" w:eastAsia="宋体" w:hAnsi="Arial" w:cs="Arial"/>
          <w:sz w:val="20"/>
          <w:szCs w:val="20"/>
        </w:rPr>
        <w:t xml:space="preserve">d, which could trigger termination provisions, the loss of satellite in-orbit incentive payments, or other financially significant exposure. These programs have risk for reach-forward losses if our estimated costs exceed our estimated contract revenues. </w:t>
      </w:r>
    </w:p>
    <w:p w14:paraId="06F4EFB7"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G</w:t>
      </w:r>
      <w:r>
        <w:rPr>
          <w:rFonts w:ascii="Arial" w:eastAsia="宋体" w:hAnsi="Arial" w:cs="Arial"/>
          <w:b/>
          <w:bCs/>
          <w:sz w:val="20"/>
          <w:szCs w:val="20"/>
        </w:rPr>
        <w:t>lobal Services</w:t>
      </w:r>
    </w:p>
    <w:p w14:paraId="06F4EFB8"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Results of Operations</w:t>
      </w:r>
    </w:p>
    <w:tbl>
      <w:tblPr>
        <w:tblW w:w="5000" w:type="pct"/>
        <w:tblCellMar>
          <w:left w:w="0" w:type="dxa"/>
          <w:right w:w="0" w:type="dxa"/>
        </w:tblCellMar>
        <w:tblLook w:val="04A0" w:firstRow="1" w:lastRow="0" w:firstColumn="1" w:lastColumn="0" w:noHBand="0" w:noVBand="1"/>
      </w:tblPr>
      <w:tblGrid>
        <w:gridCol w:w="4235"/>
        <w:gridCol w:w="46"/>
        <w:gridCol w:w="701"/>
        <w:gridCol w:w="218"/>
        <w:gridCol w:w="130"/>
        <w:gridCol w:w="46"/>
        <w:gridCol w:w="619"/>
        <w:gridCol w:w="218"/>
        <w:gridCol w:w="130"/>
        <w:gridCol w:w="46"/>
        <w:gridCol w:w="619"/>
        <w:gridCol w:w="285"/>
        <w:gridCol w:w="130"/>
        <w:gridCol w:w="46"/>
        <w:gridCol w:w="619"/>
        <w:gridCol w:w="218"/>
      </w:tblGrid>
      <w:tr w:rsidR="003E479D" w14:paraId="06F4EFBA" w14:textId="77777777">
        <w:tc>
          <w:tcPr>
            <w:tcW w:w="0" w:type="auto"/>
            <w:gridSpan w:val="16"/>
            <w:shd w:val="clear" w:color="auto" w:fill="auto"/>
            <w:vAlign w:val="center"/>
          </w:tcPr>
          <w:p w14:paraId="06F4EFB9" w14:textId="77777777" w:rsidR="003E479D" w:rsidRDefault="003E479D">
            <w:pPr>
              <w:rPr>
                <w:rFonts w:ascii="Times New Roman" w:hAnsi="Times New Roman"/>
                <w:sz w:val="20"/>
                <w:szCs w:val="20"/>
              </w:rPr>
            </w:pPr>
          </w:p>
        </w:tc>
      </w:tr>
      <w:tr w:rsidR="003E479D" w14:paraId="06F4EFCB" w14:textId="77777777">
        <w:tc>
          <w:tcPr>
            <w:tcW w:w="2600" w:type="pct"/>
            <w:shd w:val="clear" w:color="auto" w:fill="auto"/>
            <w:vAlign w:val="center"/>
          </w:tcPr>
          <w:p w14:paraId="06F4EFBB" w14:textId="77777777" w:rsidR="003E479D" w:rsidRDefault="003E479D">
            <w:pPr>
              <w:rPr>
                <w:rFonts w:ascii="Times New Roman" w:hAnsi="Times New Roman"/>
                <w:sz w:val="20"/>
                <w:szCs w:val="20"/>
              </w:rPr>
            </w:pPr>
          </w:p>
        </w:tc>
        <w:tc>
          <w:tcPr>
            <w:tcW w:w="50" w:type="pct"/>
            <w:shd w:val="clear" w:color="auto" w:fill="auto"/>
            <w:vAlign w:val="center"/>
          </w:tcPr>
          <w:p w14:paraId="06F4EFBC" w14:textId="77777777" w:rsidR="003E479D" w:rsidRDefault="003E479D">
            <w:pPr>
              <w:rPr>
                <w:rFonts w:ascii="Times New Roman" w:hAnsi="Times New Roman"/>
                <w:sz w:val="20"/>
                <w:szCs w:val="20"/>
              </w:rPr>
            </w:pPr>
          </w:p>
        </w:tc>
        <w:tc>
          <w:tcPr>
            <w:tcW w:w="500" w:type="pct"/>
            <w:shd w:val="clear" w:color="auto" w:fill="auto"/>
            <w:vAlign w:val="center"/>
          </w:tcPr>
          <w:p w14:paraId="06F4EFBD" w14:textId="77777777" w:rsidR="003E479D" w:rsidRDefault="003E479D">
            <w:pPr>
              <w:rPr>
                <w:rFonts w:ascii="Times New Roman" w:hAnsi="Times New Roman"/>
                <w:sz w:val="20"/>
                <w:szCs w:val="20"/>
              </w:rPr>
            </w:pPr>
          </w:p>
        </w:tc>
        <w:tc>
          <w:tcPr>
            <w:tcW w:w="50" w:type="pct"/>
            <w:shd w:val="clear" w:color="auto" w:fill="auto"/>
            <w:vAlign w:val="center"/>
          </w:tcPr>
          <w:p w14:paraId="06F4EFBE" w14:textId="77777777" w:rsidR="003E479D" w:rsidRDefault="003E479D">
            <w:pPr>
              <w:rPr>
                <w:rFonts w:ascii="Times New Roman" w:hAnsi="Times New Roman"/>
                <w:sz w:val="20"/>
                <w:szCs w:val="20"/>
              </w:rPr>
            </w:pPr>
          </w:p>
        </w:tc>
        <w:tc>
          <w:tcPr>
            <w:tcW w:w="50" w:type="pct"/>
            <w:shd w:val="clear" w:color="auto" w:fill="auto"/>
            <w:vAlign w:val="center"/>
          </w:tcPr>
          <w:p w14:paraId="06F4EFBF" w14:textId="77777777" w:rsidR="003E479D" w:rsidRDefault="003E479D">
            <w:pPr>
              <w:rPr>
                <w:rFonts w:ascii="Times New Roman" w:hAnsi="Times New Roman"/>
                <w:sz w:val="20"/>
                <w:szCs w:val="20"/>
              </w:rPr>
            </w:pPr>
          </w:p>
        </w:tc>
        <w:tc>
          <w:tcPr>
            <w:tcW w:w="50" w:type="pct"/>
            <w:shd w:val="clear" w:color="auto" w:fill="auto"/>
            <w:vAlign w:val="center"/>
          </w:tcPr>
          <w:p w14:paraId="06F4EFC0" w14:textId="77777777" w:rsidR="003E479D" w:rsidRDefault="003E479D">
            <w:pPr>
              <w:rPr>
                <w:rFonts w:ascii="Times New Roman" w:hAnsi="Times New Roman"/>
                <w:sz w:val="20"/>
                <w:szCs w:val="20"/>
              </w:rPr>
            </w:pPr>
          </w:p>
        </w:tc>
        <w:tc>
          <w:tcPr>
            <w:tcW w:w="450" w:type="pct"/>
            <w:shd w:val="clear" w:color="auto" w:fill="auto"/>
            <w:vAlign w:val="center"/>
          </w:tcPr>
          <w:p w14:paraId="06F4EFC1" w14:textId="77777777" w:rsidR="003E479D" w:rsidRDefault="003E479D">
            <w:pPr>
              <w:rPr>
                <w:rFonts w:ascii="Times New Roman" w:hAnsi="Times New Roman"/>
                <w:sz w:val="20"/>
                <w:szCs w:val="20"/>
              </w:rPr>
            </w:pPr>
          </w:p>
        </w:tc>
        <w:tc>
          <w:tcPr>
            <w:tcW w:w="50" w:type="pct"/>
            <w:shd w:val="clear" w:color="auto" w:fill="auto"/>
            <w:vAlign w:val="center"/>
          </w:tcPr>
          <w:p w14:paraId="06F4EFC2" w14:textId="77777777" w:rsidR="003E479D" w:rsidRDefault="003E479D">
            <w:pPr>
              <w:rPr>
                <w:rFonts w:ascii="Times New Roman" w:hAnsi="Times New Roman"/>
                <w:sz w:val="20"/>
                <w:szCs w:val="20"/>
              </w:rPr>
            </w:pPr>
          </w:p>
        </w:tc>
        <w:tc>
          <w:tcPr>
            <w:tcW w:w="50" w:type="pct"/>
            <w:shd w:val="clear" w:color="auto" w:fill="auto"/>
            <w:vAlign w:val="center"/>
          </w:tcPr>
          <w:p w14:paraId="06F4EFC3" w14:textId="77777777" w:rsidR="003E479D" w:rsidRDefault="003E479D">
            <w:pPr>
              <w:rPr>
                <w:rFonts w:ascii="Times New Roman" w:hAnsi="Times New Roman"/>
                <w:sz w:val="20"/>
                <w:szCs w:val="20"/>
              </w:rPr>
            </w:pPr>
          </w:p>
        </w:tc>
        <w:tc>
          <w:tcPr>
            <w:tcW w:w="50" w:type="pct"/>
            <w:shd w:val="clear" w:color="auto" w:fill="auto"/>
            <w:vAlign w:val="center"/>
          </w:tcPr>
          <w:p w14:paraId="06F4EFC4" w14:textId="77777777" w:rsidR="003E479D" w:rsidRDefault="003E479D">
            <w:pPr>
              <w:rPr>
                <w:rFonts w:ascii="Times New Roman" w:hAnsi="Times New Roman"/>
                <w:sz w:val="20"/>
                <w:szCs w:val="20"/>
              </w:rPr>
            </w:pPr>
          </w:p>
        </w:tc>
        <w:tc>
          <w:tcPr>
            <w:tcW w:w="450" w:type="pct"/>
            <w:shd w:val="clear" w:color="auto" w:fill="auto"/>
            <w:vAlign w:val="center"/>
          </w:tcPr>
          <w:p w14:paraId="06F4EFC5" w14:textId="77777777" w:rsidR="003E479D" w:rsidRDefault="003E479D">
            <w:pPr>
              <w:rPr>
                <w:rFonts w:ascii="Times New Roman" w:hAnsi="Times New Roman"/>
                <w:sz w:val="20"/>
                <w:szCs w:val="20"/>
              </w:rPr>
            </w:pPr>
          </w:p>
        </w:tc>
        <w:tc>
          <w:tcPr>
            <w:tcW w:w="50" w:type="pct"/>
            <w:shd w:val="clear" w:color="auto" w:fill="auto"/>
            <w:vAlign w:val="center"/>
          </w:tcPr>
          <w:p w14:paraId="06F4EFC6" w14:textId="77777777" w:rsidR="003E479D" w:rsidRDefault="003E479D">
            <w:pPr>
              <w:rPr>
                <w:rFonts w:ascii="Times New Roman" w:hAnsi="Times New Roman"/>
                <w:sz w:val="20"/>
                <w:szCs w:val="20"/>
              </w:rPr>
            </w:pPr>
          </w:p>
        </w:tc>
        <w:tc>
          <w:tcPr>
            <w:tcW w:w="50" w:type="pct"/>
            <w:shd w:val="clear" w:color="auto" w:fill="auto"/>
            <w:vAlign w:val="center"/>
          </w:tcPr>
          <w:p w14:paraId="06F4EFC7" w14:textId="77777777" w:rsidR="003E479D" w:rsidRDefault="003E479D">
            <w:pPr>
              <w:rPr>
                <w:rFonts w:ascii="Times New Roman" w:hAnsi="Times New Roman"/>
                <w:sz w:val="20"/>
                <w:szCs w:val="20"/>
              </w:rPr>
            </w:pPr>
          </w:p>
        </w:tc>
        <w:tc>
          <w:tcPr>
            <w:tcW w:w="50" w:type="pct"/>
            <w:shd w:val="clear" w:color="auto" w:fill="auto"/>
            <w:vAlign w:val="center"/>
          </w:tcPr>
          <w:p w14:paraId="06F4EFC8" w14:textId="77777777" w:rsidR="003E479D" w:rsidRDefault="003E479D">
            <w:pPr>
              <w:rPr>
                <w:rFonts w:ascii="Times New Roman" w:hAnsi="Times New Roman"/>
                <w:sz w:val="20"/>
                <w:szCs w:val="20"/>
              </w:rPr>
            </w:pPr>
          </w:p>
        </w:tc>
        <w:tc>
          <w:tcPr>
            <w:tcW w:w="450" w:type="pct"/>
            <w:shd w:val="clear" w:color="auto" w:fill="auto"/>
            <w:vAlign w:val="center"/>
          </w:tcPr>
          <w:p w14:paraId="06F4EFC9" w14:textId="77777777" w:rsidR="003E479D" w:rsidRDefault="003E479D">
            <w:pPr>
              <w:rPr>
                <w:rFonts w:ascii="Times New Roman" w:hAnsi="Times New Roman"/>
                <w:sz w:val="20"/>
                <w:szCs w:val="20"/>
              </w:rPr>
            </w:pPr>
          </w:p>
        </w:tc>
        <w:tc>
          <w:tcPr>
            <w:tcW w:w="50" w:type="pct"/>
            <w:shd w:val="clear" w:color="auto" w:fill="auto"/>
            <w:vAlign w:val="center"/>
          </w:tcPr>
          <w:p w14:paraId="06F4EFCA" w14:textId="77777777" w:rsidR="003E479D" w:rsidRDefault="003E479D">
            <w:pPr>
              <w:rPr>
                <w:rFonts w:ascii="Times New Roman" w:hAnsi="Times New Roman"/>
                <w:sz w:val="20"/>
                <w:szCs w:val="20"/>
              </w:rPr>
            </w:pPr>
          </w:p>
        </w:tc>
      </w:tr>
      <w:tr w:rsidR="003E479D" w14:paraId="06F4EFCF" w14:textId="77777777">
        <w:tc>
          <w:tcPr>
            <w:tcW w:w="0" w:type="auto"/>
            <w:shd w:val="clear" w:color="auto" w:fill="auto"/>
            <w:tcMar>
              <w:top w:w="40" w:type="dxa"/>
              <w:left w:w="40" w:type="dxa"/>
              <w:bottom w:w="40" w:type="dxa"/>
              <w:right w:w="40" w:type="dxa"/>
            </w:tcMar>
            <w:vAlign w:val="bottom"/>
          </w:tcPr>
          <w:p w14:paraId="06F4EFCC"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8"/>
            <w:tcBorders>
              <w:bottom w:val="single" w:sz="8" w:space="0" w:color="000000"/>
            </w:tcBorders>
            <w:shd w:val="clear" w:color="auto" w:fill="auto"/>
            <w:tcMar>
              <w:top w:w="40" w:type="dxa"/>
              <w:left w:w="40" w:type="dxa"/>
              <w:bottom w:w="40" w:type="dxa"/>
            </w:tcMar>
            <w:vAlign w:val="bottom"/>
          </w:tcPr>
          <w:p w14:paraId="06F4EFCD"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gridSpan w:val="7"/>
            <w:tcBorders>
              <w:bottom w:val="single" w:sz="8" w:space="0" w:color="000000"/>
            </w:tcBorders>
            <w:shd w:val="clear" w:color="auto" w:fill="auto"/>
            <w:tcMar>
              <w:top w:w="40" w:type="dxa"/>
              <w:left w:w="40" w:type="dxa"/>
              <w:bottom w:w="40" w:type="dxa"/>
            </w:tcMar>
            <w:vAlign w:val="bottom"/>
          </w:tcPr>
          <w:p w14:paraId="06F4EFCE"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EFDC"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FD0"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FD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FD2"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FD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FD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FD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FD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FD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EFD8"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EFD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EFD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EFDB" w14:textId="77777777" w:rsidR="003E479D" w:rsidRDefault="003E479D">
            <w:pPr>
              <w:textAlignment w:val="bottom"/>
              <w:rPr>
                <w:rFonts w:ascii="Times New Roman" w:hAnsi="Times New Roman"/>
                <w:sz w:val="20"/>
                <w:szCs w:val="20"/>
              </w:rPr>
            </w:pPr>
          </w:p>
        </w:tc>
      </w:tr>
      <w:tr w:rsidR="003E479D" w14:paraId="06F4EFED" w14:textId="77777777">
        <w:tc>
          <w:tcPr>
            <w:tcW w:w="0" w:type="auto"/>
            <w:shd w:val="clear" w:color="auto" w:fill="CCEEFF"/>
            <w:tcMar>
              <w:top w:w="40" w:type="dxa"/>
              <w:left w:w="40" w:type="dxa"/>
              <w:bottom w:w="40" w:type="dxa"/>
              <w:right w:w="40" w:type="dxa"/>
            </w:tcMar>
            <w:vAlign w:val="bottom"/>
          </w:tcPr>
          <w:p w14:paraId="06F4EFDD"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Revenues</w:t>
            </w:r>
          </w:p>
        </w:tc>
        <w:tc>
          <w:tcPr>
            <w:tcW w:w="0" w:type="auto"/>
            <w:tcBorders>
              <w:top w:val="single" w:sz="8" w:space="0" w:color="000000"/>
            </w:tcBorders>
            <w:shd w:val="clear" w:color="auto" w:fill="CCEEFF"/>
            <w:tcMar>
              <w:top w:w="40" w:type="dxa"/>
              <w:left w:w="40" w:type="dxa"/>
              <w:bottom w:w="40" w:type="dxa"/>
            </w:tcMar>
            <w:vAlign w:val="bottom"/>
          </w:tcPr>
          <w:p w14:paraId="06F4EFDE"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FD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$8,116</w:t>
            </w:r>
          </w:p>
        </w:tc>
        <w:tc>
          <w:tcPr>
            <w:tcW w:w="0" w:type="auto"/>
            <w:tcBorders>
              <w:top w:val="single" w:sz="8" w:space="0" w:color="000000"/>
            </w:tcBorders>
            <w:shd w:val="clear" w:color="auto" w:fill="CCEEFF"/>
            <w:vAlign w:val="bottom"/>
          </w:tcPr>
          <w:p w14:paraId="06F4EFE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FE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FE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FE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$9,162</w:t>
            </w:r>
          </w:p>
        </w:tc>
        <w:tc>
          <w:tcPr>
            <w:tcW w:w="0" w:type="auto"/>
            <w:tcBorders>
              <w:top w:val="single" w:sz="8" w:space="0" w:color="000000"/>
            </w:tcBorders>
            <w:shd w:val="clear" w:color="auto" w:fill="CCEEFF"/>
            <w:vAlign w:val="bottom"/>
          </w:tcPr>
          <w:p w14:paraId="06F4EFE4"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FE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FE6"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FE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$3,488</w:t>
            </w:r>
          </w:p>
        </w:tc>
        <w:tc>
          <w:tcPr>
            <w:tcW w:w="0" w:type="auto"/>
            <w:tcBorders>
              <w:top w:val="single" w:sz="8" w:space="0" w:color="000000"/>
            </w:tcBorders>
            <w:shd w:val="clear" w:color="auto" w:fill="CCEEFF"/>
            <w:vAlign w:val="bottom"/>
          </w:tcPr>
          <w:p w14:paraId="06F4EFE8"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EFE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EFE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EFE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$4,543</w:t>
            </w:r>
          </w:p>
        </w:tc>
        <w:tc>
          <w:tcPr>
            <w:tcW w:w="0" w:type="auto"/>
            <w:tcBorders>
              <w:top w:val="single" w:sz="8" w:space="0" w:color="000000"/>
            </w:tcBorders>
            <w:shd w:val="clear" w:color="auto" w:fill="CCEEFF"/>
            <w:vAlign w:val="bottom"/>
          </w:tcPr>
          <w:p w14:paraId="06F4EFEC" w14:textId="77777777" w:rsidR="003E479D" w:rsidRDefault="003E479D">
            <w:pPr>
              <w:textAlignment w:val="bottom"/>
              <w:rPr>
                <w:rFonts w:ascii="Times New Roman" w:hAnsi="Times New Roman"/>
                <w:sz w:val="20"/>
                <w:szCs w:val="20"/>
              </w:rPr>
            </w:pPr>
          </w:p>
        </w:tc>
      </w:tr>
      <w:tr w:rsidR="003E479D" w14:paraId="06F4EFFE" w14:textId="77777777">
        <w:tc>
          <w:tcPr>
            <w:tcW w:w="0" w:type="auto"/>
            <w:shd w:val="clear" w:color="auto" w:fill="auto"/>
            <w:tcMar>
              <w:top w:w="40" w:type="dxa"/>
              <w:left w:w="40" w:type="dxa"/>
              <w:bottom w:w="40" w:type="dxa"/>
              <w:right w:w="40" w:type="dxa"/>
            </w:tcMar>
            <w:vAlign w:val="bottom"/>
          </w:tcPr>
          <w:p w14:paraId="06F4EFEE" w14:textId="77777777" w:rsidR="003E479D" w:rsidRDefault="00717618">
            <w:pPr>
              <w:textAlignment w:val="bottom"/>
              <w:rPr>
                <w:rFonts w:ascii="Times New Roman" w:hAnsi="Times New Roman"/>
                <w:sz w:val="20"/>
                <w:szCs w:val="20"/>
              </w:rPr>
            </w:pPr>
            <w:r>
              <w:rPr>
                <w:rFonts w:ascii="Arial" w:eastAsia="宋体" w:hAnsi="Arial" w:cs="Arial"/>
                <w:sz w:val="20"/>
                <w:szCs w:val="20"/>
              </w:rPr>
              <w:t>Earnings/(loss) from operations</w:t>
            </w:r>
          </w:p>
        </w:tc>
        <w:tc>
          <w:tcPr>
            <w:tcW w:w="0" w:type="auto"/>
            <w:shd w:val="clear" w:color="auto" w:fill="auto"/>
            <w:tcMar>
              <w:top w:w="40" w:type="dxa"/>
              <w:left w:w="40" w:type="dxa"/>
              <w:bottom w:w="40" w:type="dxa"/>
            </w:tcMar>
            <w:vAlign w:val="bottom"/>
          </w:tcPr>
          <w:p w14:paraId="06F4EFEF"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FF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$36</w:t>
            </w:r>
          </w:p>
        </w:tc>
        <w:tc>
          <w:tcPr>
            <w:tcW w:w="0" w:type="auto"/>
            <w:shd w:val="clear" w:color="auto" w:fill="auto"/>
            <w:vAlign w:val="bottom"/>
          </w:tcPr>
          <w:p w14:paraId="06F4EFF1"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FF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FF3"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FF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$1,340</w:t>
            </w:r>
          </w:p>
        </w:tc>
        <w:tc>
          <w:tcPr>
            <w:tcW w:w="0" w:type="auto"/>
            <w:shd w:val="clear" w:color="auto" w:fill="auto"/>
            <w:vAlign w:val="bottom"/>
          </w:tcPr>
          <w:p w14:paraId="06F4EFF5"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EFF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FF7"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FF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($672</w:t>
            </w:r>
          </w:p>
        </w:tc>
        <w:tc>
          <w:tcPr>
            <w:tcW w:w="0" w:type="auto"/>
            <w:shd w:val="clear" w:color="auto" w:fill="auto"/>
            <w:tcMar>
              <w:top w:w="40" w:type="dxa"/>
              <w:bottom w:w="40" w:type="dxa"/>
              <w:right w:w="40" w:type="dxa"/>
            </w:tcMar>
            <w:vAlign w:val="bottom"/>
          </w:tcPr>
          <w:p w14:paraId="06F4EFF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EFF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EFFB"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EFF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$687</w:t>
            </w:r>
          </w:p>
        </w:tc>
        <w:tc>
          <w:tcPr>
            <w:tcW w:w="0" w:type="auto"/>
            <w:shd w:val="clear" w:color="auto" w:fill="auto"/>
            <w:vAlign w:val="bottom"/>
          </w:tcPr>
          <w:p w14:paraId="06F4EFFD" w14:textId="77777777" w:rsidR="003E479D" w:rsidRDefault="003E479D">
            <w:pPr>
              <w:textAlignment w:val="bottom"/>
              <w:rPr>
                <w:rFonts w:ascii="Times New Roman" w:hAnsi="Times New Roman"/>
                <w:sz w:val="20"/>
                <w:szCs w:val="20"/>
              </w:rPr>
            </w:pPr>
          </w:p>
        </w:tc>
      </w:tr>
      <w:tr w:rsidR="003E479D" w14:paraId="06F4F00B"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06F4EFFF" w14:textId="77777777" w:rsidR="003E479D" w:rsidRDefault="00717618">
            <w:pPr>
              <w:textAlignment w:val="bottom"/>
              <w:rPr>
                <w:rFonts w:ascii="Times New Roman" w:hAnsi="Times New Roman"/>
                <w:sz w:val="20"/>
                <w:szCs w:val="20"/>
              </w:rPr>
            </w:pPr>
            <w:r>
              <w:rPr>
                <w:rFonts w:ascii="Arial" w:eastAsia="宋体" w:hAnsi="Arial" w:cs="Arial"/>
                <w:sz w:val="20"/>
                <w:szCs w:val="20"/>
              </w:rPr>
              <w:t>Operating margins</w:t>
            </w:r>
          </w:p>
        </w:tc>
        <w:tc>
          <w:tcPr>
            <w:tcW w:w="0" w:type="auto"/>
            <w:gridSpan w:val="2"/>
            <w:tcBorders>
              <w:bottom w:val="double" w:sz="6" w:space="0" w:color="000000"/>
            </w:tcBorders>
            <w:shd w:val="clear" w:color="auto" w:fill="CCEEFF"/>
            <w:tcMar>
              <w:top w:w="40" w:type="dxa"/>
              <w:left w:w="40" w:type="dxa"/>
              <w:bottom w:w="40" w:type="dxa"/>
            </w:tcMar>
            <w:vAlign w:val="bottom"/>
          </w:tcPr>
          <w:p w14:paraId="06F4F00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0.4</w:t>
            </w:r>
          </w:p>
        </w:tc>
        <w:tc>
          <w:tcPr>
            <w:tcW w:w="0" w:type="auto"/>
            <w:tcBorders>
              <w:bottom w:val="double" w:sz="6" w:space="0" w:color="000000"/>
            </w:tcBorders>
            <w:shd w:val="clear" w:color="auto" w:fill="CCEEFF"/>
            <w:tcMar>
              <w:top w:w="40" w:type="dxa"/>
              <w:bottom w:w="40" w:type="dxa"/>
              <w:right w:w="40" w:type="dxa"/>
            </w:tcMar>
            <w:vAlign w:val="bottom"/>
          </w:tcPr>
          <w:p w14:paraId="06F4F00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F00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F00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14.6</w:t>
            </w:r>
          </w:p>
        </w:tc>
        <w:tc>
          <w:tcPr>
            <w:tcW w:w="0" w:type="auto"/>
            <w:tcBorders>
              <w:bottom w:val="double" w:sz="6" w:space="0" w:color="000000"/>
            </w:tcBorders>
            <w:shd w:val="clear" w:color="auto" w:fill="CCEEFF"/>
            <w:tcMar>
              <w:top w:w="40" w:type="dxa"/>
              <w:bottom w:w="40" w:type="dxa"/>
              <w:right w:w="40" w:type="dxa"/>
            </w:tcMar>
            <w:vAlign w:val="bottom"/>
          </w:tcPr>
          <w:p w14:paraId="06F4F00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F00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F00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(19.3</w:t>
            </w:r>
          </w:p>
        </w:tc>
        <w:tc>
          <w:tcPr>
            <w:tcW w:w="0" w:type="auto"/>
            <w:tcBorders>
              <w:bottom w:val="double" w:sz="6" w:space="0" w:color="000000"/>
            </w:tcBorders>
            <w:shd w:val="clear" w:color="auto" w:fill="CCEEFF"/>
            <w:tcMar>
              <w:top w:w="40" w:type="dxa"/>
              <w:bottom w:w="40" w:type="dxa"/>
              <w:right w:w="40" w:type="dxa"/>
            </w:tcMar>
            <w:vAlign w:val="bottom"/>
          </w:tcPr>
          <w:p w14:paraId="06F4F00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F00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F00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15.1</w:t>
            </w:r>
          </w:p>
        </w:tc>
        <w:tc>
          <w:tcPr>
            <w:tcW w:w="0" w:type="auto"/>
            <w:tcBorders>
              <w:bottom w:val="double" w:sz="6" w:space="0" w:color="000000"/>
            </w:tcBorders>
            <w:shd w:val="clear" w:color="auto" w:fill="CCEEFF"/>
            <w:tcMar>
              <w:top w:w="40" w:type="dxa"/>
              <w:bottom w:w="40" w:type="dxa"/>
              <w:right w:w="40" w:type="dxa"/>
            </w:tcMar>
            <w:vAlign w:val="bottom"/>
          </w:tcPr>
          <w:p w14:paraId="06F4F00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F00C"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Revenues</w:t>
      </w:r>
    </w:p>
    <w:p w14:paraId="06F4F00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BGS revenues for the six and three months ended June 30, 2020 decreased by $1,046 million and $1,055 million compared with the same periods in 2019 </w:t>
      </w:r>
      <w:r>
        <w:rPr>
          <w:rFonts w:ascii="Arial" w:eastAsia="宋体" w:hAnsi="Arial" w:cs="Arial"/>
          <w:sz w:val="20"/>
          <w:szCs w:val="20"/>
        </w:rPr>
        <w:t>primarily due to lower commercial services revenue driven by impacts of the COVID-19 pandemic. These were partially offset by growth in government services revenue. The favorable impact of cumulative contract catch-up adjustments for the six and three mont</w:t>
      </w:r>
      <w:r>
        <w:rPr>
          <w:rFonts w:ascii="Arial" w:eastAsia="宋体" w:hAnsi="Arial" w:cs="Arial"/>
          <w:sz w:val="20"/>
          <w:szCs w:val="20"/>
        </w:rPr>
        <w:t xml:space="preserve">hs ended June 30, 2020 were $74 million lower and $10 million lower than the comparable periods in the prior year. We expect the impacts of the COVID-19 pandemic to continue to reduce BGS commercial revenues in future quarters until the commercial airline </w:t>
      </w:r>
      <w:r>
        <w:rPr>
          <w:rFonts w:ascii="Arial" w:eastAsia="宋体" w:hAnsi="Arial" w:cs="Arial"/>
          <w:sz w:val="20"/>
          <w:szCs w:val="20"/>
        </w:rPr>
        <w:t>industry environment recovers.</w:t>
      </w:r>
    </w:p>
    <w:p w14:paraId="06F4F00E"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Earnings/Loss From Operations</w:t>
      </w:r>
    </w:p>
    <w:p w14:paraId="06F4F00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BGS earnings from operations of $36 million for the six months ended June 30, 2020 was $1,304 million lower than the same period in 2019. Loss from operations for the three months ended June 30, </w:t>
      </w:r>
      <w:r>
        <w:rPr>
          <w:rFonts w:ascii="Arial" w:eastAsia="宋体" w:hAnsi="Arial" w:cs="Arial"/>
          <w:sz w:val="20"/>
          <w:szCs w:val="20"/>
        </w:rPr>
        <w:t>2020 was $672 million compared with earnings from operations of $687 million in the same period in 2019. The decreases compared with the same periods in 2019 reflect earnings due to lower commercial services revenue, as well as earnings charges in the seco</w:t>
      </w:r>
      <w:r>
        <w:rPr>
          <w:rFonts w:ascii="Arial" w:eastAsia="宋体" w:hAnsi="Arial" w:cs="Arial"/>
          <w:sz w:val="20"/>
          <w:szCs w:val="20"/>
        </w:rPr>
        <w:t xml:space="preserve">nd quarter of 2020. Second quarter earnings charges included $370 million for higher expected credit losses primarily driven by customer liquidity issues, $237 million of inventory write-downs and $153 million of related impairments of distribution rights </w:t>
      </w:r>
      <w:r>
        <w:rPr>
          <w:rFonts w:ascii="Arial" w:eastAsia="宋体" w:hAnsi="Arial" w:cs="Arial"/>
          <w:sz w:val="20"/>
          <w:szCs w:val="20"/>
        </w:rPr>
        <w:t>primarily driven by airlines' decisions to retire certain aircraft, $99 million of contract termination and facility impairments charges and $64 million for severance costs. These charges reflect the significant impacts of COVID-19 on commercial airline cu</w:t>
      </w:r>
      <w:r>
        <w:rPr>
          <w:rFonts w:ascii="Arial" w:eastAsia="宋体" w:hAnsi="Arial" w:cs="Arial"/>
          <w:sz w:val="20"/>
          <w:szCs w:val="20"/>
        </w:rPr>
        <w:t>stomers’ liquidity and demand for certain products as customers' fleet plans evolve to adapt to the sharp reduction in demand for air travel. While the operating losses incurred in the second quarter of 2020 are not necessarily indicative of future quarter</w:t>
      </w:r>
      <w:r>
        <w:rPr>
          <w:rFonts w:ascii="Arial" w:eastAsia="宋体" w:hAnsi="Arial" w:cs="Arial"/>
          <w:sz w:val="20"/>
          <w:szCs w:val="20"/>
        </w:rPr>
        <w:t>s, we expect the impacts of the COVID-19 pandemic to continue to reduce future earnings until the commercial airline industry environment recovers.</w:t>
      </w:r>
    </w:p>
    <w:p w14:paraId="06F4F010"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favorable impact of cumulative contract catch-up adjustments for the six and three months ended June 30,</w:t>
      </w:r>
      <w:r>
        <w:rPr>
          <w:rFonts w:ascii="Arial" w:eastAsia="宋体" w:hAnsi="Arial" w:cs="Arial"/>
          <w:sz w:val="20"/>
          <w:szCs w:val="20"/>
        </w:rPr>
        <w:t xml:space="preserve"> 2020 were $64 million lower and $22 million lower than the comparable periods in the prior year. </w:t>
      </w:r>
    </w:p>
    <w:p w14:paraId="06F4F011"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Backlog</w:t>
      </w:r>
    </w:p>
    <w:p w14:paraId="06F4F01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BGS backlog decreased from $22,902 million as of December 31, 2019 to $18,168 million at June 30, 2020, primarily due to a reduction for commercial orders that in our assessment no longer meet the accounting requirements of ASC 606 for inclusion in backlog</w:t>
      </w:r>
      <w:r>
        <w:rPr>
          <w:rFonts w:ascii="Arial" w:eastAsia="宋体" w:hAnsi="Arial" w:cs="Arial"/>
          <w:sz w:val="20"/>
          <w:szCs w:val="20"/>
        </w:rPr>
        <w:t xml:space="preserve">. </w:t>
      </w:r>
    </w:p>
    <w:p w14:paraId="06F4F013" w14:textId="77777777" w:rsidR="003E479D" w:rsidRDefault="003E479D">
      <w:pPr>
        <w:rPr>
          <w:rFonts w:ascii="Times New Roman" w:hAnsi="Times New Roman"/>
          <w:sz w:val="20"/>
          <w:szCs w:val="20"/>
        </w:rPr>
      </w:pPr>
    </w:p>
    <w:p w14:paraId="06F4F014"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49</w:t>
      </w:r>
    </w:p>
    <w:p w14:paraId="06F4F015" w14:textId="77777777" w:rsidR="003E479D" w:rsidRDefault="00717618">
      <w:r>
        <w:rPr>
          <w:rFonts w:ascii="Times New Roman" w:hAnsi="Times New Roman"/>
          <w:sz w:val="18"/>
          <w:szCs w:val="18"/>
        </w:rPr>
        <w:pict w14:anchorId="06F4F446">
          <v:rect id="_x0000_i1075" style="width:415.3pt;height:1.5pt" o:hralign="center" o:hrstd="t" o:hr="t" fillcolor="#a0a0a0" stroked="f"/>
        </w:pict>
      </w:r>
    </w:p>
    <w:p w14:paraId="06F4F016" w14:textId="77777777" w:rsidR="003E479D" w:rsidRDefault="00717618">
      <w:pPr>
        <w:spacing w:line="288" w:lineRule="auto"/>
        <w:jc w:val="both"/>
        <w:rPr>
          <w:rFonts w:ascii="Times New Roman" w:hAnsi="Times New Roman"/>
          <w:sz w:val="18"/>
          <w:szCs w:val="18"/>
        </w:rPr>
      </w:pPr>
      <w:hyperlink r:id="rId152" w:anchor="s108C239D18F75501BFAC889AB4EF9825" w:history="1">
        <w:r>
          <w:rPr>
            <w:rStyle w:val="a5"/>
            <w:rFonts w:ascii="Arial" w:eastAsia="宋体" w:hAnsi="Arial" w:cs="Arial"/>
            <w:sz w:val="18"/>
            <w:szCs w:val="18"/>
          </w:rPr>
          <w:t>Table of Contents</w:t>
        </w:r>
      </w:hyperlink>
    </w:p>
    <w:p w14:paraId="06F4F017" w14:textId="77777777" w:rsidR="003E479D" w:rsidRDefault="003E479D">
      <w:pPr>
        <w:rPr>
          <w:rFonts w:ascii="Times New Roman" w:hAnsi="Times New Roman"/>
          <w:sz w:val="20"/>
          <w:szCs w:val="20"/>
        </w:rPr>
      </w:pPr>
    </w:p>
    <w:p w14:paraId="06F4F018"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Boeing Capital</w:t>
      </w:r>
    </w:p>
    <w:p w14:paraId="06F4F019"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Results of Operations</w:t>
      </w:r>
    </w:p>
    <w:tbl>
      <w:tblPr>
        <w:tblW w:w="5000" w:type="pct"/>
        <w:tblCellMar>
          <w:left w:w="0" w:type="dxa"/>
          <w:right w:w="0" w:type="dxa"/>
        </w:tblCellMar>
        <w:tblLook w:val="04A0" w:firstRow="1" w:lastRow="0" w:firstColumn="1" w:lastColumn="0" w:noHBand="0" w:noVBand="1"/>
      </w:tblPr>
      <w:tblGrid>
        <w:gridCol w:w="4152"/>
        <w:gridCol w:w="46"/>
        <w:gridCol w:w="701"/>
        <w:gridCol w:w="218"/>
        <w:gridCol w:w="130"/>
        <w:gridCol w:w="46"/>
        <w:gridCol w:w="702"/>
        <w:gridCol w:w="218"/>
        <w:gridCol w:w="130"/>
        <w:gridCol w:w="49"/>
        <w:gridCol w:w="616"/>
        <w:gridCol w:w="285"/>
        <w:gridCol w:w="130"/>
        <w:gridCol w:w="49"/>
        <w:gridCol w:w="616"/>
        <w:gridCol w:w="218"/>
      </w:tblGrid>
      <w:tr w:rsidR="003E479D" w14:paraId="06F4F01B" w14:textId="77777777">
        <w:tc>
          <w:tcPr>
            <w:tcW w:w="0" w:type="auto"/>
            <w:gridSpan w:val="16"/>
            <w:shd w:val="clear" w:color="auto" w:fill="auto"/>
            <w:vAlign w:val="center"/>
          </w:tcPr>
          <w:p w14:paraId="06F4F01A" w14:textId="77777777" w:rsidR="003E479D" w:rsidRDefault="003E479D">
            <w:pPr>
              <w:rPr>
                <w:rFonts w:ascii="Times New Roman" w:hAnsi="Times New Roman"/>
                <w:sz w:val="20"/>
                <w:szCs w:val="20"/>
              </w:rPr>
            </w:pPr>
          </w:p>
        </w:tc>
      </w:tr>
      <w:tr w:rsidR="003E479D" w14:paraId="06F4F02C" w14:textId="77777777">
        <w:tc>
          <w:tcPr>
            <w:tcW w:w="2550" w:type="pct"/>
            <w:shd w:val="clear" w:color="auto" w:fill="auto"/>
            <w:vAlign w:val="center"/>
          </w:tcPr>
          <w:p w14:paraId="06F4F01C" w14:textId="77777777" w:rsidR="003E479D" w:rsidRDefault="003E479D">
            <w:pPr>
              <w:rPr>
                <w:rFonts w:ascii="Times New Roman" w:hAnsi="Times New Roman"/>
                <w:sz w:val="20"/>
                <w:szCs w:val="20"/>
              </w:rPr>
            </w:pPr>
          </w:p>
        </w:tc>
        <w:tc>
          <w:tcPr>
            <w:tcW w:w="50" w:type="pct"/>
            <w:shd w:val="clear" w:color="auto" w:fill="auto"/>
            <w:vAlign w:val="center"/>
          </w:tcPr>
          <w:p w14:paraId="06F4F01D" w14:textId="77777777" w:rsidR="003E479D" w:rsidRDefault="003E479D">
            <w:pPr>
              <w:rPr>
                <w:rFonts w:ascii="Times New Roman" w:hAnsi="Times New Roman"/>
                <w:sz w:val="20"/>
                <w:szCs w:val="20"/>
              </w:rPr>
            </w:pPr>
          </w:p>
        </w:tc>
        <w:tc>
          <w:tcPr>
            <w:tcW w:w="500" w:type="pct"/>
            <w:shd w:val="clear" w:color="auto" w:fill="auto"/>
            <w:vAlign w:val="center"/>
          </w:tcPr>
          <w:p w14:paraId="06F4F01E" w14:textId="77777777" w:rsidR="003E479D" w:rsidRDefault="003E479D">
            <w:pPr>
              <w:rPr>
                <w:rFonts w:ascii="Times New Roman" w:hAnsi="Times New Roman"/>
                <w:sz w:val="20"/>
                <w:szCs w:val="20"/>
              </w:rPr>
            </w:pPr>
          </w:p>
        </w:tc>
        <w:tc>
          <w:tcPr>
            <w:tcW w:w="50" w:type="pct"/>
            <w:shd w:val="clear" w:color="auto" w:fill="auto"/>
            <w:vAlign w:val="center"/>
          </w:tcPr>
          <w:p w14:paraId="06F4F01F" w14:textId="77777777" w:rsidR="003E479D" w:rsidRDefault="003E479D">
            <w:pPr>
              <w:rPr>
                <w:rFonts w:ascii="Times New Roman" w:hAnsi="Times New Roman"/>
                <w:sz w:val="20"/>
                <w:szCs w:val="20"/>
              </w:rPr>
            </w:pPr>
          </w:p>
        </w:tc>
        <w:tc>
          <w:tcPr>
            <w:tcW w:w="50" w:type="pct"/>
            <w:shd w:val="clear" w:color="auto" w:fill="auto"/>
            <w:vAlign w:val="center"/>
          </w:tcPr>
          <w:p w14:paraId="06F4F020" w14:textId="77777777" w:rsidR="003E479D" w:rsidRDefault="003E479D">
            <w:pPr>
              <w:rPr>
                <w:rFonts w:ascii="Times New Roman" w:hAnsi="Times New Roman"/>
                <w:sz w:val="20"/>
                <w:szCs w:val="20"/>
              </w:rPr>
            </w:pPr>
          </w:p>
        </w:tc>
        <w:tc>
          <w:tcPr>
            <w:tcW w:w="50" w:type="pct"/>
            <w:shd w:val="clear" w:color="auto" w:fill="auto"/>
            <w:vAlign w:val="center"/>
          </w:tcPr>
          <w:p w14:paraId="06F4F021" w14:textId="77777777" w:rsidR="003E479D" w:rsidRDefault="003E479D">
            <w:pPr>
              <w:rPr>
                <w:rFonts w:ascii="Times New Roman" w:hAnsi="Times New Roman"/>
                <w:sz w:val="20"/>
                <w:szCs w:val="20"/>
              </w:rPr>
            </w:pPr>
          </w:p>
        </w:tc>
        <w:tc>
          <w:tcPr>
            <w:tcW w:w="500" w:type="pct"/>
            <w:shd w:val="clear" w:color="auto" w:fill="auto"/>
            <w:vAlign w:val="center"/>
          </w:tcPr>
          <w:p w14:paraId="06F4F022" w14:textId="77777777" w:rsidR="003E479D" w:rsidRDefault="003E479D">
            <w:pPr>
              <w:rPr>
                <w:rFonts w:ascii="Times New Roman" w:hAnsi="Times New Roman"/>
                <w:sz w:val="20"/>
                <w:szCs w:val="20"/>
              </w:rPr>
            </w:pPr>
          </w:p>
        </w:tc>
        <w:tc>
          <w:tcPr>
            <w:tcW w:w="50" w:type="pct"/>
            <w:shd w:val="clear" w:color="auto" w:fill="auto"/>
            <w:vAlign w:val="center"/>
          </w:tcPr>
          <w:p w14:paraId="06F4F023" w14:textId="77777777" w:rsidR="003E479D" w:rsidRDefault="003E479D">
            <w:pPr>
              <w:rPr>
                <w:rFonts w:ascii="Times New Roman" w:hAnsi="Times New Roman"/>
                <w:sz w:val="20"/>
                <w:szCs w:val="20"/>
              </w:rPr>
            </w:pPr>
          </w:p>
        </w:tc>
        <w:tc>
          <w:tcPr>
            <w:tcW w:w="50" w:type="pct"/>
            <w:shd w:val="clear" w:color="auto" w:fill="auto"/>
            <w:vAlign w:val="center"/>
          </w:tcPr>
          <w:p w14:paraId="06F4F024" w14:textId="77777777" w:rsidR="003E479D" w:rsidRDefault="003E479D">
            <w:pPr>
              <w:rPr>
                <w:rFonts w:ascii="Times New Roman" w:hAnsi="Times New Roman"/>
                <w:sz w:val="20"/>
                <w:szCs w:val="20"/>
              </w:rPr>
            </w:pPr>
          </w:p>
        </w:tc>
        <w:tc>
          <w:tcPr>
            <w:tcW w:w="50" w:type="pct"/>
            <w:shd w:val="clear" w:color="auto" w:fill="auto"/>
            <w:vAlign w:val="center"/>
          </w:tcPr>
          <w:p w14:paraId="06F4F025" w14:textId="77777777" w:rsidR="003E479D" w:rsidRDefault="003E479D">
            <w:pPr>
              <w:rPr>
                <w:rFonts w:ascii="Times New Roman" w:hAnsi="Times New Roman"/>
                <w:sz w:val="20"/>
                <w:szCs w:val="20"/>
              </w:rPr>
            </w:pPr>
          </w:p>
        </w:tc>
        <w:tc>
          <w:tcPr>
            <w:tcW w:w="450" w:type="pct"/>
            <w:shd w:val="clear" w:color="auto" w:fill="auto"/>
            <w:vAlign w:val="center"/>
          </w:tcPr>
          <w:p w14:paraId="06F4F026" w14:textId="77777777" w:rsidR="003E479D" w:rsidRDefault="003E479D">
            <w:pPr>
              <w:rPr>
                <w:rFonts w:ascii="Times New Roman" w:hAnsi="Times New Roman"/>
                <w:sz w:val="20"/>
                <w:szCs w:val="20"/>
              </w:rPr>
            </w:pPr>
          </w:p>
        </w:tc>
        <w:tc>
          <w:tcPr>
            <w:tcW w:w="50" w:type="pct"/>
            <w:shd w:val="clear" w:color="auto" w:fill="auto"/>
            <w:vAlign w:val="center"/>
          </w:tcPr>
          <w:p w14:paraId="06F4F027" w14:textId="77777777" w:rsidR="003E479D" w:rsidRDefault="003E479D">
            <w:pPr>
              <w:rPr>
                <w:rFonts w:ascii="Times New Roman" w:hAnsi="Times New Roman"/>
                <w:sz w:val="20"/>
                <w:szCs w:val="20"/>
              </w:rPr>
            </w:pPr>
          </w:p>
        </w:tc>
        <w:tc>
          <w:tcPr>
            <w:tcW w:w="50" w:type="pct"/>
            <w:shd w:val="clear" w:color="auto" w:fill="auto"/>
            <w:vAlign w:val="center"/>
          </w:tcPr>
          <w:p w14:paraId="06F4F028" w14:textId="77777777" w:rsidR="003E479D" w:rsidRDefault="003E479D">
            <w:pPr>
              <w:rPr>
                <w:rFonts w:ascii="Times New Roman" w:hAnsi="Times New Roman"/>
                <w:sz w:val="20"/>
                <w:szCs w:val="20"/>
              </w:rPr>
            </w:pPr>
          </w:p>
        </w:tc>
        <w:tc>
          <w:tcPr>
            <w:tcW w:w="50" w:type="pct"/>
            <w:shd w:val="clear" w:color="auto" w:fill="auto"/>
            <w:vAlign w:val="center"/>
          </w:tcPr>
          <w:p w14:paraId="06F4F029" w14:textId="77777777" w:rsidR="003E479D" w:rsidRDefault="003E479D">
            <w:pPr>
              <w:rPr>
                <w:rFonts w:ascii="Times New Roman" w:hAnsi="Times New Roman"/>
                <w:sz w:val="20"/>
                <w:szCs w:val="20"/>
              </w:rPr>
            </w:pPr>
          </w:p>
        </w:tc>
        <w:tc>
          <w:tcPr>
            <w:tcW w:w="450" w:type="pct"/>
            <w:shd w:val="clear" w:color="auto" w:fill="auto"/>
            <w:vAlign w:val="center"/>
          </w:tcPr>
          <w:p w14:paraId="06F4F02A" w14:textId="77777777" w:rsidR="003E479D" w:rsidRDefault="003E479D">
            <w:pPr>
              <w:rPr>
                <w:rFonts w:ascii="Times New Roman" w:hAnsi="Times New Roman"/>
                <w:sz w:val="20"/>
                <w:szCs w:val="20"/>
              </w:rPr>
            </w:pPr>
          </w:p>
        </w:tc>
        <w:tc>
          <w:tcPr>
            <w:tcW w:w="50" w:type="pct"/>
            <w:shd w:val="clear" w:color="auto" w:fill="auto"/>
            <w:vAlign w:val="center"/>
          </w:tcPr>
          <w:p w14:paraId="06F4F02B" w14:textId="77777777" w:rsidR="003E479D" w:rsidRDefault="003E479D">
            <w:pPr>
              <w:rPr>
                <w:rFonts w:ascii="Times New Roman" w:hAnsi="Times New Roman"/>
                <w:sz w:val="20"/>
                <w:szCs w:val="20"/>
              </w:rPr>
            </w:pPr>
          </w:p>
        </w:tc>
      </w:tr>
      <w:tr w:rsidR="003E479D" w14:paraId="06F4F03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F02D"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 xml:space="preserve">(Dollars in </w:t>
            </w:r>
            <w:r>
              <w:rPr>
                <w:rFonts w:ascii="Arial" w:eastAsia="宋体" w:hAnsi="Arial" w:cs="Arial"/>
                <w:i/>
                <w:iCs/>
                <w:sz w:val="20"/>
                <w:szCs w:val="20"/>
              </w:rPr>
              <w:t>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06F4F02E"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c>
          <w:tcPr>
            <w:tcW w:w="0" w:type="auto"/>
            <w:shd w:val="clear" w:color="auto" w:fill="auto"/>
            <w:tcMar>
              <w:top w:w="40" w:type="dxa"/>
              <w:left w:w="40" w:type="dxa"/>
              <w:bottom w:w="40" w:type="dxa"/>
              <w:right w:w="40" w:type="dxa"/>
            </w:tcMar>
            <w:vAlign w:val="bottom"/>
          </w:tcPr>
          <w:p w14:paraId="06F4F02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06F4F030"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F03E"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F032"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F03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F034"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F03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F03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F03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F03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F03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F03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F03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F03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F03D" w14:textId="77777777" w:rsidR="003E479D" w:rsidRDefault="003E479D">
            <w:pPr>
              <w:textAlignment w:val="bottom"/>
              <w:rPr>
                <w:rFonts w:ascii="Times New Roman" w:hAnsi="Times New Roman"/>
                <w:sz w:val="20"/>
                <w:szCs w:val="20"/>
              </w:rPr>
            </w:pPr>
          </w:p>
        </w:tc>
      </w:tr>
      <w:tr w:rsidR="003E479D" w14:paraId="06F4F04F" w14:textId="77777777">
        <w:tc>
          <w:tcPr>
            <w:tcW w:w="0" w:type="auto"/>
            <w:shd w:val="clear" w:color="auto" w:fill="CCEEFF"/>
            <w:tcMar>
              <w:top w:w="40" w:type="dxa"/>
              <w:left w:w="40" w:type="dxa"/>
              <w:bottom w:w="40" w:type="dxa"/>
              <w:right w:w="40" w:type="dxa"/>
            </w:tcMar>
            <w:vAlign w:val="bottom"/>
          </w:tcPr>
          <w:p w14:paraId="06F4F03F"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Revenues</w:t>
            </w:r>
          </w:p>
        </w:tc>
        <w:tc>
          <w:tcPr>
            <w:tcW w:w="0" w:type="auto"/>
            <w:tcBorders>
              <w:top w:val="single" w:sz="8" w:space="0" w:color="000000"/>
            </w:tcBorders>
            <w:shd w:val="clear" w:color="auto" w:fill="CCEEFF"/>
            <w:tcMar>
              <w:top w:w="40" w:type="dxa"/>
              <w:left w:w="40" w:type="dxa"/>
              <w:bottom w:w="40" w:type="dxa"/>
            </w:tcMar>
            <w:vAlign w:val="bottom"/>
          </w:tcPr>
          <w:p w14:paraId="06F4F04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F04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$134</w:t>
            </w:r>
          </w:p>
        </w:tc>
        <w:tc>
          <w:tcPr>
            <w:tcW w:w="0" w:type="auto"/>
            <w:tcBorders>
              <w:top w:val="single" w:sz="8" w:space="0" w:color="000000"/>
            </w:tcBorders>
            <w:shd w:val="clear" w:color="auto" w:fill="CCEEFF"/>
            <w:vAlign w:val="bottom"/>
          </w:tcPr>
          <w:p w14:paraId="06F4F042"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F04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F044"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F04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$141</w:t>
            </w:r>
          </w:p>
        </w:tc>
        <w:tc>
          <w:tcPr>
            <w:tcW w:w="0" w:type="auto"/>
            <w:tcBorders>
              <w:top w:val="single" w:sz="8" w:space="0" w:color="000000"/>
            </w:tcBorders>
            <w:shd w:val="clear" w:color="auto" w:fill="CCEEFF"/>
            <w:vAlign w:val="bottom"/>
          </w:tcPr>
          <w:p w14:paraId="06F4F046"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F04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F048"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F04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$69</w:t>
            </w:r>
          </w:p>
        </w:tc>
        <w:tc>
          <w:tcPr>
            <w:tcW w:w="0" w:type="auto"/>
            <w:tcBorders>
              <w:top w:val="single" w:sz="8" w:space="0" w:color="000000"/>
            </w:tcBorders>
            <w:shd w:val="clear" w:color="auto" w:fill="CCEEFF"/>
            <w:vAlign w:val="bottom"/>
          </w:tcPr>
          <w:p w14:paraId="06F4F04A"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F04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F04C"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F04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$75</w:t>
            </w:r>
          </w:p>
        </w:tc>
        <w:tc>
          <w:tcPr>
            <w:tcW w:w="0" w:type="auto"/>
            <w:tcBorders>
              <w:top w:val="single" w:sz="8" w:space="0" w:color="000000"/>
            </w:tcBorders>
            <w:shd w:val="clear" w:color="auto" w:fill="CCEEFF"/>
            <w:vAlign w:val="bottom"/>
          </w:tcPr>
          <w:p w14:paraId="06F4F04E" w14:textId="77777777" w:rsidR="003E479D" w:rsidRDefault="003E479D">
            <w:pPr>
              <w:textAlignment w:val="bottom"/>
              <w:rPr>
                <w:rFonts w:ascii="Times New Roman" w:hAnsi="Times New Roman"/>
                <w:sz w:val="20"/>
                <w:szCs w:val="20"/>
              </w:rPr>
            </w:pPr>
          </w:p>
        </w:tc>
      </w:tr>
      <w:tr w:rsidR="003E479D" w14:paraId="06F4F060" w14:textId="77777777">
        <w:tc>
          <w:tcPr>
            <w:tcW w:w="0" w:type="auto"/>
            <w:shd w:val="clear" w:color="auto" w:fill="auto"/>
            <w:tcMar>
              <w:top w:w="40" w:type="dxa"/>
              <w:left w:w="40" w:type="dxa"/>
              <w:bottom w:w="40" w:type="dxa"/>
              <w:right w:w="40" w:type="dxa"/>
            </w:tcMar>
            <w:vAlign w:val="bottom"/>
          </w:tcPr>
          <w:p w14:paraId="06F4F050" w14:textId="77777777" w:rsidR="003E479D" w:rsidRDefault="00717618">
            <w:pPr>
              <w:textAlignment w:val="bottom"/>
              <w:rPr>
                <w:rFonts w:ascii="Times New Roman" w:hAnsi="Times New Roman"/>
                <w:sz w:val="20"/>
                <w:szCs w:val="20"/>
              </w:rPr>
            </w:pPr>
            <w:r>
              <w:rPr>
                <w:rFonts w:ascii="Arial" w:eastAsia="宋体" w:hAnsi="Arial" w:cs="Arial"/>
                <w:sz w:val="20"/>
                <w:szCs w:val="20"/>
              </w:rPr>
              <w:t>Earnings/(loss) from operations</w:t>
            </w:r>
          </w:p>
        </w:tc>
        <w:tc>
          <w:tcPr>
            <w:tcW w:w="0" w:type="auto"/>
            <w:shd w:val="clear" w:color="auto" w:fill="auto"/>
            <w:tcMar>
              <w:top w:w="40" w:type="dxa"/>
              <w:left w:w="40" w:type="dxa"/>
              <w:bottom w:w="40" w:type="dxa"/>
            </w:tcMar>
            <w:vAlign w:val="bottom"/>
          </w:tcPr>
          <w:p w14:paraId="06F4F051"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F05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w:t>
            </w:r>
          </w:p>
        </w:tc>
        <w:tc>
          <w:tcPr>
            <w:tcW w:w="0" w:type="auto"/>
            <w:shd w:val="clear" w:color="auto" w:fill="auto"/>
            <w:vAlign w:val="bottom"/>
          </w:tcPr>
          <w:p w14:paraId="06F4F053"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F05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F055"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F05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$57</w:t>
            </w:r>
          </w:p>
        </w:tc>
        <w:tc>
          <w:tcPr>
            <w:tcW w:w="0" w:type="auto"/>
            <w:shd w:val="clear" w:color="auto" w:fill="auto"/>
            <w:vAlign w:val="bottom"/>
          </w:tcPr>
          <w:p w14:paraId="06F4F057"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F05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F059"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F05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w:t>
            </w:r>
          </w:p>
        </w:tc>
        <w:tc>
          <w:tcPr>
            <w:tcW w:w="0" w:type="auto"/>
            <w:shd w:val="clear" w:color="auto" w:fill="auto"/>
            <w:tcMar>
              <w:top w:w="40" w:type="dxa"/>
              <w:bottom w:w="40" w:type="dxa"/>
              <w:right w:w="40" w:type="dxa"/>
            </w:tcMar>
            <w:vAlign w:val="bottom"/>
          </w:tcPr>
          <w:p w14:paraId="06F4F05B"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F05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F05D"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F05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$37</w:t>
            </w:r>
          </w:p>
        </w:tc>
        <w:tc>
          <w:tcPr>
            <w:tcW w:w="0" w:type="auto"/>
            <w:shd w:val="clear" w:color="auto" w:fill="auto"/>
            <w:vAlign w:val="bottom"/>
          </w:tcPr>
          <w:p w14:paraId="06F4F05F" w14:textId="77777777" w:rsidR="003E479D" w:rsidRDefault="003E479D">
            <w:pPr>
              <w:textAlignment w:val="bottom"/>
              <w:rPr>
                <w:rFonts w:ascii="Times New Roman" w:hAnsi="Times New Roman"/>
                <w:sz w:val="20"/>
                <w:szCs w:val="20"/>
              </w:rPr>
            </w:pPr>
          </w:p>
        </w:tc>
      </w:tr>
      <w:tr w:rsidR="003E479D" w14:paraId="06F4F06D"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06F4F061" w14:textId="77777777" w:rsidR="003E479D" w:rsidRDefault="00717618">
            <w:pPr>
              <w:textAlignment w:val="bottom"/>
              <w:rPr>
                <w:rFonts w:ascii="Times New Roman" w:hAnsi="Times New Roman"/>
                <w:sz w:val="20"/>
                <w:szCs w:val="20"/>
              </w:rPr>
            </w:pPr>
            <w:r>
              <w:rPr>
                <w:rFonts w:ascii="Arial" w:eastAsia="宋体" w:hAnsi="Arial" w:cs="Arial"/>
                <w:sz w:val="20"/>
                <w:szCs w:val="20"/>
              </w:rPr>
              <w:t>Operating margins</w:t>
            </w:r>
          </w:p>
        </w:tc>
        <w:tc>
          <w:tcPr>
            <w:tcW w:w="0" w:type="auto"/>
            <w:gridSpan w:val="2"/>
            <w:tcBorders>
              <w:bottom w:val="double" w:sz="6" w:space="0" w:color="000000"/>
            </w:tcBorders>
            <w:shd w:val="clear" w:color="auto" w:fill="CCEEFF"/>
            <w:tcMar>
              <w:top w:w="40" w:type="dxa"/>
              <w:left w:w="40" w:type="dxa"/>
              <w:bottom w:w="40" w:type="dxa"/>
            </w:tcMar>
            <w:vAlign w:val="bottom"/>
          </w:tcPr>
          <w:p w14:paraId="06F4F06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13</w:t>
            </w:r>
          </w:p>
        </w:tc>
        <w:tc>
          <w:tcPr>
            <w:tcW w:w="0" w:type="auto"/>
            <w:tcBorders>
              <w:bottom w:val="double" w:sz="6" w:space="0" w:color="000000"/>
            </w:tcBorders>
            <w:shd w:val="clear" w:color="auto" w:fill="CCEEFF"/>
            <w:tcMar>
              <w:top w:w="40" w:type="dxa"/>
              <w:bottom w:w="40" w:type="dxa"/>
              <w:right w:w="40" w:type="dxa"/>
            </w:tcMar>
            <w:vAlign w:val="bottom"/>
          </w:tcPr>
          <w:p w14:paraId="06F4F063"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F06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F06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40</w:t>
            </w:r>
          </w:p>
        </w:tc>
        <w:tc>
          <w:tcPr>
            <w:tcW w:w="0" w:type="auto"/>
            <w:tcBorders>
              <w:bottom w:val="double" w:sz="6" w:space="0" w:color="000000"/>
            </w:tcBorders>
            <w:shd w:val="clear" w:color="auto" w:fill="CCEEFF"/>
            <w:tcMar>
              <w:top w:w="40" w:type="dxa"/>
              <w:bottom w:w="40" w:type="dxa"/>
              <w:right w:w="40" w:type="dxa"/>
            </w:tcMar>
            <w:vAlign w:val="bottom"/>
          </w:tcPr>
          <w:p w14:paraId="06F4F06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F06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F06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w:t>
            </w:r>
          </w:p>
        </w:tc>
        <w:tc>
          <w:tcPr>
            <w:tcW w:w="0" w:type="auto"/>
            <w:tcBorders>
              <w:bottom w:val="double" w:sz="6" w:space="0" w:color="000000"/>
            </w:tcBorders>
            <w:shd w:val="clear" w:color="auto" w:fill="CCEEFF"/>
            <w:tcMar>
              <w:top w:w="40" w:type="dxa"/>
              <w:bottom w:w="40" w:type="dxa"/>
              <w:right w:w="40" w:type="dxa"/>
            </w:tcMar>
            <w:vAlign w:val="bottom"/>
          </w:tcPr>
          <w:p w14:paraId="06F4F06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06F4F06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06F4F06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49</w:t>
            </w:r>
          </w:p>
        </w:tc>
        <w:tc>
          <w:tcPr>
            <w:tcW w:w="0" w:type="auto"/>
            <w:tcBorders>
              <w:bottom w:val="double" w:sz="6" w:space="0" w:color="000000"/>
            </w:tcBorders>
            <w:shd w:val="clear" w:color="auto" w:fill="CCEEFF"/>
            <w:tcMar>
              <w:top w:w="40" w:type="dxa"/>
              <w:bottom w:w="40" w:type="dxa"/>
              <w:right w:w="40" w:type="dxa"/>
            </w:tcMar>
            <w:vAlign w:val="bottom"/>
          </w:tcPr>
          <w:p w14:paraId="06F4F06C"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bl>
    <w:p w14:paraId="06F4F06E"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Revenues</w:t>
      </w:r>
    </w:p>
    <w:p w14:paraId="06F4F06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BCC segment revenues consist principally of lease income from equipment under operating lease, interest income from financing receivables and notes, and other income. BCC’s revenues for the six and three months ended June 30, 2020 decreased compar</w:t>
      </w:r>
      <w:r>
        <w:rPr>
          <w:rFonts w:ascii="Arial" w:eastAsia="宋体" w:hAnsi="Arial" w:cs="Arial"/>
          <w:sz w:val="20"/>
          <w:szCs w:val="20"/>
        </w:rPr>
        <w:t>ed with the same periods in 2019 primarily due to lower interest income.</w:t>
      </w:r>
    </w:p>
    <w:p w14:paraId="06F4F070"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Earnings From Operations</w:t>
      </w:r>
    </w:p>
    <w:p w14:paraId="06F4F071"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BCC’s earnings from operations are presented net of interest expense, provision for (recovery of) losses, asset impairment expense, depreciation on leased equ</w:t>
      </w:r>
      <w:r>
        <w:rPr>
          <w:rFonts w:ascii="Arial" w:eastAsia="宋体" w:hAnsi="Arial" w:cs="Arial"/>
          <w:sz w:val="20"/>
          <w:szCs w:val="20"/>
        </w:rPr>
        <w:t>ipment and other operating expenses. Earnings/loss from operations for the six and three months ended June 30, 2020 decreased compared with the same periods in 2019 primarily due to lower interest income and higher asset impairment expense along with highe</w:t>
      </w:r>
      <w:r>
        <w:rPr>
          <w:rFonts w:ascii="Arial" w:eastAsia="宋体" w:hAnsi="Arial" w:cs="Arial"/>
          <w:sz w:val="20"/>
          <w:szCs w:val="20"/>
        </w:rPr>
        <w:t>r provision expense.</w:t>
      </w:r>
    </w:p>
    <w:p w14:paraId="06F4F072"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Financial Position</w:t>
      </w:r>
    </w:p>
    <w:p w14:paraId="06F4F073"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following table presents selected financial data for BCC:</w:t>
      </w:r>
    </w:p>
    <w:tbl>
      <w:tblPr>
        <w:tblW w:w="5000" w:type="pct"/>
        <w:tblCellMar>
          <w:left w:w="0" w:type="dxa"/>
          <w:right w:w="0" w:type="dxa"/>
        </w:tblCellMar>
        <w:tblLook w:val="04A0" w:firstRow="1" w:lastRow="0" w:firstColumn="1" w:lastColumn="0" w:noHBand="0" w:noVBand="1"/>
      </w:tblPr>
      <w:tblGrid>
        <w:gridCol w:w="5772"/>
        <w:gridCol w:w="57"/>
        <w:gridCol w:w="1022"/>
        <w:gridCol w:w="42"/>
        <w:gridCol w:w="130"/>
        <w:gridCol w:w="96"/>
        <w:gridCol w:w="1145"/>
        <w:gridCol w:w="42"/>
      </w:tblGrid>
      <w:tr w:rsidR="003E479D" w14:paraId="06F4F075" w14:textId="77777777">
        <w:tc>
          <w:tcPr>
            <w:tcW w:w="0" w:type="auto"/>
            <w:gridSpan w:val="8"/>
            <w:shd w:val="clear" w:color="auto" w:fill="auto"/>
            <w:vAlign w:val="center"/>
          </w:tcPr>
          <w:p w14:paraId="06F4F074" w14:textId="77777777" w:rsidR="003E479D" w:rsidRDefault="003E479D">
            <w:pPr>
              <w:rPr>
                <w:rFonts w:ascii="Times New Roman" w:hAnsi="Times New Roman"/>
                <w:sz w:val="20"/>
                <w:szCs w:val="20"/>
              </w:rPr>
            </w:pPr>
          </w:p>
        </w:tc>
      </w:tr>
      <w:tr w:rsidR="003E479D" w14:paraId="06F4F07E" w14:textId="77777777">
        <w:tc>
          <w:tcPr>
            <w:tcW w:w="3500" w:type="pct"/>
            <w:shd w:val="clear" w:color="auto" w:fill="auto"/>
            <w:vAlign w:val="center"/>
          </w:tcPr>
          <w:p w14:paraId="06F4F076" w14:textId="77777777" w:rsidR="003E479D" w:rsidRDefault="003E479D">
            <w:pPr>
              <w:rPr>
                <w:rFonts w:ascii="Times New Roman" w:hAnsi="Times New Roman"/>
                <w:sz w:val="20"/>
                <w:szCs w:val="20"/>
              </w:rPr>
            </w:pPr>
          </w:p>
        </w:tc>
        <w:tc>
          <w:tcPr>
            <w:tcW w:w="50" w:type="pct"/>
            <w:shd w:val="clear" w:color="auto" w:fill="auto"/>
            <w:vAlign w:val="center"/>
          </w:tcPr>
          <w:p w14:paraId="06F4F077" w14:textId="77777777" w:rsidR="003E479D" w:rsidRDefault="003E479D">
            <w:pPr>
              <w:rPr>
                <w:rFonts w:ascii="Times New Roman" w:hAnsi="Times New Roman"/>
                <w:sz w:val="20"/>
                <w:szCs w:val="20"/>
              </w:rPr>
            </w:pPr>
          </w:p>
        </w:tc>
        <w:tc>
          <w:tcPr>
            <w:tcW w:w="650" w:type="pct"/>
            <w:shd w:val="clear" w:color="auto" w:fill="auto"/>
            <w:vAlign w:val="center"/>
          </w:tcPr>
          <w:p w14:paraId="06F4F078" w14:textId="77777777" w:rsidR="003E479D" w:rsidRDefault="003E479D">
            <w:pPr>
              <w:rPr>
                <w:rFonts w:ascii="Times New Roman" w:hAnsi="Times New Roman"/>
                <w:sz w:val="20"/>
                <w:szCs w:val="20"/>
              </w:rPr>
            </w:pPr>
          </w:p>
        </w:tc>
        <w:tc>
          <w:tcPr>
            <w:tcW w:w="50" w:type="pct"/>
            <w:shd w:val="clear" w:color="auto" w:fill="auto"/>
            <w:vAlign w:val="center"/>
          </w:tcPr>
          <w:p w14:paraId="06F4F079" w14:textId="77777777" w:rsidR="003E479D" w:rsidRDefault="003E479D">
            <w:pPr>
              <w:rPr>
                <w:rFonts w:ascii="Times New Roman" w:hAnsi="Times New Roman"/>
                <w:sz w:val="20"/>
                <w:szCs w:val="20"/>
              </w:rPr>
            </w:pPr>
          </w:p>
        </w:tc>
        <w:tc>
          <w:tcPr>
            <w:tcW w:w="50" w:type="pct"/>
            <w:shd w:val="clear" w:color="auto" w:fill="auto"/>
            <w:vAlign w:val="center"/>
          </w:tcPr>
          <w:p w14:paraId="06F4F07A" w14:textId="77777777" w:rsidR="003E479D" w:rsidRDefault="003E479D">
            <w:pPr>
              <w:rPr>
                <w:rFonts w:ascii="Times New Roman" w:hAnsi="Times New Roman"/>
                <w:sz w:val="20"/>
                <w:szCs w:val="20"/>
              </w:rPr>
            </w:pPr>
          </w:p>
        </w:tc>
        <w:tc>
          <w:tcPr>
            <w:tcW w:w="50" w:type="pct"/>
            <w:shd w:val="clear" w:color="auto" w:fill="auto"/>
            <w:vAlign w:val="center"/>
          </w:tcPr>
          <w:p w14:paraId="06F4F07B" w14:textId="77777777" w:rsidR="003E479D" w:rsidRDefault="003E479D">
            <w:pPr>
              <w:rPr>
                <w:rFonts w:ascii="Times New Roman" w:hAnsi="Times New Roman"/>
                <w:sz w:val="20"/>
                <w:szCs w:val="20"/>
              </w:rPr>
            </w:pPr>
          </w:p>
        </w:tc>
        <w:tc>
          <w:tcPr>
            <w:tcW w:w="600" w:type="pct"/>
            <w:shd w:val="clear" w:color="auto" w:fill="auto"/>
            <w:vAlign w:val="center"/>
          </w:tcPr>
          <w:p w14:paraId="06F4F07C" w14:textId="77777777" w:rsidR="003E479D" w:rsidRDefault="003E479D">
            <w:pPr>
              <w:rPr>
                <w:rFonts w:ascii="Times New Roman" w:hAnsi="Times New Roman"/>
                <w:sz w:val="20"/>
                <w:szCs w:val="20"/>
              </w:rPr>
            </w:pPr>
          </w:p>
        </w:tc>
        <w:tc>
          <w:tcPr>
            <w:tcW w:w="50" w:type="pct"/>
            <w:shd w:val="clear" w:color="auto" w:fill="auto"/>
            <w:vAlign w:val="center"/>
          </w:tcPr>
          <w:p w14:paraId="06F4F07D" w14:textId="77777777" w:rsidR="003E479D" w:rsidRDefault="003E479D">
            <w:pPr>
              <w:rPr>
                <w:rFonts w:ascii="Times New Roman" w:hAnsi="Times New Roman"/>
                <w:sz w:val="20"/>
                <w:szCs w:val="20"/>
              </w:rPr>
            </w:pPr>
          </w:p>
        </w:tc>
      </w:tr>
      <w:tr w:rsidR="003E479D" w14:paraId="06F4F08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F07F"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2"/>
            <w:tcBorders>
              <w:bottom w:val="single" w:sz="8" w:space="0" w:color="000000"/>
            </w:tcBorders>
            <w:shd w:val="clear" w:color="auto" w:fill="auto"/>
            <w:tcMar>
              <w:top w:w="40" w:type="dxa"/>
              <w:left w:w="40" w:type="dxa"/>
              <w:bottom w:w="40" w:type="dxa"/>
            </w:tcMar>
            <w:vAlign w:val="bottom"/>
          </w:tcPr>
          <w:p w14:paraId="06F4F08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 xml:space="preserve">June 30 </w:t>
            </w:r>
            <w:r>
              <w:rPr>
                <w:rFonts w:ascii="Arial" w:eastAsia="宋体" w:hAnsi="Arial" w:cs="Arial"/>
                <w:b/>
                <w:bCs/>
                <w:sz w:val="20"/>
                <w:szCs w:val="20"/>
              </w:rPr>
              <w:br/>
              <w:t>2020</w:t>
            </w:r>
          </w:p>
        </w:tc>
        <w:tc>
          <w:tcPr>
            <w:tcW w:w="0" w:type="auto"/>
            <w:tcBorders>
              <w:bottom w:val="single" w:sz="8" w:space="0" w:color="000000"/>
            </w:tcBorders>
            <w:shd w:val="clear" w:color="auto" w:fill="auto"/>
            <w:vAlign w:val="bottom"/>
          </w:tcPr>
          <w:p w14:paraId="06F4F081"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F08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F08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 xml:space="preserve">December 31 </w:t>
            </w:r>
            <w:r>
              <w:rPr>
                <w:rFonts w:ascii="Arial" w:eastAsia="宋体" w:hAnsi="Arial" w:cs="Arial"/>
                <w:sz w:val="20"/>
                <w:szCs w:val="20"/>
              </w:rPr>
              <w:br/>
              <w:t>2019</w:t>
            </w:r>
          </w:p>
        </w:tc>
        <w:tc>
          <w:tcPr>
            <w:tcW w:w="0" w:type="auto"/>
            <w:tcBorders>
              <w:bottom w:val="single" w:sz="8" w:space="0" w:color="000000"/>
            </w:tcBorders>
            <w:shd w:val="clear" w:color="auto" w:fill="auto"/>
            <w:vAlign w:val="bottom"/>
          </w:tcPr>
          <w:p w14:paraId="06F4F084" w14:textId="77777777" w:rsidR="003E479D" w:rsidRDefault="003E479D">
            <w:pPr>
              <w:textAlignment w:val="bottom"/>
              <w:rPr>
                <w:rFonts w:ascii="Times New Roman" w:hAnsi="Times New Roman"/>
                <w:sz w:val="20"/>
                <w:szCs w:val="20"/>
              </w:rPr>
            </w:pPr>
          </w:p>
        </w:tc>
      </w:tr>
      <w:tr w:rsidR="003E479D" w14:paraId="06F4F08E" w14:textId="77777777">
        <w:tc>
          <w:tcPr>
            <w:tcW w:w="0" w:type="auto"/>
            <w:shd w:val="clear" w:color="auto" w:fill="CCEEFF"/>
            <w:tcMar>
              <w:top w:w="40" w:type="dxa"/>
              <w:left w:w="40" w:type="dxa"/>
              <w:bottom w:w="40" w:type="dxa"/>
              <w:right w:w="40" w:type="dxa"/>
            </w:tcMar>
            <w:vAlign w:val="bottom"/>
          </w:tcPr>
          <w:p w14:paraId="06F4F086" w14:textId="77777777" w:rsidR="003E479D" w:rsidRDefault="00717618">
            <w:pPr>
              <w:textAlignment w:val="bottom"/>
              <w:rPr>
                <w:rFonts w:ascii="Times New Roman" w:hAnsi="Times New Roman"/>
                <w:sz w:val="20"/>
                <w:szCs w:val="20"/>
              </w:rPr>
            </w:pPr>
            <w:r>
              <w:rPr>
                <w:rFonts w:ascii="Arial" w:eastAsia="宋体" w:hAnsi="Arial" w:cs="Arial"/>
                <w:sz w:val="20"/>
                <w:szCs w:val="20"/>
              </w:rPr>
              <w:t>Customer financing and investment portfolio, net</w:t>
            </w:r>
          </w:p>
        </w:tc>
        <w:tc>
          <w:tcPr>
            <w:tcW w:w="0" w:type="auto"/>
            <w:tcBorders>
              <w:top w:val="single" w:sz="8" w:space="0" w:color="000000"/>
            </w:tcBorders>
            <w:shd w:val="clear" w:color="auto" w:fill="CCEEFF"/>
            <w:tcMar>
              <w:top w:w="40" w:type="dxa"/>
              <w:left w:w="40" w:type="dxa"/>
              <w:bottom w:w="40" w:type="dxa"/>
            </w:tcMar>
            <w:vAlign w:val="bottom"/>
          </w:tcPr>
          <w:p w14:paraId="06F4F087"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F08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$2,099</w:t>
            </w:r>
          </w:p>
        </w:tc>
        <w:tc>
          <w:tcPr>
            <w:tcW w:w="0" w:type="auto"/>
            <w:tcBorders>
              <w:top w:val="single" w:sz="8" w:space="0" w:color="000000"/>
            </w:tcBorders>
            <w:shd w:val="clear" w:color="auto" w:fill="CCEEFF"/>
            <w:vAlign w:val="bottom"/>
          </w:tcPr>
          <w:p w14:paraId="06F4F089"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F08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F08B"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F08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$2,251</w:t>
            </w:r>
          </w:p>
        </w:tc>
        <w:tc>
          <w:tcPr>
            <w:tcW w:w="0" w:type="auto"/>
            <w:tcBorders>
              <w:top w:val="single" w:sz="8" w:space="0" w:color="000000"/>
            </w:tcBorders>
            <w:shd w:val="clear" w:color="auto" w:fill="CCEEFF"/>
            <w:vAlign w:val="bottom"/>
          </w:tcPr>
          <w:p w14:paraId="06F4F08D" w14:textId="77777777" w:rsidR="003E479D" w:rsidRDefault="003E479D">
            <w:pPr>
              <w:textAlignment w:val="bottom"/>
              <w:rPr>
                <w:rFonts w:ascii="Times New Roman" w:hAnsi="Times New Roman"/>
                <w:sz w:val="20"/>
                <w:szCs w:val="20"/>
              </w:rPr>
            </w:pPr>
          </w:p>
        </w:tc>
      </w:tr>
      <w:tr w:rsidR="003E479D" w14:paraId="06F4F095" w14:textId="77777777">
        <w:tc>
          <w:tcPr>
            <w:tcW w:w="0" w:type="auto"/>
            <w:shd w:val="clear" w:color="auto" w:fill="auto"/>
            <w:tcMar>
              <w:top w:w="40" w:type="dxa"/>
              <w:left w:w="40" w:type="dxa"/>
              <w:bottom w:w="40" w:type="dxa"/>
              <w:right w:w="40" w:type="dxa"/>
            </w:tcMar>
            <w:vAlign w:val="bottom"/>
          </w:tcPr>
          <w:p w14:paraId="06F4F08F"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Other </w:t>
            </w:r>
            <w:r>
              <w:rPr>
                <w:rFonts w:ascii="Arial" w:eastAsia="宋体" w:hAnsi="Arial" w:cs="Arial"/>
                <w:sz w:val="20"/>
                <w:szCs w:val="20"/>
              </w:rPr>
              <w:t>assets, primarily cash and short-term investments</w:t>
            </w:r>
          </w:p>
        </w:tc>
        <w:tc>
          <w:tcPr>
            <w:tcW w:w="0" w:type="auto"/>
            <w:gridSpan w:val="2"/>
            <w:tcBorders>
              <w:bottom w:val="single" w:sz="8" w:space="0" w:color="000000"/>
            </w:tcBorders>
            <w:shd w:val="clear" w:color="auto" w:fill="auto"/>
            <w:tcMar>
              <w:top w:w="40" w:type="dxa"/>
              <w:left w:w="40" w:type="dxa"/>
              <w:bottom w:w="40" w:type="dxa"/>
            </w:tcMar>
            <w:vAlign w:val="bottom"/>
          </w:tcPr>
          <w:p w14:paraId="06F4F09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642</w:t>
            </w:r>
          </w:p>
        </w:tc>
        <w:tc>
          <w:tcPr>
            <w:tcW w:w="0" w:type="auto"/>
            <w:tcBorders>
              <w:bottom w:val="single" w:sz="8" w:space="0" w:color="000000"/>
            </w:tcBorders>
            <w:shd w:val="clear" w:color="auto" w:fill="auto"/>
            <w:vAlign w:val="bottom"/>
          </w:tcPr>
          <w:p w14:paraId="06F4F091"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F0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F09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535</w:t>
            </w:r>
          </w:p>
        </w:tc>
        <w:tc>
          <w:tcPr>
            <w:tcW w:w="0" w:type="auto"/>
            <w:tcBorders>
              <w:bottom w:val="single" w:sz="8" w:space="0" w:color="000000"/>
            </w:tcBorders>
            <w:shd w:val="clear" w:color="auto" w:fill="auto"/>
            <w:vAlign w:val="bottom"/>
          </w:tcPr>
          <w:p w14:paraId="06F4F094" w14:textId="77777777" w:rsidR="003E479D" w:rsidRDefault="003E479D">
            <w:pPr>
              <w:textAlignment w:val="bottom"/>
              <w:rPr>
                <w:rFonts w:ascii="Times New Roman" w:hAnsi="Times New Roman"/>
                <w:sz w:val="20"/>
                <w:szCs w:val="20"/>
              </w:rPr>
            </w:pPr>
          </w:p>
        </w:tc>
      </w:tr>
      <w:tr w:rsidR="003E479D" w14:paraId="06F4F09E" w14:textId="77777777">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F096" w14:textId="77777777" w:rsidR="003E479D" w:rsidRDefault="00717618">
            <w:pPr>
              <w:textAlignment w:val="bottom"/>
              <w:rPr>
                <w:rFonts w:ascii="Times New Roman" w:hAnsi="Times New Roman"/>
                <w:sz w:val="20"/>
                <w:szCs w:val="20"/>
              </w:rPr>
            </w:pPr>
            <w:r>
              <w:rPr>
                <w:rFonts w:ascii="Arial" w:eastAsia="宋体" w:hAnsi="Arial" w:cs="Arial"/>
                <w:sz w:val="20"/>
                <w:szCs w:val="20"/>
              </w:rPr>
              <w:t>Total assets</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F09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F09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$2,741</w:t>
            </w:r>
          </w:p>
        </w:tc>
        <w:tc>
          <w:tcPr>
            <w:tcW w:w="0" w:type="auto"/>
            <w:tcBorders>
              <w:top w:val="single" w:sz="8" w:space="0" w:color="000000"/>
              <w:bottom w:val="single" w:sz="8" w:space="0" w:color="000000"/>
            </w:tcBorders>
            <w:shd w:val="clear" w:color="auto" w:fill="CCEEFF"/>
            <w:vAlign w:val="bottom"/>
          </w:tcPr>
          <w:p w14:paraId="06F4F09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F09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F09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F09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$2,786</w:t>
            </w:r>
          </w:p>
        </w:tc>
        <w:tc>
          <w:tcPr>
            <w:tcW w:w="0" w:type="auto"/>
            <w:tcBorders>
              <w:top w:val="single" w:sz="8" w:space="0" w:color="000000"/>
              <w:bottom w:val="single" w:sz="8" w:space="0" w:color="000000"/>
            </w:tcBorders>
            <w:shd w:val="clear" w:color="auto" w:fill="CCEEFF"/>
            <w:vAlign w:val="bottom"/>
          </w:tcPr>
          <w:p w14:paraId="06F4F09D" w14:textId="77777777" w:rsidR="003E479D" w:rsidRDefault="003E479D">
            <w:pPr>
              <w:textAlignment w:val="bottom"/>
              <w:rPr>
                <w:rFonts w:ascii="Times New Roman" w:hAnsi="Times New Roman"/>
                <w:sz w:val="20"/>
                <w:szCs w:val="20"/>
              </w:rPr>
            </w:pPr>
          </w:p>
        </w:tc>
      </w:tr>
      <w:tr w:rsidR="003E479D" w14:paraId="06F4F0A3" w14:textId="77777777">
        <w:tc>
          <w:tcPr>
            <w:tcW w:w="0" w:type="auto"/>
            <w:shd w:val="clear" w:color="auto" w:fill="auto"/>
            <w:tcMar>
              <w:top w:w="40" w:type="dxa"/>
              <w:left w:w="40" w:type="dxa"/>
              <w:bottom w:w="40" w:type="dxa"/>
              <w:right w:w="40" w:type="dxa"/>
            </w:tcMar>
            <w:vAlign w:val="bottom"/>
          </w:tcPr>
          <w:p w14:paraId="06F4F09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F0A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0A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F0A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0AC" w14:textId="77777777">
        <w:tc>
          <w:tcPr>
            <w:tcW w:w="0" w:type="auto"/>
            <w:shd w:val="clear" w:color="auto" w:fill="CCEEFF"/>
            <w:tcMar>
              <w:top w:w="40" w:type="dxa"/>
              <w:left w:w="40" w:type="dxa"/>
              <w:bottom w:w="40" w:type="dxa"/>
              <w:right w:w="40" w:type="dxa"/>
            </w:tcMar>
            <w:vAlign w:val="bottom"/>
          </w:tcPr>
          <w:p w14:paraId="06F4F0A4" w14:textId="77777777" w:rsidR="003E479D" w:rsidRDefault="00717618">
            <w:pPr>
              <w:textAlignment w:val="bottom"/>
              <w:rPr>
                <w:rFonts w:ascii="Times New Roman" w:hAnsi="Times New Roman"/>
                <w:sz w:val="20"/>
                <w:szCs w:val="20"/>
              </w:rPr>
            </w:pPr>
            <w:r>
              <w:rPr>
                <w:rFonts w:ascii="Arial" w:eastAsia="宋体" w:hAnsi="Arial" w:cs="Arial"/>
                <w:sz w:val="20"/>
                <w:szCs w:val="20"/>
              </w:rPr>
              <w:t>Other liabilities, primarily deferred income taxes</w:t>
            </w:r>
          </w:p>
        </w:tc>
        <w:tc>
          <w:tcPr>
            <w:tcW w:w="0" w:type="auto"/>
            <w:shd w:val="clear" w:color="auto" w:fill="CCEEFF"/>
            <w:tcMar>
              <w:top w:w="40" w:type="dxa"/>
              <w:left w:w="40" w:type="dxa"/>
              <w:bottom w:w="40" w:type="dxa"/>
            </w:tcMar>
            <w:vAlign w:val="bottom"/>
          </w:tcPr>
          <w:p w14:paraId="06F4F0A5"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F0A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$390</w:t>
            </w:r>
          </w:p>
        </w:tc>
        <w:tc>
          <w:tcPr>
            <w:tcW w:w="0" w:type="auto"/>
            <w:shd w:val="clear" w:color="auto" w:fill="CCEEFF"/>
            <w:vAlign w:val="bottom"/>
          </w:tcPr>
          <w:p w14:paraId="06F4F0A7"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F0A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F0A9"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F0A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$432</w:t>
            </w:r>
          </w:p>
        </w:tc>
        <w:tc>
          <w:tcPr>
            <w:tcW w:w="0" w:type="auto"/>
            <w:shd w:val="clear" w:color="auto" w:fill="CCEEFF"/>
            <w:vAlign w:val="bottom"/>
          </w:tcPr>
          <w:p w14:paraId="06F4F0AB" w14:textId="77777777" w:rsidR="003E479D" w:rsidRDefault="003E479D">
            <w:pPr>
              <w:textAlignment w:val="bottom"/>
              <w:rPr>
                <w:rFonts w:ascii="Times New Roman" w:hAnsi="Times New Roman"/>
                <w:sz w:val="20"/>
                <w:szCs w:val="20"/>
              </w:rPr>
            </w:pPr>
          </w:p>
        </w:tc>
      </w:tr>
      <w:tr w:rsidR="003E479D" w14:paraId="06F4F0B3" w14:textId="77777777">
        <w:tc>
          <w:tcPr>
            <w:tcW w:w="0" w:type="auto"/>
            <w:shd w:val="clear" w:color="auto" w:fill="auto"/>
            <w:tcMar>
              <w:top w:w="40" w:type="dxa"/>
              <w:left w:w="40" w:type="dxa"/>
              <w:bottom w:w="40" w:type="dxa"/>
              <w:right w:w="40" w:type="dxa"/>
            </w:tcMar>
            <w:vAlign w:val="bottom"/>
          </w:tcPr>
          <w:p w14:paraId="06F4F0AD"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Debt, including intercompany loans </w:t>
            </w:r>
          </w:p>
        </w:tc>
        <w:tc>
          <w:tcPr>
            <w:tcW w:w="0" w:type="auto"/>
            <w:gridSpan w:val="2"/>
            <w:shd w:val="clear" w:color="auto" w:fill="auto"/>
            <w:tcMar>
              <w:top w:w="40" w:type="dxa"/>
              <w:left w:w="40" w:type="dxa"/>
              <w:bottom w:w="40" w:type="dxa"/>
            </w:tcMar>
            <w:vAlign w:val="bottom"/>
          </w:tcPr>
          <w:p w14:paraId="06F4F0A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1,942</w:t>
            </w:r>
          </w:p>
        </w:tc>
        <w:tc>
          <w:tcPr>
            <w:tcW w:w="0" w:type="auto"/>
            <w:shd w:val="clear" w:color="auto" w:fill="auto"/>
            <w:vAlign w:val="bottom"/>
          </w:tcPr>
          <w:p w14:paraId="06F4F0AF"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F0B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0B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1,960</w:t>
            </w:r>
          </w:p>
        </w:tc>
        <w:tc>
          <w:tcPr>
            <w:tcW w:w="0" w:type="auto"/>
            <w:shd w:val="clear" w:color="auto" w:fill="auto"/>
            <w:vAlign w:val="bottom"/>
          </w:tcPr>
          <w:p w14:paraId="06F4F0B2" w14:textId="77777777" w:rsidR="003E479D" w:rsidRDefault="003E479D">
            <w:pPr>
              <w:textAlignment w:val="bottom"/>
              <w:rPr>
                <w:rFonts w:ascii="Times New Roman" w:hAnsi="Times New Roman"/>
                <w:sz w:val="20"/>
                <w:szCs w:val="20"/>
              </w:rPr>
            </w:pPr>
          </w:p>
        </w:tc>
      </w:tr>
      <w:tr w:rsidR="003E479D" w14:paraId="06F4F0BA" w14:textId="77777777">
        <w:tc>
          <w:tcPr>
            <w:tcW w:w="0" w:type="auto"/>
            <w:shd w:val="clear" w:color="auto" w:fill="CCEEFF"/>
            <w:tcMar>
              <w:top w:w="40" w:type="dxa"/>
              <w:left w:w="40" w:type="dxa"/>
              <w:bottom w:w="40" w:type="dxa"/>
              <w:right w:w="40" w:type="dxa"/>
            </w:tcMar>
            <w:vAlign w:val="bottom"/>
          </w:tcPr>
          <w:p w14:paraId="06F4F0B4" w14:textId="77777777" w:rsidR="003E479D" w:rsidRDefault="00717618">
            <w:pPr>
              <w:textAlignment w:val="bottom"/>
              <w:rPr>
                <w:rFonts w:ascii="Times New Roman" w:hAnsi="Times New Roman"/>
                <w:sz w:val="20"/>
                <w:szCs w:val="20"/>
              </w:rPr>
            </w:pPr>
            <w:r>
              <w:rPr>
                <w:rFonts w:ascii="Arial" w:eastAsia="宋体" w:hAnsi="Arial" w:cs="Arial"/>
                <w:sz w:val="20"/>
                <w:szCs w:val="20"/>
              </w:rPr>
              <w:t>Equity</w:t>
            </w:r>
          </w:p>
        </w:tc>
        <w:tc>
          <w:tcPr>
            <w:tcW w:w="0" w:type="auto"/>
            <w:gridSpan w:val="2"/>
            <w:tcBorders>
              <w:bottom w:val="single" w:sz="8" w:space="0" w:color="000000"/>
            </w:tcBorders>
            <w:shd w:val="clear" w:color="auto" w:fill="CCEEFF"/>
            <w:tcMar>
              <w:top w:w="40" w:type="dxa"/>
              <w:left w:w="40" w:type="dxa"/>
              <w:bottom w:w="40" w:type="dxa"/>
            </w:tcMar>
            <w:vAlign w:val="bottom"/>
          </w:tcPr>
          <w:p w14:paraId="06F4F0B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409</w:t>
            </w:r>
          </w:p>
        </w:tc>
        <w:tc>
          <w:tcPr>
            <w:tcW w:w="0" w:type="auto"/>
            <w:tcBorders>
              <w:bottom w:val="single" w:sz="8" w:space="0" w:color="000000"/>
            </w:tcBorders>
            <w:shd w:val="clear" w:color="auto" w:fill="CCEEFF"/>
            <w:vAlign w:val="bottom"/>
          </w:tcPr>
          <w:p w14:paraId="06F4F0B6"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F0B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F0B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394</w:t>
            </w:r>
          </w:p>
        </w:tc>
        <w:tc>
          <w:tcPr>
            <w:tcW w:w="0" w:type="auto"/>
            <w:tcBorders>
              <w:bottom w:val="single" w:sz="8" w:space="0" w:color="000000"/>
            </w:tcBorders>
            <w:shd w:val="clear" w:color="auto" w:fill="CCEEFF"/>
            <w:vAlign w:val="bottom"/>
          </w:tcPr>
          <w:p w14:paraId="06F4F0B9" w14:textId="77777777" w:rsidR="003E479D" w:rsidRDefault="003E479D">
            <w:pPr>
              <w:textAlignment w:val="bottom"/>
              <w:rPr>
                <w:rFonts w:ascii="Times New Roman" w:hAnsi="Times New Roman"/>
                <w:sz w:val="20"/>
                <w:szCs w:val="20"/>
              </w:rPr>
            </w:pPr>
          </w:p>
        </w:tc>
      </w:tr>
      <w:tr w:rsidR="003E479D" w14:paraId="06F4F0C3"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F0BB" w14:textId="77777777" w:rsidR="003E479D" w:rsidRDefault="00717618">
            <w:pPr>
              <w:textAlignment w:val="bottom"/>
              <w:rPr>
                <w:rFonts w:ascii="Times New Roman" w:hAnsi="Times New Roman"/>
                <w:sz w:val="20"/>
                <w:szCs w:val="20"/>
              </w:rPr>
            </w:pPr>
            <w:r>
              <w:rPr>
                <w:rFonts w:ascii="Arial" w:eastAsia="宋体" w:hAnsi="Arial" w:cs="Arial"/>
                <w:sz w:val="20"/>
                <w:szCs w:val="20"/>
              </w:rPr>
              <w:t>Total liabilities and equity</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F0BC"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F0B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$2,741</w:t>
            </w:r>
          </w:p>
        </w:tc>
        <w:tc>
          <w:tcPr>
            <w:tcW w:w="0" w:type="auto"/>
            <w:tcBorders>
              <w:top w:val="single" w:sz="8" w:space="0" w:color="000000"/>
              <w:bottom w:val="single" w:sz="8" w:space="0" w:color="000000"/>
            </w:tcBorders>
            <w:shd w:val="clear" w:color="auto" w:fill="auto"/>
            <w:vAlign w:val="bottom"/>
          </w:tcPr>
          <w:p w14:paraId="06F4F0B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F0B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6F4F0C0"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06F4F0C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$2,786</w:t>
            </w:r>
          </w:p>
        </w:tc>
        <w:tc>
          <w:tcPr>
            <w:tcW w:w="0" w:type="auto"/>
            <w:tcBorders>
              <w:top w:val="single" w:sz="8" w:space="0" w:color="000000"/>
              <w:bottom w:val="single" w:sz="8" w:space="0" w:color="000000"/>
            </w:tcBorders>
            <w:shd w:val="clear" w:color="auto" w:fill="auto"/>
            <w:vAlign w:val="bottom"/>
          </w:tcPr>
          <w:p w14:paraId="06F4F0C2" w14:textId="77777777" w:rsidR="003E479D" w:rsidRDefault="003E479D">
            <w:pPr>
              <w:textAlignment w:val="bottom"/>
              <w:rPr>
                <w:rFonts w:ascii="Times New Roman" w:hAnsi="Times New Roman"/>
                <w:sz w:val="20"/>
                <w:szCs w:val="20"/>
              </w:rPr>
            </w:pPr>
          </w:p>
        </w:tc>
      </w:tr>
      <w:tr w:rsidR="003E479D" w14:paraId="06F4F0C8" w14:textId="77777777">
        <w:tc>
          <w:tcPr>
            <w:tcW w:w="0" w:type="auto"/>
            <w:shd w:val="clear" w:color="auto" w:fill="CCEEFF"/>
            <w:tcMar>
              <w:top w:w="40" w:type="dxa"/>
              <w:left w:w="40" w:type="dxa"/>
              <w:bottom w:w="40" w:type="dxa"/>
              <w:right w:w="40" w:type="dxa"/>
            </w:tcMar>
            <w:vAlign w:val="bottom"/>
          </w:tcPr>
          <w:p w14:paraId="06F4F0C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F0C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F0C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06F4F0C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0CF"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06F4F0C9" w14:textId="77777777" w:rsidR="003E479D" w:rsidRDefault="00717618">
            <w:pPr>
              <w:textAlignment w:val="bottom"/>
              <w:rPr>
                <w:rFonts w:ascii="Times New Roman" w:hAnsi="Times New Roman"/>
                <w:sz w:val="20"/>
                <w:szCs w:val="20"/>
              </w:rPr>
            </w:pPr>
            <w:r>
              <w:rPr>
                <w:rFonts w:ascii="Arial" w:eastAsia="宋体" w:hAnsi="Arial" w:cs="Arial"/>
                <w:sz w:val="20"/>
                <w:szCs w:val="20"/>
              </w:rPr>
              <w:t>Debt-to-equity ratio</w:t>
            </w:r>
          </w:p>
        </w:tc>
        <w:tc>
          <w:tcPr>
            <w:tcW w:w="0" w:type="auto"/>
            <w:gridSpan w:val="2"/>
            <w:tcBorders>
              <w:bottom w:val="double" w:sz="6" w:space="0" w:color="000000"/>
            </w:tcBorders>
            <w:shd w:val="clear" w:color="auto" w:fill="auto"/>
            <w:tcMar>
              <w:top w:w="40" w:type="dxa"/>
              <w:left w:w="40" w:type="dxa"/>
              <w:bottom w:w="40" w:type="dxa"/>
            </w:tcMar>
            <w:vAlign w:val="bottom"/>
          </w:tcPr>
          <w:p w14:paraId="06F4F0C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4.7-to-1</w:t>
            </w:r>
          </w:p>
        </w:tc>
        <w:tc>
          <w:tcPr>
            <w:tcW w:w="0" w:type="auto"/>
            <w:tcBorders>
              <w:bottom w:val="double" w:sz="6" w:space="0" w:color="000000"/>
            </w:tcBorders>
            <w:shd w:val="clear" w:color="auto" w:fill="auto"/>
            <w:vAlign w:val="bottom"/>
          </w:tcPr>
          <w:p w14:paraId="06F4F0CB"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06F4F0C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6F4F0C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5.0-to-1</w:t>
            </w:r>
          </w:p>
        </w:tc>
        <w:tc>
          <w:tcPr>
            <w:tcW w:w="0" w:type="auto"/>
            <w:tcBorders>
              <w:bottom w:val="double" w:sz="6" w:space="0" w:color="000000"/>
            </w:tcBorders>
            <w:shd w:val="clear" w:color="auto" w:fill="auto"/>
            <w:vAlign w:val="bottom"/>
          </w:tcPr>
          <w:p w14:paraId="06F4F0CE" w14:textId="77777777" w:rsidR="003E479D" w:rsidRDefault="003E479D">
            <w:pPr>
              <w:textAlignment w:val="bottom"/>
              <w:rPr>
                <w:rFonts w:ascii="Times New Roman" w:hAnsi="Times New Roman"/>
                <w:sz w:val="20"/>
                <w:szCs w:val="20"/>
              </w:rPr>
            </w:pPr>
          </w:p>
        </w:tc>
      </w:tr>
    </w:tbl>
    <w:p w14:paraId="06F4F0D0"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BCC’s customer financing and investment portfolio at June 30, 2020 decreased from December 31, 2019 primarily due to $171 million of note payoffs and </w:t>
      </w:r>
      <w:r>
        <w:rPr>
          <w:rFonts w:ascii="Arial" w:eastAsia="宋体" w:hAnsi="Arial" w:cs="Arial"/>
          <w:sz w:val="20"/>
          <w:szCs w:val="20"/>
        </w:rPr>
        <w:t>portfolio run-off, partially offset by new volume.</w:t>
      </w:r>
    </w:p>
    <w:p w14:paraId="06F4F0D1"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BCC enters into certain transactions with Boeing, reflected in Unallocated items, eliminations and other, in the form of intercompany guarantees and other subsidies that mitigate the effects of certain cre</w:t>
      </w:r>
      <w:r>
        <w:rPr>
          <w:rFonts w:ascii="Arial" w:eastAsia="宋体" w:hAnsi="Arial" w:cs="Arial"/>
          <w:sz w:val="20"/>
          <w:szCs w:val="20"/>
        </w:rPr>
        <w:t>dit quality or asset impairment issues on the BCC segment.</w:t>
      </w:r>
    </w:p>
    <w:p w14:paraId="06F4F0D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Aircraft subject to leases with a carrying value of approximately $65 million are scheduled to be returned off lease in the next 12 months. We are seeking to remarket these aircraft or have the </w:t>
      </w:r>
      <w:r>
        <w:rPr>
          <w:rFonts w:ascii="Arial" w:eastAsia="宋体" w:hAnsi="Arial" w:cs="Arial"/>
          <w:sz w:val="20"/>
          <w:szCs w:val="20"/>
        </w:rPr>
        <w:t>leases extended.</w:t>
      </w:r>
    </w:p>
    <w:p w14:paraId="06F4F0D3" w14:textId="77777777" w:rsidR="003E479D" w:rsidRDefault="003E479D">
      <w:pPr>
        <w:rPr>
          <w:rFonts w:ascii="Times New Roman" w:hAnsi="Times New Roman"/>
          <w:sz w:val="20"/>
          <w:szCs w:val="20"/>
        </w:rPr>
      </w:pPr>
    </w:p>
    <w:p w14:paraId="06F4F0D4"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50</w:t>
      </w:r>
    </w:p>
    <w:p w14:paraId="06F4F0D5" w14:textId="77777777" w:rsidR="003E479D" w:rsidRDefault="00717618">
      <w:r>
        <w:rPr>
          <w:rFonts w:ascii="Times New Roman" w:hAnsi="Times New Roman"/>
          <w:sz w:val="18"/>
          <w:szCs w:val="18"/>
        </w:rPr>
        <w:pict w14:anchorId="06F4F447">
          <v:rect id="_x0000_i1076" style="width:415.3pt;height:1.5pt" o:hralign="center" o:hrstd="t" o:hr="t" fillcolor="#a0a0a0" stroked="f"/>
        </w:pict>
      </w:r>
    </w:p>
    <w:p w14:paraId="06F4F0D6" w14:textId="77777777" w:rsidR="003E479D" w:rsidRDefault="00717618">
      <w:pPr>
        <w:spacing w:line="288" w:lineRule="auto"/>
        <w:jc w:val="both"/>
        <w:rPr>
          <w:rFonts w:ascii="Times New Roman" w:hAnsi="Times New Roman"/>
          <w:sz w:val="18"/>
          <w:szCs w:val="18"/>
        </w:rPr>
      </w:pPr>
      <w:hyperlink r:id="rId153" w:anchor="s108C239D18F75501BFAC889AB4EF9825" w:history="1">
        <w:r>
          <w:rPr>
            <w:rStyle w:val="a5"/>
            <w:rFonts w:ascii="Arial" w:eastAsia="宋体" w:hAnsi="Arial" w:cs="Arial"/>
            <w:sz w:val="18"/>
            <w:szCs w:val="18"/>
          </w:rPr>
          <w:t>Table of Contents</w:t>
        </w:r>
      </w:hyperlink>
    </w:p>
    <w:p w14:paraId="06F4F0D7" w14:textId="77777777" w:rsidR="003E479D" w:rsidRDefault="003E479D">
      <w:pPr>
        <w:rPr>
          <w:rFonts w:ascii="Times New Roman" w:hAnsi="Times New Roman"/>
          <w:sz w:val="20"/>
          <w:szCs w:val="20"/>
        </w:rPr>
      </w:pPr>
    </w:p>
    <w:p w14:paraId="06F4F0D8"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Liquidity and Capital Resources</w:t>
      </w:r>
    </w:p>
    <w:p w14:paraId="06F4F0D9"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Cash Flow Summary</w:t>
      </w:r>
    </w:p>
    <w:tbl>
      <w:tblPr>
        <w:tblW w:w="5000" w:type="pct"/>
        <w:tblCellMar>
          <w:left w:w="0" w:type="dxa"/>
          <w:right w:w="0" w:type="dxa"/>
        </w:tblCellMar>
        <w:tblLook w:val="04A0" w:firstRow="1" w:lastRow="0" w:firstColumn="1" w:lastColumn="0" w:noHBand="0" w:noVBand="1"/>
      </w:tblPr>
      <w:tblGrid>
        <w:gridCol w:w="6210"/>
        <w:gridCol w:w="64"/>
        <w:gridCol w:w="812"/>
        <w:gridCol w:w="107"/>
        <w:gridCol w:w="130"/>
        <w:gridCol w:w="64"/>
        <w:gridCol w:w="812"/>
        <w:gridCol w:w="107"/>
      </w:tblGrid>
      <w:tr w:rsidR="003E479D" w14:paraId="06F4F0DB" w14:textId="77777777">
        <w:tc>
          <w:tcPr>
            <w:tcW w:w="0" w:type="auto"/>
            <w:gridSpan w:val="8"/>
            <w:shd w:val="clear" w:color="auto" w:fill="auto"/>
            <w:vAlign w:val="center"/>
          </w:tcPr>
          <w:p w14:paraId="06F4F0DA" w14:textId="77777777" w:rsidR="003E479D" w:rsidRDefault="003E479D">
            <w:pPr>
              <w:rPr>
                <w:rFonts w:ascii="Times New Roman" w:hAnsi="Times New Roman"/>
                <w:sz w:val="20"/>
                <w:szCs w:val="20"/>
              </w:rPr>
            </w:pPr>
          </w:p>
        </w:tc>
      </w:tr>
      <w:tr w:rsidR="003E479D" w14:paraId="06F4F0E4" w14:textId="77777777">
        <w:tc>
          <w:tcPr>
            <w:tcW w:w="3750" w:type="pct"/>
            <w:shd w:val="clear" w:color="auto" w:fill="auto"/>
            <w:vAlign w:val="center"/>
          </w:tcPr>
          <w:p w14:paraId="06F4F0DC" w14:textId="77777777" w:rsidR="003E479D" w:rsidRDefault="003E479D">
            <w:pPr>
              <w:rPr>
                <w:rFonts w:ascii="Times New Roman" w:hAnsi="Times New Roman"/>
                <w:sz w:val="20"/>
                <w:szCs w:val="20"/>
              </w:rPr>
            </w:pPr>
          </w:p>
        </w:tc>
        <w:tc>
          <w:tcPr>
            <w:tcW w:w="50" w:type="pct"/>
            <w:shd w:val="clear" w:color="auto" w:fill="auto"/>
            <w:vAlign w:val="center"/>
          </w:tcPr>
          <w:p w14:paraId="06F4F0DD" w14:textId="77777777" w:rsidR="003E479D" w:rsidRDefault="003E479D">
            <w:pPr>
              <w:rPr>
                <w:rFonts w:ascii="Times New Roman" w:hAnsi="Times New Roman"/>
                <w:sz w:val="20"/>
                <w:szCs w:val="20"/>
              </w:rPr>
            </w:pPr>
          </w:p>
        </w:tc>
        <w:tc>
          <w:tcPr>
            <w:tcW w:w="500" w:type="pct"/>
            <w:shd w:val="clear" w:color="auto" w:fill="auto"/>
            <w:vAlign w:val="center"/>
          </w:tcPr>
          <w:p w14:paraId="06F4F0DE" w14:textId="77777777" w:rsidR="003E479D" w:rsidRDefault="003E479D">
            <w:pPr>
              <w:rPr>
                <w:rFonts w:ascii="Times New Roman" w:hAnsi="Times New Roman"/>
                <w:sz w:val="20"/>
                <w:szCs w:val="20"/>
              </w:rPr>
            </w:pPr>
          </w:p>
        </w:tc>
        <w:tc>
          <w:tcPr>
            <w:tcW w:w="50" w:type="pct"/>
            <w:shd w:val="clear" w:color="auto" w:fill="auto"/>
            <w:vAlign w:val="center"/>
          </w:tcPr>
          <w:p w14:paraId="06F4F0DF" w14:textId="77777777" w:rsidR="003E479D" w:rsidRDefault="003E479D">
            <w:pPr>
              <w:rPr>
                <w:rFonts w:ascii="Times New Roman" w:hAnsi="Times New Roman"/>
                <w:sz w:val="20"/>
                <w:szCs w:val="20"/>
              </w:rPr>
            </w:pPr>
          </w:p>
        </w:tc>
        <w:tc>
          <w:tcPr>
            <w:tcW w:w="50" w:type="pct"/>
            <w:shd w:val="clear" w:color="auto" w:fill="auto"/>
            <w:vAlign w:val="center"/>
          </w:tcPr>
          <w:p w14:paraId="06F4F0E0" w14:textId="77777777" w:rsidR="003E479D" w:rsidRDefault="003E479D">
            <w:pPr>
              <w:rPr>
                <w:rFonts w:ascii="Times New Roman" w:hAnsi="Times New Roman"/>
                <w:sz w:val="20"/>
                <w:szCs w:val="20"/>
              </w:rPr>
            </w:pPr>
          </w:p>
        </w:tc>
        <w:tc>
          <w:tcPr>
            <w:tcW w:w="50" w:type="pct"/>
            <w:shd w:val="clear" w:color="auto" w:fill="auto"/>
            <w:vAlign w:val="center"/>
          </w:tcPr>
          <w:p w14:paraId="06F4F0E1" w14:textId="77777777" w:rsidR="003E479D" w:rsidRDefault="003E479D">
            <w:pPr>
              <w:rPr>
                <w:rFonts w:ascii="Times New Roman" w:hAnsi="Times New Roman"/>
                <w:sz w:val="20"/>
                <w:szCs w:val="20"/>
              </w:rPr>
            </w:pPr>
          </w:p>
        </w:tc>
        <w:tc>
          <w:tcPr>
            <w:tcW w:w="500" w:type="pct"/>
            <w:shd w:val="clear" w:color="auto" w:fill="auto"/>
            <w:vAlign w:val="center"/>
          </w:tcPr>
          <w:p w14:paraId="06F4F0E2" w14:textId="77777777" w:rsidR="003E479D" w:rsidRDefault="003E479D">
            <w:pPr>
              <w:rPr>
                <w:rFonts w:ascii="Times New Roman" w:hAnsi="Times New Roman"/>
                <w:sz w:val="20"/>
                <w:szCs w:val="20"/>
              </w:rPr>
            </w:pPr>
          </w:p>
        </w:tc>
        <w:tc>
          <w:tcPr>
            <w:tcW w:w="50" w:type="pct"/>
            <w:shd w:val="clear" w:color="auto" w:fill="auto"/>
            <w:vAlign w:val="center"/>
          </w:tcPr>
          <w:p w14:paraId="06F4F0E3" w14:textId="77777777" w:rsidR="003E479D" w:rsidRDefault="003E479D">
            <w:pPr>
              <w:rPr>
                <w:rFonts w:ascii="Times New Roman" w:hAnsi="Times New Roman"/>
                <w:sz w:val="20"/>
                <w:szCs w:val="20"/>
              </w:rPr>
            </w:pPr>
          </w:p>
        </w:tc>
      </w:tr>
      <w:tr w:rsidR="003E479D" w14:paraId="06F4F0E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F0E5"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06F4F0E6"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Six months ended June 30</w:t>
            </w:r>
          </w:p>
        </w:tc>
      </w:tr>
      <w:tr w:rsidR="003E479D" w14:paraId="06F4F0EE"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F0E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F0E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F0EA"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F0E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F0E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F0ED" w14:textId="77777777" w:rsidR="003E479D" w:rsidRDefault="003E479D">
            <w:pPr>
              <w:textAlignment w:val="bottom"/>
              <w:rPr>
                <w:rFonts w:ascii="Times New Roman" w:hAnsi="Times New Roman"/>
                <w:sz w:val="20"/>
                <w:szCs w:val="20"/>
              </w:rPr>
            </w:pPr>
          </w:p>
        </w:tc>
      </w:tr>
      <w:tr w:rsidR="003E479D" w14:paraId="06F4F0F7"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F0EF" w14:textId="77777777" w:rsidR="003E479D" w:rsidRDefault="00717618">
            <w:pPr>
              <w:textAlignment w:val="bottom"/>
              <w:rPr>
                <w:rFonts w:ascii="Times New Roman" w:hAnsi="Times New Roman"/>
                <w:sz w:val="20"/>
                <w:szCs w:val="20"/>
              </w:rPr>
            </w:pPr>
            <w:r>
              <w:rPr>
                <w:rFonts w:ascii="Arial" w:eastAsia="宋体" w:hAnsi="Arial" w:cs="Arial"/>
                <w:sz w:val="20"/>
                <w:szCs w:val="20"/>
              </w:rPr>
              <w:t>Net loss</w:t>
            </w:r>
          </w:p>
        </w:tc>
        <w:tc>
          <w:tcPr>
            <w:tcW w:w="0" w:type="auto"/>
            <w:tcBorders>
              <w:top w:val="single" w:sz="8" w:space="0" w:color="000000"/>
            </w:tcBorders>
            <w:shd w:val="clear" w:color="auto" w:fill="CCEEFF"/>
            <w:tcMar>
              <w:top w:w="40" w:type="dxa"/>
              <w:left w:w="40" w:type="dxa"/>
              <w:bottom w:w="40" w:type="dxa"/>
            </w:tcMar>
            <w:vAlign w:val="bottom"/>
          </w:tcPr>
          <w:p w14:paraId="06F4F0F0"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F0F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($3,036</w:t>
            </w:r>
          </w:p>
        </w:tc>
        <w:tc>
          <w:tcPr>
            <w:tcW w:w="0" w:type="auto"/>
            <w:tcBorders>
              <w:top w:val="single" w:sz="8" w:space="0" w:color="000000"/>
            </w:tcBorders>
            <w:shd w:val="clear" w:color="auto" w:fill="CCEEFF"/>
            <w:tcMar>
              <w:top w:w="40" w:type="dxa"/>
              <w:bottom w:w="40" w:type="dxa"/>
              <w:right w:w="40" w:type="dxa"/>
            </w:tcMar>
            <w:vAlign w:val="bottom"/>
          </w:tcPr>
          <w:p w14:paraId="06F4F0F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F0F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F0F4"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F0F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($793</w:t>
            </w:r>
          </w:p>
        </w:tc>
        <w:tc>
          <w:tcPr>
            <w:tcW w:w="0" w:type="auto"/>
            <w:tcBorders>
              <w:top w:val="single" w:sz="8" w:space="0" w:color="000000"/>
            </w:tcBorders>
            <w:shd w:val="clear" w:color="auto" w:fill="CCEEFF"/>
            <w:tcMar>
              <w:top w:w="40" w:type="dxa"/>
              <w:bottom w:w="40" w:type="dxa"/>
              <w:right w:w="40" w:type="dxa"/>
            </w:tcMar>
            <w:vAlign w:val="bottom"/>
          </w:tcPr>
          <w:p w14:paraId="06F4F0F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F0FE" w14:textId="77777777">
        <w:tc>
          <w:tcPr>
            <w:tcW w:w="0" w:type="auto"/>
            <w:shd w:val="clear" w:color="auto" w:fill="auto"/>
            <w:tcMar>
              <w:top w:w="40" w:type="dxa"/>
              <w:left w:w="400" w:type="dxa"/>
              <w:bottom w:w="40" w:type="dxa"/>
              <w:right w:w="40" w:type="dxa"/>
            </w:tcMar>
            <w:vAlign w:val="bottom"/>
          </w:tcPr>
          <w:p w14:paraId="06F4F0F8" w14:textId="77777777" w:rsidR="003E479D" w:rsidRDefault="00717618">
            <w:pPr>
              <w:textAlignment w:val="bottom"/>
              <w:rPr>
                <w:rFonts w:ascii="Times New Roman" w:hAnsi="Times New Roman"/>
                <w:sz w:val="20"/>
                <w:szCs w:val="20"/>
              </w:rPr>
            </w:pPr>
            <w:r>
              <w:rPr>
                <w:rFonts w:ascii="Arial" w:eastAsia="宋体" w:hAnsi="Arial" w:cs="Arial"/>
                <w:sz w:val="20"/>
                <w:szCs w:val="20"/>
              </w:rPr>
              <w:t>Non-cash items</w:t>
            </w:r>
          </w:p>
        </w:tc>
        <w:tc>
          <w:tcPr>
            <w:tcW w:w="0" w:type="auto"/>
            <w:gridSpan w:val="2"/>
            <w:shd w:val="clear" w:color="auto" w:fill="auto"/>
            <w:tcMar>
              <w:top w:w="40" w:type="dxa"/>
              <w:left w:w="40" w:type="dxa"/>
              <w:bottom w:w="40" w:type="dxa"/>
            </w:tcMar>
            <w:vAlign w:val="bottom"/>
          </w:tcPr>
          <w:p w14:paraId="06F4F0F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2,230</w:t>
            </w:r>
          </w:p>
        </w:tc>
        <w:tc>
          <w:tcPr>
            <w:tcW w:w="0" w:type="auto"/>
            <w:shd w:val="clear" w:color="auto" w:fill="auto"/>
            <w:vAlign w:val="bottom"/>
          </w:tcPr>
          <w:p w14:paraId="06F4F0FA"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F0F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0F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1,335</w:t>
            </w:r>
          </w:p>
        </w:tc>
        <w:tc>
          <w:tcPr>
            <w:tcW w:w="0" w:type="auto"/>
            <w:shd w:val="clear" w:color="auto" w:fill="auto"/>
            <w:vAlign w:val="bottom"/>
          </w:tcPr>
          <w:p w14:paraId="06F4F0FD" w14:textId="77777777" w:rsidR="003E479D" w:rsidRDefault="003E479D">
            <w:pPr>
              <w:textAlignment w:val="bottom"/>
              <w:rPr>
                <w:rFonts w:ascii="Times New Roman" w:hAnsi="Times New Roman"/>
                <w:sz w:val="20"/>
                <w:szCs w:val="20"/>
              </w:rPr>
            </w:pPr>
          </w:p>
        </w:tc>
      </w:tr>
      <w:tr w:rsidR="003E479D" w14:paraId="06F4F105" w14:textId="77777777">
        <w:tc>
          <w:tcPr>
            <w:tcW w:w="0" w:type="auto"/>
            <w:tcBorders>
              <w:bottom w:val="single" w:sz="8" w:space="0" w:color="000000"/>
            </w:tcBorders>
            <w:shd w:val="clear" w:color="auto" w:fill="CCEEFF"/>
            <w:tcMar>
              <w:top w:w="40" w:type="dxa"/>
              <w:left w:w="400" w:type="dxa"/>
              <w:bottom w:w="40" w:type="dxa"/>
              <w:right w:w="40" w:type="dxa"/>
            </w:tcMar>
            <w:vAlign w:val="bottom"/>
          </w:tcPr>
          <w:p w14:paraId="06F4F0FF" w14:textId="77777777" w:rsidR="003E479D" w:rsidRDefault="00717618">
            <w:pPr>
              <w:textAlignment w:val="bottom"/>
              <w:rPr>
                <w:rFonts w:ascii="Times New Roman" w:hAnsi="Times New Roman"/>
                <w:sz w:val="20"/>
                <w:szCs w:val="20"/>
              </w:rPr>
            </w:pPr>
            <w:r>
              <w:rPr>
                <w:rFonts w:ascii="Arial" w:eastAsia="宋体" w:hAnsi="Arial" w:cs="Arial"/>
                <w:sz w:val="20"/>
                <w:szCs w:val="20"/>
              </w:rPr>
              <w:t>Changes in working capital</w:t>
            </w:r>
          </w:p>
        </w:tc>
        <w:tc>
          <w:tcPr>
            <w:tcW w:w="0" w:type="auto"/>
            <w:gridSpan w:val="2"/>
            <w:tcBorders>
              <w:bottom w:val="single" w:sz="8" w:space="0" w:color="000000"/>
            </w:tcBorders>
            <w:shd w:val="clear" w:color="auto" w:fill="CCEEFF"/>
            <w:tcMar>
              <w:top w:w="40" w:type="dxa"/>
              <w:left w:w="40" w:type="dxa"/>
              <w:bottom w:w="40" w:type="dxa"/>
            </w:tcMar>
            <w:vAlign w:val="bottom"/>
          </w:tcPr>
          <w:p w14:paraId="06F4F10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(8,776</w:t>
            </w:r>
          </w:p>
        </w:tc>
        <w:tc>
          <w:tcPr>
            <w:tcW w:w="0" w:type="auto"/>
            <w:tcBorders>
              <w:bottom w:val="single" w:sz="8" w:space="0" w:color="000000"/>
            </w:tcBorders>
            <w:shd w:val="clear" w:color="auto" w:fill="CCEEFF"/>
            <w:tcMar>
              <w:top w:w="40" w:type="dxa"/>
              <w:bottom w:w="40" w:type="dxa"/>
              <w:right w:w="40" w:type="dxa"/>
            </w:tcMar>
            <w:vAlign w:val="bottom"/>
          </w:tcPr>
          <w:p w14:paraId="06F4F10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F10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F10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1,656</w:t>
            </w:r>
          </w:p>
        </w:tc>
        <w:tc>
          <w:tcPr>
            <w:tcW w:w="0" w:type="auto"/>
            <w:tcBorders>
              <w:bottom w:val="single" w:sz="8" w:space="0" w:color="000000"/>
            </w:tcBorders>
            <w:shd w:val="clear" w:color="auto" w:fill="CCEEFF"/>
            <w:vAlign w:val="bottom"/>
          </w:tcPr>
          <w:p w14:paraId="06F4F104" w14:textId="77777777" w:rsidR="003E479D" w:rsidRDefault="003E479D">
            <w:pPr>
              <w:textAlignment w:val="bottom"/>
              <w:rPr>
                <w:rFonts w:ascii="Times New Roman" w:hAnsi="Times New Roman"/>
                <w:sz w:val="20"/>
                <w:szCs w:val="20"/>
              </w:rPr>
            </w:pPr>
          </w:p>
        </w:tc>
      </w:tr>
      <w:tr w:rsidR="003E479D" w14:paraId="06F4F10C"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06F4F10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Net cash (used)/provided by operating activities</w:t>
            </w:r>
          </w:p>
        </w:tc>
        <w:tc>
          <w:tcPr>
            <w:tcW w:w="0" w:type="auto"/>
            <w:gridSpan w:val="2"/>
            <w:shd w:val="clear" w:color="auto" w:fill="auto"/>
            <w:tcMar>
              <w:top w:w="40" w:type="dxa"/>
              <w:left w:w="40" w:type="dxa"/>
              <w:bottom w:w="40" w:type="dxa"/>
            </w:tcMar>
            <w:vAlign w:val="bottom"/>
          </w:tcPr>
          <w:p w14:paraId="06F4F10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(9,582</w:t>
            </w:r>
          </w:p>
        </w:tc>
        <w:tc>
          <w:tcPr>
            <w:tcW w:w="0" w:type="auto"/>
            <w:shd w:val="clear" w:color="auto" w:fill="auto"/>
            <w:tcMar>
              <w:top w:w="40" w:type="dxa"/>
              <w:bottom w:w="40" w:type="dxa"/>
              <w:right w:w="40" w:type="dxa"/>
            </w:tcMar>
            <w:vAlign w:val="bottom"/>
          </w:tcPr>
          <w:p w14:paraId="06F4F108"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F10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10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2,198</w:t>
            </w:r>
          </w:p>
        </w:tc>
        <w:tc>
          <w:tcPr>
            <w:tcW w:w="0" w:type="auto"/>
            <w:shd w:val="clear" w:color="auto" w:fill="auto"/>
            <w:vAlign w:val="bottom"/>
          </w:tcPr>
          <w:p w14:paraId="06F4F10B" w14:textId="77777777" w:rsidR="003E479D" w:rsidRDefault="003E479D">
            <w:pPr>
              <w:textAlignment w:val="bottom"/>
              <w:rPr>
                <w:rFonts w:ascii="Times New Roman" w:hAnsi="Times New Roman"/>
                <w:sz w:val="20"/>
                <w:szCs w:val="20"/>
              </w:rPr>
            </w:pPr>
          </w:p>
        </w:tc>
      </w:tr>
      <w:tr w:rsidR="003E479D" w14:paraId="06F4F113" w14:textId="77777777">
        <w:tc>
          <w:tcPr>
            <w:tcW w:w="0" w:type="auto"/>
            <w:shd w:val="clear" w:color="auto" w:fill="CCEEFF"/>
            <w:tcMar>
              <w:top w:w="40" w:type="dxa"/>
              <w:left w:w="40" w:type="dxa"/>
              <w:bottom w:w="40" w:type="dxa"/>
              <w:right w:w="40" w:type="dxa"/>
            </w:tcMar>
            <w:vAlign w:val="bottom"/>
          </w:tcPr>
          <w:p w14:paraId="06F4F10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 xml:space="preserve">Net </w:t>
            </w:r>
            <w:r>
              <w:rPr>
                <w:rFonts w:ascii="Arial" w:eastAsia="宋体" w:hAnsi="Arial" w:cs="Arial"/>
                <w:b/>
                <w:bCs/>
                <w:sz w:val="20"/>
                <w:szCs w:val="20"/>
              </w:rPr>
              <w:t>cash used by investing activities</w:t>
            </w:r>
          </w:p>
        </w:tc>
        <w:tc>
          <w:tcPr>
            <w:tcW w:w="0" w:type="auto"/>
            <w:gridSpan w:val="2"/>
            <w:shd w:val="clear" w:color="auto" w:fill="CCEEFF"/>
            <w:tcMar>
              <w:top w:w="40" w:type="dxa"/>
              <w:left w:w="40" w:type="dxa"/>
              <w:bottom w:w="40" w:type="dxa"/>
            </w:tcMar>
            <w:vAlign w:val="bottom"/>
          </w:tcPr>
          <w:p w14:paraId="06F4F10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(12,686</w:t>
            </w:r>
          </w:p>
        </w:tc>
        <w:tc>
          <w:tcPr>
            <w:tcW w:w="0" w:type="auto"/>
            <w:shd w:val="clear" w:color="auto" w:fill="CCEEFF"/>
            <w:tcMar>
              <w:top w:w="40" w:type="dxa"/>
              <w:bottom w:w="40" w:type="dxa"/>
              <w:right w:w="40" w:type="dxa"/>
            </w:tcMar>
            <w:vAlign w:val="bottom"/>
          </w:tcPr>
          <w:p w14:paraId="06F4F10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F11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F11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(853</w:t>
            </w:r>
          </w:p>
        </w:tc>
        <w:tc>
          <w:tcPr>
            <w:tcW w:w="0" w:type="auto"/>
            <w:shd w:val="clear" w:color="auto" w:fill="CCEEFF"/>
            <w:tcMar>
              <w:top w:w="40" w:type="dxa"/>
              <w:bottom w:w="40" w:type="dxa"/>
              <w:right w:w="40" w:type="dxa"/>
            </w:tcMar>
            <w:vAlign w:val="bottom"/>
          </w:tcPr>
          <w:p w14:paraId="06F4F112"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F11A" w14:textId="77777777">
        <w:tc>
          <w:tcPr>
            <w:tcW w:w="0" w:type="auto"/>
            <w:shd w:val="clear" w:color="auto" w:fill="auto"/>
            <w:tcMar>
              <w:top w:w="40" w:type="dxa"/>
              <w:left w:w="40" w:type="dxa"/>
              <w:bottom w:w="40" w:type="dxa"/>
              <w:right w:w="40" w:type="dxa"/>
            </w:tcMar>
            <w:vAlign w:val="bottom"/>
          </w:tcPr>
          <w:p w14:paraId="06F4F11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Net cash provided by financing activities</w:t>
            </w:r>
          </w:p>
        </w:tc>
        <w:tc>
          <w:tcPr>
            <w:tcW w:w="0" w:type="auto"/>
            <w:gridSpan w:val="2"/>
            <w:shd w:val="clear" w:color="auto" w:fill="auto"/>
            <w:tcMar>
              <w:top w:w="40" w:type="dxa"/>
              <w:left w:w="40" w:type="dxa"/>
              <w:bottom w:w="40" w:type="dxa"/>
            </w:tcMar>
            <w:vAlign w:val="bottom"/>
          </w:tcPr>
          <w:p w14:paraId="06F4F11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32,742</w:t>
            </w:r>
          </w:p>
        </w:tc>
        <w:tc>
          <w:tcPr>
            <w:tcW w:w="0" w:type="auto"/>
            <w:shd w:val="clear" w:color="auto" w:fill="auto"/>
            <w:vAlign w:val="bottom"/>
          </w:tcPr>
          <w:p w14:paraId="06F4F116"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F11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11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96</w:t>
            </w:r>
          </w:p>
        </w:tc>
        <w:tc>
          <w:tcPr>
            <w:tcW w:w="0" w:type="auto"/>
            <w:shd w:val="clear" w:color="auto" w:fill="auto"/>
            <w:vAlign w:val="bottom"/>
          </w:tcPr>
          <w:p w14:paraId="06F4F119" w14:textId="77777777" w:rsidR="003E479D" w:rsidRDefault="003E479D">
            <w:pPr>
              <w:textAlignment w:val="bottom"/>
              <w:rPr>
                <w:rFonts w:ascii="Times New Roman" w:hAnsi="Times New Roman"/>
                <w:sz w:val="20"/>
                <w:szCs w:val="20"/>
              </w:rPr>
            </w:pPr>
          </w:p>
        </w:tc>
      </w:tr>
      <w:tr w:rsidR="003E479D" w14:paraId="06F4F121"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F11B" w14:textId="77777777" w:rsidR="003E479D" w:rsidRDefault="00717618">
            <w:pPr>
              <w:textAlignment w:val="bottom"/>
              <w:rPr>
                <w:rFonts w:ascii="Times New Roman" w:hAnsi="Times New Roman"/>
                <w:sz w:val="20"/>
                <w:szCs w:val="20"/>
              </w:rPr>
            </w:pPr>
            <w:r>
              <w:rPr>
                <w:rFonts w:ascii="Arial" w:eastAsia="宋体" w:hAnsi="Arial" w:cs="Arial"/>
                <w:sz w:val="20"/>
                <w:szCs w:val="20"/>
              </w:rPr>
              <w:t>Effect of exchange rate changes on cash and cash equivalents</w:t>
            </w:r>
          </w:p>
        </w:tc>
        <w:tc>
          <w:tcPr>
            <w:tcW w:w="0" w:type="auto"/>
            <w:gridSpan w:val="2"/>
            <w:tcBorders>
              <w:bottom w:val="single" w:sz="8" w:space="0" w:color="000000"/>
            </w:tcBorders>
            <w:shd w:val="clear" w:color="auto" w:fill="CCEEFF"/>
            <w:tcMar>
              <w:top w:w="40" w:type="dxa"/>
              <w:left w:w="40" w:type="dxa"/>
              <w:bottom w:w="40" w:type="dxa"/>
            </w:tcMar>
            <w:vAlign w:val="bottom"/>
          </w:tcPr>
          <w:p w14:paraId="06F4F11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w:t>
            </w:r>
          </w:p>
        </w:tc>
        <w:tc>
          <w:tcPr>
            <w:tcW w:w="0" w:type="auto"/>
            <w:tcBorders>
              <w:bottom w:val="single" w:sz="8" w:space="0" w:color="000000"/>
            </w:tcBorders>
            <w:shd w:val="clear" w:color="auto" w:fill="CCEEFF"/>
            <w:tcMar>
              <w:top w:w="40" w:type="dxa"/>
              <w:bottom w:w="40" w:type="dxa"/>
              <w:right w:w="40" w:type="dxa"/>
            </w:tcMar>
            <w:vAlign w:val="bottom"/>
          </w:tcPr>
          <w:p w14:paraId="06F4F11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F11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F11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w:t>
            </w:r>
          </w:p>
        </w:tc>
        <w:tc>
          <w:tcPr>
            <w:tcW w:w="0" w:type="auto"/>
            <w:tcBorders>
              <w:bottom w:val="single" w:sz="8" w:space="0" w:color="000000"/>
            </w:tcBorders>
            <w:shd w:val="clear" w:color="auto" w:fill="CCEEFF"/>
            <w:tcMar>
              <w:top w:w="40" w:type="dxa"/>
              <w:bottom w:w="40" w:type="dxa"/>
              <w:right w:w="40" w:type="dxa"/>
            </w:tcMar>
            <w:vAlign w:val="bottom"/>
          </w:tcPr>
          <w:p w14:paraId="06F4F12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F128" w14:textId="77777777">
        <w:tc>
          <w:tcPr>
            <w:tcW w:w="0" w:type="auto"/>
            <w:shd w:val="clear" w:color="auto" w:fill="auto"/>
            <w:tcMar>
              <w:top w:w="40" w:type="dxa"/>
              <w:left w:w="40" w:type="dxa"/>
              <w:bottom w:w="40" w:type="dxa"/>
              <w:right w:w="40" w:type="dxa"/>
            </w:tcMar>
            <w:vAlign w:val="bottom"/>
          </w:tcPr>
          <w:p w14:paraId="06F4F12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 xml:space="preserve">Net increase in cash &amp; cash equivalents, including </w:t>
            </w:r>
            <w:r>
              <w:rPr>
                <w:rFonts w:ascii="Arial" w:eastAsia="宋体" w:hAnsi="Arial" w:cs="Arial"/>
                <w:b/>
                <w:bCs/>
                <w:sz w:val="20"/>
                <w:szCs w:val="20"/>
              </w:rPr>
              <w:t>restricted</w:t>
            </w:r>
          </w:p>
        </w:tc>
        <w:tc>
          <w:tcPr>
            <w:tcW w:w="0" w:type="auto"/>
            <w:gridSpan w:val="2"/>
            <w:tcBorders>
              <w:top w:val="single" w:sz="8" w:space="0" w:color="000000"/>
            </w:tcBorders>
            <w:shd w:val="clear" w:color="auto" w:fill="auto"/>
            <w:tcMar>
              <w:top w:w="40" w:type="dxa"/>
              <w:left w:w="40" w:type="dxa"/>
              <w:bottom w:w="40" w:type="dxa"/>
            </w:tcMar>
            <w:vAlign w:val="bottom"/>
          </w:tcPr>
          <w:p w14:paraId="06F4F12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10,463</w:t>
            </w:r>
          </w:p>
        </w:tc>
        <w:tc>
          <w:tcPr>
            <w:tcW w:w="0" w:type="auto"/>
            <w:tcBorders>
              <w:top w:val="single" w:sz="8" w:space="0" w:color="000000"/>
            </w:tcBorders>
            <w:shd w:val="clear" w:color="auto" w:fill="auto"/>
            <w:vAlign w:val="bottom"/>
          </w:tcPr>
          <w:p w14:paraId="06F4F124"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06F4F12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6F4F12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1,439</w:t>
            </w:r>
          </w:p>
        </w:tc>
        <w:tc>
          <w:tcPr>
            <w:tcW w:w="0" w:type="auto"/>
            <w:tcBorders>
              <w:top w:val="single" w:sz="8" w:space="0" w:color="000000"/>
            </w:tcBorders>
            <w:shd w:val="clear" w:color="auto" w:fill="auto"/>
            <w:vAlign w:val="bottom"/>
          </w:tcPr>
          <w:p w14:paraId="06F4F127" w14:textId="77777777" w:rsidR="003E479D" w:rsidRDefault="003E479D">
            <w:pPr>
              <w:textAlignment w:val="bottom"/>
              <w:rPr>
                <w:rFonts w:ascii="Times New Roman" w:hAnsi="Times New Roman"/>
                <w:sz w:val="20"/>
                <w:szCs w:val="20"/>
              </w:rPr>
            </w:pPr>
          </w:p>
        </w:tc>
      </w:tr>
      <w:tr w:rsidR="003E479D" w14:paraId="06F4F12F"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F129" w14:textId="77777777" w:rsidR="003E479D" w:rsidRDefault="00717618">
            <w:pPr>
              <w:textAlignment w:val="bottom"/>
              <w:rPr>
                <w:rFonts w:ascii="Times New Roman" w:hAnsi="Times New Roman"/>
                <w:sz w:val="20"/>
                <w:szCs w:val="20"/>
              </w:rPr>
            </w:pPr>
            <w:r>
              <w:rPr>
                <w:rFonts w:ascii="Arial" w:eastAsia="宋体" w:hAnsi="Arial" w:cs="Arial"/>
                <w:sz w:val="20"/>
                <w:szCs w:val="20"/>
              </w:rPr>
              <w:t>Cash &amp; cash equivalents, including restricted, at beginning of year</w:t>
            </w:r>
          </w:p>
        </w:tc>
        <w:tc>
          <w:tcPr>
            <w:tcW w:w="0" w:type="auto"/>
            <w:gridSpan w:val="2"/>
            <w:tcBorders>
              <w:bottom w:val="single" w:sz="8" w:space="0" w:color="000000"/>
            </w:tcBorders>
            <w:shd w:val="clear" w:color="auto" w:fill="CCEEFF"/>
            <w:tcMar>
              <w:top w:w="40" w:type="dxa"/>
              <w:left w:w="40" w:type="dxa"/>
              <w:bottom w:w="40" w:type="dxa"/>
            </w:tcMar>
            <w:vAlign w:val="bottom"/>
          </w:tcPr>
          <w:p w14:paraId="06F4F12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9,571</w:t>
            </w:r>
          </w:p>
        </w:tc>
        <w:tc>
          <w:tcPr>
            <w:tcW w:w="0" w:type="auto"/>
            <w:tcBorders>
              <w:bottom w:val="single" w:sz="8" w:space="0" w:color="000000"/>
            </w:tcBorders>
            <w:shd w:val="clear" w:color="auto" w:fill="CCEEFF"/>
            <w:vAlign w:val="bottom"/>
          </w:tcPr>
          <w:p w14:paraId="06F4F12B"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F12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F12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7,813</w:t>
            </w:r>
          </w:p>
        </w:tc>
        <w:tc>
          <w:tcPr>
            <w:tcW w:w="0" w:type="auto"/>
            <w:tcBorders>
              <w:bottom w:val="single" w:sz="8" w:space="0" w:color="000000"/>
            </w:tcBorders>
            <w:shd w:val="clear" w:color="auto" w:fill="CCEEFF"/>
            <w:vAlign w:val="bottom"/>
          </w:tcPr>
          <w:p w14:paraId="06F4F12E" w14:textId="77777777" w:rsidR="003E479D" w:rsidRDefault="003E479D">
            <w:pPr>
              <w:textAlignment w:val="bottom"/>
              <w:rPr>
                <w:rFonts w:ascii="Times New Roman" w:hAnsi="Times New Roman"/>
                <w:sz w:val="20"/>
                <w:szCs w:val="20"/>
              </w:rPr>
            </w:pPr>
          </w:p>
        </w:tc>
      </w:tr>
      <w:tr w:rsidR="003E479D" w14:paraId="06F4F138"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F13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Cash &amp; cash equivalents, including restricted, at end of period</w:t>
            </w:r>
          </w:p>
        </w:tc>
        <w:tc>
          <w:tcPr>
            <w:tcW w:w="0" w:type="auto"/>
            <w:tcBorders>
              <w:bottom w:val="double" w:sz="6" w:space="0" w:color="000000"/>
            </w:tcBorders>
            <w:shd w:val="clear" w:color="auto" w:fill="auto"/>
            <w:tcMar>
              <w:top w:w="40" w:type="dxa"/>
              <w:left w:w="40" w:type="dxa"/>
              <w:bottom w:w="40" w:type="dxa"/>
            </w:tcMar>
            <w:vAlign w:val="bottom"/>
          </w:tcPr>
          <w:p w14:paraId="06F4F131"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F132"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$20,034</w:t>
            </w:r>
          </w:p>
        </w:tc>
        <w:tc>
          <w:tcPr>
            <w:tcW w:w="0" w:type="auto"/>
            <w:tcBorders>
              <w:bottom w:val="double" w:sz="6" w:space="0" w:color="000000"/>
            </w:tcBorders>
            <w:shd w:val="clear" w:color="auto" w:fill="auto"/>
            <w:vAlign w:val="bottom"/>
          </w:tcPr>
          <w:p w14:paraId="06F4F133"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06F4F13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6F4F135"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F13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$9,252</w:t>
            </w:r>
          </w:p>
        </w:tc>
        <w:tc>
          <w:tcPr>
            <w:tcW w:w="0" w:type="auto"/>
            <w:tcBorders>
              <w:bottom w:val="double" w:sz="6" w:space="0" w:color="000000"/>
            </w:tcBorders>
            <w:shd w:val="clear" w:color="auto" w:fill="auto"/>
            <w:vAlign w:val="bottom"/>
          </w:tcPr>
          <w:p w14:paraId="06F4F137" w14:textId="77777777" w:rsidR="003E479D" w:rsidRDefault="003E479D">
            <w:pPr>
              <w:textAlignment w:val="bottom"/>
              <w:rPr>
                <w:rFonts w:ascii="Times New Roman" w:hAnsi="Times New Roman"/>
                <w:sz w:val="20"/>
                <w:szCs w:val="20"/>
              </w:rPr>
            </w:pPr>
          </w:p>
        </w:tc>
      </w:tr>
    </w:tbl>
    <w:p w14:paraId="06F4F139"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Operating Activities</w:t>
      </w:r>
      <w:r>
        <w:rPr>
          <w:rFonts w:ascii="Arial" w:eastAsia="宋体" w:hAnsi="Arial" w:cs="Arial"/>
          <w:sz w:val="20"/>
          <w:szCs w:val="20"/>
        </w:rPr>
        <w:t xml:space="preserve"> Net cash used by operating activities was $9.6 billion during the six months ended June 30, 2020, compared with cash provided of $2.2 billion during the same period in 2019 primarily driven by changes in working capital. The changes in working capital in </w:t>
      </w:r>
      <w:r>
        <w:rPr>
          <w:rFonts w:ascii="Arial" w:eastAsia="宋体" w:hAnsi="Arial" w:cs="Arial"/>
          <w:sz w:val="20"/>
          <w:szCs w:val="20"/>
        </w:rPr>
        <w:t>2020 are primarily driven by increases in commercial airplane inventory largely reflecting lower deliveries of wide-body aircraft and the continued 737 MAX grounding. The changes in working capital in 2020 also reflect lower accounts payable in 2020 due to</w:t>
      </w:r>
      <w:r>
        <w:rPr>
          <w:rFonts w:ascii="Arial" w:eastAsia="宋体" w:hAnsi="Arial" w:cs="Arial"/>
          <w:sz w:val="20"/>
          <w:szCs w:val="20"/>
        </w:rPr>
        <w:t xml:space="preserve"> reductions in commercial purchases from suppliers. Compensation payments to 737 MAX customers totaled $1.2 billion during the first half of 2020. In the second quarter of 2019 we recorded an earnings charge and recognized a liability of $5.6 billion for c</w:t>
      </w:r>
      <w:r>
        <w:rPr>
          <w:rFonts w:ascii="Arial" w:eastAsia="宋体" w:hAnsi="Arial" w:cs="Arial"/>
          <w:sz w:val="20"/>
          <w:szCs w:val="20"/>
        </w:rPr>
        <w:t>ustomer considerations but did not make any compensation payments. The impacts of the COVID-19 pandemic and the 737 MAX grounding are expected to continue to have a significant negative impact on our operating cash flows during 2020.</w:t>
      </w:r>
    </w:p>
    <w:p w14:paraId="06F4F13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Payables to suppliers </w:t>
      </w:r>
      <w:r>
        <w:rPr>
          <w:rFonts w:ascii="Arial" w:eastAsia="宋体" w:hAnsi="Arial" w:cs="Arial"/>
          <w:sz w:val="20"/>
          <w:szCs w:val="20"/>
        </w:rPr>
        <w:t>who elected to participate in supply chain financing programs declined by $1.3 billion for the six months ended June 30, 2020 and increased by $1.8 billion for the same period in the prior year. Supply chain financing is not material to our overall liquidi</w:t>
      </w:r>
      <w:r>
        <w:rPr>
          <w:rFonts w:ascii="Arial" w:eastAsia="宋体" w:hAnsi="Arial" w:cs="Arial"/>
          <w:sz w:val="20"/>
          <w:szCs w:val="20"/>
        </w:rPr>
        <w:t>ty. The decline for the six months ended June 30, 2020 was primarily due to reductions in commercial purchases from suppliers and not due to any changes in the availability of supply chain financing. The increase for the six months ended June 30, 2019 refl</w:t>
      </w:r>
      <w:r>
        <w:rPr>
          <w:rFonts w:ascii="Arial" w:eastAsia="宋体" w:hAnsi="Arial" w:cs="Arial"/>
          <w:sz w:val="20"/>
          <w:szCs w:val="20"/>
        </w:rPr>
        <w:t>ects a combination of higher purchases, an extension of payment terms with certain suppliers and increased utilization of our supply chain financing programs.</w:t>
      </w:r>
    </w:p>
    <w:p w14:paraId="06F4F13B"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Investing Activities</w:t>
      </w:r>
      <w:r>
        <w:rPr>
          <w:rFonts w:ascii="Arial" w:eastAsia="宋体" w:hAnsi="Arial" w:cs="Arial"/>
          <w:sz w:val="20"/>
          <w:szCs w:val="20"/>
        </w:rPr>
        <w:t xml:space="preserve"> Cash used by investing activities was $12.7 billion during the six months en</w:t>
      </w:r>
      <w:r>
        <w:rPr>
          <w:rFonts w:ascii="Arial" w:eastAsia="宋体" w:hAnsi="Arial" w:cs="Arial"/>
          <w:sz w:val="20"/>
          <w:szCs w:val="20"/>
        </w:rPr>
        <w:t>ded June 30, 2020, compared with $0.9 billion during the same period in 2019, primarily due to $12.3 billion of higher net contributions to investments. In the six months ended June 30, 2020 and 2019, capital expenditures totaled $0.8 billion and $0.9 bill</w:t>
      </w:r>
      <w:r>
        <w:rPr>
          <w:rFonts w:ascii="Arial" w:eastAsia="宋体" w:hAnsi="Arial" w:cs="Arial"/>
          <w:sz w:val="20"/>
          <w:szCs w:val="20"/>
        </w:rPr>
        <w:t>ion. We now expect capital expenditures in 2020 to be lower than 2019.</w:t>
      </w:r>
    </w:p>
    <w:p w14:paraId="06F4F13C"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Financing Activities</w:t>
      </w:r>
      <w:r>
        <w:rPr>
          <w:rFonts w:ascii="Arial" w:eastAsia="宋体" w:hAnsi="Arial" w:cs="Arial"/>
          <w:sz w:val="20"/>
          <w:szCs w:val="20"/>
        </w:rPr>
        <w:t xml:space="preserve"> Cash provided by financing activities was $32.7 billion during the six months ended June 30, 2020 compared with cash used of $0.1 billion during the same period in </w:t>
      </w:r>
      <w:r>
        <w:rPr>
          <w:rFonts w:ascii="Arial" w:eastAsia="宋体" w:hAnsi="Arial" w:cs="Arial"/>
          <w:sz w:val="20"/>
          <w:szCs w:val="20"/>
        </w:rPr>
        <w:t>2019, primarily reflecting higher net borrowings and lower share repurchases. During the six months ended June 30, 2020, new borrowings net of repayments were $34 billion compared with $5.2 billion in the same period in 2019, primarily due to $25 billion o</w:t>
      </w:r>
      <w:r>
        <w:rPr>
          <w:rFonts w:ascii="Arial" w:eastAsia="宋体" w:hAnsi="Arial" w:cs="Arial"/>
          <w:sz w:val="20"/>
          <w:szCs w:val="20"/>
        </w:rPr>
        <w:t>f fixed rate senior notes issued in the second quarter of 2020 and $13.8 billion of new borrowings under a two-year delayed draw term loan agreement entered into in the first quarter of 2020. For further discussion see Liquidity Matters in Note 1 to our Co</w:t>
      </w:r>
      <w:r>
        <w:rPr>
          <w:rFonts w:ascii="Arial" w:eastAsia="宋体" w:hAnsi="Arial" w:cs="Arial"/>
          <w:sz w:val="20"/>
          <w:szCs w:val="20"/>
        </w:rPr>
        <w:t>ndensed Consolidated Financial Statements.</w:t>
      </w:r>
    </w:p>
    <w:p w14:paraId="06F4F13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As of June 30, 2020, the total debt balance was $61.4 billion up from $27.3 billion at December 31, 2019. At June 30, 2020, $2.9 billion of debt was classified as short-term. Debt, including intercompany loans, at</w:t>
      </w:r>
      <w:r>
        <w:rPr>
          <w:rFonts w:ascii="Arial" w:eastAsia="宋体" w:hAnsi="Arial" w:cs="Arial"/>
          <w:sz w:val="20"/>
          <w:szCs w:val="20"/>
        </w:rPr>
        <w:t>tributable to BCC totaled $1.9 billion, of which $0.7 billion was classified as short-term.</w:t>
      </w:r>
    </w:p>
    <w:p w14:paraId="06F4F13E" w14:textId="77777777" w:rsidR="003E479D" w:rsidRDefault="003E479D">
      <w:pPr>
        <w:rPr>
          <w:rFonts w:ascii="Times New Roman" w:hAnsi="Times New Roman"/>
          <w:sz w:val="20"/>
          <w:szCs w:val="20"/>
        </w:rPr>
      </w:pPr>
    </w:p>
    <w:p w14:paraId="06F4F13F"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51</w:t>
      </w:r>
    </w:p>
    <w:p w14:paraId="06F4F140" w14:textId="77777777" w:rsidR="003E479D" w:rsidRDefault="00717618">
      <w:r>
        <w:rPr>
          <w:rFonts w:ascii="Times New Roman" w:hAnsi="Times New Roman"/>
          <w:sz w:val="18"/>
          <w:szCs w:val="18"/>
        </w:rPr>
        <w:pict w14:anchorId="06F4F448">
          <v:rect id="_x0000_i1077" style="width:415.3pt;height:1.5pt" o:hralign="center" o:hrstd="t" o:hr="t" fillcolor="#a0a0a0" stroked="f"/>
        </w:pict>
      </w:r>
    </w:p>
    <w:p w14:paraId="06F4F141" w14:textId="77777777" w:rsidR="003E479D" w:rsidRDefault="00717618">
      <w:pPr>
        <w:spacing w:line="288" w:lineRule="auto"/>
        <w:jc w:val="both"/>
        <w:rPr>
          <w:rFonts w:ascii="Times New Roman" w:hAnsi="Times New Roman"/>
          <w:sz w:val="18"/>
          <w:szCs w:val="18"/>
        </w:rPr>
      </w:pPr>
      <w:hyperlink r:id="rId154" w:anchor="s108C239D18F75501BFAC889AB4EF9825" w:history="1">
        <w:r>
          <w:rPr>
            <w:rStyle w:val="a5"/>
            <w:rFonts w:ascii="Arial" w:eastAsia="宋体" w:hAnsi="Arial" w:cs="Arial"/>
            <w:sz w:val="18"/>
            <w:szCs w:val="18"/>
          </w:rPr>
          <w:t>Table o</w:t>
        </w:r>
        <w:r>
          <w:rPr>
            <w:rStyle w:val="a5"/>
            <w:rFonts w:ascii="Arial" w:eastAsia="宋体" w:hAnsi="Arial" w:cs="Arial"/>
            <w:sz w:val="18"/>
            <w:szCs w:val="18"/>
          </w:rPr>
          <w:t>f Contents</w:t>
        </w:r>
      </w:hyperlink>
    </w:p>
    <w:p w14:paraId="06F4F142" w14:textId="77777777" w:rsidR="003E479D" w:rsidRDefault="003E479D">
      <w:pPr>
        <w:rPr>
          <w:rFonts w:ascii="Times New Roman" w:hAnsi="Times New Roman"/>
          <w:sz w:val="20"/>
          <w:szCs w:val="20"/>
        </w:rPr>
      </w:pPr>
    </w:p>
    <w:p w14:paraId="06F4F143"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During the six months ended June 30, 2020 we did not repurchase any shares through our open market share repurchase program compared to share repurchases of $2.7 billion in the same period in 2019. Share repurchases under this plan had </w:t>
      </w:r>
      <w:r>
        <w:rPr>
          <w:rFonts w:ascii="Arial" w:eastAsia="宋体" w:hAnsi="Arial" w:cs="Arial"/>
          <w:sz w:val="20"/>
          <w:szCs w:val="20"/>
        </w:rPr>
        <w:t>been suspended since April 2019. In March 2020, the Board of Directors terminated its prior authorization to repurchase shares of the Company's outstanding common stock.</w:t>
      </w:r>
    </w:p>
    <w:p w14:paraId="06F4F14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During the six months ended June 30, 2020 we paid dividends of $1.2 billion compared w</w:t>
      </w:r>
      <w:r>
        <w:rPr>
          <w:rFonts w:ascii="Arial" w:eastAsia="宋体" w:hAnsi="Arial" w:cs="Arial"/>
          <w:sz w:val="20"/>
          <w:szCs w:val="20"/>
        </w:rPr>
        <w:t>ith $2.3 billion in the same period in 2019. In March 2020, the Company announced that our dividend will be suspended until further notice.</w:t>
      </w:r>
    </w:p>
    <w:p w14:paraId="06F4F145"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Capital Resources</w:t>
      </w:r>
      <w:r>
        <w:rPr>
          <w:rFonts w:ascii="Arial" w:eastAsia="宋体" w:hAnsi="Arial" w:cs="Arial"/>
          <w:sz w:val="20"/>
          <w:szCs w:val="20"/>
        </w:rPr>
        <w:t xml:space="preserve"> The impacts of the COVID-19 pandemic and 737 MAX grounding are having a significant negative impac</w:t>
      </w:r>
      <w:r>
        <w:rPr>
          <w:rFonts w:ascii="Arial" w:eastAsia="宋体" w:hAnsi="Arial" w:cs="Arial"/>
          <w:sz w:val="20"/>
          <w:szCs w:val="20"/>
        </w:rPr>
        <w:t>t on our liquidity and ongoing operations and creating significant uncertainty. For further discussion see Liquidity Matters in Note 1 to our Condensed Consolidated Financial Statements.</w:t>
      </w:r>
    </w:p>
    <w:p w14:paraId="06F4F14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Currently, we have $9.6 billion of unused borrowing capacity on revol</w:t>
      </w:r>
      <w:r>
        <w:rPr>
          <w:rFonts w:ascii="Arial" w:eastAsia="宋体" w:hAnsi="Arial" w:cs="Arial"/>
          <w:sz w:val="20"/>
          <w:szCs w:val="20"/>
        </w:rPr>
        <w:t>ving credit line agreements. We anticipate that these credit lines will primarily serve as backup liquidity to support our general corporate borrowing needs.</w:t>
      </w:r>
    </w:p>
    <w:p w14:paraId="06F4F14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Any future borrowings may affect our credit ratings and are subject to various debt covenants. At </w:t>
      </w:r>
      <w:r>
        <w:rPr>
          <w:rFonts w:ascii="Arial" w:eastAsia="宋体" w:hAnsi="Arial" w:cs="Arial"/>
          <w:sz w:val="20"/>
          <w:szCs w:val="20"/>
        </w:rPr>
        <w:t>June 30, 2020, we were in compliance with the covenants for our debt and credit facilities. The most restrictive covenants include a limitation on mortgage debt and sale and leaseback transactions as a percentage of consolidated net tangible assets (as def</w:t>
      </w:r>
      <w:r>
        <w:rPr>
          <w:rFonts w:ascii="Arial" w:eastAsia="宋体" w:hAnsi="Arial" w:cs="Arial"/>
          <w:sz w:val="20"/>
          <w:szCs w:val="20"/>
        </w:rPr>
        <w:t>ined in the credit agreements), and a limitation on consolidated debt as a percentage of total capital (as defined). When considering debt covenants, we continue to have substantial borrowing capacity.</w:t>
      </w:r>
    </w:p>
    <w:p w14:paraId="06F4F14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Financing commitments totaled $12.8 billion and $13.4 </w:t>
      </w:r>
      <w:r>
        <w:rPr>
          <w:rFonts w:ascii="Arial" w:eastAsia="宋体" w:hAnsi="Arial" w:cs="Arial"/>
          <w:sz w:val="20"/>
          <w:szCs w:val="20"/>
        </w:rPr>
        <w:t>billion at June 30, 2020 and December 31, 2019. The decrease primarily relates to financing commitment expirations. We anticipate that we will not be required to fund a significant portion of our financing commitments as we continue to work with third part</w:t>
      </w:r>
      <w:r>
        <w:rPr>
          <w:rFonts w:ascii="Arial" w:eastAsia="宋体" w:hAnsi="Arial" w:cs="Arial"/>
          <w:sz w:val="20"/>
          <w:szCs w:val="20"/>
        </w:rPr>
        <w:t>y financiers to provide alternative financing to customers. Historically, we have not been required to fund significant amounts of outstanding commitments. However, there can be no assurances that we will not be required to fund greater amounts than histor</w:t>
      </w:r>
      <w:r>
        <w:rPr>
          <w:rFonts w:ascii="Arial" w:eastAsia="宋体" w:hAnsi="Arial" w:cs="Arial"/>
          <w:sz w:val="20"/>
          <w:szCs w:val="20"/>
        </w:rPr>
        <w:t>ically required.</w:t>
      </w:r>
    </w:p>
    <w:p w14:paraId="06F4F149"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For discussion regarding Embraer see Note 18 to our Condensed Consolidated Financial Statements.</w:t>
      </w:r>
    </w:p>
    <w:p w14:paraId="06F4F14A"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Off-Balance Sheet Arrangements</w:t>
      </w:r>
    </w:p>
    <w:p w14:paraId="06F4F14B"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We are a party to certain off-balance sheet arrangements including certain guarantees. For discussion of these </w:t>
      </w:r>
      <w:r>
        <w:rPr>
          <w:rFonts w:ascii="Arial" w:eastAsia="宋体" w:hAnsi="Arial" w:cs="Arial"/>
          <w:sz w:val="20"/>
          <w:szCs w:val="20"/>
        </w:rPr>
        <w:t xml:space="preserve">arrangements, see Note </w:t>
      </w:r>
      <w:r>
        <w:rPr>
          <w:rFonts w:ascii="Arial" w:eastAsia="宋体" w:hAnsi="Arial" w:cs="Arial"/>
          <w:color w:val="000000"/>
          <w:sz w:val="20"/>
          <w:szCs w:val="20"/>
        </w:rPr>
        <w:t>11</w:t>
      </w:r>
      <w:r>
        <w:rPr>
          <w:rFonts w:ascii="Arial" w:eastAsia="宋体" w:hAnsi="Arial" w:cs="Arial"/>
          <w:sz w:val="20"/>
          <w:szCs w:val="20"/>
        </w:rPr>
        <w:t xml:space="preserve"> to our Condensed Consolidated Financial Statements.</w:t>
      </w:r>
    </w:p>
    <w:p w14:paraId="06F4F14C"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Contingent Obligations</w:t>
      </w:r>
    </w:p>
    <w:p w14:paraId="06F4F14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We have significant contingent obligations that arise in the ordinary course of business, which include the following:</w:t>
      </w:r>
    </w:p>
    <w:p w14:paraId="06F4F14E"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Legal</w:t>
      </w:r>
      <w:r>
        <w:rPr>
          <w:rFonts w:ascii="Arial" w:eastAsia="宋体" w:hAnsi="Arial" w:cs="Arial"/>
          <w:sz w:val="20"/>
          <w:szCs w:val="20"/>
        </w:rPr>
        <w:t xml:space="preserve"> Various legal proceedings, cla</w:t>
      </w:r>
      <w:r>
        <w:rPr>
          <w:rFonts w:ascii="Arial" w:eastAsia="宋体" w:hAnsi="Arial" w:cs="Arial"/>
          <w:sz w:val="20"/>
          <w:szCs w:val="20"/>
        </w:rPr>
        <w:t xml:space="preserve">ims and investigations are pending against us. Legal contingencies are discussed in Note </w:t>
      </w:r>
      <w:r>
        <w:rPr>
          <w:rFonts w:ascii="Arial" w:eastAsia="宋体" w:hAnsi="Arial" w:cs="Arial"/>
          <w:color w:val="000000"/>
          <w:sz w:val="20"/>
          <w:szCs w:val="20"/>
        </w:rPr>
        <w:t>18</w:t>
      </w:r>
      <w:r>
        <w:rPr>
          <w:rFonts w:ascii="Arial" w:eastAsia="宋体" w:hAnsi="Arial" w:cs="Arial"/>
          <w:sz w:val="20"/>
          <w:szCs w:val="20"/>
        </w:rPr>
        <w:t xml:space="preserve"> to our Condensed Consolidated Financial Statements.</w:t>
      </w:r>
    </w:p>
    <w:p w14:paraId="06F4F14F"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Environmental Remediation</w:t>
      </w:r>
      <w:r>
        <w:rPr>
          <w:rFonts w:ascii="Arial" w:eastAsia="宋体" w:hAnsi="Arial" w:cs="Arial"/>
          <w:sz w:val="20"/>
          <w:szCs w:val="20"/>
        </w:rPr>
        <w:t xml:space="preserve"> We are involved with various environmental remediation activities and have recorded a </w:t>
      </w:r>
      <w:r>
        <w:rPr>
          <w:rFonts w:ascii="Arial" w:eastAsia="宋体" w:hAnsi="Arial" w:cs="Arial"/>
          <w:sz w:val="20"/>
          <w:szCs w:val="20"/>
        </w:rPr>
        <w:t>liability of $560 million at June 30, 2020. For additional information, see Note 10 to our Condensed Consolidated Financial Statements.</w:t>
      </w:r>
    </w:p>
    <w:p w14:paraId="06F4F150" w14:textId="77777777" w:rsidR="003E479D" w:rsidRDefault="003E479D">
      <w:pPr>
        <w:rPr>
          <w:rFonts w:ascii="Times New Roman" w:hAnsi="Times New Roman"/>
          <w:sz w:val="20"/>
          <w:szCs w:val="20"/>
        </w:rPr>
      </w:pPr>
    </w:p>
    <w:p w14:paraId="06F4F151"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52</w:t>
      </w:r>
    </w:p>
    <w:p w14:paraId="06F4F152" w14:textId="77777777" w:rsidR="003E479D" w:rsidRDefault="00717618">
      <w:r>
        <w:rPr>
          <w:rFonts w:ascii="Times New Roman" w:hAnsi="Times New Roman"/>
          <w:sz w:val="18"/>
          <w:szCs w:val="18"/>
        </w:rPr>
        <w:pict w14:anchorId="06F4F449">
          <v:rect id="_x0000_i1078" style="width:415.3pt;height:1.5pt" o:hralign="center" o:hrstd="t" o:hr="t" fillcolor="#a0a0a0" stroked="f"/>
        </w:pict>
      </w:r>
    </w:p>
    <w:p w14:paraId="06F4F153" w14:textId="77777777" w:rsidR="003E479D" w:rsidRDefault="00717618">
      <w:pPr>
        <w:spacing w:line="288" w:lineRule="auto"/>
        <w:jc w:val="both"/>
        <w:rPr>
          <w:rFonts w:ascii="Times New Roman" w:hAnsi="Times New Roman"/>
          <w:sz w:val="18"/>
          <w:szCs w:val="18"/>
        </w:rPr>
      </w:pPr>
      <w:hyperlink r:id="rId155" w:anchor="s108C239D18F75501BFAC889AB4EF9825" w:history="1">
        <w:r>
          <w:rPr>
            <w:rStyle w:val="a5"/>
            <w:rFonts w:ascii="Arial" w:eastAsia="宋体" w:hAnsi="Arial" w:cs="Arial"/>
            <w:sz w:val="18"/>
            <w:szCs w:val="18"/>
          </w:rPr>
          <w:t>Table of Contents</w:t>
        </w:r>
      </w:hyperlink>
    </w:p>
    <w:p w14:paraId="06F4F154" w14:textId="77777777" w:rsidR="003E479D" w:rsidRDefault="003E479D">
      <w:pPr>
        <w:rPr>
          <w:rFonts w:ascii="Times New Roman" w:hAnsi="Times New Roman"/>
          <w:sz w:val="20"/>
          <w:szCs w:val="20"/>
        </w:rPr>
      </w:pPr>
    </w:p>
    <w:p w14:paraId="06F4F155"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Non-GAAP Measures</w:t>
      </w:r>
    </w:p>
    <w:p w14:paraId="06F4F156"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Core Operating Earnings, Core Operating Margin and Core Earnings Per Share</w:t>
      </w:r>
    </w:p>
    <w:p w14:paraId="06F4F15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Our unaudited condensed consolidated interim financial statements are prepared in accordance with Generally Accepted Accounting Principles in the United States of America (GAAP) which we supplement with certain non-GAAP financial information. These non-GAA</w:t>
      </w:r>
      <w:r>
        <w:rPr>
          <w:rFonts w:ascii="Arial" w:eastAsia="宋体" w:hAnsi="Arial" w:cs="Arial"/>
          <w:sz w:val="20"/>
          <w:szCs w:val="20"/>
        </w:rPr>
        <w:t>P measures should not be considered in isolation or as a substitute for the related GAAP measures, and other companies may define such measures differently. We encourage investors to review our financial statements and publicly-filed reports in their entir</w:t>
      </w:r>
      <w:r>
        <w:rPr>
          <w:rFonts w:ascii="Arial" w:eastAsia="宋体" w:hAnsi="Arial" w:cs="Arial"/>
          <w:sz w:val="20"/>
          <w:szCs w:val="20"/>
        </w:rPr>
        <w:t>ety and not to rely on any single financial measure. Core operating earnings, core operating margin and core earnings per share exclude the FAS/CAS service cost adjustment. The FAS/CAS service cost adjustment represents the difference between the FAS pensi</w:t>
      </w:r>
      <w:r>
        <w:rPr>
          <w:rFonts w:ascii="Arial" w:eastAsia="宋体" w:hAnsi="Arial" w:cs="Arial"/>
          <w:sz w:val="20"/>
          <w:szCs w:val="20"/>
        </w:rPr>
        <w:t>on and postretirement service costs calculated under GAAP and costs allocated to the business segments. Core earnings per share excludes both the FAS/CAS service cost adjustment and non-operating pension and postretirement expenses. Non-operating pension a</w:t>
      </w:r>
      <w:r>
        <w:rPr>
          <w:rFonts w:ascii="Arial" w:eastAsia="宋体" w:hAnsi="Arial" w:cs="Arial"/>
          <w:sz w:val="20"/>
          <w:szCs w:val="20"/>
        </w:rPr>
        <w:t>nd postretirement expenses represent the components of net periodic benefit costs other than service cost. Pension costs, comprising service and prior service costs computed in accordance with GAAP are allocated to BCA and certain BGS businesses supporting</w:t>
      </w:r>
      <w:r>
        <w:rPr>
          <w:rFonts w:ascii="Arial" w:eastAsia="宋体" w:hAnsi="Arial" w:cs="Arial"/>
          <w:sz w:val="20"/>
          <w:szCs w:val="20"/>
        </w:rPr>
        <w:t xml:space="preserve"> commercial customers. Pension costs allocated to BDS and BGS businesses supporting government customers are computed in accordance with U.S. Government Cost Accounting Standards (CAS), which employ different actuarial assumptions and accounting convention</w:t>
      </w:r>
      <w:r>
        <w:rPr>
          <w:rFonts w:ascii="Arial" w:eastAsia="宋体" w:hAnsi="Arial" w:cs="Arial"/>
          <w:sz w:val="20"/>
          <w:szCs w:val="20"/>
        </w:rPr>
        <w:t xml:space="preserve">s than GAAP. CAS costs are allocable to government contracts. Other postretirement benefit costs are allocated to all business segments based on CAS, which is generally based on benefits paid. </w:t>
      </w:r>
    </w:p>
    <w:p w14:paraId="06F4F15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 Pension FAS/CAS service cost adjustments recognized in Los</w:t>
      </w:r>
      <w:r>
        <w:rPr>
          <w:rFonts w:ascii="Arial" w:eastAsia="宋体" w:hAnsi="Arial" w:cs="Arial"/>
          <w:sz w:val="20"/>
          <w:szCs w:val="20"/>
        </w:rPr>
        <w:t>s from operations were benefits of $513 million and $258 million for the six and three months ended June 30, 2020, compared with benefits of $549 million and $275 million during the same periods in 2019. The non-operating pension expenses included in Other</w:t>
      </w:r>
      <w:r>
        <w:rPr>
          <w:rFonts w:ascii="Arial" w:eastAsia="宋体" w:hAnsi="Arial" w:cs="Arial"/>
          <w:sz w:val="20"/>
          <w:szCs w:val="20"/>
        </w:rPr>
        <w:t xml:space="preserve"> income, net were benefits of $171 million and $84 million for the six and three months ended June 30, 2020, compared with benefits of $187 million and $94 million for the same periods in 2019. The benefits in 2020 reflect expected returns in excess of int</w:t>
      </w:r>
      <w:r>
        <w:rPr>
          <w:rFonts w:ascii="Arial" w:eastAsia="宋体" w:hAnsi="Arial" w:cs="Arial"/>
          <w:sz w:val="20"/>
          <w:szCs w:val="20"/>
        </w:rPr>
        <w:t>erest cost and amortization of actuarial losses.</w:t>
      </w:r>
    </w:p>
    <w:p w14:paraId="06F4F159"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For further discussion of pension and other postretirement costs see the Management’s Discussion and Analysis on page 40 of this Form 10-Q and on page 48 of our 2019 Annual Report on Form 10-K. Management us</w:t>
      </w:r>
      <w:r>
        <w:rPr>
          <w:rFonts w:ascii="Arial" w:eastAsia="宋体" w:hAnsi="Arial" w:cs="Arial"/>
          <w:sz w:val="20"/>
          <w:szCs w:val="20"/>
        </w:rPr>
        <w:t>es core operating earnings, core operating margin and core earnings per share for purposes of evaluating and forecasting underlying business performance. Management believes these core earnings measures provide investors additional insights into operationa</w:t>
      </w:r>
      <w:r>
        <w:rPr>
          <w:rFonts w:ascii="Arial" w:eastAsia="宋体" w:hAnsi="Arial" w:cs="Arial"/>
          <w:sz w:val="20"/>
          <w:szCs w:val="20"/>
        </w:rPr>
        <w:t>l performance as unallocated pension and other postretirement benefit costs primarily represent costs driven by market factors and costs not allocable to U.S. government contracts.</w:t>
      </w:r>
    </w:p>
    <w:p w14:paraId="06F4F15A" w14:textId="77777777" w:rsidR="003E479D" w:rsidRDefault="003E479D">
      <w:pPr>
        <w:rPr>
          <w:rFonts w:ascii="Times New Roman" w:hAnsi="Times New Roman"/>
          <w:sz w:val="20"/>
          <w:szCs w:val="20"/>
        </w:rPr>
      </w:pPr>
    </w:p>
    <w:p w14:paraId="06F4F15B"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53</w:t>
      </w:r>
    </w:p>
    <w:p w14:paraId="06F4F15C" w14:textId="77777777" w:rsidR="003E479D" w:rsidRDefault="00717618">
      <w:r>
        <w:rPr>
          <w:rFonts w:ascii="Times New Roman" w:hAnsi="Times New Roman"/>
          <w:sz w:val="18"/>
          <w:szCs w:val="18"/>
        </w:rPr>
        <w:pict w14:anchorId="06F4F44A">
          <v:rect id="_x0000_i1079" style="width:415.3pt;height:1.5pt" o:hralign="center" o:hrstd="t" o:hr="t" fillcolor="#a0a0a0" stroked="f"/>
        </w:pict>
      </w:r>
    </w:p>
    <w:p w14:paraId="06F4F15D" w14:textId="77777777" w:rsidR="003E479D" w:rsidRDefault="00717618">
      <w:pPr>
        <w:spacing w:line="288" w:lineRule="auto"/>
        <w:jc w:val="both"/>
        <w:rPr>
          <w:rFonts w:ascii="Times New Roman" w:hAnsi="Times New Roman"/>
          <w:sz w:val="18"/>
          <w:szCs w:val="18"/>
        </w:rPr>
      </w:pPr>
      <w:hyperlink r:id="rId156" w:anchor="s108C239D18F75501BFAC889AB4EF9825" w:history="1">
        <w:r>
          <w:rPr>
            <w:rStyle w:val="a5"/>
            <w:rFonts w:ascii="Arial" w:eastAsia="宋体" w:hAnsi="Arial" w:cs="Arial"/>
            <w:sz w:val="18"/>
            <w:szCs w:val="18"/>
          </w:rPr>
          <w:t>Table of Contents</w:t>
        </w:r>
      </w:hyperlink>
    </w:p>
    <w:p w14:paraId="06F4F15E" w14:textId="77777777" w:rsidR="003E479D" w:rsidRDefault="003E479D">
      <w:pPr>
        <w:rPr>
          <w:rFonts w:ascii="Times New Roman" w:hAnsi="Times New Roman"/>
          <w:sz w:val="20"/>
          <w:szCs w:val="20"/>
        </w:rPr>
      </w:pPr>
    </w:p>
    <w:p w14:paraId="06F4F15F"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Reconciliation of GAAP Measures to Non-GAAP Measures</w:t>
      </w:r>
    </w:p>
    <w:p w14:paraId="06F4F160"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The table below reconciles the non-GAAP financial measures of core operating loss, core </w:t>
      </w:r>
      <w:r>
        <w:rPr>
          <w:rFonts w:ascii="Arial" w:eastAsia="宋体" w:hAnsi="Arial" w:cs="Arial"/>
          <w:sz w:val="20"/>
          <w:szCs w:val="20"/>
        </w:rPr>
        <w:t>operating margin and core loss per share with the most directly comparable GAAP financial measures of loss from operations, operating margins and diluted loss per share.</w:t>
      </w:r>
    </w:p>
    <w:tbl>
      <w:tblPr>
        <w:tblW w:w="5000" w:type="pct"/>
        <w:tblCellMar>
          <w:left w:w="0" w:type="dxa"/>
          <w:right w:w="0" w:type="dxa"/>
        </w:tblCellMar>
        <w:tblLook w:val="04A0" w:firstRow="1" w:lastRow="0" w:firstColumn="1" w:lastColumn="0" w:noHBand="0" w:noVBand="1"/>
      </w:tblPr>
      <w:tblGrid>
        <w:gridCol w:w="3632"/>
        <w:gridCol w:w="46"/>
        <w:gridCol w:w="739"/>
        <w:gridCol w:w="285"/>
        <w:gridCol w:w="130"/>
        <w:gridCol w:w="46"/>
        <w:gridCol w:w="739"/>
        <w:gridCol w:w="285"/>
        <w:gridCol w:w="130"/>
        <w:gridCol w:w="46"/>
        <w:gridCol w:w="741"/>
        <w:gridCol w:w="285"/>
        <w:gridCol w:w="130"/>
        <w:gridCol w:w="46"/>
        <w:gridCol w:w="741"/>
        <w:gridCol w:w="285"/>
      </w:tblGrid>
      <w:tr w:rsidR="003E479D" w14:paraId="06F4F162" w14:textId="77777777">
        <w:tc>
          <w:tcPr>
            <w:tcW w:w="0" w:type="auto"/>
            <w:gridSpan w:val="16"/>
            <w:shd w:val="clear" w:color="auto" w:fill="auto"/>
            <w:vAlign w:val="center"/>
          </w:tcPr>
          <w:p w14:paraId="06F4F161" w14:textId="77777777" w:rsidR="003E479D" w:rsidRDefault="003E479D">
            <w:pPr>
              <w:rPr>
                <w:rFonts w:ascii="Times New Roman" w:hAnsi="Times New Roman"/>
                <w:sz w:val="20"/>
                <w:szCs w:val="20"/>
              </w:rPr>
            </w:pPr>
          </w:p>
        </w:tc>
      </w:tr>
      <w:tr w:rsidR="003E479D" w14:paraId="06F4F173" w14:textId="77777777">
        <w:tc>
          <w:tcPr>
            <w:tcW w:w="2250" w:type="pct"/>
            <w:shd w:val="clear" w:color="auto" w:fill="auto"/>
            <w:vAlign w:val="center"/>
          </w:tcPr>
          <w:p w14:paraId="06F4F163" w14:textId="77777777" w:rsidR="003E479D" w:rsidRDefault="003E479D">
            <w:pPr>
              <w:rPr>
                <w:rFonts w:ascii="Times New Roman" w:hAnsi="Times New Roman"/>
                <w:sz w:val="20"/>
                <w:szCs w:val="20"/>
              </w:rPr>
            </w:pPr>
          </w:p>
        </w:tc>
        <w:tc>
          <w:tcPr>
            <w:tcW w:w="50" w:type="pct"/>
            <w:shd w:val="clear" w:color="auto" w:fill="auto"/>
            <w:vAlign w:val="center"/>
          </w:tcPr>
          <w:p w14:paraId="06F4F164" w14:textId="77777777" w:rsidR="003E479D" w:rsidRDefault="003E479D">
            <w:pPr>
              <w:rPr>
                <w:rFonts w:ascii="Times New Roman" w:hAnsi="Times New Roman"/>
                <w:sz w:val="20"/>
                <w:szCs w:val="20"/>
              </w:rPr>
            </w:pPr>
          </w:p>
        </w:tc>
        <w:tc>
          <w:tcPr>
            <w:tcW w:w="550" w:type="pct"/>
            <w:shd w:val="clear" w:color="auto" w:fill="auto"/>
            <w:vAlign w:val="center"/>
          </w:tcPr>
          <w:p w14:paraId="06F4F165" w14:textId="77777777" w:rsidR="003E479D" w:rsidRDefault="003E479D">
            <w:pPr>
              <w:rPr>
                <w:rFonts w:ascii="Times New Roman" w:hAnsi="Times New Roman"/>
                <w:sz w:val="20"/>
                <w:szCs w:val="20"/>
              </w:rPr>
            </w:pPr>
          </w:p>
        </w:tc>
        <w:tc>
          <w:tcPr>
            <w:tcW w:w="50" w:type="pct"/>
            <w:shd w:val="clear" w:color="auto" w:fill="auto"/>
            <w:vAlign w:val="center"/>
          </w:tcPr>
          <w:p w14:paraId="06F4F166" w14:textId="77777777" w:rsidR="003E479D" w:rsidRDefault="003E479D">
            <w:pPr>
              <w:rPr>
                <w:rFonts w:ascii="Times New Roman" w:hAnsi="Times New Roman"/>
                <w:sz w:val="20"/>
                <w:szCs w:val="20"/>
              </w:rPr>
            </w:pPr>
          </w:p>
        </w:tc>
        <w:tc>
          <w:tcPr>
            <w:tcW w:w="50" w:type="pct"/>
            <w:shd w:val="clear" w:color="auto" w:fill="auto"/>
            <w:vAlign w:val="center"/>
          </w:tcPr>
          <w:p w14:paraId="06F4F167" w14:textId="77777777" w:rsidR="003E479D" w:rsidRDefault="003E479D">
            <w:pPr>
              <w:rPr>
                <w:rFonts w:ascii="Times New Roman" w:hAnsi="Times New Roman"/>
                <w:sz w:val="20"/>
                <w:szCs w:val="20"/>
              </w:rPr>
            </w:pPr>
          </w:p>
        </w:tc>
        <w:tc>
          <w:tcPr>
            <w:tcW w:w="50" w:type="pct"/>
            <w:shd w:val="clear" w:color="auto" w:fill="auto"/>
            <w:vAlign w:val="center"/>
          </w:tcPr>
          <w:p w14:paraId="06F4F168" w14:textId="77777777" w:rsidR="003E479D" w:rsidRDefault="003E479D">
            <w:pPr>
              <w:rPr>
                <w:rFonts w:ascii="Times New Roman" w:hAnsi="Times New Roman"/>
                <w:sz w:val="20"/>
                <w:szCs w:val="20"/>
              </w:rPr>
            </w:pPr>
          </w:p>
        </w:tc>
        <w:tc>
          <w:tcPr>
            <w:tcW w:w="550" w:type="pct"/>
            <w:shd w:val="clear" w:color="auto" w:fill="auto"/>
            <w:vAlign w:val="center"/>
          </w:tcPr>
          <w:p w14:paraId="06F4F169" w14:textId="77777777" w:rsidR="003E479D" w:rsidRDefault="003E479D">
            <w:pPr>
              <w:rPr>
                <w:rFonts w:ascii="Times New Roman" w:hAnsi="Times New Roman"/>
                <w:sz w:val="20"/>
                <w:szCs w:val="20"/>
              </w:rPr>
            </w:pPr>
          </w:p>
        </w:tc>
        <w:tc>
          <w:tcPr>
            <w:tcW w:w="50" w:type="pct"/>
            <w:shd w:val="clear" w:color="auto" w:fill="auto"/>
            <w:vAlign w:val="center"/>
          </w:tcPr>
          <w:p w14:paraId="06F4F16A" w14:textId="77777777" w:rsidR="003E479D" w:rsidRDefault="003E479D">
            <w:pPr>
              <w:rPr>
                <w:rFonts w:ascii="Times New Roman" w:hAnsi="Times New Roman"/>
                <w:sz w:val="20"/>
                <w:szCs w:val="20"/>
              </w:rPr>
            </w:pPr>
          </w:p>
        </w:tc>
        <w:tc>
          <w:tcPr>
            <w:tcW w:w="50" w:type="pct"/>
            <w:shd w:val="clear" w:color="auto" w:fill="auto"/>
            <w:vAlign w:val="center"/>
          </w:tcPr>
          <w:p w14:paraId="06F4F16B" w14:textId="77777777" w:rsidR="003E479D" w:rsidRDefault="003E479D">
            <w:pPr>
              <w:rPr>
                <w:rFonts w:ascii="Times New Roman" w:hAnsi="Times New Roman"/>
                <w:sz w:val="20"/>
                <w:szCs w:val="20"/>
              </w:rPr>
            </w:pPr>
          </w:p>
        </w:tc>
        <w:tc>
          <w:tcPr>
            <w:tcW w:w="50" w:type="pct"/>
            <w:shd w:val="clear" w:color="auto" w:fill="auto"/>
            <w:vAlign w:val="center"/>
          </w:tcPr>
          <w:p w14:paraId="06F4F16C" w14:textId="77777777" w:rsidR="003E479D" w:rsidRDefault="003E479D">
            <w:pPr>
              <w:rPr>
                <w:rFonts w:ascii="Times New Roman" w:hAnsi="Times New Roman"/>
                <w:sz w:val="20"/>
                <w:szCs w:val="20"/>
              </w:rPr>
            </w:pPr>
          </w:p>
        </w:tc>
        <w:tc>
          <w:tcPr>
            <w:tcW w:w="550" w:type="pct"/>
            <w:shd w:val="clear" w:color="auto" w:fill="auto"/>
            <w:vAlign w:val="center"/>
          </w:tcPr>
          <w:p w14:paraId="06F4F16D" w14:textId="77777777" w:rsidR="003E479D" w:rsidRDefault="003E479D">
            <w:pPr>
              <w:rPr>
                <w:rFonts w:ascii="Times New Roman" w:hAnsi="Times New Roman"/>
                <w:sz w:val="20"/>
                <w:szCs w:val="20"/>
              </w:rPr>
            </w:pPr>
          </w:p>
        </w:tc>
        <w:tc>
          <w:tcPr>
            <w:tcW w:w="50" w:type="pct"/>
            <w:shd w:val="clear" w:color="auto" w:fill="auto"/>
            <w:vAlign w:val="center"/>
          </w:tcPr>
          <w:p w14:paraId="06F4F16E" w14:textId="77777777" w:rsidR="003E479D" w:rsidRDefault="003E479D">
            <w:pPr>
              <w:rPr>
                <w:rFonts w:ascii="Times New Roman" w:hAnsi="Times New Roman"/>
                <w:sz w:val="20"/>
                <w:szCs w:val="20"/>
              </w:rPr>
            </w:pPr>
          </w:p>
        </w:tc>
        <w:tc>
          <w:tcPr>
            <w:tcW w:w="50" w:type="pct"/>
            <w:shd w:val="clear" w:color="auto" w:fill="auto"/>
            <w:vAlign w:val="center"/>
          </w:tcPr>
          <w:p w14:paraId="06F4F16F" w14:textId="77777777" w:rsidR="003E479D" w:rsidRDefault="003E479D">
            <w:pPr>
              <w:rPr>
                <w:rFonts w:ascii="Times New Roman" w:hAnsi="Times New Roman"/>
                <w:sz w:val="20"/>
                <w:szCs w:val="20"/>
              </w:rPr>
            </w:pPr>
          </w:p>
        </w:tc>
        <w:tc>
          <w:tcPr>
            <w:tcW w:w="50" w:type="pct"/>
            <w:shd w:val="clear" w:color="auto" w:fill="auto"/>
            <w:vAlign w:val="center"/>
          </w:tcPr>
          <w:p w14:paraId="06F4F170" w14:textId="77777777" w:rsidR="003E479D" w:rsidRDefault="003E479D">
            <w:pPr>
              <w:rPr>
                <w:rFonts w:ascii="Times New Roman" w:hAnsi="Times New Roman"/>
                <w:sz w:val="20"/>
                <w:szCs w:val="20"/>
              </w:rPr>
            </w:pPr>
          </w:p>
        </w:tc>
        <w:tc>
          <w:tcPr>
            <w:tcW w:w="550" w:type="pct"/>
            <w:shd w:val="clear" w:color="auto" w:fill="auto"/>
            <w:vAlign w:val="center"/>
          </w:tcPr>
          <w:p w14:paraId="06F4F171" w14:textId="77777777" w:rsidR="003E479D" w:rsidRDefault="003E479D">
            <w:pPr>
              <w:rPr>
                <w:rFonts w:ascii="Times New Roman" w:hAnsi="Times New Roman"/>
                <w:sz w:val="20"/>
                <w:szCs w:val="20"/>
              </w:rPr>
            </w:pPr>
          </w:p>
        </w:tc>
        <w:tc>
          <w:tcPr>
            <w:tcW w:w="50" w:type="pct"/>
            <w:shd w:val="clear" w:color="auto" w:fill="auto"/>
            <w:vAlign w:val="center"/>
          </w:tcPr>
          <w:p w14:paraId="06F4F172" w14:textId="77777777" w:rsidR="003E479D" w:rsidRDefault="003E479D">
            <w:pPr>
              <w:rPr>
                <w:rFonts w:ascii="Times New Roman" w:hAnsi="Times New Roman"/>
                <w:sz w:val="20"/>
                <w:szCs w:val="20"/>
              </w:rPr>
            </w:pPr>
          </w:p>
        </w:tc>
      </w:tr>
      <w:tr w:rsidR="003E479D" w14:paraId="06F4F178" w14:textId="77777777">
        <w:tc>
          <w:tcPr>
            <w:tcW w:w="0" w:type="auto"/>
            <w:shd w:val="clear" w:color="auto" w:fill="auto"/>
            <w:tcMar>
              <w:top w:w="40" w:type="dxa"/>
              <w:left w:w="40" w:type="dxa"/>
              <w:bottom w:w="40" w:type="dxa"/>
              <w:right w:w="40" w:type="dxa"/>
            </w:tcMar>
            <w:vAlign w:val="bottom"/>
          </w:tcPr>
          <w:p w14:paraId="06F4F174"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 except per share data)</w:t>
            </w:r>
          </w:p>
        </w:tc>
        <w:tc>
          <w:tcPr>
            <w:tcW w:w="0" w:type="auto"/>
            <w:gridSpan w:val="7"/>
            <w:tcBorders>
              <w:bottom w:val="single" w:sz="8" w:space="0" w:color="000000"/>
            </w:tcBorders>
            <w:shd w:val="clear" w:color="auto" w:fill="auto"/>
            <w:tcMar>
              <w:top w:w="40" w:type="dxa"/>
              <w:left w:w="40" w:type="dxa"/>
              <w:bottom w:w="40" w:type="dxa"/>
            </w:tcMar>
            <w:vAlign w:val="bottom"/>
          </w:tcPr>
          <w:p w14:paraId="06F4F175"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 xml:space="preserve">Six months ended </w:t>
            </w:r>
            <w:r>
              <w:rPr>
                <w:rFonts w:ascii="Arial" w:eastAsia="宋体" w:hAnsi="Arial" w:cs="Arial"/>
                <w:b/>
                <w:bCs/>
                <w:sz w:val="20"/>
                <w:szCs w:val="20"/>
              </w:rPr>
              <w:t>June 30</w:t>
            </w:r>
          </w:p>
        </w:tc>
        <w:tc>
          <w:tcPr>
            <w:tcW w:w="0" w:type="auto"/>
            <w:shd w:val="clear" w:color="auto" w:fill="auto"/>
            <w:tcMar>
              <w:top w:w="40" w:type="dxa"/>
              <w:left w:w="40" w:type="dxa"/>
              <w:bottom w:w="40" w:type="dxa"/>
              <w:right w:w="40" w:type="dxa"/>
            </w:tcMar>
            <w:vAlign w:val="bottom"/>
          </w:tcPr>
          <w:p w14:paraId="06F4F17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06F4F177" w14:textId="77777777" w:rsidR="003E479D" w:rsidRDefault="00717618">
            <w:pPr>
              <w:jc w:val="center"/>
              <w:textAlignment w:val="bottom"/>
              <w:rPr>
                <w:rFonts w:ascii="Times New Roman" w:hAnsi="Times New Roman"/>
                <w:sz w:val="20"/>
                <w:szCs w:val="20"/>
              </w:rPr>
            </w:pPr>
            <w:r>
              <w:rPr>
                <w:rFonts w:ascii="Arial" w:eastAsia="宋体" w:hAnsi="Arial" w:cs="Arial"/>
                <w:b/>
                <w:bCs/>
                <w:sz w:val="20"/>
                <w:szCs w:val="20"/>
              </w:rPr>
              <w:t>Three months ended June 30</w:t>
            </w:r>
          </w:p>
        </w:tc>
      </w:tr>
      <w:tr w:rsidR="003E479D" w14:paraId="06F4F185"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F179" w14:textId="77777777" w:rsidR="003E479D" w:rsidRDefault="003E479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F17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F17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F17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F17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F17E"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F17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F18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06F4F18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6F4F18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6F4F18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06F4F184" w14:textId="77777777" w:rsidR="003E479D" w:rsidRDefault="003E479D">
            <w:pPr>
              <w:textAlignment w:val="bottom"/>
              <w:rPr>
                <w:rFonts w:ascii="Times New Roman" w:hAnsi="Times New Roman"/>
                <w:sz w:val="20"/>
                <w:szCs w:val="20"/>
              </w:rPr>
            </w:pPr>
          </w:p>
        </w:tc>
      </w:tr>
      <w:tr w:rsidR="003E479D" w14:paraId="06F4F196" w14:textId="77777777">
        <w:tc>
          <w:tcPr>
            <w:tcW w:w="0" w:type="auto"/>
            <w:shd w:val="clear" w:color="auto" w:fill="CCEEFF"/>
            <w:tcMar>
              <w:top w:w="40" w:type="dxa"/>
              <w:left w:w="40" w:type="dxa"/>
              <w:bottom w:w="40" w:type="dxa"/>
              <w:right w:w="40" w:type="dxa"/>
            </w:tcMar>
            <w:vAlign w:val="bottom"/>
          </w:tcPr>
          <w:p w14:paraId="06F4F186" w14:textId="77777777" w:rsidR="003E479D" w:rsidRDefault="00717618">
            <w:pPr>
              <w:textAlignment w:val="bottom"/>
              <w:rPr>
                <w:rFonts w:ascii="Times New Roman" w:hAnsi="Times New Roman"/>
                <w:sz w:val="20"/>
                <w:szCs w:val="20"/>
              </w:rPr>
            </w:pPr>
            <w:r>
              <w:rPr>
                <w:rFonts w:ascii="Arial" w:eastAsia="宋体" w:hAnsi="Arial" w:cs="Arial"/>
                <w:sz w:val="20"/>
                <w:szCs w:val="20"/>
              </w:rPr>
              <w:t>Revenues</w:t>
            </w:r>
          </w:p>
        </w:tc>
        <w:tc>
          <w:tcPr>
            <w:tcW w:w="0" w:type="auto"/>
            <w:tcBorders>
              <w:top w:val="single" w:sz="8" w:space="0" w:color="000000"/>
            </w:tcBorders>
            <w:shd w:val="clear" w:color="auto" w:fill="CCEEFF"/>
            <w:tcMar>
              <w:top w:w="40" w:type="dxa"/>
              <w:left w:w="40" w:type="dxa"/>
              <w:bottom w:w="40" w:type="dxa"/>
            </w:tcMar>
            <w:vAlign w:val="bottom"/>
          </w:tcPr>
          <w:p w14:paraId="06F4F187"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F18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$28,715</w:t>
            </w:r>
          </w:p>
        </w:tc>
        <w:tc>
          <w:tcPr>
            <w:tcW w:w="0" w:type="auto"/>
            <w:tcBorders>
              <w:top w:val="single" w:sz="8" w:space="0" w:color="000000"/>
            </w:tcBorders>
            <w:shd w:val="clear" w:color="auto" w:fill="CCEEFF"/>
            <w:vAlign w:val="bottom"/>
          </w:tcPr>
          <w:p w14:paraId="06F4F189"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F18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F18B"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F18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$38,668</w:t>
            </w:r>
          </w:p>
        </w:tc>
        <w:tc>
          <w:tcPr>
            <w:tcW w:w="0" w:type="auto"/>
            <w:tcBorders>
              <w:top w:val="single" w:sz="8" w:space="0" w:color="000000"/>
            </w:tcBorders>
            <w:shd w:val="clear" w:color="auto" w:fill="CCEEFF"/>
            <w:vAlign w:val="bottom"/>
          </w:tcPr>
          <w:p w14:paraId="06F4F18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F18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F18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F19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$11,807</w:t>
            </w:r>
          </w:p>
        </w:tc>
        <w:tc>
          <w:tcPr>
            <w:tcW w:w="0" w:type="auto"/>
            <w:tcBorders>
              <w:top w:val="single" w:sz="8" w:space="0" w:color="000000"/>
            </w:tcBorders>
            <w:shd w:val="clear" w:color="auto" w:fill="CCEEFF"/>
            <w:vAlign w:val="bottom"/>
          </w:tcPr>
          <w:p w14:paraId="06F4F19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F19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F193"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F19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$15,751</w:t>
            </w:r>
          </w:p>
        </w:tc>
        <w:tc>
          <w:tcPr>
            <w:tcW w:w="0" w:type="auto"/>
            <w:tcBorders>
              <w:top w:val="single" w:sz="8" w:space="0" w:color="000000"/>
            </w:tcBorders>
            <w:shd w:val="clear" w:color="auto" w:fill="CCEEFF"/>
            <w:vAlign w:val="bottom"/>
          </w:tcPr>
          <w:p w14:paraId="06F4F195" w14:textId="77777777" w:rsidR="003E479D" w:rsidRDefault="003E479D">
            <w:pPr>
              <w:textAlignment w:val="bottom"/>
              <w:rPr>
                <w:rFonts w:ascii="Times New Roman" w:hAnsi="Times New Roman"/>
                <w:sz w:val="20"/>
                <w:szCs w:val="20"/>
              </w:rPr>
            </w:pPr>
          </w:p>
        </w:tc>
      </w:tr>
      <w:tr w:rsidR="003E479D" w14:paraId="06F4F1A7" w14:textId="77777777">
        <w:tc>
          <w:tcPr>
            <w:tcW w:w="0" w:type="auto"/>
            <w:shd w:val="clear" w:color="auto" w:fill="auto"/>
            <w:tcMar>
              <w:top w:w="40" w:type="dxa"/>
              <w:left w:w="40" w:type="dxa"/>
              <w:bottom w:w="40" w:type="dxa"/>
              <w:right w:w="40" w:type="dxa"/>
            </w:tcMar>
            <w:vAlign w:val="bottom"/>
          </w:tcPr>
          <w:p w14:paraId="06F4F197" w14:textId="77777777" w:rsidR="003E479D" w:rsidRDefault="00717618">
            <w:pPr>
              <w:textAlignment w:val="bottom"/>
              <w:rPr>
                <w:rFonts w:ascii="Times New Roman" w:hAnsi="Times New Roman"/>
                <w:sz w:val="20"/>
                <w:szCs w:val="20"/>
              </w:rPr>
            </w:pPr>
            <w:r>
              <w:rPr>
                <w:rFonts w:ascii="Arial" w:eastAsia="宋体" w:hAnsi="Arial" w:cs="Arial"/>
                <w:sz w:val="20"/>
                <w:szCs w:val="20"/>
              </w:rPr>
              <w:t>Loss from operations, as reported</w:t>
            </w:r>
          </w:p>
        </w:tc>
        <w:tc>
          <w:tcPr>
            <w:tcW w:w="0" w:type="auto"/>
            <w:shd w:val="clear" w:color="auto" w:fill="auto"/>
            <w:tcMar>
              <w:top w:w="40" w:type="dxa"/>
              <w:left w:w="40" w:type="dxa"/>
              <w:bottom w:w="40" w:type="dxa"/>
            </w:tcMar>
            <w:vAlign w:val="bottom"/>
          </w:tcPr>
          <w:p w14:paraId="06F4F198"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F19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($4,317</w:t>
            </w:r>
          </w:p>
        </w:tc>
        <w:tc>
          <w:tcPr>
            <w:tcW w:w="0" w:type="auto"/>
            <w:shd w:val="clear" w:color="auto" w:fill="auto"/>
            <w:tcMar>
              <w:top w:w="40" w:type="dxa"/>
              <w:bottom w:w="40" w:type="dxa"/>
              <w:right w:w="40" w:type="dxa"/>
            </w:tcMar>
            <w:vAlign w:val="bottom"/>
          </w:tcPr>
          <w:p w14:paraId="06F4F19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F19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F19C"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F19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($1,030</w:t>
            </w:r>
          </w:p>
        </w:tc>
        <w:tc>
          <w:tcPr>
            <w:tcW w:w="0" w:type="auto"/>
            <w:shd w:val="clear" w:color="auto" w:fill="auto"/>
            <w:tcMar>
              <w:top w:w="40" w:type="dxa"/>
              <w:bottom w:w="40" w:type="dxa"/>
              <w:right w:w="40" w:type="dxa"/>
            </w:tcMar>
            <w:vAlign w:val="bottom"/>
          </w:tcPr>
          <w:p w14:paraId="06F4F19E"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F19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F1A0"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F1A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($2,964</w:t>
            </w:r>
          </w:p>
        </w:tc>
        <w:tc>
          <w:tcPr>
            <w:tcW w:w="0" w:type="auto"/>
            <w:shd w:val="clear" w:color="auto" w:fill="auto"/>
            <w:tcMar>
              <w:top w:w="40" w:type="dxa"/>
              <w:bottom w:w="40" w:type="dxa"/>
              <w:right w:w="40" w:type="dxa"/>
            </w:tcMar>
            <w:vAlign w:val="bottom"/>
          </w:tcPr>
          <w:p w14:paraId="06F4F1A2"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F1A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6F4F1A4" w14:textId="77777777" w:rsidR="003E479D" w:rsidRDefault="003E479D">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06F4F1A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($3,380</w:t>
            </w:r>
          </w:p>
        </w:tc>
        <w:tc>
          <w:tcPr>
            <w:tcW w:w="0" w:type="auto"/>
            <w:shd w:val="clear" w:color="auto" w:fill="auto"/>
            <w:tcMar>
              <w:top w:w="40" w:type="dxa"/>
              <w:bottom w:w="40" w:type="dxa"/>
              <w:right w:w="40" w:type="dxa"/>
            </w:tcMar>
            <w:vAlign w:val="bottom"/>
          </w:tcPr>
          <w:p w14:paraId="06F4F1A6"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F1B4" w14:textId="77777777">
        <w:tc>
          <w:tcPr>
            <w:tcW w:w="0" w:type="auto"/>
            <w:shd w:val="clear" w:color="auto" w:fill="CCEEFF"/>
            <w:tcMar>
              <w:top w:w="40" w:type="dxa"/>
              <w:left w:w="40" w:type="dxa"/>
              <w:bottom w:w="40" w:type="dxa"/>
              <w:right w:w="40" w:type="dxa"/>
            </w:tcMar>
            <w:vAlign w:val="bottom"/>
          </w:tcPr>
          <w:p w14:paraId="06F4F1A8" w14:textId="77777777" w:rsidR="003E479D" w:rsidRDefault="00717618">
            <w:pPr>
              <w:textAlignment w:val="bottom"/>
              <w:rPr>
                <w:rFonts w:ascii="Times New Roman" w:hAnsi="Times New Roman"/>
                <w:sz w:val="20"/>
                <w:szCs w:val="20"/>
              </w:rPr>
            </w:pPr>
            <w:r>
              <w:rPr>
                <w:rFonts w:ascii="Arial" w:eastAsia="宋体" w:hAnsi="Arial" w:cs="Arial"/>
                <w:sz w:val="20"/>
                <w:szCs w:val="20"/>
              </w:rPr>
              <w:t>Operating margins</w:t>
            </w:r>
          </w:p>
        </w:tc>
        <w:tc>
          <w:tcPr>
            <w:tcW w:w="0" w:type="auto"/>
            <w:gridSpan w:val="2"/>
            <w:shd w:val="clear" w:color="auto" w:fill="CCEEFF"/>
            <w:tcMar>
              <w:top w:w="40" w:type="dxa"/>
              <w:left w:w="40" w:type="dxa"/>
              <w:bottom w:w="40" w:type="dxa"/>
            </w:tcMar>
            <w:vAlign w:val="bottom"/>
          </w:tcPr>
          <w:p w14:paraId="06F4F1A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(15.0</w:t>
            </w:r>
          </w:p>
        </w:tc>
        <w:tc>
          <w:tcPr>
            <w:tcW w:w="0" w:type="auto"/>
            <w:shd w:val="clear" w:color="auto" w:fill="CCEEFF"/>
            <w:tcMar>
              <w:top w:w="40" w:type="dxa"/>
              <w:bottom w:w="40" w:type="dxa"/>
              <w:right w:w="40" w:type="dxa"/>
            </w:tcMar>
            <w:vAlign w:val="bottom"/>
          </w:tcPr>
          <w:p w14:paraId="06F4F1A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F1A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F1A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w:t>
            </w:r>
          </w:p>
        </w:tc>
        <w:tc>
          <w:tcPr>
            <w:tcW w:w="0" w:type="auto"/>
            <w:shd w:val="clear" w:color="auto" w:fill="CCEEFF"/>
            <w:tcMar>
              <w:top w:w="40" w:type="dxa"/>
              <w:bottom w:w="40" w:type="dxa"/>
              <w:right w:w="40" w:type="dxa"/>
            </w:tcMar>
            <w:vAlign w:val="bottom"/>
          </w:tcPr>
          <w:p w14:paraId="06F4F1A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F1A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F1A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(25.1</w:t>
            </w:r>
          </w:p>
        </w:tc>
        <w:tc>
          <w:tcPr>
            <w:tcW w:w="0" w:type="auto"/>
            <w:shd w:val="clear" w:color="auto" w:fill="CCEEFF"/>
            <w:tcMar>
              <w:top w:w="40" w:type="dxa"/>
              <w:bottom w:w="40" w:type="dxa"/>
              <w:right w:w="40" w:type="dxa"/>
            </w:tcMar>
            <w:vAlign w:val="bottom"/>
          </w:tcPr>
          <w:p w14:paraId="06F4F1B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F1B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F1B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(21.5</w:t>
            </w:r>
          </w:p>
        </w:tc>
        <w:tc>
          <w:tcPr>
            <w:tcW w:w="0" w:type="auto"/>
            <w:shd w:val="clear" w:color="auto" w:fill="CCEEFF"/>
            <w:tcMar>
              <w:top w:w="40" w:type="dxa"/>
              <w:bottom w:w="40" w:type="dxa"/>
              <w:right w:w="40" w:type="dxa"/>
            </w:tcMar>
            <w:vAlign w:val="bottom"/>
          </w:tcPr>
          <w:p w14:paraId="06F4F1B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F1BD" w14:textId="77777777">
        <w:tc>
          <w:tcPr>
            <w:tcW w:w="0" w:type="auto"/>
            <w:shd w:val="clear" w:color="auto" w:fill="auto"/>
            <w:tcMar>
              <w:top w:w="40" w:type="dxa"/>
              <w:left w:w="40" w:type="dxa"/>
              <w:bottom w:w="40" w:type="dxa"/>
              <w:right w:w="40" w:type="dxa"/>
            </w:tcMar>
            <w:vAlign w:val="bottom"/>
          </w:tcPr>
          <w:p w14:paraId="06F4F1B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F1B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1B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F1B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1B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F1B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1B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F1B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1CE" w14:textId="77777777">
        <w:tc>
          <w:tcPr>
            <w:tcW w:w="0" w:type="auto"/>
            <w:shd w:val="clear" w:color="auto" w:fill="CCEEFF"/>
            <w:tcMar>
              <w:top w:w="40" w:type="dxa"/>
              <w:left w:w="40" w:type="dxa"/>
              <w:bottom w:w="40" w:type="dxa"/>
              <w:right w:w="40" w:type="dxa"/>
            </w:tcMar>
            <w:vAlign w:val="bottom"/>
          </w:tcPr>
          <w:p w14:paraId="06F4F1BE" w14:textId="77777777" w:rsidR="003E479D" w:rsidRDefault="00717618">
            <w:pPr>
              <w:textAlignment w:val="bottom"/>
              <w:rPr>
                <w:rFonts w:ascii="Times New Roman" w:hAnsi="Times New Roman"/>
                <w:sz w:val="20"/>
                <w:szCs w:val="20"/>
              </w:rPr>
            </w:pPr>
            <w:r>
              <w:rPr>
                <w:rFonts w:ascii="Arial" w:eastAsia="宋体" w:hAnsi="Arial" w:cs="Arial"/>
                <w:sz w:val="20"/>
                <w:szCs w:val="20"/>
              </w:rPr>
              <w:t>Pension FAS/CAS service cost adjustment</w:t>
            </w:r>
            <w:r>
              <w:rPr>
                <w:rFonts w:ascii="Arial" w:eastAsia="宋体" w:hAnsi="Arial" w:cs="Arial"/>
                <w:sz w:val="12"/>
                <w:szCs w:val="12"/>
              </w:rPr>
              <w:t> (1)</w:t>
            </w:r>
          </w:p>
        </w:tc>
        <w:tc>
          <w:tcPr>
            <w:tcW w:w="0" w:type="auto"/>
            <w:shd w:val="clear" w:color="auto" w:fill="CCEEFF"/>
            <w:tcMar>
              <w:top w:w="40" w:type="dxa"/>
              <w:left w:w="40" w:type="dxa"/>
              <w:bottom w:w="40" w:type="dxa"/>
            </w:tcMar>
            <w:vAlign w:val="bottom"/>
          </w:tcPr>
          <w:p w14:paraId="06F4F1BF"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F1C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($513</w:t>
            </w:r>
          </w:p>
        </w:tc>
        <w:tc>
          <w:tcPr>
            <w:tcW w:w="0" w:type="auto"/>
            <w:shd w:val="clear" w:color="auto" w:fill="CCEEFF"/>
            <w:tcMar>
              <w:top w:w="40" w:type="dxa"/>
              <w:bottom w:w="40" w:type="dxa"/>
              <w:right w:w="40" w:type="dxa"/>
            </w:tcMar>
            <w:vAlign w:val="bottom"/>
          </w:tcPr>
          <w:p w14:paraId="06F4F1C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F1C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F1C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F1C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($549</w:t>
            </w:r>
          </w:p>
        </w:tc>
        <w:tc>
          <w:tcPr>
            <w:tcW w:w="0" w:type="auto"/>
            <w:shd w:val="clear" w:color="auto" w:fill="CCEEFF"/>
            <w:tcMar>
              <w:top w:w="40" w:type="dxa"/>
              <w:bottom w:w="40" w:type="dxa"/>
              <w:right w:w="40" w:type="dxa"/>
            </w:tcMar>
            <w:vAlign w:val="bottom"/>
          </w:tcPr>
          <w:p w14:paraId="06F4F1C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F1C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F1C7"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F1C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($258</w:t>
            </w:r>
          </w:p>
        </w:tc>
        <w:tc>
          <w:tcPr>
            <w:tcW w:w="0" w:type="auto"/>
            <w:shd w:val="clear" w:color="auto" w:fill="CCEEFF"/>
            <w:tcMar>
              <w:top w:w="40" w:type="dxa"/>
              <w:bottom w:w="40" w:type="dxa"/>
              <w:right w:w="40" w:type="dxa"/>
            </w:tcMar>
            <w:vAlign w:val="bottom"/>
          </w:tcPr>
          <w:p w14:paraId="06F4F1C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F1C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F1CB"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F1C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($275</w:t>
            </w:r>
          </w:p>
        </w:tc>
        <w:tc>
          <w:tcPr>
            <w:tcW w:w="0" w:type="auto"/>
            <w:shd w:val="clear" w:color="auto" w:fill="CCEEFF"/>
            <w:tcMar>
              <w:top w:w="40" w:type="dxa"/>
              <w:bottom w:w="40" w:type="dxa"/>
              <w:right w:w="40" w:type="dxa"/>
            </w:tcMar>
            <w:vAlign w:val="bottom"/>
          </w:tcPr>
          <w:p w14:paraId="06F4F1C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F1D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F1CF"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 xml:space="preserve">Postretirement FAS/CAS service cost adjustment </w:t>
            </w:r>
            <w:r>
              <w:rPr>
                <w:rFonts w:ascii="Arial" w:eastAsia="宋体" w:hAnsi="Arial" w:cs="Arial"/>
                <w:sz w:val="12"/>
                <w:szCs w:val="12"/>
              </w:rPr>
              <w:t>(1)</w:t>
            </w:r>
          </w:p>
        </w:tc>
        <w:tc>
          <w:tcPr>
            <w:tcW w:w="0" w:type="auto"/>
            <w:gridSpan w:val="2"/>
            <w:tcBorders>
              <w:bottom w:val="single" w:sz="8" w:space="0" w:color="000000"/>
            </w:tcBorders>
            <w:shd w:val="clear" w:color="auto" w:fill="auto"/>
            <w:tcMar>
              <w:top w:w="40" w:type="dxa"/>
              <w:left w:w="40" w:type="dxa"/>
              <w:bottom w:w="40" w:type="dxa"/>
            </w:tcMar>
            <w:vAlign w:val="bottom"/>
          </w:tcPr>
          <w:p w14:paraId="06F4F1D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(189</w:t>
            </w:r>
          </w:p>
        </w:tc>
        <w:tc>
          <w:tcPr>
            <w:tcW w:w="0" w:type="auto"/>
            <w:tcBorders>
              <w:bottom w:val="single" w:sz="8" w:space="0" w:color="000000"/>
            </w:tcBorders>
            <w:shd w:val="clear" w:color="auto" w:fill="auto"/>
            <w:tcMar>
              <w:top w:w="40" w:type="dxa"/>
              <w:bottom w:w="40" w:type="dxa"/>
              <w:right w:w="40" w:type="dxa"/>
            </w:tcMar>
            <w:vAlign w:val="bottom"/>
          </w:tcPr>
          <w:p w14:paraId="06F4F1D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F1D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1D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(180</w:t>
            </w:r>
          </w:p>
        </w:tc>
        <w:tc>
          <w:tcPr>
            <w:tcW w:w="0" w:type="auto"/>
            <w:shd w:val="clear" w:color="auto" w:fill="auto"/>
            <w:tcMar>
              <w:top w:w="40" w:type="dxa"/>
              <w:bottom w:w="40" w:type="dxa"/>
              <w:right w:w="40" w:type="dxa"/>
            </w:tcMar>
            <w:vAlign w:val="bottom"/>
          </w:tcPr>
          <w:p w14:paraId="06F4F1D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F1D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1D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(97</w:t>
            </w:r>
          </w:p>
        </w:tc>
        <w:tc>
          <w:tcPr>
            <w:tcW w:w="0" w:type="auto"/>
            <w:shd w:val="clear" w:color="auto" w:fill="auto"/>
            <w:tcMar>
              <w:top w:w="40" w:type="dxa"/>
              <w:bottom w:w="40" w:type="dxa"/>
              <w:right w:w="40" w:type="dxa"/>
            </w:tcMar>
            <w:vAlign w:val="bottom"/>
          </w:tcPr>
          <w:p w14:paraId="06F4F1D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F1D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1D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(90</w:t>
            </w:r>
          </w:p>
        </w:tc>
        <w:tc>
          <w:tcPr>
            <w:tcW w:w="0" w:type="auto"/>
            <w:shd w:val="clear" w:color="auto" w:fill="auto"/>
            <w:tcMar>
              <w:top w:w="40" w:type="dxa"/>
              <w:bottom w:w="40" w:type="dxa"/>
              <w:right w:w="40" w:type="dxa"/>
            </w:tcMar>
            <w:vAlign w:val="bottom"/>
          </w:tcPr>
          <w:p w14:paraId="06F4F1D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F1EC" w14:textId="77777777">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F1DC" w14:textId="77777777" w:rsidR="003E479D" w:rsidRDefault="00717618">
            <w:pPr>
              <w:textAlignment w:val="bottom"/>
              <w:rPr>
                <w:rFonts w:ascii="Times New Roman" w:hAnsi="Times New Roman"/>
                <w:sz w:val="20"/>
                <w:szCs w:val="20"/>
              </w:rPr>
            </w:pPr>
            <w:r>
              <w:rPr>
                <w:rFonts w:ascii="Arial" w:eastAsia="宋体" w:hAnsi="Arial" w:cs="Arial"/>
                <w:sz w:val="20"/>
                <w:szCs w:val="20"/>
              </w:rPr>
              <w:t>FAS/CAS service cost adjustment</w:t>
            </w:r>
            <w:r>
              <w:rPr>
                <w:rFonts w:ascii="Arial" w:eastAsia="宋体" w:hAnsi="Arial" w:cs="Arial"/>
                <w:sz w:val="12"/>
                <w:szCs w:val="12"/>
              </w:rPr>
              <w:t> (1)</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F1DD"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F1D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($702</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F1D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F1E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F1E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F1E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($729</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F1E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F1E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F1E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F1E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($355</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F1E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06F4F1E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06F4F1E9" w14:textId="77777777" w:rsidR="003E479D" w:rsidRDefault="003E479D">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06F4F1E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($365</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06F4F1E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F1FD"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06F4F1ED" w14:textId="77777777" w:rsidR="003E479D" w:rsidRDefault="00717618">
            <w:pPr>
              <w:textAlignment w:val="bottom"/>
              <w:rPr>
                <w:rFonts w:ascii="Times New Roman" w:hAnsi="Times New Roman"/>
                <w:sz w:val="20"/>
                <w:szCs w:val="20"/>
              </w:rPr>
            </w:pPr>
            <w:r>
              <w:rPr>
                <w:rFonts w:ascii="Arial" w:eastAsia="宋体" w:hAnsi="Arial" w:cs="Arial"/>
                <w:sz w:val="20"/>
                <w:szCs w:val="20"/>
              </w:rPr>
              <w:t>Core operating loss (non-GAAP)</w:t>
            </w:r>
          </w:p>
        </w:tc>
        <w:tc>
          <w:tcPr>
            <w:tcW w:w="0" w:type="auto"/>
            <w:tcBorders>
              <w:bottom w:val="double" w:sz="6" w:space="0" w:color="000000"/>
            </w:tcBorders>
            <w:shd w:val="clear" w:color="auto" w:fill="auto"/>
            <w:tcMar>
              <w:top w:w="40" w:type="dxa"/>
              <w:left w:w="40" w:type="dxa"/>
              <w:bottom w:w="40" w:type="dxa"/>
            </w:tcMar>
            <w:vAlign w:val="bottom"/>
          </w:tcPr>
          <w:p w14:paraId="06F4F1EE"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F1E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($5,019</w:t>
            </w:r>
          </w:p>
        </w:tc>
        <w:tc>
          <w:tcPr>
            <w:tcW w:w="0" w:type="auto"/>
            <w:tcBorders>
              <w:bottom w:val="double" w:sz="6" w:space="0" w:color="000000"/>
            </w:tcBorders>
            <w:shd w:val="clear" w:color="auto" w:fill="auto"/>
            <w:tcMar>
              <w:top w:w="40" w:type="dxa"/>
              <w:bottom w:w="40" w:type="dxa"/>
              <w:right w:w="40" w:type="dxa"/>
            </w:tcMar>
            <w:vAlign w:val="bottom"/>
          </w:tcPr>
          <w:p w14:paraId="06F4F1F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F1F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6F4F1F2"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F1F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($1,759</w:t>
            </w:r>
          </w:p>
        </w:tc>
        <w:tc>
          <w:tcPr>
            <w:tcW w:w="0" w:type="auto"/>
            <w:tcBorders>
              <w:bottom w:val="double" w:sz="6" w:space="0" w:color="000000"/>
            </w:tcBorders>
            <w:shd w:val="clear" w:color="auto" w:fill="auto"/>
            <w:tcMar>
              <w:top w:w="40" w:type="dxa"/>
              <w:bottom w:w="40" w:type="dxa"/>
              <w:right w:w="40" w:type="dxa"/>
            </w:tcMar>
            <w:vAlign w:val="bottom"/>
          </w:tcPr>
          <w:p w14:paraId="06F4F1F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F1F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6F4F1F6"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F1F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($3,319</w:t>
            </w:r>
          </w:p>
        </w:tc>
        <w:tc>
          <w:tcPr>
            <w:tcW w:w="0" w:type="auto"/>
            <w:tcBorders>
              <w:bottom w:val="double" w:sz="6" w:space="0" w:color="000000"/>
            </w:tcBorders>
            <w:shd w:val="clear" w:color="auto" w:fill="auto"/>
            <w:tcMar>
              <w:top w:w="40" w:type="dxa"/>
              <w:bottom w:w="40" w:type="dxa"/>
              <w:right w:w="40" w:type="dxa"/>
            </w:tcMar>
            <w:vAlign w:val="bottom"/>
          </w:tcPr>
          <w:p w14:paraId="06F4F1F8"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06F4F1F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6F4F1FA" w14:textId="77777777" w:rsidR="003E479D" w:rsidRDefault="003E479D">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06F4F1F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($3,745</w:t>
            </w:r>
          </w:p>
        </w:tc>
        <w:tc>
          <w:tcPr>
            <w:tcW w:w="0" w:type="auto"/>
            <w:tcBorders>
              <w:bottom w:val="double" w:sz="6" w:space="0" w:color="000000"/>
            </w:tcBorders>
            <w:shd w:val="clear" w:color="auto" w:fill="auto"/>
            <w:tcMar>
              <w:top w:w="40" w:type="dxa"/>
              <w:bottom w:w="40" w:type="dxa"/>
              <w:right w:w="40" w:type="dxa"/>
            </w:tcMar>
            <w:vAlign w:val="bottom"/>
          </w:tcPr>
          <w:p w14:paraId="06F4F1FC"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F20A"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06F4F1FE" w14:textId="77777777" w:rsidR="003E479D" w:rsidRDefault="00717618">
            <w:pPr>
              <w:textAlignment w:val="bottom"/>
              <w:rPr>
                <w:rFonts w:ascii="Times New Roman" w:hAnsi="Times New Roman"/>
                <w:sz w:val="20"/>
                <w:szCs w:val="20"/>
              </w:rPr>
            </w:pPr>
            <w:r>
              <w:rPr>
                <w:rFonts w:ascii="Arial" w:eastAsia="宋体" w:hAnsi="Arial" w:cs="Arial"/>
                <w:sz w:val="20"/>
                <w:szCs w:val="20"/>
              </w:rPr>
              <w:t>Core operating margins (non-GAAP)</w:t>
            </w:r>
          </w:p>
        </w:tc>
        <w:tc>
          <w:tcPr>
            <w:tcW w:w="0" w:type="auto"/>
            <w:gridSpan w:val="2"/>
            <w:tcBorders>
              <w:top w:val="double" w:sz="6" w:space="0" w:color="000000"/>
              <w:bottom w:val="double" w:sz="6" w:space="0" w:color="000000"/>
            </w:tcBorders>
            <w:shd w:val="clear" w:color="auto" w:fill="CCEEFF"/>
            <w:tcMar>
              <w:top w:w="40" w:type="dxa"/>
              <w:left w:w="40" w:type="dxa"/>
              <w:bottom w:w="40" w:type="dxa"/>
            </w:tcMar>
            <w:vAlign w:val="bottom"/>
          </w:tcPr>
          <w:p w14:paraId="06F4F1FF"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(17.5</w:t>
            </w:r>
          </w:p>
        </w:tc>
        <w:tc>
          <w:tcPr>
            <w:tcW w:w="0" w:type="auto"/>
            <w:tcBorders>
              <w:top w:val="double" w:sz="6" w:space="0" w:color="000000"/>
              <w:bottom w:val="double" w:sz="6" w:space="0" w:color="000000"/>
            </w:tcBorders>
            <w:shd w:val="clear" w:color="auto" w:fill="CCEEFF"/>
            <w:tcMar>
              <w:top w:w="40" w:type="dxa"/>
              <w:bottom w:w="40" w:type="dxa"/>
              <w:right w:w="40" w:type="dxa"/>
            </w:tcMar>
            <w:vAlign w:val="bottom"/>
          </w:tcPr>
          <w:p w14:paraId="06F4F200"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double" w:sz="6" w:space="0" w:color="000000"/>
              <w:bottom w:val="double" w:sz="6" w:space="0" w:color="000000"/>
            </w:tcBorders>
            <w:shd w:val="clear" w:color="auto" w:fill="CCEEFF"/>
            <w:tcMar>
              <w:top w:w="40" w:type="dxa"/>
              <w:left w:w="40" w:type="dxa"/>
              <w:bottom w:w="40" w:type="dxa"/>
              <w:right w:w="40" w:type="dxa"/>
            </w:tcMar>
            <w:vAlign w:val="bottom"/>
          </w:tcPr>
          <w:p w14:paraId="06F4F20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CCEEFF"/>
            <w:tcMar>
              <w:top w:w="40" w:type="dxa"/>
              <w:left w:w="40" w:type="dxa"/>
              <w:bottom w:w="40" w:type="dxa"/>
            </w:tcMar>
            <w:vAlign w:val="bottom"/>
          </w:tcPr>
          <w:p w14:paraId="06F4F20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(4.5</w:t>
            </w:r>
          </w:p>
        </w:tc>
        <w:tc>
          <w:tcPr>
            <w:tcW w:w="0" w:type="auto"/>
            <w:tcBorders>
              <w:top w:val="double" w:sz="6" w:space="0" w:color="000000"/>
              <w:bottom w:val="double" w:sz="6" w:space="0" w:color="000000"/>
            </w:tcBorders>
            <w:shd w:val="clear" w:color="auto" w:fill="CCEEFF"/>
            <w:tcMar>
              <w:top w:w="40" w:type="dxa"/>
              <w:bottom w:w="40" w:type="dxa"/>
              <w:right w:w="40" w:type="dxa"/>
            </w:tcMar>
            <w:vAlign w:val="bottom"/>
          </w:tcPr>
          <w:p w14:paraId="06F4F20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double" w:sz="6" w:space="0" w:color="000000"/>
              <w:bottom w:val="double" w:sz="6" w:space="0" w:color="000000"/>
            </w:tcBorders>
            <w:shd w:val="clear" w:color="auto" w:fill="CCEEFF"/>
            <w:tcMar>
              <w:top w:w="40" w:type="dxa"/>
              <w:left w:w="40" w:type="dxa"/>
              <w:bottom w:w="40" w:type="dxa"/>
              <w:right w:w="40" w:type="dxa"/>
            </w:tcMar>
            <w:vAlign w:val="bottom"/>
          </w:tcPr>
          <w:p w14:paraId="06F4F20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CCEEFF"/>
            <w:tcMar>
              <w:top w:w="40" w:type="dxa"/>
              <w:left w:w="40" w:type="dxa"/>
              <w:bottom w:w="40" w:type="dxa"/>
            </w:tcMar>
            <w:vAlign w:val="bottom"/>
          </w:tcPr>
          <w:p w14:paraId="06F4F205"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(28.1</w:t>
            </w:r>
          </w:p>
        </w:tc>
        <w:tc>
          <w:tcPr>
            <w:tcW w:w="0" w:type="auto"/>
            <w:tcBorders>
              <w:top w:val="double" w:sz="6" w:space="0" w:color="000000"/>
              <w:bottom w:val="double" w:sz="6" w:space="0" w:color="000000"/>
            </w:tcBorders>
            <w:shd w:val="clear" w:color="auto" w:fill="CCEEFF"/>
            <w:tcMar>
              <w:top w:w="40" w:type="dxa"/>
              <w:bottom w:w="40" w:type="dxa"/>
              <w:right w:w="40" w:type="dxa"/>
            </w:tcMar>
            <w:vAlign w:val="bottom"/>
          </w:tcPr>
          <w:p w14:paraId="06F4F206"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double" w:sz="6" w:space="0" w:color="000000"/>
              <w:bottom w:val="double" w:sz="6" w:space="0" w:color="000000"/>
            </w:tcBorders>
            <w:shd w:val="clear" w:color="auto" w:fill="CCEEFF"/>
            <w:tcMar>
              <w:top w:w="40" w:type="dxa"/>
              <w:left w:w="40" w:type="dxa"/>
              <w:bottom w:w="40" w:type="dxa"/>
              <w:right w:w="40" w:type="dxa"/>
            </w:tcMar>
            <w:vAlign w:val="bottom"/>
          </w:tcPr>
          <w:p w14:paraId="06F4F20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CCEEFF"/>
            <w:tcMar>
              <w:top w:w="40" w:type="dxa"/>
              <w:left w:w="40" w:type="dxa"/>
              <w:bottom w:w="40" w:type="dxa"/>
            </w:tcMar>
            <w:vAlign w:val="bottom"/>
          </w:tcPr>
          <w:p w14:paraId="06F4F20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(23.8</w:t>
            </w:r>
          </w:p>
        </w:tc>
        <w:tc>
          <w:tcPr>
            <w:tcW w:w="0" w:type="auto"/>
            <w:tcBorders>
              <w:top w:val="double" w:sz="6" w:space="0" w:color="000000"/>
              <w:bottom w:val="double" w:sz="6" w:space="0" w:color="000000"/>
            </w:tcBorders>
            <w:shd w:val="clear" w:color="auto" w:fill="CCEEFF"/>
            <w:tcMar>
              <w:top w:w="40" w:type="dxa"/>
              <w:bottom w:w="40" w:type="dxa"/>
              <w:right w:w="40" w:type="dxa"/>
            </w:tcMar>
            <w:vAlign w:val="bottom"/>
          </w:tcPr>
          <w:p w14:paraId="06F4F209"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F213" w14:textId="77777777">
        <w:tc>
          <w:tcPr>
            <w:tcW w:w="0" w:type="auto"/>
            <w:shd w:val="clear" w:color="auto" w:fill="auto"/>
            <w:tcMar>
              <w:top w:w="40" w:type="dxa"/>
              <w:left w:w="40" w:type="dxa"/>
              <w:bottom w:w="40" w:type="dxa"/>
              <w:right w:w="40" w:type="dxa"/>
            </w:tcMar>
            <w:vAlign w:val="bottom"/>
          </w:tcPr>
          <w:p w14:paraId="06F4F20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F20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20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F20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20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F21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21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F21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224" w14:textId="77777777">
        <w:tc>
          <w:tcPr>
            <w:tcW w:w="0" w:type="auto"/>
            <w:shd w:val="clear" w:color="auto" w:fill="CCEEFF"/>
            <w:tcMar>
              <w:top w:w="40" w:type="dxa"/>
              <w:left w:w="40" w:type="dxa"/>
              <w:bottom w:w="40" w:type="dxa"/>
              <w:right w:w="40" w:type="dxa"/>
            </w:tcMar>
            <w:vAlign w:val="bottom"/>
          </w:tcPr>
          <w:p w14:paraId="06F4F214" w14:textId="77777777" w:rsidR="003E479D" w:rsidRDefault="00717618">
            <w:pPr>
              <w:textAlignment w:val="bottom"/>
              <w:rPr>
                <w:rFonts w:ascii="Times New Roman" w:hAnsi="Times New Roman"/>
                <w:sz w:val="20"/>
                <w:szCs w:val="20"/>
              </w:rPr>
            </w:pPr>
            <w:r>
              <w:rPr>
                <w:rFonts w:ascii="Arial" w:eastAsia="宋体" w:hAnsi="Arial" w:cs="Arial"/>
                <w:sz w:val="20"/>
                <w:szCs w:val="20"/>
              </w:rPr>
              <w:t>Diluted loss per share, as reported</w:t>
            </w:r>
          </w:p>
        </w:tc>
        <w:tc>
          <w:tcPr>
            <w:tcW w:w="0" w:type="auto"/>
            <w:shd w:val="clear" w:color="auto" w:fill="CCEEFF"/>
            <w:tcMar>
              <w:top w:w="40" w:type="dxa"/>
              <w:left w:w="40" w:type="dxa"/>
              <w:bottom w:w="40" w:type="dxa"/>
            </w:tcMar>
            <w:vAlign w:val="bottom"/>
          </w:tcPr>
          <w:p w14:paraId="06F4F215"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F21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($5.31</w:t>
            </w:r>
          </w:p>
        </w:tc>
        <w:tc>
          <w:tcPr>
            <w:tcW w:w="0" w:type="auto"/>
            <w:shd w:val="clear" w:color="auto" w:fill="CCEEFF"/>
            <w:tcMar>
              <w:top w:w="40" w:type="dxa"/>
              <w:bottom w:w="40" w:type="dxa"/>
              <w:right w:w="40" w:type="dxa"/>
            </w:tcMar>
            <w:vAlign w:val="bottom"/>
          </w:tcPr>
          <w:p w14:paraId="06F4F21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F21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F219"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F21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($1.40</w:t>
            </w:r>
          </w:p>
        </w:tc>
        <w:tc>
          <w:tcPr>
            <w:tcW w:w="0" w:type="auto"/>
            <w:shd w:val="clear" w:color="auto" w:fill="CCEEFF"/>
            <w:tcMar>
              <w:top w:w="40" w:type="dxa"/>
              <w:bottom w:w="40" w:type="dxa"/>
              <w:right w:w="40" w:type="dxa"/>
            </w:tcMar>
            <w:vAlign w:val="bottom"/>
          </w:tcPr>
          <w:p w14:paraId="06F4F21B"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F21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F21D"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F21E"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($4.20</w:t>
            </w:r>
          </w:p>
        </w:tc>
        <w:tc>
          <w:tcPr>
            <w:tcW w:w="0" w:type="auto"/>
            <w:shd w:val="clear" w:color="auto" w:fill="CCEEFF"/>
            <w:tcMar>
              <w:top w:w="40" w:type="dxa"/>
              <w:bottom w:w="40" w:type="dxa"/>
              <w:right w:w="40" w:type="dxa"/>
            </w:tcMar>
            <w:vAlign w:val="bottom"/>
          </w:tcPr>
          <w:p w14:paraId="06F4F21F"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F22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06F4F221" w14:textId="77777777" w:rsidR="003E479D" w:rsidRDefault="003E479D">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06F4F22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($5.21</w:t>
            </w:r>
          </w:p>
        </w:tc>
        <w:tc>
          <w:tcPr>
            <w:tcW w:w="0" w:type="auto"/>
            <w:shd w:val="clear" w:color="auto" w:fill="CCEEFF"/>
            <w:tcMar>
              <w:top w:w="40" w:type="dxa"/>
              <w:bottom w:w="40" w:type="dxa"/>
              <w:right w:w="40" w:type="dxa"/>
            </w:tcMar>
            <w:vAlign w:val="bottom"/>
          </w:tcPr>
          <w:p w14:paraId="06F4F223"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F231" w14:textId="77777777">
        <w:tc>
          <w:tcPr>
            <w:tcW w:w="0" w:type="auto"/>
            <w:shd w:val="clear" w:color="auto" w:fill="auto"/>
            <w:tcMar>
              <w:top w:w="40" w:type="dxa"/>
              <w:left w:w="40" w:type="dxa"/>
              <w:bottom w:w="40" w:type="dxa"/>
              <w:right w:w="40" w:type="dxa"/>
            </w:tcMar>
            <w:vAlign w:val="bottom"/>
          </w:tcPr>
          <w:p w14:paraId="06F4F225" w14:textId="77777777" w:rsidR="003E479D" w:rsidRDefault="00717618">
            <w:pPr>
              <w:textAlignment w:val="bottom"/>
              <w:rPr>
                <w:rFonts w:ascii="Times New Roman" w:hAnsi="Times New Roman"/>
                <w:sz w:val="20"/>
                <w:szCs w:val="20"/>
              </w:rPr>
            </w:pPr>
            <w:r>
              <w:rPr>
                <w:rFonts w:ascii="Arial" w:eastAsia="宋体" w:hAnsi="Arial" w:cs="Arial"/>
                <w:sz w:val="20"/>
                <w:szCs w:val="20"/>
              </w:rPr>
              <w:t>Pension FAS/CAS service cost adjustment</w:t>
            </w:r>
            <w:r>
              <w:rPr>
                <w:rFonts w:ascii="Arial" w:eastAsia="宋体" w:hAnsi="Arial" w:cs="Arial"/>
                <w:sz w:val="12"/>
                <w:szCs w:val="12"/>
              </w:rPr>
              <w:t> (1)</w:t>
            </w:r>
          </w:p>
        </w:tc>
        <w:tc>
          <w:tcPr>
            <w:tcW w:w="0" w:type="auto"/>
            <w:gridSpan w:val="2"/>
            <w:shd w:val="clear" w:color="auto" w:fill="auto"/>
            <w:tcMar>
              <w:top w:w="40" w:type="dxa"/>
              <w:left w:w="40" w:type="dxa"/>
              <w:bottom w:w="40" w:type="dxa"/>
            </w:tcMar>
            <w:vAlign w:val="bottom"/>
          </w:tcPr>
          <w:p w14:paraId="06F4F22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(0.91</w:t>
            </w:r>
          </w:p>
        </w:tc>
        <w:tc>
          <w:tcPr>
            <w:tcW w:w="0" w:type="auto"/>
            <w:shd w:val="clear" w:color="auto" w:fill="auto"/>
            <w:tcMar>
              <w:top w:w="40" w:type="dxa"/>
              <w:bottom w:w="40" w:type="dxa"/>
              <w:right w:w="40" w:type="dxa"/>
            </w:tcMar>
            <w:vAlign w:val="bottom"/>
          </w:tcPr>
          <w:p w14:paraId="06F4F22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F22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22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(0.97</w:t>
            </w:r>
          </w:p>
        </w:tc>
        <w:tc>
          <w:tcPr>
            <w:tcW w:w="0" w:type="auto"/>
            <w:shd w:val="clear" w:color="auto" w:fill="auto"/>
            <w:tcMar>
              <w:top w:w="40" w:type="dxa"/>
              <w:bottom w:w="40" w:type="dxa"/>
              <w:right w:w="40" w:type="dxa"/>
            </w:tcMar>
            <w:vAlign w:val="bottom"/>
          </w:tcPr>
          <w:p w14:paraId="06F4F22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F22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22C"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(0.46</w:t>
            </w:r>
          </w:p>
        </w:tc>
        <w:tc>
          <w:tcPr>
            <w:tcW w:w="0" w:type="auto"/>
            <w:shd w:val="clear" w:color="auto" w:fill="auto"/>
            <w:tcMar>
              <w:top w:w="40" w:type="dxa"/>
              <w:bottom w:w="40" w:type="dxa"/>
              <w:right w:w="40" w:type="dxa"/>
            </w:tcMar>
            <w:vAlign w:val="bottom"/>
          </w:tcPr>
          <w:p w14:paraId="06F4F22D"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F22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22F"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(0.49</w:t>
            </w:r>
          </w:p>
        </w:tc>
        <w:tc>
          <w:tcPr>
            <w:tcW w:w="0" w:type="auto"/>
            <w:shd w:val="clear" w:color="auto" w:fill="auto"/>
            <w:tcMar>
              <w:top w:w="40" w:type="dxa"/>
              <w:bottom w:w="40" w:type="dxa"/>
              <w:right w:w="40" w:type="dxa"/>
            </w:tcMar>
            <w:vAlign w:val="bottom"/>
          </w:tcPr>
          <w:p w14:paraId="06F4F230"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F23E" w14:textId="77777777">
        <w:tc>
          <w:tcPr>
            <w:tcW w:w="0" w:type="auto"/>
            <w:shd w:val="clear" w:color="auto" w:fill="CCEEFF"/>
            <w:tcMar>
              <w:top w:w="40" w:type="dxa"/>
              <w:left w:w="40" w:type="dxa"/>
              <w:bottom w:w="40" w:type="dxa"/>
              <w:right w:w="40" w:type="dxa"/>
            </w:tcMar>
            <w:vAlign w:val="bottom"/>
          </w:tcPr>
          <w:p w14:paraId="06F4F232" w14:textId="77777777" w:rsidR="003E479D" w:rsidRDefault="00717618">
            <w:pPr>
              <w:textAlignment w:val="bottom"/>
              <w:rPr>
                <w:rFonts w:ascii="Times New Roman" w:hAnsi="Times New Roman"/>
                <w:sz w:val="20"/>
                <w:szCs w:val="20"/>
              </w:rPr>
            </w:pPr>
            <w:r>
              <w:rPr>
                <w:rFonts w:ascii="Arial" w:eastAsia="宋体" w:hAnsi="Arial" w:cs="Arial"/>
                <w:sz w:val="20"/>
                <w:szCs w:val="20"/>
              </w:rPr>
              <w:t>Postretirement FAS/CAS service cost adjustment</w:t>
            </w:r>
            <w:r>
              <w:rPr>
                <w:rFonts w:ascii="Arial" w:eastAsia="宋体" w:hAnsi="Arial" w:cs="Arial"/>
                <w:sz w:val="12"/>
                <w:szCs w:val="12"/>
              </w:rPr>
              <w:t> (1)</w:t>
            </w:r>
          </w:p>
        </w:tc>
        <w:tc>
          <w:tcPr>
            <w:tcW w:w="0" w:type="auto"/>
            <w:gridSpan w:val="2"/>
            <w:shd w:val="clear" w:color="auto" w:fill="CCEEFF"/>
            <w:tcMar>
              <w:top w:w="40" w:type="dxa"/>
              <w:left w:w="40" w:type="dxa"/>
              <w:bottom w:w="40" w:type="dxa"/>
            </w:tcMar>
            <w:vAlign w:val="bottom"/>
          </w:tcPr>
          <w:p w14:paraId="06F4F23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(0.33</w:t>
            </w:r>
          </w:p>
        </w:tc>
        <w:tc>
          <w:tcPr>
            <w:tcW w:w="0" w:type="auto"/>
            <w:shd w:val="clear" w:color="auto" w:fill="CCEEFF"/>
            <w:tcMar>
              <w:top w:w="40" w:type="dxa"/>
              <w:bottom w:w="40" w:type="dxa"/>
              <w:right w:w="40" w:type="dxa"/>
            </w:tcMar>
            <w:vAlign w:val="bottom"/>
          </w:tcPr>
          <w:p w14:paraId="06F4F234"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F23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F23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(0.32</w:t>
            </w:r>
          </w:p>
        </w:tc>
        <w:tc>
          <w:tcPr>
            <w:tcW w:w="0" w:type="auto"/>
            <w:shd w:val="clear" w:color="auto" w:fill="CCEEFF"/>
            <w:tcMar>
              <w:top w:w="40" w:type="dxa"/>
              <w:bottom w:w="40" w:type="dxa"/>
              <w:right w:w="40" w:type="dxa"/>
            </w:tcMar>
            <w:vAlign w:val="bottom"/>
          </w:tcPr>
          <w:p w14:paraId="06F4F237"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06F4F23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F239"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(0.17</w:t>
            </w:r>
          </w:p>
        </w:tc>
        <w:tc>
          <w:tcPr>
            <w:tcW w:w="0" w:type="auto"/>
            <w:shd w:val="clear" w:color="auto" w:fill="CCEEFF"/>
            <w:tcMar>
              <w:top w:w="40" w:type="dxa"/>
              <w:bottom w:w="40" w:type="dxa"/>
              <w:right w:w="40" w:type="dxa"/>
            </w:tcMar>
            <w:vAlign w:val="bottom"/>
          </w:tcPr>
          <w:p w14:paraId="06F4F23A"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06F4F23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F23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(0.16</w:t>
            </w:r>
          </w:p>
        </w:tc>
        <w:tc>
          <w:tcPr>
            <w:tcW w:w="0" w:type="auto"/>
            <w:shd w:val="clear" w:color="auto" w:fill="CCEEFF"/>
            <w:tcMar>
              <w:top w:w="40" w:type="dxa"/>
              <w:bottom w:w="40" w:type="dxa"/>
              <w:right w:w="40" w:type="dxa"/>
            </w:tcMar>
            <w:vAlign w:val="bottom"/>
          </w:tcPr>
          <w:p w14:paraId="06F4F23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F24B" w14:textId="77777777">
        <w:tc>
          <w:tcPr>
            <w:tcW w:w="0" w:type="auto"/>
            <w:shd w:val="clear" w:color="auto" w:fill="auto"/>
            <w:tcMar>
              <w:top w:w="40" w:type="dxa"/>
              <w:left w:w="40" w:type="dxa"/>
              <w:bottom w:w="40" w:type="dxa"/>
              <w:right w:w="40" w:type="dxa"/>
            </w:tcMar>
            <w:vAlign w:val="bottom"/>
          </w:tcPr>
          <w:p w14:paraId="06F4F23F" w14:textId="77777777" w:rsidR="003E479D" w:rsidRDefault="00717618">
            <w:pPr>
              <w:textAlignment w:val="bottom"/>
              <w:rPr>
                <w:rFonts w:ascii="Times New Roman" w:hAnsi="Times New Roman"/>
                <w:sz w:val="20"/>
                <w:szCs w:val="20"/>
              </w:rPr>
            </w:pPr>
            <w:r>
              <w:rPr>
                <w:rFonts w:ascii="Arial" w:eastAsia="宋体" w:hAnsi="Arial" w:cs="Arial"/>
                <w:sz w:val="20"/>
                <w:szCs w:val="20"/>
              </w:rPr>
              <w:t>Non-operating pension expense</w:t>
            </w:r>
            <w:r>
              <w:rPr>
                <w:rFonts w:ascii="Arial" w:eastAsia="宋体" w:hAnsi="Arial" w:cs="Arial"/>
                <w:sz w:val="12"/>
                <w:szCs w:val="12"/>
              </w:rPr>
              <w:t> (2)</w:t>
            </w:r>
          </w:p>
        </w:tc>
        <w:tc>
          <w:tcPr>
            <w:tcW w:w="0" w:type="auto"/>
            <w:gridSpan w:val="2"/>
            <w:shd w:val="clear" w:color="auto" w:fill="auto"/>
            <w:tcMar>
              <w:top w:w="40" w:type="dxa"/>
              <w:left w:w="40" w:type="dxa"/>
              <w:bottom w:w="40" w:type="dxa"/>
            </w:tcMar>
            <w:vAlign w:val="bottom"/>
          </w:tcPr>
          <w:p w14:paraId="06F4F24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(0.30</w:t>
            </w:r>
          </w:p>
        </w:tc>
        <w:tc>
          <w:tcPr>
            <w:tcW w:w="0" w:type="auto"/>
            <w:shd w:val="clear" w:color="auto" w:fill="auto"/>
            <w:tcMar>
              <w:top w:w="40" w:type="dxa"/>
              <w:bottom w:w="40" w:type="dxa"/>
              <w:right w:w="40" w:type="dxa"/>
            </w:tcMar>
            <w:vAlign w:val="bottom"/>
          </w:tcPr>
          <w:p w14:paraId="06F4F24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F24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24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(0.32</w:t>
            </w:r>
          </w:p>
        </w:tc>
        <w:tc>
          <w:tcPr>
            <w:tcW w:w="0" w:type="auto"/>
            <w:shd w:val="clear" w:color="auto" w:fill="auto"/>
            <w:tcMar>
              <w:top w:w="40" w:type="dxa"/>
              <w:bottom w:w="40" w:type="dxa"/>
              <w:right w:w="40" w:type="dxa"/>
            </w:tcMar>
            <w:vAlign w:val="bottom"/>
          </w:tcPr>
          <w:p w14:paraId="06F4F244"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6F4F24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246"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(0.14</w:t>
            </w:r>
          </w:p>
        </w:tc>
        <w:tc>
          <w:tcPr>
            <w:tcW w:w="0" w:type="auto"/>
            <w:shd w:val="clear" w:color="auto" w:fill="auto"/>
            <w:tcMar>
              <w:top w:w="40" w:type="dxa"/>
              <w:bottom w:w="40" w:type="dxa"/>
              <w:right w:w="40" w:type="dxa"/>
            </w:tcMar>
            <w:vAlign w:val="bottom"/>
          </w:tcPr>
          <w:p w14:paraId="06F4F247"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06F4F24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24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(0.17</w:t>
            </w:r>
          </w:p>
        </w:tc>
        <w:tc>
          <w:tcPr>
            <w:tcW w:w="0" w:type="auto"/>
            <w:shd w:val="clear" w:color="auto" w:fill="auto"/>
            <w:tcMar>
              <w:top w:w="40" w:type="dxa"/>
              <w:bottom w:w="40" w:type="dxa"/>
              <w:right w:w="40" w:type="dxa"/>
            </w:tcMar>
            <w:vAlign w:val="bottom"/>
          </w:tcPr>
          <w:p w14:paraId="06F4F24A"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F258" w14:textId="77777777">
        <w:tc>
          <w:tcPr>
            <w:tcW w:w="0" w:type="auto"/>
            <w:shd w:val="clear" w:color="auto" w:fill="CCEEFF"/>
            <w:tcMar>
              <w:top w:w="40" w:type="dxa"/>
              <w:left w:w="40" w:type="dxa"/>
              <w:bottom w:w="40" w:type="dxa"/>
              <w:right w:w="40" w:type="dxa"/>
            </w:tcMar>
            <w:vAlign w:val="bottom"/>
          </w:tcPr>
          <w:p w14:paraId="06F4F24C"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Non-operating postretirement expense </w:t>
            </w:r>
            <w:r>
              <w:rPr>
                <w:rFonts w:ascii="Arial" w:eastAsia="宋体" w:hAnsi="Arial" w:cs="Arial"/>
                <w:sz w:val="12"/>
                <w:szCs w:val="12"/>
              </w:rPr>
              <w:t>(2)</w:t>
            </w:r>
          </w:p>
        </w:tc>
        <w:tc>
          <w:tcPr>
            <w:tcW w:w="0" w:type="auto"/>
            <w:gridSpan w:val="2"/>
            <w:shd w:val="clear" w:color="auto" w:fill="CCEEFF"/>
            <w:tcMar>
              <w:top w:w="40" w:type="dxa"/>
              <w:left w:w="40" w:type="dxa"/>
              <w:bottom w:w="40" w:type="dxa"/>
            </w:tcMar>
            <w:vAlign w:val="bottom"/>
          </w:tcPr>
          <w:p w14:paraId="06F4F24D"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0.05</w:t>
            </w:r>
          </w:p>
        </w:tc>
        <w:tc>
          <w:tcPr>
            <w:tcW w:w="0" w:type="auto"/>
            <w:shd w:val="clear" w:color="auto" w:fill="CCEEFF"/>
            <w:vAlign w:val="bottom"/>
          </w:tcPr>
          <w:p w14:paraId="06F4F24E"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F24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F25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0.09</w:t>
            </w:r>
          </w:p>
        </w:tc>
        <w:tc>
          <w:tcPr>
            <w:tcW w:w="0" w:type="auto"/>
            <w:shd w:val="clear" w:color="auto" w:fill="CCEEFF"/>
            <w:vAlign w:val="bottom"/>
          </w:tcPr>
          <w:p w14:paraId="06F4F251"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F25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F253"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0.02</w:t>
            </w:r>
          </w:p>
        </w:tc>
        <w:tc>
          <w:tcPr>
            <w:tcW w:w="0" w:type="auto"/>
            <w:shd w:val="clear" w:color="auto" w:fill="CCEEFF"/>
            <w:vAlign w:val="bottom"/>
          </w:tcPr>
          <w:p w14:paraId="06F4F254"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F25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F25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0.05</w:t>
            </w:r>
          </w:p>
        </w:tc>
        <w:tc>
          <w:tcPr>
            <w:tcW w:w="0" w:type="auto"/>
            <w:shd w:val="clear" w:color="auto" w:fill="CCEEFF"/>
            <w:vAlign w:val="bottom"/>
          </w:tcPr>
          <w:p w14:paraId="06F4F257" w14:textId="77777777" w:rsidR="003E479D" w:rsidRDefault="003E479D">
            <w:pPr>
              <w:textAlignment w:val="bottom"/>
              <w:rPr>
                <w:rFonts w:ascii="Times New Roman" w:hAnsi="Times New Roman"/>
                <w:sz w:val="20"/>
                <w:szCs w:val="20"/>
              </w:rPr>
            </w:pPr>
          </w:p>
        </w:tc>
      </w:tr>
      <w:tr w:rsidR="003E479D" w14:paraId="06F4F265" w14:textId="77777777">
        <w:tc>
          <w:tcPr>
            <w:tcW w:w="0" w:type="auto"/>
            <w:shd w:val="clear" w:color="auto" w:fill="auto"/>
            <w:tcMar>
              <w:top w:w="40" w:type="dxa"/>
              <w:left w:w="40" w:type="dxa"/>
              <w:bottom w:w="40" w:type="dxa"/>
              <w:right w:w="40" w:type="dxa"/>
            </w:tcMar>
            <w:vAlign w:val="bottom"/>
          </w:tcPr>
          <w:p w14:paraId="06F4F259" w14:textId="77777777" w:rsidR="003E479D" w:rsidRDefault="00717618">
            <w:pPr>
              <w:ind w:hanging="240"/>
              <w:textAlignment w:val="bottom"/>
              <w:rPr>
                <w:rFonts w:ascii="Times New Roman" w:hAnsi="Times New Roman"/>
                <w:sz w:val="20"/>
                <w:szCs w:val="20"/>
              </w:rPr>
            </w:pPr>
            <w:r>
              <w:rPr>
                <w:rFonts w:ascii="Arial" w:eastAsia="宋体" w:hAnsi="Arial" w:cs="Arial"/>
                <w:sz w:val="20"/>
                <w:szCs w:val="20"/>
              </w:rPr>
              <w:t xml:space="preserve">Provision for deferred income taxes on adjustments </w:t>
            </w:r>
            <w:r>
              <w:rPr>
                <w:rFonts w:ascii="Arial" w:eastAsia="宋体" w:hAnsi="Arial" w:cs="Arial"/>
                <w:sz w:val="12"/>
                <w:szCs w:val="12"/>
              </w:rPr>
              <w:t>(3)</w:t>
            </w:r>
          </w:p>
        </w:tc>
        <w:tc>
          <w:tcPr>
            <w:tcW w:w="0" w:type="auto"/>
            <w:gridSpan w:val="2"/>
            <w:shd w:val="clear" w:color="auto" w:fill="auto"/>
            <w:tcMar>
              <w:top w:w="40" w:type="dxa"/>
              <w:left w:w="40" w:type="dxa"/>
              <w:bottom w:w="40" w:type="dxa"/>
            </w:tcMar>
            <w:vAlign w:val="bottom"/>
          </w:tcPr>
          <w:p w14:paraId="06F4F25A"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0.31</w:t>
            </w:r>
          </w:p>
        </w:tc>
        <w:tc>
          <w:tcPr>
            <w:tcW w:w="0" w:type="auto"/>
            <w:shd w:val="clear" w:color="auto" w:fill="auto"/>
            <w:vAlign w:val="bottom"/>
          </w:tcPr>
          <w:p w14:paraId="06F4F25B"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F25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25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0.32</w:t>
            </w:r>
          </w:p>
        </w:tc>
        <w:tc>
          <w:tcPr>
            <w:tcW w:w="0" w:type="auto"/>
            <w:shd w:val="clear" w:color="auto" w:fill="auto"/>
            <w:vAlign w:val="bottom"/>
          </w:tcPr>
          <w:p w14:paraId="06F4F25E"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F25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26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0.16</w:t>
            </w:r>
          </w:p>
        </w:tc>
        <w:tc>
          <w:tcPr>
            <w:tcW w:w="0" w:type="auto"/>
            <w:shd w:val="clear" w:color="auto" w:fill="auto"/>
            <w:vAlign w:val="bottom"/>
          </w:tcPr>
          <w:p w14:paraId="06F4F261"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F26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26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0.16</w:t>
            </w:r>
          </w:p>
        </w:tc>
        <w:tc>
          <w:tcPr>
            <w:tcW w:w="0" w:type="auto"/>
            <w:shd w:val="clear" w:color="auto" w:fill="auto"/>
            <w:vAlign w:val="bottom"/>
          </w:tcPr>
          <w:p w14:paraId="06F4F264" w14:textId="77777777" w:rsidR="003E479D" w:rsidRDefault="003E479D">
            <w:pPr>
              <w:textAlignment w:val="bottom"/>
              <w:rPr>
                <w:rFonts w:ascii="Times New Roman" w:hAnsi="Times New Roman"/>
                <w:sz w:val="20"/>
                <w:szCs w:val="20"/>
              </w:rPr>
            </w:pPr>
          </w:p>
        </w:tc>
      </w:tr>
      <w:tr w:rsidR="003E479D" w14:paraId="06F4F276"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F266" w14:textId="77777777" w:rsidR="003E479D" w:rsidRDefault="00717618">
            <w:pPr>
              <w:textAlignment w:val="bottom"/>
              <w:rPr>
                <w:rFonts w:ascii="Times New Roman" w:hAnsi="Times New Roman"/>
                <w:sz w:val="20"/>
                <w:szCs w:val="20"/>
              </w:rPr>
            </w:pPr>
            <w:r>
              <w:rPr>
                <w:rFonts w:ascii="Arial" w:eastAsia="宋体" w:hAnsi="Arial" w:cs="Arial"/>
                <w:sz w:val="20"/>
                <w:szCs w:val="20"/>
              </w:rPr>
              <w:t>Core loss per share (non-GAAP)</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F26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F268"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($6.49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F269"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F26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F26B"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F26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($2.60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F26D"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F26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F26F"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F270"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($4.79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F271" w14:textId="77777777" w:rsidR="003E479D" w:rsidRDefault="00717618">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06F4F27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06F4F27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06F4F27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($5.82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06F4F275" w14:textId="77777777" w:rsidR="003E479D" w:rsidRDefault="00717618">
            <w:pPr>
              <w:textAlignment w:val="bottom"/>
              <w:rPr>
                <w:rFonts w:ascii="Times New Roman" w:hAnsi="Times New Roman"/>
                <w:sz w:val="20"/>
                <w:szCs w:val="20"/>
              </w:rPr>
            </w:pPr>
            <w:r>
              <w:rPr>
                <w:rFonts w:ascii="Arial" w:eastAsia="宋体" w:hAnsi="Arial" w:cs="Arial"/>
                <w:sz w:val="20"/>
                <w:szCs w:val="20"/>
              </w:rPr>
              <w:t>)</w:t>
            </w:r>
          </w:p>
        </w:tc>
      </w:tr>
      <w:tr w:rsidR="003E479D" w14:paraId="06F4F27F" w14:textId="77777777">
        <w:tc>
          <w:tcPr>
            <w:tcW w:w="0" w:type="auto"/>
            <w:shd w:val="clear" w:color="auto" w:fill="auto"/>
            <w:tcMar>
              <w:top w:w="40" w:type="dxa"/>
              <w:left w:w="40" w:type="dxa"/>
              <w:bottom w:w="40" w:type="dxa"/>
              <w:right w:w="40" w:type="dxa"/>
            </w:tcMar>
            <w:vAlign w:val="bottom"/>
          </w:tcPr>
          <w:p w14:paraId="06F4F27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F27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27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F27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27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F27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27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6F4F27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28C"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06F4F280" w14:textId="77777777" w:rsidR="003E479D" w:rsidRDefault="00717618">
            <w:pPr>
              <w:textAlignment w:val="bottom"/>
              <w:rPr>
                <w:rFonts w:ascii="Times New Roman" w:hAnsi="Times New Roman"/>
                <w:sz w:val="20"/>
                <w:szCs w:val="20"/>
              </w:rPr>
            </w:pPr>
            <w:r>
              <w:rPr>
                <w:rFonts w:ascii="Arial" w:eastAsia="宋体" w:hAnsi="Arial" w:cs="Arial"/>
                <w:sz w:val="20"/>
                <w:szCs w:val="20"/>
              </w:rPr>
              <w:t>Weighted average diluted shares (in millions)</w:t>
            </w:r>
          </w:p>
        </w:tc>
        <w:tc>
          <w:tcPr>
            <w:tcW w:w="0" w:type="auto"/>
            <w:gridSpan w:val="2"/>
            <w:tcBorders>
              <w:bottom w:val="single" w:sz="8" w:space="0" w:color="000000"/>
            </w:tcBorders>
            <w:shd w:val="clear" w:color="auto" w:fill="CCEEFF"/>
            <w:tcMar>
              <w:top w:w="40" w:type="dxa"/>
              <w:left w:w="40" w:type="dxa"/>
              <w:bottom w:w="40" w:type="dxa"/>
            </w:tcMar>
            <w:vAlign w:val="bottom"/>
          </w:tcPr>
          <w:p w14:paraId="06F4F281"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566.1</w:t>
            </w:r>
          </w:p>
        </w:tc>
        <w:tc>
          <w:tcPr>
            <w:tcW w:w="0" w:type="auto"/>
            <w:tcBorders>
              <w:bottom w:val="single" w:sz="8" w:space="0" w:color="000000"/>
            </w:tcBorders>
            <w:shd w:val="clear" w:color="auto" w:fill="CCEEFF"/>
            <w:vAlign w:val="bottom"/>
          </w:tcPr>
          <w:p w14:paraId="06F4F282"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F28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F28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566.6</w:t>
            </w:r>
          </w:p>
        </w:tc>
        <w:tc>
          <w:tcPr>
            <w:tcW w:w="0" w:type="auto"/>
            <w:tcBorders>
              <w:bottom w:val="single" w:sz="8" w:space="0" w:color="000000"/>
            </w:tcBorders>
            <w:shd w:val="clear" w:color="auto" w:fill="CCEEFF"/>
            <w:vAlign w:val="bottom"/>
          </w:tcPr>
          <w:p w14:paraId="06F4F285"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F28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F287" w14:textId="77777777" w:rsidR="003E479D" w:rsidRDefault="00717618">
            <w:pPr>
              <w:jc w:val="right"/>
              <w:textAlignment w:val="bottom"/>
              <w:rPr>
                <w:rFonts w:ascii="Times New Roman" w:hAnsi="Times New Roman"/>
                <w:sz w:val="20"/>
                <w:szCs w:val="20"/>
              </w:rPr>
            </w:pPr>
            <w:r>
              <w:rPr>
                <w:rFonts w:ascii="Arial" w:eastAsia="宋体" w:hAnsi="Arial" w:cs="Arial"/>
                <w:b/>
                <w:bCs/>
                <w:sz w:val="20"/>
                <w:szCs w:val="20"/>
              </w:rPr>
              <w:t>566.4</w:t>
            </w:r>
          </w:p>
        </w:tc>
        <w:tc>
          <w:tcPr>
            <w:tcW w:w="0" w:type="auto"/>
            <w:tcBorders>
              <w:bottom w:val="single" w:sz="8" w:space="0" w:color="000000"/>
            </w:tcBorders>
            <w:shd w:val="clear" w:color="auto" w:fill="CCEEFF"/>
            <w:vAlign w:val="bottom"/>
          </w:tcPr>
          <w:p w14:paraId="06F4F288"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06F4F28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06F4F28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565.3</w:t>
            </w:r>
          </w:p>
        </w:tc>
        <w:tc>
          <w:tcPr>
            <w:tcW w:w="0" w:type="auto"/>
            <w:tcBorders>
              <w:bottom w:val="single" w:sz="8" w:space="0" w:color="000000"/>
            </w:tcBorders>
            <w:shd w:val="clear" w:color="auto" w:fill="CCEEFF"/>
            <w:vAlign w:val="bottom"/>
          </w:tcPr>
          <w:p w14:paraId="06F4F28B" w14:textId="77777777" w:rsidR="003E479D" w:rsidRDefault="003E479D">
            <w:pPr>
              <w:textAlignment w:val="bottom"/>
              <w:rPr>
                <w:rFonts w:ascii="Times New Roman" w:hAnsi="Times New Roman"/>
                <w:sz w:val="20"/>
                <w:szCs w:val="20"/>
              </w:rPr>
            </w:pPr>
          </w:p>
        </w:tc>
      </w:tr>
    </w:tbl>
    <w:p w14:paraId="06F4F28D" w14:textId="77777777" w:rsidR="003E479D" w:rsidRDefault="003E479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3E479D" w14:paraId="06F4F290" w14:textId="77777777">
        <w:trPr>
          <w:tblCellSpacing w:w="0" w:type="dxa"/>
        </w:trPr>
        <w:tc>
          <w:tcPr>
            <w:tcW w:w="480" w:type="dxa"/>
            <w:shd w:val="clear" w:color="auto" w:fill="auto"/>
            <w:vAlign w:val="center"/>
          </w:tcPr>
          <w:p w14:paraId="06F4F28E" w14:textId="77777777" w:rsidR="003E479D" w:rsidRDefault="003E479D">
            <w:pPr>
              <w:rPr>
                <w:rFonts w:ascii="Times New Roman" w:hAnsi="Times New Roman"/>
                <w:sz w:val="20"/>
                <w:szCs w:val="20"/>
              </w:rPr>
            </w:pPr>
          </w:p>
        </w:tc>
        <w:tc>
          <w:tcPr>
            <w:tcW w:w="0" w:type="auto"/>
            <w:shd w:val="clear" w:color="auto" w:fill="auto"/>
            <w:vAlign w:val="center"/>
          </w:tcPr>
          <w:p w14:paraId="06F4F28F" w14:textId="77777777" w:rsidR="003E479D" w:rsidRDefault="003E479D">
            <w:pPr>
              <w:rPr>
                <w:rFonts w:ascii="Times New Roman" w:hAnsi="Times New Roman"/>
                <w:sz w:val="20"/>
                <w:szCs w:val="20"/>
              </w:rPr>
            </w:pPr>
          </w:p>
        </w:tc>
      </w:tr>
      <w:tr w:rsidR="003E479D" w14:paraId="06F4F293" w14:textId="77777777">
        <w:trPr>
          <w:tblCellSpacing w:w="0" w:type="dxa"/>
        </w:trPr>
        <w:tc>
          <w:tcPr>
            <w:tcW w:w="0" w:type="auto"/>
            <w:shd w:val="clear" w:color="auto" w:fill="auto"/>
          </w:tcPr>
          <w:p w14:paraId="06F4F291"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xml:space="preserve"> </w:t>
            </w:r>
          </w:p>
        </w:tc>
        <w:tc>
          <w:tcPr>
            <w:tcW w:w="0" w:type="auto"/>
            <w:shd w:val="clear" w:color="auto" w:fill="auto"/>
          </w:tcPr>
          <w:p w14:paraId="06F4F292"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FAS/CAS service cost adjustment represents the difference between the FAS pension and postretirement service costs calculated under </w:t>
            </w:r>
            <w:r>
              <w:rPr>
                <w:rFonts w:ascii="Arial" w:eastAsia="宋体" w:hAnsi="Arial" w:cs="Arial"/>
                <w:sz w:val="20"/>
                <w:szCs w:val="20"/>
              </w:rPr>
              <w:t>GAAP and costs allocated to the business segments. This adjustment is excluded from Core operating loss (non-GAAP).</w:t>
            </w:r>
          </w:p>
        </w:tc>
      </w:tr>
    </w:tbl>
    <w:p w14:paraId="06F4F294" w14:textId="77777777" w:rsidR="003E479D" w:rsidRDefault="003E479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3E479D" w14:paraId="06F4F297" w14:textId="77777777">
        <w:trPr>
          <w:tblCellSpacing w:w="0" w:type="dxa"/>
        </w:trPr>
        <w:tc>
          <w:tcPr>
            <w:tcW w:w="480" w:type="dxa"/>
            <w:shd w:val="clear" w:color="auto" w:fill="auto"/>
            <w:vAlign w:val="center"/>
          </w:tcPr>
          <w:p w14:paraId="06F4F295" w14:textId="77777777" w:rsidR="003E479D" w:rsidRDefault="003E479D">
            <w:pPr>
              <w:rPr>
                <w:rFonts w:ascii="Times New Roman" w:hAnsi="Times New Roman"/>
                <w:sz w:val="20"/>
                <w:szCs w:val="20"/>
              </w:rPr>
            </w:pPr>
          </w:p>
        </w:tc>
        <w:tc>
          <w:tcPr>
            <w:tcW w:w="0" w:type="auto"/>
            <w:shd w:val="clear" w:color="auto" w:fill="auto"/>
            <w:vAlign w:val="center"/>
          </w:tcPr>
          <w:p w14:paraId="06F4F296" w14:textId="77777777" w:rsidR="003E479D" w:rsidRDefault="003E479D">
            <w:pPr>
              <w:rPr>
                <w:rFonts w:ascii="Times New Roman" w:hAnsi="Times New Roman"/>
                <w:sz w:val="20"/>
                <w:szCs w:val="20"/>
              </w:rPr>
            </w:pPr>
          </w:p>
        </w:tc>
      </w:tr>
      <w:tr w:rsidR="003E479D" w14:paraId="06F4F29A" w14:textId="77777777">
        <w:trPr>
          <w:tblCellSpacing w:w="0" w:type="dxa"/>
        </w:trPr>
        <w:tc>
          <w:tcPr>
            <w:tcW w:w="0" w:type="auto"/>
            <w:shd w:val="clear" w:color="auto" w:fill="auto"/>
          </w:tcPr>
          <w:p w14:paraId="06F4F298"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12"/>
                <w:szCs w:val="12"/>
              </w:rPr>
              <w:t>(2)</w:t>
            </w:r>
            <w:r>
              <w:rPr>
                <w:rFonts w:ascii="Arial" w:eastAsia="宋体" w:hAnsi="Arial" w:cs="Arial"/>
                <w:sz w:val="20"/>
                <w:szCs w:val="20"/>
              </w:rPr>
              <w:t xml:space="preserve"> </w:t>
            </w:r>
          </w:p>
        </w:tc>
        <w:tc>
          <w:tcPr>
            <w:tcW w:w="0" w:type="auto"/>
            <w:shd w:val="clear" w:color="auto" w:fill="auto"/>
          </w:tcPr>
          <w:p w14:paraId="06F4F299"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Non-operating pension and postretirement expenses represent the components of net periodic benefit costs other than service cost. </w:t>
            </w:r>
            <w:r>
              <w:rPr>
                <w:rFonts w:ascii="Arial" w:eastAsia="宋体" w:hAnsi="Arial" w:cs="Arial"/>
                <w:sz w:val="20"/>
                <w:szCs w:val="20"/>
              </w:rPr>
              <w:t>These expenses are included in Other income, net and are excluded from Core loss per share (non-GAAP).</w:t>
            </w:r>
          </w:p>
        </w:tc>
      </w:tr>
    </w:tbl>
    <w:p w14:paraId="06F4F29B" w14:textId="77777777" w:rsidR="003E479D" w:rsidRDefault="00717618">
      <w:pPr>
        <w:spacing w:line="288" w:lineRule="auto"/>
        <w:jc w:val="both"/>
        <w:rPr>
          <w:rFonts w:ascii="Times New Roman" w:hAnsi="Times New Roman"/>
          <w:sz w:val="20"/>
          <w:szCs w:val="20"/>
        </w:rPr>
      </w:pPr>
      <w:r>
        <w:rPr>
          <w:rFonts w:ascii="Arial" w:eastAsia="宋体" w:hAnsi="Arial" w:cs="Arial"/>
          <w:sz w:val="12"/>
          <w:szCs w:val="12"/>
        </w:rPr>
        <w:t>(3)</w:t>
      </w:r>
      <w:r>
        <w:rPr>
          <w:rFonts w:ascii="Arial" w:eastAsia="宋体" w:hAnsi="Arial" w:cs="Arial"/>
          <w:sz w:val="20"/>
          <w:szCs w:val="20"/>
        </w:rPr>
        <w:t xml:space="preserve">     The income tax impact is calculated using the U.S. corporate statutory tax rate.</w:t>
      </w:r>
    </w:p>
    <w:p w14:paraId="06F4F29C"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Item 3. Quantitative and Qualitative Disclosures About Market Risk</w:t>
      </w:r>
    </w:p>
    <w:p w14:paraId="06F4F29D"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We have financial instruments that are subject to interest rate risk, principally fixed- and floating-r</w:t>
      </w:r>
      <w:r>
        <w:rPr>
          <w:rFonts w:ascii="Arial" w:eastAsia="宋体" w:hAnsi="Arial" w:cs="Arial"/>
          <w:sz w:val="20"/>
          <w:szCs w:val="20"/>
        </w:rPr>
        <w:t>ate debt obligations, and customer financing assets and liabilities. The investors in our fixed-rate debt obligations do not generally have the right to demand we pay off these obligations prior to maturity. Therefore, exposure to interest rate risk is not</w:t>
      </w:r>
      <w:r>
        <w:rPr>
          <w:rFonts w:ascii="Arial" w:eastAsia="宋体" w:hAnsi="Arial" w:cs="Arial"/>
          <w:sz w:val="20"/>
          <w:szCs w:val="20"/>
        </w:rPr>
        <w:t xml:space="preserve"> believed to be material for our fixed-rate debt. In the first quarter of 2020, we entered into a $13.8 billion two-year delayed draw floating-rate term loan credit agreement. An increase or decrease of 100 basis points in interest rates on this floating-r</w:t>
      </w:r>
      <w:r>
        <w:rPr>
          <w:rFonts w:ascii="Arial" w:eastAsia="宋体" w:hAnsi="Arial" w:cs="Arial"/>
          <w:sz w:val="20"/>
          <w:szCs w:val="20"/>
        </w:rPr>
        <w:t xml:space="preserve">ate debt would increase or decrease our pre-tax earnings by $138 million over the next 12 months. Historically, we have not experienced material gains or losses on our customer financing assets and liabilities due to interest rate changes. </w:t>
      </w:r>
    </w:p>
    <w:p w14:paraId="06F4F29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There have been</w:t>
      </w:r>
      <w:r>
        <w:rPr>
          <w:rFonts w:ascii="Arial" w:eastAsia="宋体" w:hAnsi="Arial" w:cs="Arial"/>
          <w:sz w:val="20"/>
          <w:szCs w:val="20"/>
        </w:rPr>
        <w:t xml:space="preserve"> no significant changes to our foreign currency exchange rate or commodity price risk since December 31, 2019.</w:t>
      </w:r>
    </w:p>
    <w:p w14:paraId="06F4F29F" w14:textId="77777777" w:rsidR="003E479D" w:rsidRDefault="003E479D">
      <w:pPr>
        <w:rPr>
          <w:rFonts w:ascii="Times New Roman" w:hAnsi="Times New Roman"/>
          <w:sz w:val="20"/>
          <w:szCs w:val="20"/>
        </w:rPr>
      </w:pPr>
    </w:p>
    <w:p w14:paraId="06F4F2A0"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54</w:t>
      </w:r>
    </w:p>
    <w:p w14:paraId="06F4F2A1" w14:textId="77777777" w:rsidR="003E479D" w:rsidRDefault="00717618">
      <w:r>
        <w:rPr>
          <w:rFonts w:ascii="Times New Roman" w:hAnsi="Times New Roman"/>
          <w:sz w:val="18"/>
          <w:szCs w:val="18"/>
        </w:rPr>
        <w:pict w14:anchorId="06F4F44B">
          <v:rect id="_x0000_i1080" style="width:415.3pt;height:1.5pt" o:hralign="center" o:hrstd="t" o:hr="t" fillcolor="#a0a0a0" stroked="f"/>
        </w:pict>
      </w:r>
    </w:p>
    <w:p w14:paraId="06F4F2A2" w14:textId="77777777" w:rsidR="003E479D" w:rsidRDefault="00717618">
      <w:pPr>
        <w:spacing w:line="288" w:lineRule="auto"/>
        <w:jc w:val="both"/>
        <w:rPr>
          <w:rFonts w:ascii="Times New Roman" w:hAnsi="Times New Roman"/>
          <w:sz w:val="18"/>
          <w:szCs w:val="18"/>
        </w:rPr>
      </w:pPr>
      <w:hyperlink r:id="rId157" w:anchor="s108C239D18F75501BFAC889AB4EF9825" w:history="1">
        <w:r>
          <w:rPr>
            <w:rStyle w:val="a5"/>
            <w:rFonts w:ascii="Arial" w:eastAsia="宋体" w:hAnsi="Arial" w:cs="Arial"/>
            <w:sz w:val="18"/>
            <w:szCs w:val="18"/>
          </w:rPr>
          <w:t>Table of Contents</w:t>
        </w:r>
      </w:hyperlink>
    </w:p>
    <w:p w14:paraId="06F4F2A3" w14:textId="77777777" w:rsidR="003E479D" w:rsidRDefault="003E479D">
      <w:pPr>
        <w:rPr>
          <w:rFonts w:ascii="Times New Roman" w:hAnsi="Times New Roman"/>
          <w:sz w:val="20"/>
          <w:szCs w:val="20"/>
        </w:rPr>
      </w:pPr>
    </w:p>
    <w:p w14:paraId="06F4F2A4"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Item 4. Controls and Procedures</w:t>
      </w:r>
    </w:p>
    <w:p w14:paraId="06F4F2A5"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(a)Evaluation of Disclosure Controls and Procedures</w:t>
      </w:r>
      <w:r>
        <w:rPr>
          <w:rFonts w:ascii="Arial" w:eastAsia="宋体" w:hAnsi="Arial" w:cs="Arial"/>
          <w:sz w:val="20"/>
          <w:szCs w:val="20"/>
        </w:rPr>
        <w:t>.</w:t>
      </w:r>
    </w:p>
    <w:p w14:paraId="06F4F2A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Our Chief Executive Officer and Chief Financial Officer have evaluated our disclosure controls and procedures as of June 30, 2020 and have concluded that these disclosure controls and procedures are effective to ensure that information required to be dis</w:t>
      </w:r>
      <w:r>
        <w:rPr>
          <w:rFonts w:ascii="Arial" w:eastAsia="宋体" w:hAnsi="Arial" w:cs="Arial"/>
          <w:sz w:val="20"/>
          <w:szCs w:val="20"/>
        </w:rPr>
        <w:t>closed by us in the reports that we file or submit under the Securities Exchange Act of 1934 is recorded, processed, summarized and reported within the time periods specified in the Securities and Exchange Commission’s rules and forms and is accumulated an</w:t>
      </w:r>
      <w:r>
        <w:rPr>
          <w:rFonts w:ascii="Arial" w:eastAsia="宋体" w:hAnsi="Arial" w:cs="Arial"/>
          <w:sz w:val="20"/>
          <w:szCs w:val="20"/>
        </w:rPr>
        <w:t>d communicated to our management, including the Chief Executive Officer and Chief Financial Officer, as appropriate to allow timely decisions regarding required disclosure.</w:t>
      </w:r>
    </w:p>
    <w:p w14:paraId="06F4F2A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(b)Changes in Internal Control Over Financial Reporting.</w:t>
      </w:r>
    </w:p>
    <w:p w14:paraId="06F4F2A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There were no changes that</w:t>
      </w:r>
      <w:r>
        <w:rPr>
          <w:rFonts w:ascii="Arial" w:eastAsia="宋体" w:hAnsi="Arial" w:cs="Arial"/>
          <w:sz w:val="20"/>
          <w:szCs w:val="20"/>
        </w:rPr>
        <w:t xml:space="preserve"> occurred during the </w:t>
      </w:r>
      <w:r>
        <w:rPr>
          <w:rFonts w:ascii="Arial" w:eastAsia="宋体" w:hAnsi="Arial" w:cs="Arial"/>
          <w:color w:val="000000"/>
          <w:sz w:val="20"/>
          <w:szCs w:val="20"/>
        </w:rPr>
        <w:t>second</w:t>
      </w:r>
      <w:r>
        <w:rPr>
          <w:rFonts w:ascii="Arial" w:eastAsia="宋体" w:hAnsi="Arial" w:cs="Arial"/>
          <w:sz w:val="20"/>
          <w:szCs w:val="20"/>
        </w:rPr>
        <w:t xml:space="preserve"> quarter of </w:t>
      </w:r>
      <w:r>
        <w:rPr>
          <w:rFonts w:ascii="Arial" w:eastAsia="宋体" w:hAnsi="Arial" w:cs="Arial"/>
          <w:color w:val="000000"/>
          <w:sz w:val="20"/>
          <w:szCs w:val="20"/>
        </w:rPr>
        <w:t>2020</w:t>
      </w:r>
      <w:r>
        <w:rPr>
          <w:rFonts w:ascii="Arial" w:eastAsia="宋体" w:hAnsi="Arial" w:cs="Arial"/>
          <w:sz w:val="20"/>
          <w:szCs w:val="20"/>
        </w:rPr>
        <w:t xml:space="preserve"> that have materially affected or are reasonably likely to materially affect our internal control over financial reporting.</w:t>
      </w:r>
    </w:p>
    <w:p w14:paraId="06F4F2A9" w14:textId="77777777" w:rsidR="003E479D" w:rsidRDefault="003E479D">
      <w:pPr>
        <w:rPr>
          <w:rFonts w:ascii="Times New Roman" w:hAnsi="Times New Roman"/>
          <w:sz w:val="20"/>
          <w:szCs w:val="20"/>
        </w:rPr>
      </w:pPr>
    </w:p>
    <w:p w14:paraId="06F4F2AA"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55</w:t>
      </w:r>
    </w:p>
    <w:p w14:paraId="06F4F2AB" w14:textId="77777777" w:rsidR="003E479D" w:rsidRDefault="00717618">
      <w:r>
        <w:rPr>
          <w:rFonts w:ascii="Times New Roman" w:hAnsi="Times New Roman"/>
          <w:sz w:val="18"/>
          <w:szCs w:val="18"/>
        </w:rPr>
        <w:pict w14:anchorId="06F4F44C">
          <v:rect id="_x0000_i1081" style="width:415.3pt;height:1.5pt" o:hralign="center" o:hrstd="t" o:hr="t" fillcolor="#a0a0a0" stroked="f"/>
        </w:pict>
      </w:r>
    </w:p>
    <w:p w14:paraId="06F4F2AC" w14:textId="77777777" w:rsidR="003E479D" w:rsidRDefault="00717618">
      <w:pPr>
        <w:spacing w:line="288" w:lineRule="auto"/>
        <w:jc w:val="both"/>
        <w:rPr>
          <w:rFonts w:ascii="Times New Roman" w:hAnsi="Times New Roman"/>
          <w:sz w:val="18"/>
          <w:szCs w:val="18"/>
        </w:rPr>
      </w:pPr>
      <w:hyperlink r:id="rId158" w:anchor="s108C239D18F75501BFAC889AB4EF9825" w:history="1">
        <w:r>
          <w:rPr>
            <w:rStyle w:val="a5"/>
            <w:rFonts w:ascii="Arial" w:eastAsia="宋体" w:hAnsi="Arial" w:cs="Arial"/>
            <w:sz w:val="18"/>
            <w:szCs w:val="18"/>
          </w:rPr>
          <w:t>Table of Contents</w:t>
        </w:r>
      </w:hyperlink>
    </w:p>
    <w:p w14:paraId="06F4F2AD" w14:textId="77777777" w:rsidR="003E479D" w:rsidRDefault="003E479D">
      <w:pPr>
        <w:rPr>
          <w:rFonts w:ascii="Times New Roman" w:hAnsi="Times New Roman"/>
          <w:sz w:val="20"/>
          <w:szCs w:val="20"/>
        </w:rPr>
      </w:pPr>
    </w:p>
    <w:p w14:paraId="06F4F2AE"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Part II. Other Information</w:t>
      </w:r>
    </w:p>
    <w:p w14:paraId="06F4F2AF"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Item 1. Legal Proceedings</w:t>
      </w:r>
    </w:p>
    <w:p w14:paraId="06F4F2B0"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Currently, we are involved in a number of legal proceedings. For a discussion of contingencies related to legal proceedings, see Note </w:t>
      </w:r>
      <w:r>
        <w:rPr>
          <w:rFonts w:ascii="Arial" w:eastAsia="宋体" w:hAnsi="Arial" w:cs="Arial"/>
          <w:color w:val="000000"/>
          <w:sz w:val="20"/>
          <w:szCs w:val="20"/>
        </w:rPr>
        <w:t>18</w:t>
      </w:r>
      <w:r>
        <w:rPr>
          <w:rFonts w:ascii="Arial" w:eastAsia="宋体" w:hAnsi="Arial" w:cs="Arial"/>
          <w:sz w:val="20"/>
          <w:szCs w:val="20"/>
        </w:rPr>
        <w:t xml:space="preserve"> to our Condensed Consolidated Financial Statements, which is hereby incorporated by reference.</w:t>
      </w:r>
    </w:p>
    <w:p w14:paraId="06F4F2B1"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Item 1A. Risk Factors</w:t>
      </w:r>
    </w:p>
    <w:p w14:paraId="06F4F2B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Ce</w:t>
      </w:r>
      <w:r>
        <w:rPr>
          <w:rFonts w:ascii="Arial" w:eastAsia="宋体" w:hAnsi="Arial" w:cs="Arial"/>
          <w:sz w:val="20"/>
          <w:szCs w:val="20"/>
        </w:rPr>
        <w:t>rtain risks described below update the risk factors in Part I, Item 1A. Risk Factors in our Annual Report on Form 10-K for the year ended December 31, 2019.</w:t>
      </w:r>
    </w:p>
    <w:p w14:paraId="06F4F2B3" w14:textId="77777777" w:rsidR="003E479D" w:rsidRDefault="00717618">
      <w:pPr>
        <w:spacing w:line="288" w:lineRule="auto"/>
        <w:jc w:val="both"/>
        <w:rPr>
          <w:rFonts w:ascii="Times New Roman" w:hAnsi="Times New Roman"/>
          <w:sz w:val="20"/>
          <w:szCs w:val="20"/>
        </w:rPr>
      </w:pPr>
      <w:r>
        <w:rPr>
          <w:rFonts w:ascii="Arial" w:eastAsia="宋体" w:hAnsi="Arial" w:cs="Arial"/>
          <w:b/>
          <w:bCs/>
          <w:i/>
          <w:iCs/>
          <w:sz w:val="20"/>
          <w:szCs w:val="20"/>
        </w:rPr>
        <w:t>We face significant risks related to the spread of the novel coronavirus (“COVID-19”) and the recen</w:t>
      </w:r>
      <w:r>
        <w:rPr>
          <w:rFonts w:ascii="Arial" w:eastAsia="宋体" w:hAnsi="Arial" w:cs="Arial"/>
          <w:b/>
          <w:bCs/>
          <w:i/>
          <w:iCs/>
          <w:sz w:val="20"/>
          <w:szCs w:val="20"/>
        </w:rPr>
        <w:t xml:space="preserve">t developments surrounding the global pandemic have had, and will continue to have, significant effects on our business, financial condition, results of operations, and cash flows. We also face significant risks related to the global economic downturn and </w:t>
      </w:r>
      <w:r>
        <w:rPr>
          <w:rFonts w:ascii="Arial" w:eastAsia="宋体" w:hAnsi="Arial" w:cs="Arial"/>
          <w:b/>
          <w:bCs/>
          <w:i/>
          <w:iCs/>
          <w:sz w:val="20"/>
          <w:szCs w:val="20"/>
        </w:rPr>
        <w:t xml:space="preserve">severe reduction in commercial air traffic caused by the pandemic. These risks include materially reduced demand for our products and services, increased instability in our supply chain, and challenges to the ongoing viability of some of our customers. We </w:t>
      </w:r>
      <w:r>
        <w:rPr>
          <w:rFonts w:ascii="Arial" w:eastAsia="宋体" w:hAnsi="Arial" w:cs="Arial"/>
          <w:b/>
          <w:bCs/>
          <w:i/>
          <w:iCs/>
          <w:sz w:val="20"/>
          <w:szCs w:val="20"/>
        </w:rPr>
        <w:t xml:space="preserve">may face similar risks in connection with any future public health crises, including any resurgence in the spread of COVID-19. </w:t>
      </w:r>
    </w:p>
    <w:p w14:paraId="06F4F2B4"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The COVID-19 pandemic has subjected our business, operations, financial performance, cash flows and financial condition to a </w:t>
      </w:r>
      <w:r>
        <w:rPr>
          <w:rFonts w:ascii="Arial" w:eastAsia="宋体" w:hAnsi="Arial" w:cs="Arial"/>
          <w:sz w:val="20"/>
          <w:szCs w:val="20"/>
        </w:rPr>
        <w:t>number of risks, including, but not limited to those discussed below.</w:t>
      </w:r>
    </w:p>
    <w:p w14:paraId="06F4F2B5" w14:textId="77777777" w:rsidR="003E479D" w:rsidRDefault="00717618">
      <w:pPr>
        <w:spacing w:line="288" w:lineRule="auto"/>
        <w:jc w:val="both"/>
        <w:rPr>
          <w:rFonts w:ascii="Times New Roman" w:hAnsi="Times New Roman"/>
          <w:sz w:val="20"/>
          <w:szCs w:val="20"/>
        </w:rPr>
      </w:pPr>
      <w:r>
        <w:rPr>
          <w:rFonts w:ascii="Arial" w:eastAsia="宋体" w:hAnsi="Arial" w:cs="Arial"/>
          <w:b/>
          <w:bCs/>
          <w:i/>
          <w:iCs/>
          <w:sz w:val="20"/>
          <w:szCs w:val="20"/>
        </w:rPr>
        <w:t>Operations-related risks:</w:t>
      </w:r>
      <w:r>
        <w:rPr>
          <w:rFonts w:ascii="Arial" w:eastAsia="宋体" w:hAnsi="Arial" w:cs="Arial"/>
          <w:sz w:val="20"/>
          <w:szCs w:val="20"/>
        </w:rPr>
        <w:t xml:space="preserve"> As a result of the COVID-19 pandemic, we are facing increased operational challenges from the need to protect employee health and safety. These challenges have </w:t>
      </w:r>
      <w:r>
        <w:rPr>
          <w:rFonts w:ascii="Arial" w:eastAsia="宋体" w:hAnsi="Arial" w:cs="Arial"/>
          <w:sz w:val="20"/>
          <w:szCs w:val="20"/>
        </w:rPr>
        <w:t>included, and may in the future include production site shutdowns, and workplace disruptions and restrictions on the movement of people, raw materials and goods, both at our own facilities and at our customers and suppliers.</w:t>
      </w:r>
    </w:p>
    <w:p w14:paraId="06F4F2B6"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For example, during the second </w:t>
      </w:r>
      <w:r>
        <w:rPr>
          <w:rFonts w:ascii="Arial" w:eastAsia="宋体" w:hAnsi="Arial" w:cs="Arial"/>
          <w:sz w:val="20"/>
          <w:szCs w:val="20"/>
        </w:rPr>
        <w:t>quarter, we temporarily suspended operations in Puget Sound, South Carolina, and Philadelphia, as well as at several other key production sites. We had not previously experienced a complete suspension of our operations at these production sites. While we h</w:t>
      </w:r>
      <w:r>
        <w:rPr>
          <w:rFonts w:ascii="Arial" w:eastAsia="宋体" w:hAnsi="Arial" w:cs="Arial"/>
          <w:sz w:val="20"/>
          <w:szCs w:val="20"/>
        </w:rPr>
        <w:t>ave resumed operations at each of our key production sites we cannot predict where further production disruptions will be required or what the ongoing impact of COVID-19-related operating restrictions will be. For example, we continue to experience additio</w:t>
      </w:r>
      <w:r>
        <w:rPr>
          <w:rFonts w:ascii="Arial" w:eastAsia="宋体" w:hAnsi="Arial" w:cs="Arial"/>
          <w:sz w:val="20"/>
          <w:szCs w:val="20"/>
        </w:rPr>
        <w:t>nal operating costs due to social distancing requirements and other factors related to COVID-19 restrictions. We cannot predict the impact that future production disruptions may have on our business, operations, financial performance and financial conditio</w:t>
      </w:r>
      <w:r>
        <w:rPr>
          <w:rFonts w:ascii="Arial" w:eastAsia="宋体" w:hAnsi="Arial" w:cs="Arial"/>
          <w:sz w:val="20"/>
          <w:szCs w:val="20"/>
        </w:rPr>
        <w:t>n. We consult regularly with relevant federal, state, and municipal health authorities regarding the COVID-19 pandemic, and we may be required to impose additional operational restrictions and/or suspend operations at key production sites based on their re</w:t>
      </w:r>
      <w:r>
        <w:rPr>
          <w:rFonts w:ascii="Arial" w:eastAsia="宋体" w:hAnsi="Arial" w:cs="Arial"/>
          <w:sz w:val="20"/>
          <w:szCs w:val="20"/>
        </w:rPr>
        <w:t>commendations and/or workplace disruptions caused by COVID-19.</w:t>
      </w:r>
    </w:p>
    <w:p w14:paraId="06F4F2B7"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Many of our suppliers also were required to suspend operations during the second quarter, and they may experience additional disruptions in the coming months. Any such disruptions could have se</w:t>
      </w:r>
      <w:r>
        <w:rPr>
          <w:rFonts w:ascii="Arial" w:eastAsia="宋体" w:hAnsi="Arial" w:cs="Arial"/>
          <w:sz w:val="20"/>
          <w:szCs w:val="20"/>
        </w:rPr>
        <w:t>vere adverse impacts on our production costs delivery schedule and/or ability to meet customer commitments.</w:t>
      </w:r>
    </w:p>
    <w:p w14:paraId="06F4F2B8"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Any prolonged suspension of operations or delayed recovery in our operations, and/or any similar delay with respect to resumption of operations by o</w:t>
      </w:r>
      <w:r>
        <w:rPr>
          <w:rFonts w:ascii="Arial" w:eastAsia="宋体" w:hAnsi="Arial" w:cs="Arial"/>
          <w:sz w:val="20"/>
          <w:szCs w:val="20"/>
        </w:rPr>
        <w:t>ne or more of our key suppliers, or the failure of any of our key suppliers, would result in further challenges to our business, leading to a further material adverse effect on our business, financial condition, results of operations, and cash flows.</w:t>
      </w:r>
    </w:p>
    <w:p w14:paraId="06F4F2B9" w14:textId="77777777" w:rsidR="003E479D" w:rsidRDefault="00717618">
      <w:pPr>
        <w:spacing w:line="288" w:lineRule="auto"/>
        <w:jc w:val="both"/>
        <w:rPr>
          <w:rFonts w:ascii="Times New Roman" w:hAnsi="Times New Roman"/>
          <w:sz w:val="20"/>
          <w:szCs w:val="20"/>
        </w:rPr>
      </w:pPr>
      <w:r>
        <w:rPr>
          <w:rFonts w:ascii="Arial" w:eastAsia="宋体" w:hAnsi="Arial" w:cs="Arial"/>
          <w:b/>
          <w:bCs/>
          <w:i/>
          <w:iCs/>
          <w:sz w:val="20"/>
          <w:szCs w:val="20"/>
        </w:rPr>
        <w:t>Liqui</w:t>
      </w:r>
      <w:r>
        <w:rPr>
          <w:rFonts w:ascii="Arial" w:eastAsia="宋体" w:hAnsi="Arial" w:cs="Arial"/>
          <w:b/>
          <w:bCs/>
          <w:i/>
          <w:iCs/>
          <w:sz w:val="20"/>
          <w:szCs w:val="20"/>
        </w:rPr>
        <w:t>dity risks:</w:t>
      </w:r>
      <w:r>
        <w:rPr>
          <w:rFonts w:ascii="Arial" w:eastAsia="宋体" w:hAnsi="Arial" w:cs="Arial"/>
          <w:b/>
          <w:bCs/>
          <w:sz w:val="20"/>
          <w:szCs w:val="20"/>
        </w:rPr>
        <w:t xml:space="preserve"> </w:t>
      </w:r>
      <w:r>
        <w:rPr>
          <w:rFonts w:ascii="Arial" w:eastAsia="宋体" w:hAnsi="Arial" w:cs="Arial"/>
          <w:sz w:val="20"/>
          <w:szCs w:val="20"/>
        </w:rPr>
        <w:t>The COVID-19 pandemic has also had a significant impact on our liquidity and overall debt levels. During the six months ended June 30, 2020, net cash used by operating activities was $9.6 billion. At June 30, 2020, cash and short-term investmen</w:t>
      </w:r>
      <w:r>
        <w:rPr>
          <w:rFonts w:ascii="Arial" w:eastAsia="宋体" w:hAnsi="Arial" w:cs="Arial"/>
          <w:sz w:val="20"/>
          <w:szCs w:val="20"/>
        </w:rPr>
        <w:t xml:space="preserve">ts totaled $32.4 billion. Our debt balance totaled $61.4 billion at June 30, 2020, up from $27.3 billion at December 31, 2019. We expect negative operating cash flows in future quarters until deliveries resume and ramp up, and if the pace and scope of the </w:t>
      </w:r>
      <w:r>
        <w:rPr>
          <w:rFonts w:ascii="Arial" w:eastAsia="宋体" w:hAnsi="Arial" w:cs="Arial"/>
          <w:sz w:val="20"/>
          <w:szCs w:val="20"/>
        </w:rPr>
        <w:t xml:space="preserve">recovery are worse than we currently contemplate, we may need to obtain additional financing in order to fund our operations and obligations. If we were to need to obtain additional financing, uncertainty related to COVID-19 </w:t>
      </w:r>
    </w:p>
    <w:p w14:paraId="06F4F2BA" w14:textId="77777777" w:rsidR="003E479D" w:rsidRDefault="003E479D">
      <w:pPr>
        <w:rPr>
          <w:rFonts w:ascii="Times New Roman" w:hAnsi="Times New Roman"/>
          <w:sz w:val="20"/>
          <w:szCs w:val="20"/>
        </w:rPr>
      </w:pPr>
    </w:p>
    <w:p w14:paraId="06F4F2BB"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56</w:t>
      </w:r>
    </w:p>
    <w:p w14:paraId="06F4F2BC" w14:textId="77777777" w:rsidR="003E479D" w:rsidRDefault="00717618">
      <w:r>
        <w:rPr>
          <w:rFonts w:ascii="Times New Roman" w:hAnsi="Times New Roman"/>
          <w:sz w:val="18"/>
          <w:szCs w:val="18"/>
        </w:rPr>
        <w:pict w14:anchorId="06F4F44D">
          <v:rect id="_x0000_i1082" style="width:415.3pt;height:1.5pt" o:hralign="center" o:hrstd="t" o:hr="t" fillcolor="#a0a0a0" stroked="f"/>
        </w:pict>
      </w:r>
    </w:p>
    <w:p w14:paraId="06F4F2BD" w14:textId="77777777" w:rsidR="003E479D" w:rsidRDefault="00717618">
      <w:pPr>
        <w:spacing w:line="288" w:lineRule="auto"/>
        <w:jc w:val="both"/>
        <w:rPr>
          <w:rFonts w:ascii="Times New Roman" w:hAnsi="Times New Roman"/>
          <w:sz w:val="18"/>
          <w:szCs w:val="18"/>
        </w:rPr>
      </w:pPr>
      <w:hyperlink r:id="rId159" w:anchor="s108C239D18F75501BFAC889AB4EF9825" w:history="1">
        <w:r>
          <w:rPr>
            <w:rStyle w:val="a5"/>
            <w:rFonts w:ascii="Arial" w:eastAsia="宋体" w:hAnsi="Arial" w:cs="Arial"/>
            <w:sz w:val="18"/>
            <w:szCs w:val="18"/>
          </w:rPr>
          <w:t>Table of Contents</w:t>
        </w:r>
      </w:hyperlink>
    </w:p>
    <w:p w14:paraId="06F4F2BE" w14:textId="77777777" w:rsidR="003E479D" w:rsidRDefault="003E479D">
      <w:pPr>
        <w:rPr>
          <w:rFonts w:ascii="Times New Roman" w:hAnsi="Times New Roman"/>
          <w:sz w:val="20"/>
          <w:szCs w:val="20"/>
        </w:rPr>
      </w:pPr>
    </w:p>
    <w:p w14:paraId="06F4F2BF"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and its impact on us and the aerospace industry could limit our access to credit markets and we may have di</w:t>
      </w:r>
      <w:r>
        <w:rPr>
          <w:rFonts w:ascii="Arial" w:eastAsia="宋体" w:hAnsi="Arial" w:cs="Arial"/>
          <w:sz w:val="20"/>
          <w:szCs w:val="20"/>
        </w:rPr>
        <w:t xml:space="preserve">fficulty obtaining financing on terms acceptable to us or at all. In addition, certain of our customers may also be unable to make timely payments to us. Factors that could limit our access to additional liquidity include disruptions in the global capital </w:t>
      </w:r>
      <w:r>
        <w:rPr>
          <w:rFonts w:ascii="Arial" w:eastAsia="宋体" w:hAnsi="Arial" w:cs="Arial"/>
          <w:sz w:val="20"/>
          <w:szCs w:val="20"/>
        </w:rPr>
        <w:t>markets and/or additional declines in our financial performance, outlook or credit ratings. The occurrence of any or all of these events would be expected to adversely affect our ability to fund our operations and contractual commitments. In addition, down</w:t>
      </w:r>
      <w:r>
        <w:rPr>
          <w:rFonts w:ascii="Arial" w:eastAsia="宋体" w:hAnsi="Arial" w:cs="Arial"/>
          <w:sz w:val="20"/>
          <w:szCs w:val="20"/>
        </w:rPr>
        <w:t>grades in our credit ratings could adversely affect our cost of funds and related margins, liquidity, competitive position and access to capital markets, and a significant downgrade could have an adverse impact on our businesses.</w:t>
      </w:r>
    </w:p>
    <w:p w14:paraId="06F4F2C0" w14:textId="77777777" w:rsidR="003E479D" w:rsidRDefault="00717618">
      <w:pPr>
        <w:spacing w:line="288" w:lineRule="auto"/>
        <w:jc w:val="both"/>
        <w:rPr>
          <w:rFonts w:ascii="Times New Roman" w:hAnsi="Times New Roman"/>
          <w:sz w:val="20"/>
          <w:szCs w:val="20"/>
        </w:rPr>
      </w:pPr>
      <w:r>
        <w:rPr>
          <w:rFonts w:ascii="Arial" w:eastAsia="宋体" w:hAnsi="Arial" w:cs="Arial"/>
          <w:b/>
          <w:bCs/>
          <w:i/>
          <w:iCs/>
          <w:sz w:val="20"/>
          <w:szCs w:val="20"/>
        </w:rPr>
        <w:t>Customer-related risks:</w:t>
      </w:r>
      <w:r>
        <w:rPr>
          <w:rFonts w:ascii="Arial" w:eastAsia="宋体" w:hAnsi="Arial" w:cs="Arial"/>
          <w:sz w:val="20"/>
          <w:szCs w:val="20"/>
        </w:rPr>
        <w:t xml:space="preserve"> Co</w:t>
      </w:r>
      <w:r>
        <w:rPr>
          <w:rFonts w:ascii="Arial" w:eastAsia="宋体" w:hAnsi="Arial" w:cs="Arial"/>
          <w:sz w:val="20"/>
          <w:szCs w:val="20"/>
        </w:rPr>
        <w:t>mmercial air traffic has fallen dramatically due to the COVID-19 pandemic. While this trend has impacted passenger traffic most severely, near-term cargo traffic has also fallen significantly due to the global economic downturn and the reduction in cargo c</w:t>
      </w:r>
      <w:r>
        <w:rPr>
          <w:rFonts w:ascii="Arial" w:eastAsia="宋体" w:hAnsi="Arial" w:cs="Arial"/>
          <w:sz w:val="20"/>
          <w:szCs w:val="20"/>
        </w:rPr>
        <w:t>apacity on passenger airplanes. Most airlines have significantly reduced their capacity, and many could implement further reductions in the near future. Many airlines are also implementing significant reductions in staffing. These capacity changes are caus</w:t>
      </w:r>
      <w:r>
        <w:rPr>
          <w:rFonts w:ascii="Arial" w:eastAsia="宋体" w:hAnsi="Arial" w:cs="Arial"/>
          <w:sz w:val="20"/>
          <w:szCs w:val="20"/>
        </w:rPr>
        <w:t>ing, and are expected to continue to cause, negative impacts to our customers’ revenue, earnings, and cash flow, and in some cases may threaten the future viability of some of our customers, potentially causing defaults within our customer financing portfo</w:t>
      </w:r>
      <w:r>
        <w:rPr>
          <w:rFonts w:ascii="Arial" w:eastAsia="宋体" w:hAnsi="Arial" w:cs="Arial"/>
          <w:sz w:val="20"/>
          <w:szCs w:val="20"/>
        </w:rPr>
        <w:t>lio, which was $2.2 billion as of June 30, 2020 and/or requiring us to remarket aircraft that have already been produced and/or are currently in backlog. If 737 MAX aircraft remain grounded for an extended period of time, we may experience additional reduc</w:t>
      </w:r>
      <w:r>
        <w:rPr>
          <w:rFonts w:ascii="Arial" w:eastAsia="宋体" w:hAnsi="Arial" w:cs="Arial"/>
          <w:sz w:val="20"/>
          <w:szCs w:val="20"/>
        </w:rPr>
        <w:t xml:space="preserve">tions to backlog and/or significant order cancellations. Additionally, we may experience fewer new orders and increased cancellations across all of our commercial airplane programs as a result of the COVID-19 pandemic and associated impacts on demand. Our </w:t>
      </w:r>
      <w:r>
        <w:rPr>
          <w:rFonts w:ascii="Arial" w:eastAsia="宋体" w:hAnsi="Arial" w:cs="Arial"/>
          <w:sz w:val="20"/>
          <w:szCs w:val="20"/>
        </w:rPr>
        <w:t>customers may also lack sufficient liquidity to purchase new aircraft due to impacts from the pandemic. We are also observing a significant increase in the number of requests for payment deferrals, contract modifications, lease restructurings and similar a</w:t>
      </w:r>
      <w:r>
        <w:rPr>
          <w:rFonts w:ascii="Arial" w:eastAsia="宋体" w:hAnsi="Arial" w:cs="Arial"/>
          <w:sz w:val="20"/>
          <w:szCs w:val="20"/>
        </w:rPr>
        <w:t>ctions, and these trends may lead to additional charges, impairments and other adverse financial impacts in our business over time. In addition, to the extent that customers have valid rights to cancel undelivered aircraft, we may be required to refund pre</w:t>
      </w:r>
      <w:r>
        <w:rPr>
          <w:rFonts w:ascii="Arial" w:eastAsia="宋体" w:hAnsi="Arial" w:cs="Arial"/>
          <w:sz w:val="20"/>
          <w:szCs w:val="20"/>
        </w:rPr>
        <w:t>-delivery payments, putting additional constraints on our liquidity.</w:t>
      </w:r>
    </w:p>
    <w:p w14:paraId="06F4F2C1"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In addition to the near-term impact, there is risk that the industry implements longer-term strategies involving reduced capacity, shifting route patterns, and mitigation strategies relat</w:t>
      </w:r>
      <w:r>
        <w:rPr>
          <w:rFonts w:ascii="Arial" w:eastAsia="宋体" w:hAnsi="Arial" w:cs="Arial"/>
          <w:sz w:val="20"/>
          <w:szCs w:val="20"/>
        </w:rPr>
        <w:t>ed to impacts from COVID-19 and the risk of future public health crises. In addition, airlines may experience reduced demand due to reluctance by the flying public to travel due to travel restrictions and/or social distancing requirements.</w:t>
      </w:r>
    </w:p>
    <w:p w14:paraId="06F4F2C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As a result, the</w:t>
      </w:r>
      <w:r>
        <w:rPr>
          <w:rFonts w:ascii="Arial" w:eastAsia="宋体" w:hAnsi="Arial" w:cs="Arial"/>
          <w:sz w:val="20"/>
          <w:szCs w:val="20"/>
        </w:rPr>
        <w:t xml:space="preserve">re is significant uncertainty with respect to when commercial air traffic levels will begin to recover, and whether and at what point capacity will return to and/or exceed pre-COVID-19 levels. The COVID-19 pandemic also has increased, and its aftermath is </w:t>
      </w:r>
      <w:r>
        <w:rPr>
          <w:rFonts w:ascii="Arial" w:eastAsia="宋体" w:hAnsi="Arial" w:cs="Arial"/>
          <w:sz w:val="20"/>
          <w:szCs w:val="20"/>
        </w:rPr>
        <w:t>also expected to continue to increase, uncertainty with respect to global trade volumes, putting significant negative pressure on cargo traffic. Any of these factors would have a significant impact on the demand for both single-aisle and wide-body commerci</w:t>
      </w:r>
      <w:r>
        <w:rPr>
          <w:rFonts w:ascii="Arial" w:eastAsia="宋体" w:hAnsi="Arial" w:cs="Arial"/>
          <w:sz w:val="20"/>
          <w:szCs w:val="20"/>
        </w:rPr>
        <w:t>al aircraft, as well as for the services we provide to commercial airlines. In addition, a lengthy period of reduced industry-wide demand for commercial aircraft would put additional pressure on our suppliers, resulting in increased procurement costs and/o</w:t>
      </w:r>
      <w:r>
        <w:rPr>
          <w:rFonts w:ascii="Arial" w:eastAsia="宋体" w:hAnsi="Arial" w:cs="Arial"/>
          <w:sz w:val="20"/>
          <w:szCs w:val="20"/>
        </w:rPr>
        <w:t>r additional supply chain disruption. To the extent that the COVID-19 pandemic or its aftermath further impacts demand for our products and services or impairs the viability of some of our customers and/or suppliers, our financial condition, results of ope</w:t>
      </w:r>
      <w:r>
        <w:rPr>
          <w:rFonts w:ascii="Arial" w:eastAsia="宋体" w:hAnsi="Arial" w:cs="Arial"/>
          <w:sz w:val="20"/>
          <w:szCs w:val="20"/>
        </w:rPr>
        <w:t>rations, and cash flows could be adversely affected, and those impacts could be material.</w:t>
      </w:r>
    </w:p>
    <w:p w14:paraId="06F4F2C3" w14:textId="77777777" w:rsidR="003E479D" w:rsidRDefault="00717618">
      <w:pPr>
        <w:spacing w:line="288" w:lineRule="auto"/>
        <w:jc w:val="both"/>
        <w:rPr>
          <w:rFonts w:ascii="Times New Roman" w:hAnsi="Times New Roman"/>
          <w:sz w:val="20"/>
          <w:szCs w:val="20"/>
        </w:rPr>
      </w:pPr>
      <w:r>
        <w:rPr>
          <w:rFonts w:ascii="Arial" w:eastAsia="宋体" w:hAnsi="Arial" w:cs="Arial"/>
          <w:b/>
          <w:bCs/>
          <w:i/>
          <w:iCs/>
          <w:sz w:val="20"/>
          <w:szCs w:val="20"/>
        </w:rPr>
        <w:t>Other risks:</w:t>
      </w:r>
      <w:r>
        <w:rPr>
          <w:rFonts w:ascii="Arial" w:eastAsia="宋体" w:hAnsi="Arial" w:cs="Arial"/>
          <w:sz w:val="20"/>
          <w:szCs w:val="20"/>
        </w:rPr>
        <w:t xml:space="preserve"> The magnitude and duration of the global COVID-19 pandemic is uncertain. As the pandemic continues to adversely affect our business and operating and fin</w:t>
      </w:r>
      <w:r>
        <w:rPr>
          <w:rFonts w:ascii="Arial" w:eastAsia="宋体" w:hAnsi="Arial" w:cs="Arial"/>
          <w:sz w:val="20"/>
          <w:szCs w:val="20"/>
        </w:rPr>
        <w:t>ancial results, it also is expected to have the effect of heightening many of the other risks described in the risk factors in our Annual Report on Form 10-K for the year ended December 31, 2019. Further, the COVID-19 pandemic may also affect our operating</w:t>
      </w:r>
      <w:r>
        <w:rPr>
          <w:rFonts w:ascii="Arial" w:eastAsia="宋体" w:hAnsi="Arial" w:cs="Arial"/>
          <w:sz w:val="20"/>
          <w:szCs w:val="20"/>
        </w:rPr>
        <w:t xml:space="preserve"> and financial results in a manner that is not presently known to us or that we currently do not expect to present significant risks to our operations or financial results.</w:t>
      </w:r>
    </w:p>
    <w:p w14:paraId="06F4F2C4" w14:textId="77777777" w:rsidR="003E479D" w:rsidRDefault="003E479D">
      <w:pPr>
        <w:rPr>
          <w:rFonts w:ascii="Times New Roman" w:hAnsi="Times New Roman"/>
          <w:sz w:val="20"/>
          <w:szCs w:val="20"/>
        </w:rPr>
      </w:pPr>
    </w:p>
    <w:p w14:paraId="06F4F2C5"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57</w:t>
      </w:r>
    </w:p>
    <w:p w14:paraId="06F4F2C6" w14:textId="77777777" w:rsidR="003E479D" w:rsidRDefault="00717618">
      <w:r>
        <w:rPr>
          <w:rFonts w:ascii="Times New Roman" w:hAnsi="Times New Roman"/>
          <w:sz w:val="18"/>
          <w:szCs w:val="18"/>
        </w:rPr>
        <w:pict w14:anchorId="06F4F44E">
          <v:rect id="_x0000_i1083" style="width:415.3pt;height:1.5pt" o:hralign="center" o:hrstd="t" o:hr="t" fillcolor="#a0a0a0" stroked="f"/>
        </w:pict>
      </w:r>
    </w:p>
    <w:p w14:paraId="06F4F2C7" w14:textId="77777777" w:rsidR="003E479D" w:rsidRDefault="00717618">
      <w:pPr>
        <w:spacing w:line="288" w:lineRule="auto"/>
        <w:jc w:val="both"/>
        <w:rPr>
          <w:rFonts w:ascii="Times New Roman" w:hAnsi="Times New Roman"/>
          <w:sz w:val="18"/>
          <w:szCs w:val="18"/>
        </w:rPr>
      </w:pPr>
      <w:hyperlink r:id="rId160" w:anchor="s108C239D18F75501BFAC889AB4EF9825" w:history="1">
        <w:r>
          <w:rPr>
            <w:rStyle w:val="a5"/>
            <w:rFonts w:ascii="Arial" w:eastAsia="宋体" w:hAnsi="Arial" w:cs="Arial"/>
            <w:sz w:val="18"/>
            <w:szCs w:val="18"/>
          </w:rPr>
          <w:t>Table of Contents</w:t>
        </w:r>
      </w:hyperlink>
    </w:p>
    <w:p w14:paraId="06F4F2C8" w14:textId="77777777" w:rsidR="003E479D" w:rsidRDefault="003E479D">
      <w:pPr>
        <w:rPr>
          <w:rFonts w:ascii="Times New Roman" w:hAnsi="Times New Roman"/>
          <w:sz w:val="20"/>
          <w:szCs w:val="20"/>
        </w:rPr>
      </w:pPr>
    </w:p>
    <w:p w14:paraId="06F4F2C9"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Item 2. Unregistered Sales of Equity Securities and Use of Proceeds</w:t>
      </w:r>
    </w:p>
    <w:p w14:paraId="06F4F2CA"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Issuer Purchases of Equity Securities</w:t>
      </w:r>
    </w:p>
    <w:p w14:paraId="06F4F2CB"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The following table provides information about </w:t>
      </w:r>
      <w:r>
        <w:rPr>
          <w:rFonts w:ascii="Arial" w:eastAsia="宋体" w:hAnsi="Arial" w:cs="Arial"/>
          <w:sz w:val="20"/>
          <w:szCs w:val="20"/>
        </w:rPr>
        <w:t>purchases we made during the quarter ended June 30, 2020 of equity securities that are registered by us pursuant to Section 12 of the Exchange Act:</w:t>
      </w:r>
    </w:p>
    <w:tbl>
      <w:tblPr>
        <w:tblW w:w="5000" w:type="pct"/>
        <w:tblCellMar>
          <w:left w:w="0" w:type="dxa"/>
          <w:right w:w="0" w:type="dxa"/>
        </w:tblCellMar>
        <w:tblLook w:val="04A0" w:firstRow="1" w:lastRow="0" w:firstColumn="1" w:lastColumn="0" w:noHBand="0" w:noVBand="1"/>
      </w:tblPr>
      <w:tblGrid>
        <w:gridCol w:w="2020"/>
        <w:gridCol w:w="1252"/>
        <w:gridCol w:w="6"/>
        <w:gridCol w:w="130"/>
        <w:gridCol w:w="79"/>
        <w:gridCol w:w="723"/>
        <w:gridCol w:w="6"/>
        <w:gridCol w:w="130"/>
        <w:gridCol w:w="1726"/>
        <w:gridCol w:w="130"/>
        <w:gridCol w:w="2104"/>
      </w:tblGrid>
      <w:tr w:rsidR="003E479D" w14:paraId="06F4F2CD" w14:textId="77777777">
        <w:tc>
          <w:tcPr>
            <w:tcW w:w="0" w:type="auto"/>
            <w:gridSpan w:val="11"/>
            <w:shd w:val="clear" w:color="auto" w:fill="auto"/>
            <w:vAlign w:val="center"/>
          </w:tcPr>
          <w:p w14:paraId="06F4F2CC" w14:textId="77777777" w:rsidR="003E479D" w:rsidRDefault="003E479D">
            <w:pPr>
              <w:rPr>
                <w:rFonts w:ascii="Times New Roman" w:hAnsi="Times New Roman"/>
                <w:sz w:val="20"/>
                <w:szCs w:val="20"/>
              </w:rPr>
            </w:pPr>
          </w:p>
        </w:tc>
      </w:tr>
      <w:tr w:rsidR="003E479D" w14:paraId="06F4F2D9" w14:textId="77777777">
        <w:tc>
          <w:tcPr>
            <w:tcW w:w="1500" w:type="pct"/>
            <w:shd w:val="clear" w:color="auto" w:fill="auto"/>
            <w:vAlign w:val="center"/>
          </w:tcPr>
          <w:p w14:paraId="06F4F2CE" w14:textId="77777777" w:rsidR="003E479D" w:rsidRDefault="003E479D">
            <w:pPr>
              <w:rPr>
                <w:rFonts w:ascii="Times New Roman" w:hAnsi="Times New Roman"/>
                <w:sz w:val="20"/>
                <w:szCs w:val="20"/>
              </w:rPr>
            </w:pPr>
          </w:p>
        </w:tc>
        <w:tc>
          <w:tcPr>
            <w:tcW w:w="650" w:type="pct"/>
            <w:shd w:val="clear" w:color="auto" w:fill="auto"/>
            <w:vAlign w:val="center"/>
          </w:tcPr>
          <w:p w14:paraId="06F4F2CF" w14:textId="77777777" w:rsidR="003E479D" w:rsidRDefault="003E479D">
            <w:pPr>
              <w:rPr>
                <w:rFonts w:ascii="Times New Roman" w:hAnsi="Times New Roman"/>
                <w:sz w:val="20"/>
                <w:szCs w:val="20"/>
              </w:rPr>
            </w:pPr>
          </w:p>
        </w:tc>
        <w:tc>
          <w:tcPr>
            <w:tcW w:w="50" w:type="pct"/>
            <w:shd w:val="clear" w:color="auto" w:fill="auto"/>
            <w:vAlign w:val="center"/>
          </w:tcPr>
          <w:p w14:paraId="06F4F2D0" w14:textId="77777777" w:rsidR="003E479D" w:rsidRDefault="003E479D">
            <w:pPr>
              <w:rPr>
                <w:rFonts w:ascii="Times New Roman" w:hAnsi="Times New Roman"/>
                <w:sz w:val="20"/>
                <w:szCs w:val="20"/>
              </w:rPr>
            </w:pPr>
          </w:p>
        </w:tc>
        <w:tc>
          <w:tcPr>
            <w:tcW w:w="50" w:type="pct"/>
            <w:shd w:val="clear" w:color="auto" w:fill="auto"/>
            <w:vAlign w:val="center"/>
          </w:tcPr>
          <w:p w14:paraId="06F4F2D1" w14:textId="77777777" w:rsidR="003E479D" w:rsidRDefault="003E479D">
            <w:pPr>
              <w:rPr>
                <w:rFonts w:ascii="Times New Roman" w:hAnsi="Times New Roman"/>
                <w:sz w:val="20"/>
                <w:szCs w:val="20"/>
              </w:rPr>
            </w:pPr>
          </w:p>
        </w:tc>
        <w:tc>
          <w:tcPr>
            <w:tcW w:w="50" w:type="pct"/>
            <w:shd w:val="clear" w:color="auto" w:fill="auto"/>
            <w:vAlign w:val="center"/>
          </w:tcPr>
          <w:p w14:paraId="06F4F2D2" w14:textId="77777777" w:rsidR="003E479D" w:rsidRDefault="003E479D">
            <w:pPr>
              <w:rPr>
                <w:rFonts w:ascii="Times New Roman" w:hAnsi="Times New Roman"/>
                <w:sz w:val="20"/>
                <w:szCs w:val="20"/>
              </w:rPr>
            </w:pPr>
          </w:p>
        </w:tc>
        <w:tc>
          <w:tcPr>
            <w:tcW w:w="450" w:type="pct"/>
            <w:shd w:val="clear" w:color="auto" w:fill="auto"/>
            <w:vAlign w:val="center"/>
          </w:tcPr>
          <w:p w14:paraId="06F4F2D3" w14:textId="77777777" w:rsidR="003E479D" w:rsidRDefault="003E479D">
            <w:pPr>
              <w:rPr>
                <w:rFonts w:ascii="Times New Roman" w:hAnsi="Times New Roman"/>
                <w:sz w:val="20"/>
                <w:szCs w:val="20"/>
              </w:rPr>
            </w:pPr>
          </w:p>
        </w:tc>
        <w:tc>
          <w:tcPr>
            <w:tcW w:w="50" w:type="pct"/>
            <w:shd w:val="clear" w:color="auto" w:fill="auto"/>
            <w:vAlign w:val="center"/>
          </w:tcPr>
          <w:p w14:paraId="06F4F2D4" w14:textId="77777777" w:rsidR="003E479D" w:rsidRDefault="003E479D">
            <w:pPr>
              <w:rPr>
                <w:rFonts w:ascii="Times New Roman" w:hAnsi="Times New Roman"/>
                <w:sz w:val="20"/>
                <w:szCs w:val="20"/>
              </w:rPr>
            </w:pPr>
          </w:p>
        </w:tc>
        <w:tc>
          <w:tcPr>
            <w:tcW w:w="50" w:type="pct"/>
            <w:shd w:val="clear" w:color="auto" w:fill="auto"/>
            <w:vAlign w:val="center"/>
          </w:tcPr>
          <w:p w14:paraId="06F4F2D5" w14:textId="77777777" w:rsidR="003E479D" w:rsidRDefault="003E479D">
            <w:pPr>
              <w:rPr>
                <w:rFonts w:ascii="Times New Roman" w:hAnsi="Times New Roman"/>
                <w:sz w:val="20"/>
                <w:szCs w:val="20"/>
              </w:rPr>
            </w:pPr>
          </w:p>
        </w:tc>
        <w:tc>
          <w:tcPr>
            <w:tcW w:w="950" w:type="pct"/>
            <w:shd w:val="clear" w:color="auto" w:fill="auto"/>
            <w:vAlign w:val="center"/>
          </w:tcPr>
          <w:p w14:paraId="06F4F2D6" w14:textId="77777777" w:rsidR="003E479D" w:rsidRDefault="003E479D">
            <w:pPr>
              <w:rPr>
                <w:rFonts w:ascii="Times New Roman" w:hAnsi="Times New Roman"/>
                <w:sz w:val="20"/>
                <w:szCs w:val="20"/>
              </w:rPr>
            </w:pPr>
          </w:p>
        </w:tc>
        <w:tc>
          <w:tcPr>
            <w:tcW w:w="50" w:type="pct"/>
            <w:shd w:val="clear" w:color="auto" w:fill="auto"/>
            <w:vAlign w:val="center"/>
          </w:tcPr>
          <w:p w14:paraId="06F4F2D7" w14:textId="77777777" w:rsidR="003E479D" w:rsidRDefault="003E479D">
            <w:pPr>
              <w:rPr>
                <w:rFonts w:ascii="Times New Roman" w:hAnsi="Times New Roman"/>
                <w:sz w:val="20"/>
                <w:szCs w:val="20"/>
              </w:rPr>
            </w:pPr>
          </w:p>
        </w:tc>
        <w:tc>
          <w:tcPr>
            <w:tcW w:w="1150" w:type="pct"/>
            <w:shd w:val="clear" w:color="auto" w:fill="auto"/>
            <w:vAlign w:val="center"/>
          </w:tcPr>
          <w:p w14:paraId="06F4F2D8" w14:textId="77777777" w:rsidR="003E479D" w:rsidRDefault="003E479D">
            <w:pPr>
              <w:rPr>
                <w:rFonts w:ascii="Times New Roman" w:hAnsi="Times New Roman"/>
                <w:sz w:val="20"/>
                <w:szCs w:val="20"/>
              </w:rPr>
            </w:pPr>
          </w:p>
        </w:tc>
      </w:tr>
      <w:tr w:rsidR="003E479D" w14:paraId="06F4F2DB" w14:textId="77777777">
        <w:tc>
          <w:tcPr>
            <w:tcW w:w="0" w:type="auto"/>
            <w:gridSpan w:val="11"/>
            <w:shd w:val="clear" w:color="auto" w:fill="auto"/>
            <w:tcMar>
              <w:top w:w="40" w:type="dxa"/>
              <w:left w:w="40" w:type="dxa"/>
              <w:bottom w:w="40" w:type="dxa"/>
              <w:right w:w="40" w:type="dxa"/>
            </w:tcMar>
            <w:vAlign w:val="bottom"/>
          </w:tcPr>
          <w:p w14:paraId="06F4F2DA" w14:textId="77777777" w:rsidR="003E479D" w:rsidRDefault="00717618">
            <w:pPr>
              <w:textAlignment w:val="bottom"/>
              <w:rPr>
                <w:rFonts w:ascii="Times New Roman" w:hAnsi="Times New Roman"/>
                <w:sz w:val="20"/>
                <w:szCs w:val="20"/>
              </w:rPr>
            </w:pPr>
            <w:r>
              <w:rPr>
                <w:rFonts w:ascii="Arial" w:eastAsia="宋体" w:hAnsi="Arial" w:cs="Arial"/>
                <w:i/>
                <w:iCs/>
                <w:sz w:val="20"/>
                <w:szCs w:val="20"/>
              </w:rPr>
              <w:t>(Dollars in millions, except per share data)</w:t>
            </w:r>
          </w:p>
        </w:tc>
      </w:tr>
      <w:tr w:rsidR="003E479D" w14:paraId="06F4F2E4" w14:textId="77777777">
        <w:tc>
          <w:tcPr>
            <w:tcW w:w="0" w:type="auto"/>
            <w:shd w:val="clear" w:color="auto" w:fill="auto"/>
            <w:tcMar>
              <w:top w:w="40" w:type="dxa"/>
              <w:left w:w="40" w:type="dxa"/>
              <w:bottom w:w="40" w:type="dxa"/>
              <w:right w:w="40" w:type="dxa"/>
            </w:tcMar>
            <w:vAlign w:val="bottom"/>
          </w:tcPr>
          <w:p w14:paraId="06F4F2DC" w14:textId="77777777" w:rsidR="003E479D" w:rsidRDefault="0071761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6F4F2DD"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(a)</w:t>
            </w:r>
          </w:p>
        </w:tc>
        <w:tc>
          <w:tcPr>
            <w:tcW w:w="0" w:type="auto"/>
            <w:shd w:val="clear" w:color="auto" w:fill="auto"/>
            <w:tcMar>
              <w:top w:w="40" w:type="dxa"/>
              <w:left w:w="40" w:type="dxa"/>
              <w:bottom w:w="40" w:type="dxa"/>
              <w:right w:w="40" w:type="dxa"/>
            </w:tcMar>
            <w:vAlign w:val="bottom"/>
          </w:tcPr>
          <w:p w14:paraId="06F4F2D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6F4F2DF"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(b)</w:t>
            </w:r>
          </w:p>
        </w:tc>
        <w:tc>
          <w:tcPr>
            <w:tcW w:w="0" w:type="auto"/>
            <w:shd w:val="clear" w:color="auto" w:fill="auto"/>
            <w:tcMar>
              <w:top w:w="40" w:type="dxa"/>
              <w:left w:w="40" w:type="dxa"/>
              <w:bottom w:w="40" w:type="dxa"/>
              <w:right w:w="40" w:type="dxa"/>
            </w:tcMar>
            <w:vAlign w:val="bottom"/>
          </w:tcPr>
          <w:p w14:paraId="06F4F2E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F2E1"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(c)</w:t>
            </w:r>
          </w:p>
        </w:tc>
        <w:tc>
          <w:tcPr>
            <w:tcW w:w="0" w:type="auto"/>
            <w:shd w:val="clear" w:color="auto" w:fill="auto"/>
            <w:tcMar>
              <w:top w:w="40" w:type="dxa"/>
              <w:left w:w="40" w:type="dxa"/>
              <w:bottom w:w="40" w:type="dxa"/>
              <w:right w:w="40" w:type="dxa"/>
            </w:tcMar>
            <w:vAlign w:val="bottom"/>
          </w:tcPr>
          <w:p w14:paraId="06F4F2E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F2E3"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(d)</w:t>
            </w:r>
          </w:p>
        </w:tc>
      </w:tr>
      <w:tr w:rsidR="003E479D" w14:paraId="06F4F2FC"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6F4F2E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06F4F2E6"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Total Number</w:t>
            </w:r>
          </w:p>
          <w:p w14:paraId="06F4F2E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of Shares</w:t>
            </w:r>
          </w:p>
          <w:p w14:paraId="06F4F2E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Purchased</w:t>
            </w:r>
            <w:r>
              <w:rPr>
                <w:rFonts w:ascii="Arial" w:eastAsia="宋体" w:hAnsi="Arial" w:cs="Arial"/>
                <w:sz w:val="12"/>
                <w:szCs w:val="12"/>
              </w:rPr>
              <w:t> (1)</w:t>
            </w:r>
          </w:p>
        </w:tc>
        <w:tc>
          <w:tcPr>
            <w:tcW w:w="0" w:type="auto"/>
            <w:tcBorders>
              <w:bottom w:val="single" w:sz="8" w:space="0" w:color="000000"/>
            </w:tcBorders>
            <w:shd w:val="clear" w:color="auto" w:fill="auto"/>
            <w:vAlign w:val="bottom"/>
          </w:tcPr>
          <w:p w14:paraId="06F4F2E9"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F2E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6F4F2E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Average</w:t>
            </w:r>
          </w:p>
          <w:p w14:paraId="06F4F2EC"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Price</w:t>
            </w:r>
          </w:p>
          <w:p w14:paraId="06F4F2E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Paid per</w:t>
            </w:r>
          </w:p>
          <w:p w14:paraId="06F4F2E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Share</w:t>
            </w:r>
          </w:p>
        </w:tc>
        <w:tc>
          <w:tcPr>
            <w:tcW w:w="0" w:type="auto"/>
            <w:tcBorders>
              <w:bottom w:val="single" w:sz="8" w:space="0" w:color="000000"/>
            </w:tcBorders>
            <w:shd w:val="clear" w:color="auto" w:fill="auto"/>
            <w:vAlign w:val="bottom"/>
          </w:tcPr>
          <w:p w14:paraId="06F4F2EF" w14:textId="77777777" w:rsidR="003E479D" w:rsidRDefault="003E479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06F4F2F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F2F1"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Total Number of</w:t>
            </w:r>
          </w:p>
          <w:p w14:paraId="06F4F2F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Shares Purchased</w:t>
            </w:r>
          </w:p>
          <w:p w14:paraId="06F4F2F3"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as Part of Publicly</w:t>
            </w:r>
          </w:p>
          <w:p w14:paraId="06F4F2F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Announced Plans</w:t>
            </w:r>
          </w:p>
          <w:p w14:paraId="06F4F2F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or Programs</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F2F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F2F7"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Approximate Dollar</w:t>
            </w:r>
          </w:p>
          <w:p w14:paraId="06F4F2F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Value of Shares That</w:t>
            </w:r>
          </w:p>
          <w:p w14:paraId="06F4F2F9"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May Yet be Purchased</w:t>
            </w:r>
          </w:p>
          <w:p w14:paraId="06F4F2F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Under the Plans or</w:t>
            </w:r>
          </w:p>
          <w:p w14:paraId="06F4F2FB"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Programs</w:t>
            </w:r>
            <w:r>
              <w:rPr>
                <w:rFonts w:ascii="Arial" w:eastAsia="宋体" w:hAnsi="Arial" w:cs="Arial"/>
                <w:sz w:val="12"/>
                <w:szCs w:val="12"/>
              </w:rPr>
              <w:t> (2)</w:t>
            </w:r>
          </w:p>
        </w:tc>
      </w:tr>
      <w:tr w:rsidR="003E479D" w14:paraId="06F4F308"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06F4F2FD" w14:textId="77777777" w:rsidR="003E479D" w:rsidRDefault="00717618">
            <w:pPr>
              <w:textAlignment w:val="bottom"/>
              <w:rPr>
                <w:rFonts w:ascii="Times New Roman" w:hAnsi="Times New Roman"/>
                <w:sz w:val="20"/>
                <w:szCs w:val="20"/>
              </w:rPr>
            </w:pPr>
            <w:r>
              <w:rPr>
                <w:rFonts w:ascii="Arial" w:eastAsia="宋体" w:hAnsi="Arial" w:cs="Arial"/>
                <w:sz w:val="20"/>
                <w:szCs w:val="20"/>
              </w:rPr>
              <w:t>4/1/2020 thru 4/30/2020</w:t>
            </w:r>
          </w:p>
        </w:tc>
        <w:tc>
          <w:tcPr>
            <w:tcW w:w="0" w:type="auto"/>
            <w:tcBorders>
              <w:top w:val="single" w:sz="8" w:space="0" w:color="000000"/>
            </w:tcBorders>
            <w:shd w:val="clear" w:color="auto" w:fill="CCEEFF"/>
            <w:tcMar>
              <w:top w:w="40" w:type="dxa"/>
              <w:left w:w="40" w:type="dxa"/>
              <w:bottom w:w="40" w:type="dxa"/>
            </w:tcMar>
            <w:vAlign w:val="bottom"/>
          </w:tcPr>
          <w:p w14:paraId="06F4F2FE"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5,381</w:t>
            </w:r>
          </w:p>
        </w:tc>
        <w:tc>
          <w:tcPr>
            <w:tcW w:w="0" w:type="auto"/>
            <w:tcBorders>
              <w:top w:val="single" w:sz="8" w:space="0" w:color="000000"/>
            </w:tcBorders>
            <w:shd w:val="clear" w:color="auto" w:fill="CCEEFF"/>
            <w:vAlign w:val="bottom"/>
          </w:tcPr>
          <w:p w14:paraId="06F4F2FF"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06F4F30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06F4F301" w14:textId="77777777" w:rsidR="003E479D" w:rsidRDefault="003E479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06F4F302"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$138.98</w:t>
            </w:r>
          </w:p>
        </w:tc>
        <w:tc>
          <w:tcPr>
            <w:tcW w:w="0" w:type="auto"/>
            <w:tcBorders>
              <w:top w:val="single" w:sz="8" w:space="0" w:color="000000"/>
            </w:tcBorders>
            <w:shd w:val="clear" w:color="auto" w:fill="CCEEFF"/>
            <w:vAlign w:val="bottom"/>
          </w:tcPr>
          <w:p w14:paraId="06F4F303"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F30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F305" w14:textId="77777777" w:rsidR="003E479D" w:rsidRDefault="003E479D">
            <w:pPr>
              <w:jc w:val="right"/>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F30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06F4F307" w14:textId="77777777" w:rsidR="003E479D" w:rsidRDefault="003E479D">
            <w:pPr>
              <w:jc w:val="right"/>
              <w:textAlignment w:val="bottom"/>
              <w:rPr>
                <w:rFonts w:ascii="Times New Roman" w:hAnsi="Times New Roman"/>
                <w:sz w:val="20"/>
                <w:szCs w:val="20"/>
              </w:rPr>
            </w:pPr>
          </w:p>
        </w:tc>
      </w:tr>
      <w:tr w:rsidR="003E479D" w14:paraId="06F4F313" w14:textId="77777777">
        <w:tc>
          <w:tcPr>
            <w:tcW w:w="0" w:type="auto"/>
            <w:shd w:val="clear" w:color="auto" w:fill="auto"/>
            <w:tcMar>
              <w:top w:w="40" w:type="dxa"/>
              <w:left w:w="40" w:type="dxa"/>
              <w:bottom w:w="40" w:type="dxa"/>
              <w:right w:w="40" w:type="dxa"/>
            </w:tcMar>
            <w:vAlign w:val="bottom"/>
          </w:tcPr>
          <w:p w14:paraId="06F4F309" w14:textId="77777777" w:rsidR="003E479D" w:rsidRDefault="00717618">
            <w:pPr>
              <w:textAlignment w:val="bottom"/>
              <w:rPr>
                <w:rFonts w:ascii="Times New Roman" w:hAnsi="Times New Roman"/>
                <w:sz w:val="20"/>
                <w:szCs w:val="20"/>
              </w:rPr>
            </w:pPr>
            <w:r>
              <w:rPr>
                <w:rFonts w:ascii="Arial" w:eastAsia="宋体" w:hAnsi="Arial" w:cs="Arial"/>
                <w:sz w:val="20"/>
                <w:szCs w:val="20"/>
              </w:rPr>
              <w:t>5/1/2020 thru 5/31/2020</w:t>
            </w:r>
          </w:p>
        </w:tc>
        <w:tc>
          <w:tcPr>
            <w:tcW w:w="0" w:type="auto"/>
            <w:shd w:val="clear" w:color="auto" w:fill="auto"/>
            <w:tcMar>
              <w:top w:w="40" w:type="dxa"/>
              <w:left w:w="40" w:type="dxa"/>
              <w:bottom w:w="40" w:type="dxa"/>
            </w:tcMar>
            <w:vAlign w:val="bottom"/>
          </w:tcPr>
          <w:p w14:paraId="06F4F30A"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4,201</w:t>
            </w:r>
          </w:p>
        </w:tc>
        <w:tc>
          <w:tcPr>
            <w:tcW w:w="0" w:type="auto"/>
            <w:shd w:val="clear" w:color="auto" w:fill="auto"/>
            <w:vAlign w:val="bottom"/>
          </w:tcPr>
          <w:p w14:paraId="06F4F30B"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F30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6F4F30D"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140.49</w:t>
            </w:r>
          </w:p>
        </w:tc>
        <w:tc>
          <w:tcPr>
            <w:tcW w:w="0" w:type="auto"/>
            <w:shd w:val="clear" w:color="auto" w:fill="auto"/>
            <w:vAlign w:val="bottom"/>
          </w:tcPr>
          <w:p w14:paraId="06F4F30E" w14:textId="77777777" w:rsidR="003E479D" w:rsidRDefault="003E479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F30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10" w14:textId="77777777" w:rsidR="003E479D" w:rsidRDefault="003E479D">
            <w:pPr>
              <w:jc w:val="right"/>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6F4F31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12" w14:textId="77777777" w:rsidR="003E479D" w:rsidRDefault="003E479D">
            <w:pPr>
              <w:jc w:val="right"/>
              <w:textAlignment w:val="bottom"/>
              <w:rPr>
                <w:rFonts w:ascii="Times New Roman" w:hAnsi="Times New Roman"/>
                <w:sz w:val="20"/>
                <w:szCs w:val="20"/>
              </w:rPr>
            </w:pPr>
          </w:p>
        </w:tc>
      </w:tr>
      <w:tr w:rsidR="003E479D" w14:paraId="06F4F31E" w14:textId="77777777">
        <w:tc>
          <w:tcPr>
            <w:tcW w:w="0" w:type="auto"/>
            <w:shd w:val="clear" w:color="auto" w:fill="CCEEFF"/>
            <w:tcMar>
              <w:top w:w="40" w:type="dxa"/>
              <w:left w:w="40" w:type="dxa"/>
              <w:bottom w:w="40" w:type="dxa"/>
              <w:right w:w="40" w:type="dxa"/>
            </w:tcMar>
            <w:vAlign w:val="bottom"/>
          </w:tcPr>
          <w:p w14:paraId="06F4F314" w14:textId="77777777" w:rsidR="003E479D" w:rsidRDefault="00717618">
            <w:pPr>
              <w:textAlignment w:val="bottom"/>
              <w:rPr>
                <w:rFonts w:ascii="Times New Roman" w:hAnsi="Times New Roman"/>
                <w:sz w:val="20"/>
                <w:szCs w:val="20"/>
              </w:rPr>
            </w:pPr>
            <w:r>
              <w:rPr>
                <w:rFonts w:ascii="Arial" w:eastAsia="宋体" w:hAnsi="Arial" w:cs="Arial"/>
                <w:sz w:val="20"/>
                <w:szCs w:val="20"/>
              </w:rPr>
              <w:t>6/1/2020 thru 6/30/2020</w:t>
            </w:r>
          </w:p>
        </w:tc>
        <w:tc>
          <w:tcPr>
            <w:tcW w:w="0" w:type="auto"/>
            <w:shd w:val="clear" w:color="auto" w:fill="CCEEFF"/>
            <w:tcMar>
              <w:top w:w="40" w:type="dxa"/>
              <w:left w:w="40" w:type="dxa"/>
              <w:bottom w:w="40" w:type="dxa"/>
            </w:tcMar>
            <w:vAlign w:val="bottom"/>
          </w:tcPr>
          <w:p w14:paraId="06F4F315"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1,761</w:t>
            </w:r>
          </w:p>
        </w:tc>
        <w:tc>
          <w:tcPr>
            <w:tcW w:w="0" w:type="auto"/>
            <w:shd w:val="clear" w:color="auto" w:fill="CCEEFF"/>
            <w:vAlign w:val="bottom"/>
          </w:tcPr>
          <w:p w14:paraId="06F4F316"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F31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06F4F318"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165.29</w:t>
            </w:r>
          </w:p>
        </w:tc>
        <w:tc>
          <w:tcPr>
            <w:tcW w:w="0" w:type="auto"/>
            <w:shd w:val="clear" w:color="auto" w:fill="CCEEFF"/>
            <w:vAlign w:val="bottom"/>
          </w:tcPr>
          <w:p w14:paraId="06F4F319" w14:textId="77777777" w:rsidR="003E479D" w:rsidRDefault="003E479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F31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F31B" w14:textId="77777777" w:rsidR="003E479D" w:rsidRDefault="003E479D">
            <w:pPr>
              <w:jc w:val="right"/>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06F4F31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06F4F31D" w14:textId="77777777" w:rsidR="003E479D" w:rsidRDefault="003E479D">
            <w:pPr>
              <w:jc w:val="right"/>
              <w:textAlignment w:val="bottom"/>
              <w:rPr>
                <w:rFonts w:ascii="Times New Roman" w:hAnsi="Times New Roman"/>
                <w:sz w:val="20"/>
                <w:szCs w:val="20"/>
              </w:rPr>
            </w:pPr>
          </w:p>
        </w:tc>
      </w:tr>
      <w:tr w:rsidR="003E479D" w14:paraId="06F4F32A"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F31F" w14:textId="77777777" w:rsidR="003E479D" w:rsidRDefault="00717618">
            <w:pPr>
              <w:textAlignment w:val="bottom"/>
              <w:rPr>
                <w:rFonts w:ascii="Times New Roman" w:hAnsi="Times New Roman"/>
                <w:sz w:val="20"/>
                <w:szCs w:val="20"/>
              </w:rPr>
            </w:pPr>
            <w:r>
              <w:rPr>
                <w:rFonts w:ascii="Arial" w:eastAsia="宋体" w:hAnsi="Arial" w:cs="Arial"/>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F320"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11,343</w:t>
            </w:r>
          </w:p>
        </w:tc>
        <w:tc>
          <w:tcPr>
            <w:tcW w:w="0" w:type="auto"/>
            <w:tcBorders>
              <w:top w:val="single" w:sz="8" w:space="0" w:color="000000"/>
              <w:bottom w:val="double" w:sz="6" w:space="0" w:color="000000"/>
            </w:tcBorders>
            <w:shd w:val="clear" w:color="auto" w:fill="auto"/>
            <w:vAlign w:val="bottom"/>
          </w:tcPr>
          <w:p w14:paraId="06F4F321"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F32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6F4F323"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06F4F324" w14:textId="77777777" w:rsidR="003E479D" w:rsidRDefault="00717618">
            <w:pPr>
              <w:jc w:val="right"/>
              <w:textAlignment w:val="bottom"/>
              <w:rPr>
                <w:rFonts w:ascii="Times New Roman" w:hAnsi="Times New Roman"/>
                <w:sz w:val="20"/>
                <w:szCs w:val="20"/>
              </w:rPr>
            </w:pPr>
            <w:r>
              <w:rPr>
                <w:rFonts w:ascii="Arial" w:eastAsia="宋体" w:hAnsi="Arial" w:cs="Arial"/>
                <w:sz w:val="20"/>
                <w:szCs w:val="20"/>
              </w:rPr>
              <w:t>$143.62</w:t>
            </w:r>
          </w:p>
        </w:tc>
        <w:tc>
          <w:tcPr>
            <w:tcW w:w="0" w:type="auto"/>
            <w:tcBorders>
              <w:top w:val="single" w:sz="8" w:space="0" w:color="000000"/>
              <w:bottom w:val="double" w:sz="6" w:space="0" w:color="000000"/>
            </w:tcBorders>
            <w:shd w:val="clear" w:color="auto" w:fill="auto"/>
            <w:vAlign w:val="bottom"/>
          </w:tcPr>
          <w:p w14:paraId="06F4F325"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F32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F327" w14:textId="77777777" w:rsidR="003E479D" w:rsidRDefault="003E479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F32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6F4F32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bl>
    <w:p w14:paraId="06F4F32B" w14:textId="77777777" w:rsidR="003E479D" w:rsidRDefault="003E479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3E479D" w14:paraId="06F4F32E" w14:textId="77777777">
        <w:trPr>
          <w:tblCellSpacing w:w="0" w:type="dxa"/>
        </w:trPr>
        <w:tc>
          <w:tcPr>
            <w:tcW w:w="480" w:type="dxa"/>
            <w:shd w:val="clear" w:color="auto" w:fill="auto"/>
            <w:vAlign w:val="center"/>
          </w:tcPr>
          <w:p w14:paraId="06F4F32C" w14:textId="77777777" w:rsidR="003E479D" w:rsidRDefault="003E479D">
            <w:pPr>
              <w:rPr>
                <w:rFonts w:ascii="Times New Roman" w:hAnsi="Times New Roman"/>
                <w:sz w:val="20"/>
                <w:szCs w:val="20"/>
              </w:rPr>
            </w:pPr>
          </w:p>
        </w:tc>
        <w:tc>
          <w:tcPr>
            <w:tcW w:w="0" w:type="auto"/>
            <w:shd w:val="clear" w:color="auto" w:fill="auto"/>
            <w:vAlign w:val="center"/>
          </w:tcPr>
          <w:p w14:paraId="06F4F32D" w14:textId="77777777" w:rsidR="003E479D" w:rsidRDefault="003E479D">
            <w:pPr>
              <w:rPr>
                <w:rFonts w:ascii="Times New Roman" w:hAnsi="Times New Roman"/>
                <w:sz w:val="20"/>
                <w:szCs w:val="20"/>
              </w:rPr>
            </w:pPr>
          </w:p>
        </w:tc>
      </w:tr>
      <w:tr w:rsidR="003E479D" w14:paraId="06F4F331" w14:textId="77777777">
        <w:trPr>
          <w:tblCellSpacing w:w="0" w:type="dxa"/>
        </w:trPr>
        <w:tc>
          <w:tcPr>
            <w:tcW w:w="0" w:type="auto"/>
            <w:shd w:val="clear" w:color="auto" w:fill="auto"/>
          </w:tcPr>
          <w:p w14:paraId="06F4F32F"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w:t>
            </w:r>
          </w:p>
        </w:tc>
        <w:tc>
          <w:tcPr>
            <w:tcW w:w="0" w:type="auto"/>
            <w:shd w:val="clear" w:color="auto" w:fill="auto"/>
          </w:tcPr>
          <w:p w14:paraId="06F4F330"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total of 9,175 shares were transferred to us from </w:t>
            </w:r>
            <w:r>
              <w:rPr>
                <w:rFonts w:ascii="Arial" w:eastAsia="宋体" w:hAnsi="Arial" w:cs="Arial"/>
                <w:sz w:val="20"/>
                <w:szCs w:val="20"/>
              </w:rPr>
              <w:t>employees in satisfaction of minimum tax withholding obligations associated with the vesting of restricted stock units during the period. We did not purchase any shares of our common stock in the open market pursuant to our repurchase program. We purchased</w:t>
            </w:r>
            <w:r>
              <w:rPr>
                <w:rFonts w:ascii="Arial" w:eastAsia="宋体" w:hAnsi="Arial" w:cs="Arial"/>
                <w:sz w:val="20"/>
                <w:szCs w:val="20"/>
              </w:rPr>
              <w:t xml:space="preserve"> 2,168 shares in swap transactions.</w:t>
            </w:r>
          </w:p>
        </w:tc>
      </w:tr>
    </w:tbl>
    <w:p w14:paraId="06F4F332" w14:textId="77777777" w:rsidR="003E479D" w:rsidRDefault="003E479D">
      <w:pPr>
        <w:rPr>
          <w:vanish/>
        </w:rPr>
      </w:pPr>
    </w:p>
    <w:tbl>
      <w:tblPr>
        <w:tblW w:w="0" w:type="auto"/>
        <w:tblCellSpacing w:w="0" w:type="dxa"/>
        <w:tblCellMar>
          <w:left w:w="0" w:type="dxa"/>
          <w:bottom w:w="400" w:type="dxa"/>
          <w:right w:w="0" w:type="dxa"/>
        </w:tblCellMar>
        <w:tblLook w:val="04A0" w:firstRow="1" w:lastRow="0" w:firstColumn="1" w:lastColumn="0" w:noHBand="0" w:noVBand="1"/>
      </w:tblPr>
      <w:tblGrid>
        <w:gridCol w:w="480"/>
        <w:gridCol w:w="7826"/>
      </w:tblGrid>
      <w:tr w:rsidR="003E479D" w14:paraId="06F4F335" w14:textId="77777777">
        <w:trPr>
          <w:tblCellSpacing w:w="0" w:type="dxa"/>
        </w:trPr>
        <w:tc>
          <w:tcPr>
            <w:tcW w:w="480" w:type="dxa"/>
            <w:shd w:val="clear" w:color="auto" w:fill="auto"/>
            <w:vAlign w:val="center"/>
          </w:tcPr>
          <w:p w14:paraId="06F4F333" w14:textId="77777777" w:rsidR="003E479D" w:rsidRDefault="003E479D">
            <w:pPr>
              <w:rPr>
                <w:rFonts w:ascii="Times New Roman" w:hAnsi="Times New Roman"/>
                <w:sz w:val="20"/>
                <w:szCs w:val="20"/>
              </w:rPr>
            </w:pPr>
          </w:p>
        </w:tc>
        <w:tc>
          <w:tcPr>
            <w:tcW w:w="0" w:type="auto"/>
            <w:shd w:val="clear" w:color="auto" w:fill="auto"/>
            <w:vAlign w:val="center"/>
          </w:tcPr>
          <w:p w14:paraId="06F4F334" w14:textId="77777777" w:rsidR="003E479D" w:rsidRDefault="003E479D">
            <w:pPr>
              <w:rPr>
                <w:rFonts w:ascii="Times New Roman" w:hAnsi="Times New Roman"/>
                <w:sz w:val="20"/>
                <w:szCs w:val="20"/>
              </w:rPr>
            </w:pPr>
          </w:p>
        </w:tc>
      </w:tr>
      <w:tr w:rsidR="003E479D" w14:paraId="06F4F338" w14:textId="77777777">
        <w:trPr>
          <w:tblCellSpacing w:w="0" w:type="dxa"/>
        </w:trPr>
        <w:tc>
          <w:tcPr>
            <w:tcW w:w="0" w:type="auto"/>
            <w:shd w:val="clear" w:color="auto" w:fill="auto"/>
          </w:tcPr>
          <w:p w14:paraId="06F4F336" w14:textId="77777777" w:rsidR="003E479D" w:rsidRDefault="00717618">
            <w:pPr>
              <w:spacing w:line="288" w:lineRule="auto"/>
              <w:textAlignment w:val="top"/>
              <w:rPr>
                <w:rFonts w:ascii="Times New Roman" w:hAnsi="Times New Roman"/>
                <w:sz w:val="20"/>
                <w:szCs w:val="20"/>
              </w:rPr>
            </w:pPr>
            <w:r>
              <w:rPr>
                <w:rFonts w:ascii="Arial" w:eastAsia="宋体" w:hAnsi="Arial" w:cs="Arial"/>
                <w:sz w:val="12"/>
                <w:szCs w:val="12"/>
              </w:rPr>
              <w:t>(2)</w:t>
            </w:r>
            <w:r>
              <w:rPr>
                <w:rFonts w:ascii="Arial" w:eastAsia="宋体" w:hAnsi="Arial" w:cs="Arial"/>
                <w:sz w:val="20"/>
                <w:szCs w:val="20"/>
              </w:rPr>
              <w:t> </w:t>
            </w:r>
          </w:p>
        </w:tc>
        <w:tc>
          <w:tcPr>
            <w:tcW w:w="0" w:type="auto"/>
            <w:shd w:val="clear" w:color="auto" w:fill="auto"/>
          </w:tcPr>
          <w:p w14:paraId="06F4F337" w14:textId="77777777" w:rsidR="003E479D" w:rsidRDefault="00717618">
            <w:pPr>
              <w:spacing w:line="288" w:lineRule="auto"/>
              <w:jc w:val="both"/>
              <w:textAlignment w:val="top"/>
              <w:rPr>
                <w:rFonts w:ascii="Times New Roman" w:hAnsi="Times New Roman"/>
                <w:sz w:val="20"/>
                <w:szCs w:val="20"/>
              </w:rPr>
            </w:pPr>
            <w:r>
              <w:rPr>
                <w:rFonts w:ascii="Arial" w:eastAsia="宋体" w:hAnsi="Arial" w:cs="Arial"/>
                <w:sz w:val="20"/>
                <w:szCs w:val="20"/>
              </w:rPr>
              <w:t xml:space="preserve">On March 21, 2020, the Board of Directors terminated its prior authorization to repurchase shares of the Company's outstanding common stock. Share repurchases under this plan had been suspended since April 2019. </w:t>
            </w:r>
          </w:p>
        </w:tc>
      </w:tr>
    </w:tbl>
    <w:p w14:paraId="06F4F339"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Item 3. Defaults Upon Senior Securities</w:t>
      </w:r>
    </w:p>
    <w:p w14:paraId="06F4F33A"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No</w:t>
      </w:r>
      <w:r>
        <w:rPr>
          <w:rFonts w:ascii="Arial" w:eastAsia="宋体" w:hAnsi="Arial" w:cs="Arial"/>
          <w:sz w:val="20"/>
          <w:szCs w:val="20"/>
        </w:rPr>
        <w:t>t applicable.</w:t>
      </w:r>
    </w:p>
    <w:p w14:paraId="06F4F33B"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Item 4. Mine Safety Disclosures</w:t>
      </w:r>
    </w:p>
    <w:p w14:paraId="06F4F33C"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Not applicable.</w:t>
      </w:r>
    </w:p>
    <w:p w14:paraId="06F4F33D"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Item 5. Other Information</w:t>
      </w:r>
    </w:p>
    <w:p w14:paraId="06F4F33E"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Not applicable.</w:t>
      </w:r>
    </w:p>
    <w:p w14:paraId="06F4F33F" w14:textId="77777777" w:rsidR="003E479D" w:rsidRDefault="003E479D">
      <w:pPr>
        <w:rPr>
          <w:rFonts w:ascii="Times New Roman" w:hAnsi="Times New Roman"/>
          <w:sz w:val="20"/>
          <w:szCs w:val="20"/>
        </w:rPr>
      </w:pPr>
    </w:p>
    <w:p w14:paraId="06F4F340"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58</w:t>
      </w:r>
    </w:p>
    <w:p w14:paraId="06F4F341" w14:textId="77777777" w:rsidR="003E479D" w:rsidRDefault="00717618">
      <w:r>
        <w:rPr>
          <w:rFonts w:ascii="Times New Roman" w:hAnsi="Times New Roman"/>
          <w:sz w:val="18"/>
          <w:szCs w:val="18"/>
        </w:rPr>
        <w:pict w14:anchorId="06F4F44F">
          <v:rect id="_x0000_i1084" style="width:415.3pt;height:1.5pt" o:hralign="center" o:hrstd="t" o:hr="t" fillcolor="#a0a0a0" stroked="f"/>
        </w:pict>
      </w:r>
    </w:p>
    <w:p w14:paraId="06F4F342" w14:textId="77777777" w:rsidR="003E479D" w:rsidRDefault="00717618">
      <w:pPr>
        <w:spacing w:line="288" w:lineRule="auto"/>
        <w:jc w:val="both"/>
        <w:rPr>
          <w:rFonts w:ascii="Times New Roman" w:hAnsi="Times New Roman"/>
          <w:sz w:val="18"/>
          <w:szCs w:val="18"/>
        </w:rPr>
      </w:pPr>
      <w:hyperlink r:id="rId161" w:anchor="s108C239D18F75501BFAC889AB4EF9825" w:history="1">
        <w:r>
          <w:rPr>
            <w:rStyle w:val="a5"/>
            <w:rFonts w:ascii="Arial" w:eastAsia="宋体" w:hAnsi="Arial" w:cs="Arial"/>
            <w:sz w:val="18"/>
            <w:szCs w:val="18"/>
          </w:rPr>
          <w:t>Table of Contents</w:t>
        </w:r>
      </w:hyperlink>
    </w:p>
    <w:p w14:paraId="06F4F343" w14:textId="77777777" w:rsidR="003E479D" w:rsidRDefault="003E479D">
      <w:pPr>
        <w:rPr>
          <w:rFonts w:ascii="Times New Roman" w:hAnsi="Times New Roman"/>
          <w:sz w:val="20"/>
          <w:szCs w:val="20"/>
        </w:rPr>
      </w:pPr>
    </w:p>
    <w:p w14:paraId="06F4F344" w14:textId="77777777" w:rsidR="003E479D" w:rsidRDefault="00717618">
      <w:pPr>
        <w:spacing w:line="288" w:lineRule="auto"/>
        <w:jc w:val="both"/>
        <w:rPr>
          <w:rFonts w:ascii="Times New Roman" w:hAnsi="Times New Roman"/>
          <w:sz w:val="20"/>
          <w:szCs w:val="20"/>
        </w:rPr>
      </w:pPr>
      <w:r>
        <w:rPr>
          <w:rFonts w:ascii="Arial" w:eastAsia="宋体" w:hAnsi="Arial" w:cs="Arial"/>
          <w:b/>
          <w:bCs/>
          <w:sz w:val="20"/>
          <w:szCs w:val="20"/>
        </w:rPr>
        <w:t>Item 6. Exhibits</w:t>
      </w:r>
    </w:p>
    <w:tbl>
      <w:tblPr>
        <w:tblW w:w="5000" w:type="pct"/>
        <w:tblCellMar>
          <w:left w:w="0" w:type="dxa"/>
          <w:right w:w="0" w:type="dxa"/>
        </w:tblCellMar>
        <w:tblLook w:val="04A0" w:firstRow="1" w:lastRow="0" w:firstColumn="1" w:lastColumn="0" w:noHBand="0" w:noVBand="1"/>
      </w:tblPr>
      <w:tblGrid>
        <w:gridCol w:w="914"/>
        <w:gridCol w:w="7392"/>
      </w:tblGrid>
      <w:tr w:rsidR="003E479D" w14:paraId="06F4F346" w14:textId="77777777">
        <w:tc>
          <w:tcPr>
            <w:tcW w:w="0" w:type="auto"/>
            <w:gridSpan w:val="2"/>
            <w:shd w:val="clear" w:color="auto" w:fill="auto"/>
            <w:vAlign w:val="center"/>
          </w:tcPr>
          <w:p w14:paraId="06F4F345" w14:textId="77777777" w:rsidR="003E479D" w:rsidRDefault="003E479D">
            <w:pPr>
              <w:rPr>
                <w:rFonts w:ascii="Times New Roman" w:hAnsi="Times New Roman"/>
                <w:sz w:val="20"/>
                <w:szCs w:val="20"/>
              </w:rPr>
            </w:pPr>
          </w:p>
        </w:tc>
      </w:tr>
      <w:tr w:rsidR="003E479D" w14:paraId="06F4F349" w14:textId="77777777">
        <w:tc>
          <w:tcPr>
            <w:tcW w:w="550" w:type="pct"/>
            <w:shd w:val="clear" w:color="auto" w:fill="auto"/>
            <w:vAlign w:val="center"/>
          </w:tcPr>
          <w:p w14:paraId="06F4F347" w14:textId="77777777" w:rsidR="003E479D" w:rsidRDefault="003E479D">
            <w:pPr>
              <w:rPr>
                <w:rFonts w:ascii="Times New Roman" w:hAnsi="Times New Roman"/>
                <w:sz w:val="20"/>
                <w:szCs w:val="20"/>
              </w:rPr>
            </w:pPr>
          </w:p>
        </w:tc>
        <w:tc>
          <w:tcPr>
            <w:tcW w:w="4450" w:type="pct"/>
            <w:shd w:val="clear" w:color="auto" w:fill="auto"/>
            <w:vAlign w:val="center"/>
          </w:tcPr>
          <w:p w14:paraId="06F4F348" w14:textId="77777777" w:rsidR="003E479D" w:rsidRDefault="003E479D">
            <w:pPr>
              <w:rPr>
                <w:rFonts w:ascii="Times New Roman" w:hAnsi="Times New Roman"/>
                <w:sz w:val="20"/>
                <w:szCs w:val="20"/>
              </w:rPr>
            </w:pPr>
          </w:p>
        </w:tc>
      </w:tr>
      <w:tr w:rsidR="003E479D" w14:paraId="06F4F34C" w14:textId="77777777">
        <w:tc>
          <w:tcPr>
            <w:tcW w:w="0" w:type="auto"/>
            <w:shd w:val="clear" w:color="auto" w:fill="auto"/>
            <w:tcMar>
              <w:top w:w="40" w:type="dxa"/>
              <w:left w:w="40" w:type="dxa"/>
              <w:bottom w:w="40" w:type="dxa"/>
              <w:right w:w="40" w:type="dxa"/>
            </w:tcMar>
          </w:tcPr>
          <w:p w14:paraId="06F4F34A" w14:textId="77777777" w:rsidR="003E479D" w:rsidRDefault="00717618">
            <w:pPr>
              <w:textAlignment w:val="top"/>
              <w:rPr>
                <w:rFonts w:ascii="Times New Roman" w:hAnsi="Times New Roman"/>
                <w:sz w:val="20"/>
                <w:szCs w:val="20"/>
              </w:rPr>
            </w:pPr>
            <w:r>
              <w:rPr>
                <w:rFonts w:ascii="Arial" w:eastAsia="宋体" w:hAnsi="Arial" w:cs="Arial"/>
                <w:sz w:val="20"/>
                <w:szCs w:val="20"/>
              </w:rPr>
              <w:t>10.1*</w:t>
            </w:r>
          </w:p>
        </w:tc>
        <w:tc>
          <w:tcPr>
            <w:tcW w:w="0" w:type="auto"/>
            <w:shd w:val="clear" w:color="auto" w:fill="auto"/>
            <w:tcMar>
              <w:top w:w="40" w:type="dxa"/>
              <w:left w:w="40" w:type="dxa"/>
              <w:bottom w:w="40" w:type="dxa"/>
              <w:right w:w="40" w:type="dxa"/>
            </w:tcMar>
          </w:tcPr>
          <w:p w14:paraId="06F4F34B" w14:textId="77777777" w:rsidR="003E479D" w:rsidRDefault="00717618">
            <w:pPr>
              <w:jc w:val="both"/>
              <w:textAlignment w:val="top"/>
              <w:rPr>
                <w:rFonts w:ascii="Times New Roman" w:hAnsi="Times New Roman"/>
                <w:sz w:val="20"/>
                <w:szCs w:val="20"/>
              </w:rPr>
            </w:pPr>
            <w:hyperlink r:id="rId162" w:history="1">
              <w:r>
                <w:rPr>
                  <w:rStyle w:val="a5"/>
                  <w:rFonts w:ascii="Arial" w:eastAsia="宋体" w:hAnsi="Arial" w:cs="Arial"/>
                  <w:sz w:val="20"/>
                  <w:szCs w:val="20"/>
                </w:rPr>
                <w:t>Employment Agreement between Boeing Canada Operations LTD and Susan Doniz</w:t>
              </w:r>
            </w:hyperlink>
          </w:p>
        </w:tc>
      </w:tr>
      <w:tr w:rsidR="003E479D" w14:paraId="06F4F34F" w14:textId="77777777">
        <w:tc>
          <w:tcPr>
            <w:tcW w:w="0" w:type="auto"/>
            <w:shd w:val="clear" w:color="auto" w:fill="auto"/>
            <w:tcMar>
              <w:top w:w="40" w:type="dxa"/>
              <w:left w:w="40" w:type="dxa"/>
              <w:bottom w:w="40" w:type="dxa"/>
              <w:right w:w="40" w:type="dxa"/>
            </w:tcMar>
            <w:vAlign w:val="bottom"/>
          </w:tcPr>
          <w:p w14:paraId="06F4F34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4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52" w14:textId="77777777">
        <w:tc>
          <w:tcPr>
            <w:tcW w:w="0" w:type="auto"/>
            <w:shd w:val="clear" w:color="auto" w:fill="auto"/>
            <w:tcMar>
              <w:top w:w="40" w:type="dxa"/>
              <w:left w:w="40" w:type="dxa"/>
              <w:bottom w:w="40" w:type="dxa"/>
              <w:right w:w="40" w:type="dxa"/>
            </w:tcMar>
          </w:tcPr>
          <w:p w14:paraId="06F4F350" w14:textId="77777777" w:rsidR="003E479D" w:rsidRDefault="00717618">
            <w:pPr>
              <w:textAlignment w:val="top"/>
              <w:rPr>
                <w:rFonts w:ascii="Times New Roman" w:hAnsi="Times New Roman"/>
                <w:sz w:val="20"/>
                <w:szCs w:val="20"/>
              </w:rPr>
            </w:pPr>
            <w:r>
              <w:rPr>
                <w:rFonts w:ascii="Arial" w:eastAsia="宋体" w:hAnsi="Arial" w:cs="Arial"/>
                <w:sz w:val="20"/>
                <w:szCs w:val="20"/>
              </w:rPr>
              <w:t>10.2*</w:t>
            </w:r>
          </w:p>
        </w:tc>
        <w:tc>
          <w:tcPr>
            <w:tcW w:w="0" w:type="auto"/>
            <w:shd w:val="clear" w:color="auto" w:fill="auto"/>
            <w:tcMar>
              <w:top w:w="40" w:type="dxa"/>
              <w:left w:w="40" w:type="dxa"/>
              <w:bottom w:w="40" w:type="dxa"/>
              <w:right w:w="40" w:type="dxa"/>
            </w:tcMar>
          </w:tcPr>
          <w:p w14:paraId="06F4F351" w14:textId="77777777" w:rsidR="003E479D" w:rsidRDefault="00717618">
            <w:pPr>
              <w:jc w:val="both"/>
              <w:textAlignment w:val="top"/>
              <w:rPr>
                <w:rFonts w:ascii="Times New Roman" w:hAnsi="Times New Roman"/>
                <w:sz w:val="20"/>
                <w:szCs w:val="20"/>
              </w:rPr>
            </w:pPr>
            <w:hyperlink r:id="rId163" w:history="1">
              <w:r>
                <w:rPr>
                  <w:rStyle w:val="a5"/>
                  <w:rFonts w:ascii="Arial" w:eastAsia="宋体" w:hAnsi="Arial" w:cs="Arial"/>
                  <w:sz w:val="20"/>
                  <w:szCs w:val="20"/>
                </w:rPr>
                <w:t>Form of International Notice of Terms of Supplemental Restricted Stock Units</w:t>
              </w:r>
            </w:hyperlink>
          </w:p>
        </w:tc>
      </w:tr>
      <w:tr w:rsidR="003E479D" w14:paraId="06F4F355" w14:textId="77777777">
        <w:tc>
          <w:tcPr>
            <w:tcW w:w="0" w:type="auto"/>
            <w:shd w:val="clear" w:color="auto" w:fill="auto"/>
            <w:tcMar>
              <w:top w:w="40" w:type="dxa"/>
              <w:left w:w="40" w:type="dxa"/>
              <w:bottom w:w="40" w:type="dxa"/>
              <w:right w:w="40" w:type="dxa"/>
            </w:tcMar>
            <w:vAlign w:val="bottom"/>
          </w:tcPr>
          <w:p w14:paraId="06F4F35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5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58" w14:textId="77777777">
        <w:tc>
          <w:tcPr>
            <w:tcW w:w="0" w:type="auto"/>
            <w:shd w:val="clear" w:color="auto" w:fill="auto"/>
            <w:tcMar>
              <w:top w:w="40" w:type="dxa"/>
              <w:left w:w="40" w:type="dxa"/>
              <w:bottom w:w="40" w:type="dxa"/>
              <w:right w:w="40" w:type="dxa"/>
            </w:tcMar>
          </w:tcPr>
          <w:p w14:paraId="06F4F356" w14:textId="77777777" w:rsidR="003E479D" w:rsidRDefault="00717618">
            <w:pPr>
              <w:textAlignment w:val="top"/>
              <w:rPr>
                <w:rFonts w:ascii="Times New Roman" w:hAnsi="Times New Roman"/>
                <w:sz w:val="20"/>
                <w:szCs w:val="20"/>
              </w:rPr>
            </w:pPr>
            <w:r>
              <w:rPr>
                <w:rFonts w:ascii="Arial" w:eastAsia="宋体" w:hAnsi="Arial" w:cs="Arial"/>
                <w:sz w:val="20"/>
                <w:szCs w:val="20"/>
              </w:rPr>
              <w:t>15</w:t>
            </w:r>
          </w:p>
        </w:tc>
        <w:tc>
          <w:tcPr>
            <w:tcW w:w="0" w:type="auto"/>
            <w:shd w:val="clear" w:color="auto" w:fill="auto"/>
            <w:tcMar>
              <w:top w:w="40" w:type="dxa"/>
              <w:left w:w="40" w:type="dxa"/>
              <w:bottom w:w="40" w:type="dxa"/>
              <w:right w:w="40" w:type="dxa"/>
            </w:tcMar>
          </w:tcPr>
          <w:p w14:paraId="06F4F357" w14:textId="77777777" w:rsidR="003E479D" w:rsidRDefault="00717618">
            <w:pPr>
              <w:jc w:val="both"/>
              <w:textAlignment w:val="top"/>
              <w:rPr>
                <w:rFonts w:ascii="Times New Roman" w:hAnsi="Times New Roman"/>
                <w:sz w:val="20"/>
                <w:szCs w:val="20"/>
              </w:rPr>
            </w:pPr>
            <w:hyperlink r:id="rId164" w:history="1">
              <w:r>
                <w:rPr>
                  <w:rStyle w:val="a5"/>
                  <w:rFonts w:ascii="Arial" w:eastAsia="宋体" w:hAnsi="Arial" w:cs="Arial"/>
                  <w:sz w:val="20"/>
                  <w:szCs w:val="20"/>
                </w:rPr>
                <w:t>Letter from Independent Registered Public Accounting Firm regarding unaudited interim financial information</w:t>
              </w:r>
            </w:hyperlink>
          </w:p>
        </w:tc>
      </w:tr>
      <w:tr w:rsidR="003E479D" w14:paraId="06F4F35B" w14:textId="77777777">
        <w:tc>
          <w:tcPr>
            <w:tcW w:w="0" w:type="auto"/>
            <w:shd w:val="clear" w:color="auto" w:fill="auto"/>
            <w:tcMar>
              <w:top w:w="40" w:type="dxa"/>
              <w:left w:w="40" w:type="dxa"/>
              <w:bottom w:w="40" w:type="dxa"/>
              <w:right w:w="40" w:type="dxa"/>
            </w:tcMar>
            <w:vAlign w:val="bottom"/>
          </w:tcPr>
          <w:p w14:paraId="06F4F35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5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5E" w14:textId="77777777">
        <w:tc>
          <w:tcPr>
            <w:tcW w:w="0" w:type="auto"/>
            <w:shd w:val="clear" w:color="auto" w:fill="auto"/>
            <w:tcMar>
              <w:top w:w="40" w:type="dxa"/>
              <w:left w:w="40" w:type="dxa"/>
              <w:bottom w:w="40" w:type="dxa"/>
              <w:right w:w="40" w:type="dxa"/>
            </w:tcMar>
          </w:tcPr>
          <w:p w14:paraId="06F4F35C" w14:textId="77777777" w:rsidR="003E479D" w:rsidRDefault="00717618">
            <w:pPr>
              <w:textAlignment w:val="top"/>
              <w:rPr>
                <w:rFonts w:ascii="Times New Roman" w:hAnsi="Times New Roman"/>
                <w:sz w:val="20"/>
                <w:szCs w:val="20"/>
              </w:rPr>
            </w:pPr>
            <w:r>
              <w:rPr>
                <w:rFonts w:ascii="Arial" w:eastAsia="宋体" w:hAnsi="Arial" w:cs="Arial"/>
                <w:sz w:val="20"/>
                <w:szCs w:val="20"/>
              </w:rPr>
              <w:t>31.1</w:t>
            </w:r>
          </w:p>
        </w:tc>
        <w:tc>
          <w:tcPr>
            <w:tcW w:w="0" w:type="auto"/>
            <w:shd w:val="clear" w:color="auto" w:fill="auto"/>
            <w:tcMar>
              <w:top w:w="40" w:type="dxa"/>
              <w:left w:w="40" w:type="dxa"/>
              <w:bottom w:w="40" w:type="dxa"/>
              <w:right w:w="40" w:type="dxa"/>
            </w:tcMar>
          </w:tcPr>
          <w:p w14:paraId="06F4F35D" w14:textId="77777777" w:rsidR="003E479D" w:rsidRDefault="00717618">
            <w:pPr>
              <w:jc w:val="both"/>
              <w:textAlignment w:val="top"/>
              <w:rPr>
                <w:rFonts w:ascii="Times New Roman" w:hAnsi="Times New Roman"/>
                <w:sz w:val="20"/>
                <w:szCs w:val="20"/>
              </w:rPr>
            </w:pPr>
            <w:hyperlink r:id="rId165" w:history="1">
              <w:r>
                <w:rPr>
                  <w:rStyle w:val="a5"/>
                  <w:rFonts w:ascii="Arial" w:eastAsia="宋体" w:hAnsi="Arial" w:cs="Arial"/>
                  <w:sz w:val="20"/>
                  <w:szCs w:val="20"/>
                </w:rPr>
                <w:t>Certification of Chief Executive Officer pursuant to Section 302 of the Sarbanes-Oxley Act of 2002</w:t>
              </w:r>
            </w:hyperlink>
          </w:p>
        </w:tc>
      </w:tr>
      <w:tr w:rsidR="003E479D" w14:paraId="06F4F361" w14:textId="77777777">
        <w:tc>
          <w:tcPr>
            <w:tcW w:w="0" w:type="auto"/>
            <w:shd w:val="clear" w:color="auto" w:fill="auto"/>
            <w:tcMar>
              <w:top w:w="40" w:type="dxa"/>
              <w:left w:w="40" w:type="dxa"/>
              <w:bottom w:w="40" w:type="dxa"/>
              <w:right w:w="40" w:type="dxa"/>
            </w:tcMar>
            <w:vAlign w:val="bottom"/>
          </w:tcPr>
          <w:p w14:paraId="06F4F35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6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64" w14:textId="77777777">
        <w:tc>
          <w:tcPr>
            <w:tcW w:w="0" w:type="auto"/>
            <w:shd w:val="clear" w:color="auto" w:fill="auto"/>
            <w:tcMar>
              <w:top w:w="40" w:type="dxa"/>
              <w:left w:w="40" w:type="dxa"/>
              <w:bottom w:w="40" w:type="dxa"/>
              <w:right w:w="40" w:type="dxa"/>
            </w:tcMar>
          </w:tcPr>
          <w:p w14:paraId="06F4F362" w14:textId="77777777" w:rsidR="003E479D" w:rsidRDefault="00717618">
            <w:pPr>
              <w:textAlignment w:val="top"/>
              <w:rPr>
                <w:rFonts w:ascii="Times New Roman" w:hAnsi="Times New Roman"/>
                <w:sz w:val="20"/>
                <w:szCs w:val="20"/>
              </w:rPr>
            </w:pPr>
            <w:r>
              <w:rPr>
                <w:rFonts w:ascii="Arial" w:eastAsia="宋体" w:hAnsi="Arial" w:cs="Arial"/>
                <w:sz w:val="20"/>
                <w:szCs w:val="20"/>
              </w:rPr>
              <w:t>31.2</w:t>
            </w:r>
          </w:p>
        </w:tc>
        <w:tc>
          <w:tcPr>
            <w:tcW w:w="0" w:type="auto"/>
            <w:shd w:val="clear" w:color="auto" w:fill="auto"/>
            <w:tcMar>
              <w:top w:w="40" w:type="dxa"/>
              <w:left w:w="40" w:type="dxa"/>
              <w:bottom w:w="40" w:type="dxa"/>
              <w:right w:w="40" w:type="dxa"/>
            </w:tcMar>
          </w:tcPr>
          <w:p w14:paraId="06F4F363" w14:textId="77777777" w:rsidR="003E479D" w:rsidRDefault="00717618">
            <w:pPr>
              <w:jc w:val="both"/>
              <w:textAlignment w:val="top"/>
              <w:rPr>
                <w:rFonts w:ascii="Times New Roman" w:hAnsi="Times New Roman"/>
                <w:sz w:val="20"/>
                <w:szCs w:val="20"/>
              </w:rPr>
            </w:pPr>
            <w:hyperlink r:id="rId166" w:history="1">
              <w:r>
                <w:rPr>
                  <w:rStyle w:val="a5"/>
                  <w:rFonts w:ascii="Arial" w:eastAsia="宋体" w:hAnsi="Arial" w:cs="Arial"/>
                  <w:sz w:val="20"/>
                  <w:szCs w:val="20"/>
                </w:rPr>
                <w:t>Certification of Chief Financial Officer pursuant to Section 302 of the Sarbanes-Oxley Act of 2002</w:t>
              </w:r>
            </w:hyperlink>
          </w:p>
        </w:tc>
      </w:tr>
      <w:tr w:rsidR="003E479D" w14:paraId="06F4F367" w14:textId="77777777">
        <w:tc>
          <w:tcPr>
            <w:tcW w:w="0" w:type="auto"/>
            <w:shd w:val="clear" w:color="auto" w:fill="auto"/>
            <w:tcMar>
              <w:top w:w="40" w:type="dxa"/>
              <w:left w:w="40" w:type="dxa"/>
              <w:bottom w:w="40" w:type="dxa"/>
              <w:right w:w="40" w:type="dxa"/>
            </w:tcMar>
            <w:vAlign w:val="bottom"/>
          </w:tcPr>
          <w:p w14:paraId="06F4F36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6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6A" w14:textId="77777777">
        <w:tc>
          <w:tcPr>
            <w:tcW w:w="0" w:type="auto"/>
            <w:shd w:val="clear" w:color="auto" w:fill="auto"/>
            <w:tcMar>
              <w:top w:w="40" w:type="dxa"/>
              <w:left w:w="40" w:type="dxa"/>
              <w:bottom w:w="40" w:type="dxa"/>
              <w:right w:w="40" w:type="dxa"/>
            </w:tcMar>
          </w:tcPr>
          <w:p w14:paraId="06F4F368" w14:textId="77777777" w:rsidR="003E479D" w:rsidRDefault="00717618">
            <w:pPr>
              <w:textAlignment w:val="top"/>
              <w:rPr>
                <w:rFonts w:ascii="Times New Roman" w:hAnsi="Times New Roman"/>
                <w:sz w:val="20"/>
                <w:szCs w:val="20"/>
              </w:rPr>
            </w:pPr>
            <w:r>
              <w:rPr>
                <w:rFonts w:ascii="Arial" w:eastAsia="宋体" w:hAnsi="Arial" w:cs="Arial"/>
                <w:sz w:val="20"/>
                <w:szCs w:val="20"/>
              </w:rPr>
              <w:t>32.1</w:t>
            </w:r>
          </w:p>
        </w:tc>
        <w:tc>
          <w:tcPr>
            <w:tcW w:w="0" w:type="auto"/>
            <w:shd w:val="clear" w:color="auto" w:fill="auto"/>
            <w:tcMar>
              <w:top w:w="40" w:type="dxa"/>
              <w:left w:w="40" w:type="dxa"/>
              <w:bottom w:w="40" w:type="dxa"/>
              <w:right w:w="40" w:type="dxa"/>
            </w:tcMar>
          </w:tcPr>
          <w:p w14:paraId="06F4F369" w14:textId="77777777" w:rsidR="003E479D" w:rsidRDefault="00717618">
            <w:pPr>
              <w:jc w:val="both"/>
              <w:textAlignment w:val="top"/>
              <w:rPr>
                <w:rFonts w:ascii="Times New Roman" w:hAnsi="Times New Roman"/>
                <w:sz w:val="20"/>
                <w:szCs w:val="20"/>
              </w:rPr>
            </w:pPr>
            <w:hyperlink r:id="rId167" w:history="1">
              <w:r>
                <w:rPr>
                  <w:rStyle w:val="a5"/>
                  <w:rFonts w:ascii="Arial" w:eastAsia="宋体" w:hAnsi="Arial" w:cs="Arial"/>
                  <w:sz w:val="20"/>
                  <w:szCs w:val="20"/>
                </w:rPr>
                <w:t>Certification of Chief Executive Officer pursuant to Section 906 of the Sarbanes-Oxley Act of 2002</w:t>
              </w:r>
            </w:hyperlink>
          </w:p>
        </w:tc>
      </w:tr>
      <w:tr w:rsidR="003E479D" w14:paraId="06F4F36D" w14:textId="77777777">
        <w:tc>
          <w:tcPr>
            <w:tcW w:w="0" w:type="auto"/>
            <w:shd w:val="clear" w:color="auto" w:fill="auto"/>
            <w:tcMar>
              <w:top w:w="40" w:type="dxa"/>
              <w:left w:w="40" w:type="dxa"/>
              <w:bottom w:w="40" w:type="dxa"/>
              <w:right w:w="40" w:type="dxa"/>
            </w:tcMar>
            <w:vAlign w:val="bottom"/>
          </w:tcPr>
          <w:p w14:paraId="06F4F36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6C"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70" w14:textId="77777777">
        <w:tc>
          <w:tcPr>
            <w:tcW w:w="0" w:type="auto"/>
            <w:shd w:val="clear" w:color="auto" w:fill="auto"/>
            <w:tcMar>
              <w:top w:w="40" w:type="dxa"/>
              <w:left w:w="40" w:type="dxa"/>
              <w:bottom w:w="40" w:type="dxa"/>
              <w:right w:w="40" w:type="dxa"/>
            </w:tcMar>
          </w:tcPr>
          <w:p w14:paraId="06F4F36E" w14:textId="77777777" w:rsidR="003E479D" w:rsidRDefault="00717618">
            <w:pPr>
              <w:textAlignment w:val="top"/>
              <w:rPr>
                <w:rFonts w:ascii="Times New Roman" w:hAnsi="Times New Roman"/>
                <w:sz w:val="20"/>
                <w:szCs w:val="20"/>
              </w:rPr>
            </w:pPr>
            <w:r>
              <w:rPr>
                <w:rFonts w:ascii="Arial" w:eastAsia="宋体" w:hAnsi="Arial" w:cs="Arial"/>
                <w:sz w:val="20"/>
                <w:szCs w:val="20"/>
              </w:rPr>
              <w:t>32.2</w:t>
            </w:r>
          </w:p>
        </w:tc>
        <w:tc>
          <w:tcPr>
            <w:tcW w:w="0" w:type="auto"/>
            <w:shd w:val="clear" w:color="auto" w:fill="auto"/>
            <w:tcMar>
              <w:top w:w="40" w:type="dxa"/>
              <w:left w:w="40" w:type="dxa"/>
              <w:bottom w:w="40" w:type="dxa"/>
              <w:right w:w="40" w:type="dxa"/>
            </w:tcMar>
          </w:tcPr>
          <w:p w14:paraId="06F4F36F" w14:textId="77777777" w:rsidR="003E479D" w:rsidRDefault="00717618">
            <w:pPr>
              <w:jc w:val="both"/>
              <w:textAlignment w:val="top"/>
              <w:rPr>
                <w:rFonts w:ascii="Times New Roman" w:hAnsi="Times New Roman"/>
                <w:sz w:val="20"/>
                <w:szCs w:val="20"/>
              </w:rPr>
            </w:pPr>
            <w:hyperlink r:id="rId168" w:history="1">
              <w:r>
                <w:rPr>
                  <w:rStyle w:val="a5"/>
                  <w:rFonts w:ascii="Arial" w:eastAsia="宋体" w:hAnsi="Arial" w:cs="Arial"/>
                  <w:sz w:val="20"/>
                  <w:szCs w:val="20"/>
                </w:rPr>
                <w:t>Certification of Chief Financial Officer pursuant to Section 906 of the Sarbanes-Oxley Act of 2002</w:t>
              </w:r>
            </w:hyperlink>
          </w:p>
        </w:tc>
      </w:tr>
      <w:tr w:rsidR="003E479D" w14:paraId="06F4F373" w14:textId="77777777">
        <w:tc>
          <w:tcPr>
            <w:tcW w:w="0" w:type="auto"/>
            <w:shd w:val="clear" w:color="auto" w:fill="auto"/>
            <w:tcMar>
              <w:top w:w="40" w:type="dxa"/>
              <w:left w:w="40" w:type="dxa"/>
              <w:bottom w:w="40" w:type="dxa"/>
              <w:right w:w="40" w:type="dxa"/>
            </w:tcMar>
            <w:vAlign w:val="bottom"/>
          </w:tcPr>
          <w:p w14:paraId="06F4F37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7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76" w14:textId="77777777">
        <w:tc>
          <w:tcPr>
            <w:tcW w:w="0" w:type="auto"/>
            <w:shd w:val="clear" w:color="auto" w:fill="auto"/>
            <w:tcMar>
              <w:top w:w="40" w:type="dxa"/>
              <w:left w:w="40" w:type="dxa"/>
              <w:bottom w:w="40" w:type="dxa"/>
              <w:right w:w="40" w:type="dxa"/>
            </w:tcMar>
          </w:tcPr>
          <w:p w14:paraId="06F4F374" w14:textId="77777777" w:rsidR="003E479D" w:rsidRDefault="00717618">
            <w:pPr>
              <w:textAlignment w:val="top"/>
              <w:rPr>
                <w:rFonts w:ascii="Times New Roman" w:hAnsi="Times New Roman"/>
                <w:sz w:val="20"/>
                <w:szCs w:val="20"/>
              </w:rPr>
            </w:pPr>
            <w:r>
              <w:rPr>
                <w:rFonts w:ascii="Arial" w:eastAsia="宋体" w:hAnsi="Arial" w:cs="Arial"/>
                <w:sz w:val="20"/>
                <w:szCs w:val="20"/>
              </w:rPr>
              <w:t>101.INS</w:t>
            </w:r>
          </w:p>
        </w:tc>
        <w:tc>
          <w:tcPr>
            <w:tcW w:w="0" w:type="auto"/>
            <w:shd w:val="clear" w:color="auto" w:fill="auto"/>
            <w:tcMar>
              <w:top w:w="40" w:type="dxa"/>
              <w:left w:w="40" w:type="dxa"/>
              <w:bottom w:w="40" w:type="dxa"/>
              <w:right w:w="40" w:type="dxa"/>
            </w:tcMar>
            <w:vAlign w:val="bottom"/>
          </w:tcPr>
          <w:p w14:paraId="06F4F375"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Inline XBRL </w:t>
            </w:r>
            <w:r>
              <w:rPr>
                <w:rFonts w:ascii="Arial" w:eastAsia="宋体" w:hAnsi="Arial" w:cs="Arial"/>
                <w:sz w:val="20"/>
                <w:szCs w:val="20"/>
              </w:rPr>
              <w:t>Instance Document - the instance document does not appear in the Interactive Data File because its XBRL tags are embedded within the Inline XBRL document.</w:t>
            </w:r>
          </w:p>
        </w:tc>
      </w:tr>
      <w:tr w:rsidR="003E479D" w14:paraId="06F4F379" w14:textId="77777777">
        <w:tc>
          <w:tcPr>
            <w:tcW w:w="0" w:type="auto"/>
            <w:shd w:val="clear" w:color="auto" w:fill="auto"/>
            <w:tcMar>
              <w:top w:w="40" w:type="dxa"/>
              <w:left w:w="40" w:type="dxa"/>
              <w:bottom w:w="40" w:type="dxa"/>
              <w:right w:w="40" w:type="dxa"/>
            </w:tcMar>
            <w:vAlign w:val="bottom"/>
          </w:tcPr>
          <w:p w14:paraId="06F4F37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78"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7C" w14:textId="77777777">
        <w:tc>
          <w:tcPr>
            <w:tcW w:w="0" w:type="auto"/>
            <w:shd w:val="clear" w:color="auto" w:fill="auto"/>
            <w:tcMar>
              <w:top w:w="40" w:type="dxa"/>
              <w:left w:w="40" w:type="dxa"/>
              <w:bottom w:w="40" w:type="dxa"/>
              <w:right w:w="40" w:type="dxa"/>
            </w:tcMar>
          </w:tcPr>
          <w:p w14:paraId="06F4F37A" w14:textId="77777777" w:rsidR="003E479D" w:rsidRDefault="00717618">
            <w:pPr>
              <w:textAlignment w:val="top"/>
              <w:rPr>
                <w:rFonts w:ascii="Times New Roman" w:hAnsi="Times New Roman"/>
                <w:sz w:val="20"/>
                <w:szCs w:val="20"/>
              </w:rPr>
            </w:pPr>
            <w:r>
              <w:rPr>
                <w:rFonts w:ascii="Arial" w:eastAsia="宋体" w:hAnsi="Arial" w:cs="Arial"/>
                <w:sz w:val="20"/>
                <w:szCs w:val="20"/>
              </w:rPr>
              <w:t>101.SCH</w:t>
            </w:r>
          </w:p>
        </w:tc>
        <w:tc>
          <w:tcPr>
            <w:tcW w:w="0" w:type="auto"/>
            <w:shd w:val="clear" w:color="auto" w:fill="auto"/>
            <w:tcMar>
              <w:top w:w="40" w:type="dxa"/>
              <w:left w:w="40" w:type="dxa"/>
              <w:bottom w:w="40" w:type="dxa"/>
              <w:right w:w="40" w:type="dxa"/>
            </w:tcMar>
          </w:tcPr>
          <w:p w14:paraId="06F4F37B" w14:textId="77777777" w:rsidR="003E479D" w:rsidRDefault="00717618">
            <w:pPr>
              <w:textAlignment w:val="top"/>
              <w:rPr>
                <w:rFonts w:ascii="Times New Roman" w:hAnsi="Times New Roman"/>
                <w:sz w:val="20"/>
                <w:szCs w:val="20"/>
              </w:rPr>
            </w:pPr>
            <w:r>
              <w:rPr>
                <w:rFonts w:ascii="Arial" w:eastAsia="宋体" w:hAnsi="Arial" w:cs="Arial"/>
                <w:sz w:val="20"/>
                <w:szCs w:val="20"/>
              </w:rPr>
              <w:t>Inline XBRL Taxonomy Extension Schema Document</w:t>
            </w:r>
          </w:p>
        </w:tc>
      </w:tr>
      <w:tr w:rsidR="003E479D" w14:paraId="06F4F37F" w14:textId="77777777">
        <w:tc>
          <w:tcPr>
            <w:tcW w:w="0" w:type="auto"/>
            <w:shd w:val="clear" w:color="auto" w:fill="auto"/>
            <w:tcMar>
              <w:top w:w="40" w:type="dxa"/>
              <w:left w:w="40" w:type="dxa"/>
              <w:bottom w:w="40" w:type="dxa"/>
              <w:right w:w="40" w:type="dxa"/>
            </w:tcMar>
            <w:vAlign w:val="bottom"/>
          </w:tcPr>
          <w:p w14:paraId="06F4F37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7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82" w14:textId="77777777">
        <w:tc>
          <w:tcPr>
            <w:tcW w:w="0" w:type="auto"/>
            <w:shd w:val="clear" w:color="auto" w:fill="auto"/>
            <w:tcMar>
              <w:top w:w="40" w:type="dxa"/>
              <w:left w:w="40" w:type="dxa"/>
              <w:bottom w:w="40" w:type="dxa"/>
              <w:right w:w="40" w:type="dxa"/>
            </w:tcMar>
          </w:tcPr>
          <w:p w14:paraId="06F4F380" w14:textId="77777777" w:rsidR="003E479D" w:rsidRDefault="00717618">
            <w:pPr>
              <w:textAlignment w:val="top"/>
              <w:rPr>
                <w:rFonts w:ascii="Times New Roman" w:hAnsi="Times New Roman"/>
                <w:sz w:val="20"/>
                <w:szCs w:val="20"/>
              </w:rPr>
            </w:pPr>
            <w:r>
              <w:rPr>
                <w:rFonts w:ascii="Arial" w:eastAsia="宋体" w:hAnsi="Arial" w:cs="Arial"/>
                <w:sz w:val="20"/>
                <w:szCs w:val="20"/>
              </w:rPr>
              <w:t>101.CAL</w:t>
            </w:r>
          </w:p>
        </w:tc>
        <w:tc>
          <w:tcPr>
            <w:tcW w:w="0" w:type="auto"/>
            <w:shd w:val="clear" w:color="auto" w:fill="auto"/>
            <w:tcMar>
              <w:top w:w="40" w:type="dxa"/>
              <w:left w:w="40" w:type="dxa"/>
              <w:bottom w:w="40" w:type="dxa"/>
              <w:right w:w="40" w:type="dxa"/>
            </w:tcMar>
          </w:tcPr>
          <w:p w14:paraId="06F4F381" w14:textId="77777777" w:rsidR="003E479D" w:rsidRDefault="00717618">
            <w:pPr>
              <w:textAlignment w:val="top"/>
              <w:rPr>
                <w:rFonts w:ascii="Times New Roman" w:hAnsi="Times New Roman"/>
                <w:sz w:val="20"/>
                <w:szCs w:val="20"/>
              </w:rPr>
            </w:pPr>
            <w:r>
              <w:rPr>
                <w:rFonts w:ascii="Arial" w:eastAsia="宋体" w:hAnsi="Arial" w:cs="Arial"/>
                <w:sz w:val="20"/>
                <w:szCs w:val="20"/>
              </w:rPr>
              <w:t xml:space="preserve">Inline XBRL </w:t>
            </w:r>
            <w:r>
              <w:rPr>
                <w:rFonts w:ascii="Arial" w:eastAsia="宋体" w:hAnsi="Arial" w:cs="Arial"/>
                <w:sz w:val="20"/>
                <w:szCs w:val="20"/>
              </w:rPr>
              <w:t>Taxonomy Extension Calculation Linkbase Document</w:t>
            </w:r>
          </w:p>
        </w:tc>
      </w:tr>
      <w:tr w:rsidR="003E479D" w14:paraId="06F4F385" w14:textId="77777777">
        <w:tc>
          <w:tcPr>
            <w:tcW w:w="0" w:type="auto"/>
            <w:shd w:val="clear" w:color="auto" w:fill="auto"/>
            <w:tcMar>
              <w:top w:w="40" w:type="dxa"/>
              <w:left w:w="40" w:type="dxa"/>
              <w:bottom w:w="40" w:type="dxa"/>
              <w:right w:w="40" w:type="dxa"/>
            </w:tcMar>
            <w:vAlign w:val="bottom"/>
          </w:tcPr>
          <w:p w14:paraId="06F4F38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84"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88" w14:textId="77777777">
        <w:tc>
          <w:tcPr>
            <w:tcW w:w="0" w:type="auto"/>
            <w:shd w:val="clear" w:color="auto" w:fill="auto"/>
            <w:tcMar>
              <w:top w:w="40" w:type="dxa"/>
              <w:left w:w="40" w:type="dxa"/>
              <w:bottom w:w="40" w:type="dxa"/>
              <w:right w:w="40" w:type="dxa"/>
            </w:tcMar>
          </w:tcPr>
          <w:p w14:paraId="06F4F386" w14:textId="77777777" w:rsidR="003E479D" w:rsidRDefault="00717618">
            <w:pPr>
              <w:textAlignment w:val="top"/>
              <w:rPr>
                <w:rFonts w:ascii="Times New Roman" w:hAnsi="Times New Roman"/>
                <w:sz w:val="20"/>
                <w:szCs w:val="20"/>
              </w:rPr>
            </w:pPr>
            <w:r>
              <w:rPr>
                <w:rFonts w:ascii="Arial" w:eastAsia="宋体" w:hAnsi="Arial" w:cs="Arial"/>
                <w:sz w:val="20"/>
                <w:szCs w:val="20"/>
              </w:rPr>
              <w:t>101.DEF</w:t>
            </w:r>
          </w:p>
        </w:tc>
        <w:tc>
          <w:tcPr>
            <w:tcW w:w="0" w:type="auto"/>
            <w:shd w:val="clear" w:color="auto" w:fill="auto"/>
            <w:tcMar>
              <w:top w:w="40" w:type="dxa"/>
              <w:left w:w="40" w:type="dxa"/>
              <w:bottom w:w="40" w:type="dxa"/>
              <w:right w:w="40" w:type="dxa"/>
            </w:tcMar>
            <w:vAlign w:val="bottom"/>
          </w:tcPr>
          <w:p w14:paraId="06F4F387" w14:textId="77777777" w:rsidR="003E479D" w:rsidRDefault="00717618">
            <w:pPr>
              <w:textAlignment w:val="bottom"/>
              <w:rPr>
                <w:rFonts w:ascii="Times New Roman" w:hAnsi="Times New Roman"/>
                <w:sz w:val="20"/>
                <w:szCs w:val="20"/>
              </w:rPr>
            </w:pPr>
            <w:r>
              <w:rPr>
                <w:rFonts w:ascii="Arial" w:eastAsia="宋体" w:hAnsi="Arial" w:cs="Arial"/>
                <w:sz w:val="20"/>
                <w:szCs w:val="20"/>
              </w:rPr>
              <w:t>Inline XBRL Taxonomy Extension Definition Linkbase Document</w:t>
            </w:r>
          </w:p>
        </w:tc>
      </w:tr>
      <w:tr w:rsidR="003E479D" w14:paraId="06F4F38B" w14:textId="77777777">
        <w:tc>
          <w:tcPr>
            <w:tcW w:w="0" w:type="auto"/>
            <w:shd w:val="clear" w:color="auto" w:fill="auto"/>
            <w:tcMar>
              <w:top w:w="40" w:type="dxa"/>
              <w:left w:w="40" w:type="dxa"/>
              <w:bottom w:w="40" w:type="dxa"/>
              <w:right w:w="40" w:type="dxa"/>
            </w:tcMar>
            <w:vAlign w:val="bottom"/>
          </w:tcPr>
          <w:p w14:paraId="06F4F38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8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8E" w14:textId="77777777">
        <w:tc>
          <w:tcPr>
            <w:tcW w:w="0" w:type="auto"/>
            <w:shd w:val="clear" w:color="auto" w:fill="auto"/>
            <w:tcMar>
              <w:top w:w="40" w:type="dxa"/>
              <w:left w:w="40" w:type="dxa"/>
              <w:bottom w:w="40" w:type="dxa"/>
              <w:right w:w="40" w:type="dxa"/>
            </w:tcMar>
          </w:tcPr>
          <w:p w14:paraId="06F4F38C" w14:textId="77777777" w:rsidR="003E479D" w:rsidRDefault="00717618">
            <w:pPr>
              <w:textAlignment w:val="top"/>
              <w:rPr>
                <w:rFonts w:ascii="Times New Roman" w:hAnsi="Times New Roman"/>
                <w:sz w:val="20"/>
                <w:szCs w:val="20"/>
              </w:rPr>
            </w:pPr>
            <w:r>
              <w:rPr>
                <w:rFonts w:ascii="Arial" w:eastAsia="宋体" w:hAnsi="Arial" w:cs="Arial"/>
                <w:sz w:val="20"/>
                <w:szCs w:val="20"/>
              </w:rPr>
              <w:t>101.LAB</w:t>
            </w:r>
          </w:p>
        </w:tc>
        <w:tc>
          <w:tcPr>
            <w:tcW w:w="0" w:type="auto"/>
            <w:shd w:val="clear" w:color="auto" w:fill="auto"/>
            <w:tcMar>
              <w:top w:w="40" w:type="dxa"/>
              <w:left w:w="40" w:type="dxa"/>
              <w:bottom w:w="40" w:type="dxa"/>
              <w:right w:w="40" w:type="dxa"/>
            </w:tcMar>
            <w:vAlign w:val="bottom"/>
          </w:tcPr>
          <w:p w14:paraId="06F4F38D" w14:textId="77777777" w:rsidR="003E479D" w:rsidRDefault="00717618">
            <w:pPr>
              <w:textAlignment w:val="bottom"/>
              <w:rPr>
                <w:rFonts w:ascii="Times New Roman" w:hAnsi="Times New Roman"/>
                <w:sz w:val="20"/>
                <w:szCs w:val="20"/>
              </w:rPr>
            </w:pPr>
            <w:r>
              <w:rPr>
                <w:rFonts w:ascii="Arial" w:eastAsia="宋体" w:hAnsi="Arial" w:cs="Arial"/>
                <w:sz w:val="20"/>
                <w:szCs w:val="20"/>
              </w:rPr>
              <w:t>Inline XBRL Taxonomy Extension Label Linkbase Document</w:t>
            </w:r>
          </w:p>
        </w:tc>
      </w:tr>
      <w:tr w:rsidR="003E479D" w14:paraId="06F4F391" w14:textId="77777777">
        <w:tc>
          <w:tcPr>
            <w:tcW w:w="0" w:type="auto"/>
            <w:shd w:val="clear" w:color="auto" w:fill="auto"/>
            <w:tcMar>
              <w:top w:w="40" w:type="dxa"/>
              <w:left w:w="40" w:type="dxa"/>
              <w:bottom w:w="40" w:type="dxa"/>
              <w:right w:w="40" w:type="dxa"/>
            </w:tcMar>
            <w:vAlign w:val="bottom"/>
          </w:tcPr>
          <w:p w14:paraId="06F4F38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90"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94" w14:textId="77777777">
        <w:tc>
          <w:tcPr>
            <w:tcW w:w="0" w:type="auto"/>
            <w:shd w:val="clear" w:color="auto" w:fill="auto"/>
            <w:tcMar>
              <w:top w:w="40" w:type="dxa"/>
              <w:left w:w="40" w:type="dxa"/>
              <w:bottom w:w="40" w:type="dxa"/>
              <w:right w:w="40" w:type="dxa"/>
            </w:tcMar>
          </w:tcPr>
          <w:p w14:paraId="06F4F392" w14:textId="77777777" w:rsidR="003E479D" w:rsidRDefault="00717618">
            <w:pPr>
              <w:textAlignment w:val="top"/>
              <w:rPr>
                <w:rFonts w:ascii="Times New Roman" w:hAnsi="Times New Roman"/>
                <w:sz w:val="20"/>
                <w:szCs w:val="20"/>
              </w:rPr>
            </w:pPr>
            <w:r>
              <w:rPr>
                <w:rFonts w:ascii="Arial" w:eastAsia="宋体" w:hAnsi="Arial" w:cs="Arial"/>
                <w:sz w:val="20"/>
                <w:szCs w:val="20"/>
              </w:rPr>
              <w:t>101.PRE</w:t>
            </w:r>
          </w:p>
        </w:tc>
        <w:tc>
          <w:tcPr>
            <w:tcW w:w="0" w:type="auto"/>
            <w:shd w:val="clear" w:color="auto" w:fill="auto"/>
            <w:tcMar>
              <w:top w:w="40" w:type="dxa"/>
              <w:left w:w="40" w:type="dxa"/>
              <w:bottom w:w="40" w:type="dxa"/>
              <w:right w:w="40" w:type="dxa"/>
            </w:tcMar>
            <w:vAlign w:val="bottom"/>
          </w:tcPr>
          <w:p w14:paraId="06F4F393" w14:textId="77777777" w:rsidR="003E479D" w:rsidRDefault="00717618">
            <w:pPr>
              <w:textAlignment w:val="bottom"/>
              <w:rPr>
                <w:rFonts w:ascii="Times New Roman" w:hAnsi="Times New Roman"/>
                <w:sz w:val="20"/>
                <w:szCs w:val="20"/>
              </w:rPr>
            </w:pPr>
            <w:r>
              <w:rPr>
                <w:rFonts w:ascii="Arial" w:eastAsia="宋体" w:hAnsi="Arial" w:cs="Arial"/>
                <w:sz w:val="20"/>
                <w:szCs w:val="20"/>
              </w:rPr>
              <w:t xml:space="preserve">Inline XBRL Taxonomy Extension </w:t>
            </w:r>
            <w:r>
              <w:rPr>
                <w:rFonts w:ascii="Arial" w:eastAsia="宋体" w:hAnsi="Arial" w:cs="Arial"/>
                <w:sz w:val="20"/>
                <w:szCs w:val="20"/>
              </w:rPr>
              <w:t>Presentation Linkbase Document</w:t>
            </w:r>
          </w:p>
        </w:tc>
      </w:tr>
      <w:tr w:rsidR="003E479D" w14:paraId="06F4F397" w14:textId="77777777">
        <w:tc>
          <w:tcPr>
            <w:tcW w:w="0" w:type="auto"/>
            <w:shd w:val="clear" w:color="auto" w:fill="auto"/>
            <w:tcMar>
              <w:top w:w="40" w:type="dxa"/>
              <w:left w:w="40" w:type="dxa"/>
              <w:bottom w:w="40" w:type="dxa"/>
              <w:right w:w="40" w:type="dxa"/>
            </w:tcMar>
            <w:vAlign w:val="bottom"/>
          </w:tcPr>
          <w:p w14:paraId="06F4F39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9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9A" w14:textId="77777777">
        <w:tc>
          <w:tcPr>
            <w:tcW w:w="0" w:type="auto"/>
            <w:shd w:val="clear" w:color="auto" w:fill="auto"/>
            <w:tcMar>
              <w:top w:w="40" w:type="dxa"/>
              <w:left w:w="40" w:type="dxa"/>
              <w:bottom w:w="40" w:type="dxa"/>
              <w:right w:w="40" w:type="dxa"/>
            </w:tcMar>
          </w:tcPr>
          <w:p w14:paraId="06F4F398" w14:textId="77777777" w:rsidR="003E479D" w:rsidRDefault="00717618">
            <w:pPr>
              <w:textAlignment w:val="top"/>
              <w:rPr>
                <w:rFonts w:ascii="Times New Roman" w:hAnsi="Times New Roman"/>
                <w:sz w:val="20"/>
                <w:szCs w:val="20"/>
              </w:rPr>
            </w:pPr>
            <w:r>
              <w:rPr>
                <w:rFonts w:ascii="Arial" w:eastAsia="宋体" w:hAnsi="Arial" w:cs="Arial"/>
                <w:sz w:val="20"/>
                <w:szCs w:val="20"/>
              </w:rPr>
              <w:t>104</w:t>
            </w:r>
          </w:p>
        </w:tc>
        <w:tc>
          <w:tcPr>
            <w:tcW w:w="0" w:type="auto"/>
            <w:shd w:val="clear" w:color="auto" w:fill="auto"/>
            <w:tcMar>
              <w:top w:w="40" w:type="dxa"/>
              <w:left w:w="40" w:type="dxa"/>
              <w:bottom w:w="40" w:type="dxa"/>
              <w:right w:w="40" w:type="dxa"/>
            </w:tcMar>
            <w:vAlign w:val="bottom"/>
          </w:tcPr>
          <w:p w14:paraId="06F4F399" w14:textId="77777777" w:rsidR="003E479D" w:rsidRDefault="00717618">
            <w:pPr>
              <w:textAlignment w:val="bottom"/>
              <w:rPr>
                <w:rFonts w:ascii="Times New Roman" w:hAnsi="Times New Roman"/>
                <w:sz w:val="20"/>
                <w:szCs w:val="20"/>
              </w:rPr>
            </w:pPr>
            <w:r>
              <w:rPr>
                <w:rFonts w:ascii="Arial" w:eastAsia="宋体" w:hAnsi="Arial" w:cs="Arial"/>
                <w:sz w:val="20"/>
                <w:szCs w:val="20"/>
              </w:rPr>
              <w:t>The cover page for the Company’s Quarterly Report on Form 10-Q for the quarter ended June 30, 2020, has been formatted in Inline XBRL.</w:t>
            </w:r>
          </w:p>
        </w:tc>
      </w:tr>
    </w:tbl>
    <w:p w14:paraId="06F4F39B" w14:textId="77777777" w:rsidR="003E479D" w:rsidRDefault="00717618">
      <w:pPr>
        <w:spacing w:line="288" w:lineRule="auto"/>
        <w:jc w:val="both"/>
        <w:rPr>
          <w:rFonts w:ascii="Times New Roman" w:hAnsi="Times New Roman"/>
          <w:sz w:val="16"/>
          <w:szCs w:val="16"/>
        </w:rPr>
      </w:pPr>
      <w:r>
        <w:rPr>
          <w:rFonts w:ascii="Arial" w:eastAsia="宋体" w:hAnsi="Arial" w:cs="Arial"/>
          <w:sz w:val="16"/>
          <w:szCs w:val="16"/>
        </w:rPr>
        <w:t>* Management contract or compensatory plan</w:t>
      </w:r>
    </w:p>
    <w:p w14:paraId="06F4F39C" w14:textId="77777777" w:rsidR="003E479D" w:rsidRDefault="003E479D">
      <w:pPr>
        <w:rPr>
          <w:rFonts w:ascii="Times New Roman" w:hAnsi="Times New Roman"/>
          <w:sz w:val="20"/>
          <w:szCs w:val="20"/>
        </w:rPr>
      </w:pPr>
    </w:p>
    <w:p w14:paraId="06F4F39D"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59</w:t>
      </w:r>
    </w:p>
    <w:p w14:paraId="06F4F39E" w14:textId="77777777" w:rsidR="003E479D" w:rsidRDefault="00717618">
      <w:r>
        <w:rPr>
          <w:rFonts w:ascii="Times New Roman" w:hAnsi="Times New Roman"/>
          <w:sz w:val="18"/>
          <w:szCs w:val="18"/>
        </w:rPr>
        <w:pict w14:anchorId="06F4F450">
          <v:rect id="_x0000_i1085" style="width:415.3pt;height:1.5pt" o:hralign="center" o:hrstd="t" o:hr="t" fillcolor="#a0a0a0" stroked="f"/>
        </w:pict>
      </w:r>
    </w:p>
    <w:p w14:paraId="06F4F39F" w14:textId="77777777" w:rsidR="003E479D" w:rsidRDefault="00717618">
      <w:pPr>
        <w:spacing w:line="288" w:lineRule="auto"/>
        <w:jc w:val="both"/>
        <w:rPr>
          <w:rFonts w:ascii="Times New Roman" w:hAnsi="Times New Roman"/>
          <w:sz w:val="18"/>
          <w:szCs w:val="18"/>
        </w:rPr>
      </w:pPr>
      <w:hyperlink r:id="rId169" w:anchor="s108C239D18F75501BFAC889AB4EF9825" w:history="1">
        <w:r>
          <w:rPr>
            <w:rStyle w:val="a5"/>
            <w:rFonts w:ascii="Arial" w:eastAsia="宋体" w:hAnsi="Arial" w:cs="Arial"/>
            <w:sz w:val="18"/>
            <w:szCs w:val="18"/>
          </w:rPr>
          <w:t>Table of Contents</w:t>
        </w:r>
      </w:hyperlink>
    </w:p>
    <w:p w14:paraId="06F4F3A0" w14:textId="77777777" w:rsidR="003E479D" w:rsidRDefault="003E479D">
      <w:pPr>
        <w:rPr>
          <w:rFonts w:ascii="Times New Roman" w:hAnsi="Times New Roman"/>
          <w:sz w:val="20"/>
          <w:szCs w:val="20"/>
        </w:rPr>
      </w:pPr>
    </w:p>
    <w:p w14:paraId="06F4F3A1" w14:textId="77777777" w:rsidR="003E479D" w:rsidRDefault="00717618">
      <w:pPr>
        <w:spacing w:line="288" w:lineRule="auto"/>
        <w:jc w:val="center"/>
        <w:rPr>
          <w:rFonts w:ascii="Times New Roman" w:hAnsi="Times New Roman"/>
          <w:sz w:val="20"/>
          <w:szCs w:val="20"/>
        </w:rPr>
      </w:pPr>
      <w:r>
        <w:rPr>
          <w:rFonts w:ascii="Arial" w:eastAsia="宋体" w:hAnsi="Arial" w:cs="Arial"/>
          <w:b/>
          <w:bCs/>
          <w:sz w:val="20"/>
          <w:szCs w:val="20"/>
        </w:rPr>
        <w:t>Signature</w:t>
      </w:r>
    </w:p>
    <w:p w14:paraId="06F4F3A2" w14:textId="77777777" w:rsidR="003E479D" w:rsidRDefault="00717618">
      <w:pPr>
        <w:spacing w:line="288" w:lineRule="auto"/>
        <w:jc w:val="both"/>
        <w:rPr>
          <w:rFonts w:ascii="Times New Roman" w:hAnsi="Times New Roman"/>
          <w:sz w:val="20"/>
          <w:szCs w:val="20"/>
        </w:rPr>
      </w:pPr>
      <w:r>
        <w:rPr>
          <w:rFonts w:ascii="Arial" w:eastAsia="宋体" w:hAnsi="Arial" w:cs="Arial"/>
          <w:sz w:val="20"/>
          <w:szCs w:val="20"/>
        </w:rPr>
        <w:t xml:space="preserve">Pursuant to the requirements of the Securities Exchange Act of 1934, </w:t>
      </w:r>
      <w:r>
        <w:rPr>
          <w:rFonts w:ascii="Arial" w:eastAsia="宋体" w:hAnsi="Arial" w:cs="Arial"/>
          <w:sz w:val="20"/>
          <w:szCs w:val="20"/>
        </w:rPr>
        <w:t>the registrant has duly caused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3571"/>
        <w:gridCol w:w="748"/>
        <w:gridCol w:w="3987"/>
      </w:tblGrid>
      <w:tr w:rsidR="003E479D" w14:paraId="06F4F3A4" w14:textId="77777777">
        <w:tc>
          <w:tcPr>
            <w:tcW w:w="0" w:type="auto"/>
            <w:gridSpan w:val="3"/>
            <w:shd w:val="clear" w:color="auto" w:fill="auto"/>
            <w:vAlign w:val="center"/>
          </w:tcPr>
          <w:p w14:paraId="06F4F3A3" w14:textId="77777777" w:rsidR="003E479D" w:rsidRDefault="003E479D">
            <w:pPr>
              <w:rPr>
                <w:rFonts w:ascii="Times New Roman" w:hAnsi="Times New Roman"/>
                <w:sz w:val="20"/>
                <w:szCs w:val="20"/>
              </w:rPr>
            </w:pPr>
          </w:p>
        </w:tc>
      </w:tr>
      <w:tr w:rsidR="003E479D" w14:paraId="06F4F3A8" w14:textId="77777777">
        <w:tc>
          <w:tcPr>
            <w:tcW w:w="2150" w:type="pct"/>
            <w:shd w:val="clear" w:color="auto" w:fill="auto"/>
            <w:vAlign w:val="center"/>
          </w:tcPr>
          <w:p w14:paraId="06F4F3A5" w14:textId="77777777" w:rsidR="003E479D" w:rsidRDefault="003E479D">
            <w:pPr>
              <w:rPr>
                <w:rFonts w:ascii="Times New Roman" w:hAnsi="Times New Roman"/>
                <w:sz w:val="20"/>
                <w:szCs w:val="20"/>
              </w:rPr>
            </w:pPr>
          </w:p>
        </w:tc>
        <w:tc>
          <w:tcPr>
            <w:tcW w:w="450" w:type="pct"/>
            <w:shd w:val="clear" w:color="auto" w:fill="auto"/>
            <w:vAlign w:val="center"/>
          </w:tcPr>
          <w:p w14:paraId="06F4F3A6" w14:textId="77777777" w:rsidR="003E479D" w:rsidRDefault="003E479D">
            <w:pPr>
              <w:rPr>
                <w:rFonts w:ascii="Times New Roman" w:hAnsi="Times New Roman"/>
                <w:sz w:val="20"/>
                <w:szCs w:val="20"/>
              </w:rPr>
            </w:pPr>
          </w:p>
        </w:tc>
        <w:tc>
          <w:tcPr>
            <w:tcW w:w="2400" w:type="pct"/>
            <w:shd w:val="clear" w:color="auto" w:fill="auto"/>
            <w:vAlign w:val="center"/>
          </w:tcPr>
          <w:p w14:paraId="06F4F3A7" w14:textId="77777777" w:rsidR="003E479D" w:rsidRDefault="003E479D">
            <w:pPr>
              <w:rPr>
                <w:rFonts w:ascii="Times New Roman" w:hAnsi="Times New Roman"/>
                <w:sz w:val="20"/>
                <w:szCs w:val="20"/>
              </w:rPr>
            </w:pPr>
          </w:p>
        </w:tc>
      </w:tr>
      <w:tr w:rsidR="003E479D" w14:paraId="06F4F3AC" w14:textId="77777777">
        <w:tc>
          <w:tcPr>
            <w:tcW w:w="0" w:type="auto"/>
            <w:shd w:val="clear" w:color="auto" w:fill="auto"/>
            <w:tcMar>
              <w:top w:w="40" w:type="dxa"/>
              <w:left w:w="40" w:type="dxa"/>
              <w:bottom w:w="40" w:type="dxa"/>
              <w:right w:w="40" w:type="dxa"/>
            </w:tcMar>
            <w:vAlign w:val="bottom"/>
          </w:tcPr>
          <w:p w14:paraId="06F4F3A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A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F3AB"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THE BOEING COMPANY</w:t>
            </w:r>
          </w:p>
        </w:tc>
      </w:tr>
      <w:tr w:rsidR="003E479D" w14:paraId="06F4F3B0" w14:textId="77777777">
        <w:tc>
          <w:tcPr>
            <w:tcW w:w="0" w:type="auto"/>
            <w:shd w:val="clear" w:color="auto" w:fill="auto"/>
            <w:tcMar>
              <w:top w:w="40" w:type="dxa"/>
              <w:left w:w="40" w:type="dxa"/>
              <w:bottom w:w="40" w:type="dxa"/>
              <w:right w:w="40" w:type="dxa"/>
            </w:tcMar>
            <w:vAlign w:val="bottom"/>
          </w:tcPr>
          <w:p w14:paraId="06F4F3A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A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AF"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(Registrant)</w:t>
            </w:r>
          </w:p>
        </w:tc>
      </w:tr>
      <w:tr w:rsidR="003E479D" w14:paraId="06F4F3B4" w14:textId="77777777">
        <w:tc>
          <w:tcPr>
            <w:tcW w:w="0" w:type="auto"/>
            <w:shd w:val="clear" w:color="auto" w:fill="auto"/>
            <w:tcMar>
              <w:top w:w="40" w:type="dxa"/>
              <w:left w:w="40" w:type="dxa"/>
              <w:bottom w:w="40" w:type="dxa"/>
              <w:right w:w="40" w:type="dxa"/>
            </w:tcMar>
            <w:vAlign w:val="bottom"/>
          </w:tcPr>
          <w:p w14:paraId="06F4F3B1"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B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B3"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B8" w14:textId="77777777">
        <w:tc>
          <w:tcPr>
            <w:tcW w:w="0" w:type="auto"/>
            <w:shd w:val="clear" w:color="auto" w:fill="auto"/>
            <w:tcMar>
              <w:top w:w="40" w:type="dxa"/>
              <w:left w:w="40" w:type="dxa"/>
              <w:bottom w:w="40" w:type="dxa"/>
              <w:right w:w="40" w:type="dxa"/>
            </w:tcMar>
            <w:vAlign w:val="bottom"/>
          </w:tcPr>
          <w:p w14:paraId="06F4F3B5"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B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B7"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BC" w14:textId="77777777">
        <w:tc>
          <w:tcPr>
            <w:tcW w:w="0" w:type="auto"/>
            <w:shd w:val="clear" w:color="auto" w:fill="auto"/>
            <w:tcMar>
              <w:top w:w="40" w:type="dxa"/>
              <w:left w:w="40" w:type="dxa"/>
              <w:bottom w:w="40" w:type="dxa"/>
              <w:right w:w="40" w:type="dxa"/>
            </w:tcMar>
            <w:vAlign w:val="bottom"/>
          </w:tcPr>
          <w:p w14:paraId="06F4F3B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B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BB"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C0" w14:textId="77777777">
        <w:tc>
          <w:tcPr>
            <w:tcW w:w="0" w:type="auto"/>
            <w:shd w:val="clear" w:color="auto" w:fill="auto"/>
            <w:tcMar>
              <w:top w:w="40" w:type="dxa"/>
              <w:left w:w="40" w:type="dxa"/>
              <w:bottom w:w="40" w:type="dxa"/>
              <w:right w:w="40" w:type="dxa"/>
            </w:tcMar>
            <w:vAlign w:val="bottom"/>
          </w:tcPr>
          <w:p w14:paraId="06F4F3BD"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BE"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BF"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r>
      <w:tr w:rsidR="003E479D" w14:paraId="06F4F3C4" w14:textId="77777777">
        <w:tc>
          <w:tcPr>
            <w:tcW w:w="0" w:type="auto"/>
            <w:tcBorders>
              <w:bottom w:val="single" w:sz="8" w:space="0" w:color="000000"/>
            </w:tcBorders>
            <w:shd w:val="clear" w:color="auto" w:fill="auto"/>
            <w:tcMar>
              <w:top w:w="40" w:type="dxa"/>
              <w:left w:w="40" w:type="dxa"/>
              <w:bottom w:w="40" w:type="dxa"/>
              <w:right w:w="40" w:type="dxa"/>
            </w:tcMar>
          </w:tcPr>
          <w:p w14:paraId="06F4F3C1" w14:textId="77777777" w:rsidR="003E479D" w:rsidRDefault="00717618">
            <w:pPr>
              <w:jc w:val="center"/>
              <w:textAlignment w:val="top"/>
              <w:rPr>
                <w:rFonts w:ascii="Times New Roman" w:hAnsi="Times New Roman"/>
                <w:sz w:val="20"/>
                <w:szCs w:val="20"/>
              </w:rPr>
            </w:pPr>
            <w:r>
              <w:rPr>
                <w:rFonts w:ascii="Arial" w:eastAsia="宋体" w:hAnsi="Arial" w:cs="Arial"/>
                <w:sz w:val="20"/>
                <w:szCs w:val="20"/>
              </w:rPr>
              <w:t>July 29, 2020</w:t>
            </w:r>
          </w:p>
        </w:tc>
        <w:tc>
          <w:tcPr>
            <w:tcW w:w="0" w:type="auto"/>
            <w:shd w:val="clear" w:color="auto" w:fill="auto"/>
            <w:tcMar>
              <w:top w:w="40" w:type="dxa"/>
              <w:left w:w="40" w:type="dxa"/>
              <w:bottom w:w="40" w:type="dxa"/>
              <w:right w:w="40" w:type="dxa"/>
            </w:tcMar>
            <w:vAlign w:val="bottom"/>
          </w:tcPr>
          <w:p w14:paraId="06F4F3C2"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6F4F3C3"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/s/ Robert E. Verbeck</w:t>
            </w:r>
          </w:p>
        </w:tc>
      </w:tr>
      <w:tr w:rsidR="003E479D" w14:paraId="06F4F3C8" w14:textId="77777777">
        <w:tc>
          <w:tcPr>
            <w:tcW w:w="0" w:type="auto"/>
            <w:shd w:val="clear" w:color="auto" w:fill="auto"/>
            <w:tcMar>
              <w:top w:w="40" w:type="dxa"/>
              <w:left w:w="40" w:type="dxa"/>
              <w:bottom w:w="40" w:type="dxa"/>
              <w:right w:w="40" w:type="dxa"/>
            </w:tcMar>
          </w:tcPr>
          <w:p w14:paraId="06F4F3C5" w14:textId="77777777" w:rsidR="003E479D" w:rsidRDefault="00717618">
            <w:pPr>
              <w:jc w:val="center"/>
              <w:textAlignment w:val="top"/>
              <w:rPr>
                <w:rFonts w:ascii="Times New Roman" w:hAnsi="Times New Roman"/>
                <w:sz w:val="20"/>
                <w:szCs w:val="20"/>
              </w:rPr>
            </w:pPr>
            <w:r>
              <w:rPr>
                <w:rFonts w:ascii="Arial" w:eastAsia="宋体" w:hAnsi="Arial" w:cs="Arial"/>
                <w:sz w:val="20"/>
                <w:szCs w:val="20"/>
              </w:rPr>
              <w:t>(Date)</w:t>
            </w:r>
          </w:p>
        </w:tc>
        <w:tc>
          <w:tcPr>
            <w:tcW w:w="0" w:type="auto"/>
            <w:shd w:val="clear" w:color="auto" w:fill="auto"/>
            <w:tcMar>
              <w:top w:w="40" w:type="dxa"/>
              <w:left w:w="40" w:type="dxa"/>
              <w:bottom w:w="40" w:type="dxa"/>
              <w:right w:w="40" w:type="dxa"/>
            </w:tcMar>
            <w:vAlign w:val="bottom"/>
          </w:tcPr>
          <w:p w14:paraId="06F4F3C6"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vAlign w:val="bottom"/>
          </w:tcPr>
          <w:p w14:paraId="06F4F3C7"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 xml:space="preserve">Robert E. </w:t>
            </w:r>
            <w:r>
              <w:rPr>
                <w:rFonts w:ascii="Arial" w:eastAsia="宋体" w:hAnsi="Arial" w:cs="Arial"/>
                <w:sz w:val="20"/>
                <w:szCs w:val="20"/>
              </w:rPr>
              <w:t>Verbeck</w:t>
            </w:r>
          </w:p>
        </w:tc>
      </w:tr>
      <w:tr w:rsidR="003E479D" w14:paraId="06F4F3CC" w14:textId="77777777">
        <w:tc>
          <w:tcPr>
            <w:tcW w:w="0" w:type="auto"/>
            <w:shd w:val="clear" w:color="auto" w:fill="auto"/>
            <w:tcMar>
              <w:top w:w="40" w:type="dxa"/>
              <w:left w:w="40" w:type="dxa"/>
              <w:bottom w:w="40" w:type="dxa"/>
              <w:right w:w="40" w:type="dxa"/>
            </w:tcMar>
            <w:vAlign w:val="bottom"/>
          </w:tcPr>
          <w:p w14:paraId="06F4F3C9"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CA" w14:textId="77777777" w:rsidR="003E479D" w:rsidRDefault="0071761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6F4F3CB" w14:textId="77777777" w:rsidR="003E479D" w:rsidRDefault="00717618">
            <w:pPr>
              <w:jc w:val="center"/>
              <w:textAlignment w:val="bottom"/>
              <w:rPr>
                <w:rFonts w:ascii="Times New Roman" w:hAnsi="Times New Roman"/>
                <w:sz w:val="20"/>
                <w:szCs w:val="20"/>
              </w:rPr>
            </w:pPr>
            <w:r>
              <w:rPr>
                <w:rFonts w:ascii="Arial" w:eastAsia="宋体" w:hAnsi="Arial" w:cs="Arial"/>
                <w:sz w:val="20"/>
                <w:szCs w:val="20"/>
              </w:rPr>
              <w:t>Senior Vice President and Controller</w:t>
            </w:r>
          </w:p>
        </w:tc>
      </w:tr>
    </w:tbl>
    <w:p w14:paraId="06F4F3CD" w14:textId="77777777" w:rsidR="003E479D" w:rsidRDefault="003E479D">
      <w:pPr>
        <w:rPr>
          <w:rFonts w:ascii="Times New Roman" w:hAnsi="Times New Roman"/>
          <w:sz w:val="20"/>
          <w:szCs w:val="20"/>
        </w:rPr>
      </w:pPr>
    </w:p>
    <w:p w14:paraId="06F4F3CE" w14:textId="77777777" w:rsidR="003E479D" w:rsidRDefault="00717618">
      <w:pPr>
        <w:spacing w:line="288" w:lineRule="auto"/>
        <w:jc w:val="center"/>
        <w:rPr>
          <w:rFonts w:ascii="Times New Roman" w:hAnsi="Times New Roman"/>
          <w:sz w:val="18"/>
          <w:szCs w:val="18"/>
        </w:rPr>
      </w:pPr>
      <w:r>
        <w:rPr>
          <w:rFonts w:ascii="Arial" w:eastAsia="宋体" w:hAnsi="Arial" w:cs="Arial"/>
          <w:sz w:val="18"/>
          <w:szCs w:val="18"/>
        </w:rPr>
        <w:t>60</w:t>
      </w:r>
    </w:p>
    <w:p w14:paraId="06F4F3CF" w14:textId="77777777" w:rsidR="003E479D" w:rsidRDefault="0071761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6F4F451" wp14:editId="06F4F452">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479D" w14:paraId="06F4F3D1" w14:textId="77777777">
        <w:trPr>
          <w:tblCellSpacing w:w="15" w:type="dxa"/>
        </w:trPr>
        <w:tc>
          <w:tcPr>
            <w:tcW w:w="0" w:type="auto"/>
            <w:shd w:val="clear" w:color="auto" w:fill="auto"/>
            <w:vAlign w:val="center"/>
          </w:tcPr>
          <w:p w14:paraId="06F4F3D0" w14:textId="77777777" w:rsidR="003E479D" w:rsidRDefault="003E479D">
            <w:pPr>
              <w:rPr>
                <w:rFonts w:ascii="宋体"/>
              </w:rPr>
            </w:pPr>
          </w:p>
        </w:tc>
      </w:tr>
    </w:tbl>
    <w:p w14:paraId="06F4F3D2" w14:textId="77777777" w:rsidR="003E479D" w:rsidRDefault="003E47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479D" w14:paraId="06F4F3D4" w14:textId="77777777">
        <w:trPr>
          <w:tblCellSpacing w:w="15" w:type="dxa"/>
        </w:trPr>
        <w:tc>
          <w:tcPr>
            <w:tcW w:w="0" w:type="auto"/>
            <w:shd w:val="clear" w:color="auto" w:fill="auto"/>
            <w:vAlign w:val="center"/>
          </w:tcPr>
          <w:p w14:paraId="06F4F3D3" w14:textId="77777777" w:rsidR="003E479D" w:rsidRDefault="003E479D">
            <w:pPr>
              <w:rPr>
                <w:rFonts w:ascii="宋体"/>
              </w:rPr>
            </w:pPr>
          </w:p>
        </w:tc>
      </w:tr>
    </w:tbl>
    <w:p w14:paraId="06F4F3D5" w14:textId="77777777" w:rsidR="003E479D" w:rsidRDefault="003E47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479D" w14:paraId="06F4F3D7" w14:textId="77777777">
        <w:trPr>
          <w:tblCellSpacing w:w="15" w:type="dxa"/>
        </w:trPr>
        <w:tc>
          <w:tcPr>
            <w:tcW w:w="0" w:type="auto"/>
            <w:shd w:val="clear" w:color="auto" w:fill="auto"/>
            <w:vAlign w:val="center"/>
          </w:tcPr>
          <w:p w14:paraId="06F4F3D6" w14:textId="77777777" w:rsidR="003E479D" w:rsidRDefault="003E479D">
            <w:pPr>
              <w:rPr>
                <w:rFonts w:ascii="宋体"/>
              </w:rPr>
            </w:pPr>
          </w:p>
        </w:tc>
      </w:tr>
    </w:tbl>
    <w:p w14:paraId="06F4F3D8" w14:textId="77777777" w:rsidR="003E479D" w:rsidRDefault="003E47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479D" w14:paraId="06F4F3DA" w14:textId="77777777">
        <w:trPr>
          <w:tblCellSpacing w:w="15" w:type="dxa"/>
        </w:trPr>
        <w:tc>
          <w:tcPr>
            <w:tcW w:w="0" w:type="auto"/>
            <w:shd w:val="clear" w:color="auto" w:fill="auto"/>
            <w:vAlign w:val="center"/>
          </w:tcPr>
          <w:p w14:paraId="06F4F3D9" w14:textId="77777777" w:rsidR="003E479D" w:rsidRDefault="003E479D">
            <w:pPr>
              <w:rPr>
                <w:rFonts w:ascii="宋体"/>
              </w:rPr>
            </w:pPr>
          </w:p>
        </w:tc>
      </w:tr>
    </w:tbl>
    <w:p w14:paraId="06F4F3DB" w14:textId="77777777" w:rsidR="003E479D" w:rsidRDefault="00717618">
      <w:r>
        <w:rPr>
          <w:rFonts w:ascii="宋体" w:eastAsia="宋体" w:hAnsi="宋体" w:cs="宋体"/>
        </w:rPr>
        <w:t xml:space="preserve">Previous Next </w:t>
      </w:r>
    </w:p>
    <w:p w14:paraId="06F4F3DC" w14:textId="77777777" w:rsidR="003E479D" w:rsidRDefault="00717618">
      <w:pPr>
        <w:pStyle w:val="a3"/>
      </w:pPr>
      <w:r>
        <w:t>Settings</w:t>
      </w:r>
    </w:p>
    <w:p w14:paraId="06F4F3DD" w14:textId="77777777" w:rsidR="003E479D" w:rsidRDefault="00717618">
      <w:pPr>
        <w:pStyle w:val="Style4"/>
      </w:pPr>
      <w:r>
        <w:t>窗体顶端</w:t>
      </w:r>
    </w:p>
    <w:p w14:paraId="06F4F3DE" w14:textId="77777777" w:rsidR="003E479D" w:rsidRDefault="00717618">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06F4F453" wp14:editId="06F4F454">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06F4F3DF" w14:textId="77777777" w:rsidR="003E479D" w:rsidRDefault="00717618">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06F4F455" wp14:editId="06F4F456">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06F4F3E0" w14:textId="77777777" w:rsidR="003E479D" w:rsidRDefault="00717618">
      <w:r>
        <w:pict w14:anchorId="06F4F457">
          <v:rect id="_x0000_i1086" style="width:415.3pt;height:1.5pt" o:hralign="center" o:hrstd="t" o:hr="t" fillcolor="#a0a0a0" stroked="f"/>
        </w:pict>
      </w:r>
    </w:p>
    <w:p w14:paraId="06F4F3E1" w14:textId="77777777" w:rsidR="003E479D" w:rsidRDefault="00717618">
      <w:r>
        <w:rPr>
          <w:rFonts w:ascii="宋体" w:eastAsia="宋体" w:hAnsi="宋体" w:cs="宋体"/>
        </w:rPr>
        <w:t xml:space="preserve">Tagged Data </w:t>
      </w:r>
    </w:p>
    <w:p w14:paraId="06F4F3E2" w14:textId="77777777" w:rsidR="003E479D" w:rsidRDefault="00717618">
      <w:r>
        <w:rPr>
          <w:rFonts w:ascii="monospace" w:eastAsia="monospace" w:hAnsi="monospace" w:cs="monospace"/>
          <w:noProof/>
        </w:rPr>
        <mc:AlternateContent>
          <mc:Choice Requires="wps">
            <w:drawing>
              <wp:inline distT="0" distB="0" distL="114300" distR="114300" wp14:anchorId="06F4F458" wp14:editId="06F4F459">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path/>
                <v:fill on="f" focussize="0,0"/>
                <v:stroke/>
                <v:imagedata o:title=""/>
                <o:lock v:ext="edit" aspectratio="t"/>
                <w10:wrap type="none"/>
                <w10:anchorlock/>
              </v:rect>
            </w:pict>
          </mc:Fallback>
        </mc:AlternateContent>
      </w:r>
    </w:p>
    <w:p w14:paraId="06F4F3E3" w14:textId="77777777" w:rsidR="003E479D" w:rsidRDefault="00717618">
      <w:r>
        <w:rPr>
          <w:rFonts w:ascii="宋体" w:eastAsia="宋体" w:hAnsi="宋体" w:cs="宋体"/>
        </w:rPr>
        <w:t>Save</w:t>
      </w:r>
    </w:p>
    <w:p w14:paraId="06F4F3E4" w14:textId="77777777" w:rsidR="003E479D" w:rsidRDefault="00717618">
      <w:r>
        <w:rPr>
          <w:rFonts w:ascii="宋体" w:eastAsia="宋体" w:hAnsi="宋体" w:cs="宋体"/>
        </w:rPr>
        <w:t>Reset</w:t>
      </w:r>
    </w:p>
    <w:p w14:paraId="06F4F3E5" w14:textId="77777777" w:rsidR="003E479D" w:rsidRDefault="00717618">
      <w:r>
        <w:pict w14:anchorId="06F4F45A">
          <v:rect id="_x0000_i1087" style="width:415.3pt;height:1.5pt" o:hralign="center" o:hrstd="t" o:hr="t" fillcolor="#a0a0a0" stroked="f"/>
        </w:pict>
      </w:r>
    </w:p>
    <w:p w14:paraId="06F4F3E6" w14:textId="77777777" w:rsidR="003E479D" w:rsidRDefault="00717618">
      <w:r>
        <w:rPr>
          <w:rFonts w:ascii="宋体" w:eastAsia="宋体" w:hAnsi="宋体" w:cs="宋体"/>
        </w:rPr>
        <w:t xml:space="preserve">Search Results </w:t>
      </w:r>
    </w:p>
    <w:p w14:paraId="06F4F3E7" w14:textId="77777777" w:rsidR="003E479D" w:rsidRDefault="00717618">
      <w:r>
        <w:rPr>
          <w:rFonts w:ascii="monospace" w:eastAsia="monospace" w:hAnsi="monospace" w:cs="monospace"/>
          <w:noProof/>
        </w:rPr>
        <mc:AlternateContent>
          <mc:Choice Requires="wps">
            <w:drawing>
              <wp:inline distT="0" distB="0" distL="114300" distR="114300" wp14:anchorId="06F4F45B" wp14:editId="06F4F45C">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p>
    <w:p w14:paraId="06F4F3E8" w14:textId="77777777" w:rsidR="003E479D" w:rsidRDefault="00717618">
      <w:r>
        <w:rPr>
          <w:rFonts w:ascii="宋体" w:eastAsia="宋体" w:hAnsi="宋体" w:cs="宋体"/>
        </w:rPr>
        <w:t>Save</w:t>
      </w:r>
    </w:p>
    <w:p w14:paraId="06F4F3E9" w14:textId="77777777" w:rsidR="003E479D" w:rsidRDefault="00717618">
      <w:r>
        <w:rPr>
          <w:rFonts w:ascii="宋体" w:eastAsia="宋体" w:hAnsi="宋体" w:cs="宋体"/>
        </w:rPr>
        <w:t>Reset</w:t>
      </w:r>
    </w:p>
    <w:p w14:paraId="06F4F3EA" w14:textId="77777777" w:rsidR="003E479D" w:rsidRDefault="00717618">
      <w:r>
        <w:pict w14:anchorId="06F4F45D">
          <v:rect id="_x0000_i1088" style="width:415.3pt;height:1.5pt" o:hralign="center" o:hrstd="t" o:hr="t" fillcolor="#a0a0a0" stroked="f"/>
        </w:pict>
      </w:r>
    </w:p>
    <w:p w14:paraId="06F4F3EB" w14:textId="77777777" w:rsidR="003E479D" w:rsidRDefault="00717618">
      <w:r>
        <w:rPr>
          <w:rFonts w:ascii="宋体" w:eastAsia="宋体" w:hAnsi="宋体" w:cs="宋体"/>
        </w:rPr>
        <w:t xml:space="preserve">Selected Fact </w:t>
      </w:r>
    </w:p>
    <w:p w14:paraId="06F4F3EC" w14:textId="77777777" w:rsidR="003E479D" w:rsidRDefault="00717618">
      <w:r>
        <w:rPr>
          <w:rFonts w:ascii="monospace" w:eastAsia="monospace" w:hAnsi="monospace" w:cs="monospace"/>
          <w:noProof/>
        </w:rPr>
        <mc:AlternateContent>
          <mc:Choice Requires="wps">
            <w:drawing>
              <wp:inline distT="0" distB="0" distL="114300" distR="114300" wp14:anchorId="06F4F45E" wp14:editId="06F4F45F">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p w14:paraId="06F4F3ED" w14:textId="77777777" w:rsidR="003E479D" w:rsidRDefault="00717618">
      <w:r>
        <w:rPr>
          <w:rFonts w:ascii="宋体" w:eastAsia="宋体" w:hAnsi="宋体" w:cs="宋体"/>
        </w:rPr>
        <w:t>Save</w:t>
      </w:r>
    </w:p>
    <w:p w14:paraId="06F4F3EE" w14:textId="77777777" w:rsidR="003E479D" w:rsidRDefault="00717618">
      <w:r>
        <w:rPr>
          <w:rFonts w:ascii="宋体" w:eastAsia="宋体" w:hAnsi="宋体" w:cs="宋体"/>
        </w:rPr>
        <w:t>Reset</w:t>
      </w:r>
    </w:p>
    <w:p w14:paraId="06F4F3EF" w14:textId="77777777" w:rsidR="003E479D" w:rsidRDefault="00717618">
      <w:r>
        <w:pict w14:anchorId="06F4F460">
          <v:rect id="_x0000_i1089" style="width:415.3pt;height:1.5pt" o:hralign="center" o:hrstd="t" o:hr="t" fillcolor="#a0a0a0" stroked="f"/>
        </w:pict>
      </w:r>
    </w:p>
    <w:p w14:paraId="06F4F3F0" w14:textId="77777777" w:rsidR="003E479D" w:rsidRDefault="00717618">
      <w:r>
        <w:rPr>
          <w:rFonts w:ascii="宋体" w:eastAsia="宋体" w:hAnsi="宋体" w:cs="宋体"/>
        </w:rPr>
        <w:t xml:space="preserve">Tag Shading (hover) </w:t>
      </w:r>
    </w:p>
    <w:p w14:paraId="06F4F3F1" w14:textId="77777777" w:rsidR="003E479D" w:rsidRDefault="00717618">
      <w:r>
        <w:rPr>
          <w:rFonts w:ascii="monospace" w:eastAsia="monospace" w:hAnsi="monospace" w:cs="monospace"/>
          <w:noProof/>
        </w:rPr>
        <mc:AlternateContent>
          <mc:Choice Requires="wps">
            <w:drawing>
              <wp:inline distT="0" distB="0" distL="114300" distR="114300" wp14:anchorId="06F4F461" wp14:editId="06F4F462">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p w14:paraId="06F4F3F2" w14:textId="77777777" w:rsidR="003E479D" w:rsidRDefault="00717618">
      <w:r>
        <w:rPr>
          <w:rFonts w:ascii="宋体" w:eastAsia="宋体" w:hAnsi="宋体" w:cs="宋体"/>
        </w:rPr>
        <w:t>Save</w:t>
      </w:r>
    </w:p>
    <w:p w14:paraId="06F4F3F3" w14:textId="77777777" w:rsidR="003E479D" w:rsidRDefault="00717618">
      <w:r>
        <w:rPr>
          <w:rFonts w:ascii="宋体" w:eastAsia="宋体" w:hAnsi="宋体" w:cs="宋体"/>
        </w:rPr>
        <w:t>Reset</w:t>
      </w:r>
    </w:p>
    <w:p w14:paraId="06F4F3F4" w14:textId="77777777" w:rsidR="003E479D" w:rsidRDefault="00717618">
      <w:pPr>
        <w:pStyle w:val="Style5"/>
      </w:pPr>
      <w:r>
        <w:t>窗体底端</w:t>
      </w:r>
    </w:p>
    <w:p w14:paraId="06F4F3F5" w14:textId="77777777" w:rsidR="003E479D" w:rsidRDefault="0071761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6F4F463" wp14:editId="06F4F464">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479D" w14:paraId="06F4F3F7" w14:textId="77777777">
        <w:trPr>
          <w:tblCellSpacing w:w="15" w:type="dxa"/>
        </w:trPr>
        <w:tc>
          <w:tcPr>
            <w:tcW w:w="0" w:type="auto"/>
            <w:shd w:val="clear" w:color="auto" w:fill="auto"/>
            <w:vAlign w:val="center"/>
          </w:tcPr>
          <w:p w14:paraId="06F4F3F6" w14:textId="77777777" w:rsidR="003E479D" w:rsidRDefault="003E479D">
            <w:pPr>
              <w:rPr>
                <w:rFonts w:ascii="宋体"/>
              </w:rPr>
            </w:pPr>
          </w:p>
        </w:tc>
      </w:tr>
    </w:tbl>
    <w:p w14:paraId="06F4F3F8" w14:textId="77777777" w:rsidR="003E479D" w:rsidRDefault="003E47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479D" w14:paraId="06F4F3FA" w14:textId="77777777">
        <w:trPr>
          <w:tblCellSpacing w:w="15" w:type="dxa"/>
        </w:trPr>
        <w:tc>
          <w:tcPr>
            <w:tcW w:w="0" w:type="auto"/>
            <w:shd w:val="clear" w:color="auto" w:fill="auto"/>
            <w:vAlign w:val="center"/>
          </w:tcPr>
          <w:p w14:paraId="06F4F3F9" w14:textId="77777777" w:rsidR="003E479D" w:rsidRDefault="003E479D">
            <w:pPr>
              <w:rPr>
                <w:rFonts w:ascii="宋体"/>
              </w:rPr>
            </w:pPr>
          </w:p>
        </w:tc>
      </w:tr>
    </w:tbl>
    <w:p w14:paraId="06F4F3FB" w14:textId="77777777" w:rsidR="003E479D" w:rsidRDefault="003E47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479D" w14:paraId="06F4F3FD" w14:textId="77777777">
        <w:trPr>
          <w:tblCellSpacing w:w="15" w:type="dxa"/>
        </w:trPr>
        <w:tc>
          <w:tcPr>
            <w:tcW w:w="0" w:type="auto"/>
            <w:shd w:val="clear" w:color="auto" w:fill="auto"/>
            <w:vAlign w:val="center"/>
          </w:tcPr>
          <w:p w14:paraId="06F4F3FC" w14:textId="77777777" w:rsidR="003E479D" w:rsidRDefault="003E479D">
            <w:pPr>
              <w:rPr>
                <w:rFonts w:ascii="宋体"/>
              </w:rPr>
            </w:pPr>
          </w:p>
        </w:tc>
      </w:tr>
    </w:tbl>
    <w:p w14:paraId="06F4F3FE" w14:textId="77777777" w:rsidR="003E479D" w:rsidRDefault="003E47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479D" w14:paraId="06F4F400" w14:textId="77777777">
        <w:trPr>
          <w:tblCellSpacing w:w="15" w:type="dxa"/>
        </w:trPr>
        <w:tc>
          <w:tcPr>
            <w:tcW w:w="0" w:type="auto"/>
            <w:shd w:val="clear" w:color="auto" w:fill="auto"/>
            <w:vAlign w:val="center"/>
          </w:tcPr>
          <w:p w14:paraId="06F4F3FF" w14:textId="77777777" w:rsidR="003E479D" w:rsidRDefault="003E479D">
            <w:pPr>
              <w:rPr>
                <w:rFonts w:ascii="宋体"/>
              </w:rPr>
            </w:pPr>
          </w:p>
        </w:tc>
      </w:tr>
    </w:tbl>
    <w:p w14:paraId="06F4F401" w14:textId="77777777" w:rsidR="003E479D" w:rsidRDefault="00717618">
      <w:r>
        <w:rPr>
          <w:rFonts w:ascii="宋体" w:eastAsia="宋体" w:hAnsi="宋体" w:cs="宋体"/>
        </w:rPr>
        <w:t xml:space="preserve">Previous Next </w:t>
      </w:r>
    </w:p>
    <w:p w14:paraId="06F4F402" w14:textId="77777777" w:rsidR="003E479D" w:rsidRDefault="00717618">
      <w:pPr>
        <w:pStyle w:val="a3"/>
      </w:pPr>
      <w:r>
        <w:t xml:space="preserve">Nested Facts / </w:t>
      </w:r>
    </w:p>
    <w:p w14:paraId="06F4F403" w14:textId="77777777" w:rsidR="003E479D" w:rsidRDefault="00717618">
      <w:r>
        <w:rPr>
          <w:rFonts w:ascii="宋体" w:eastAsia="宋体" w:hAnsi="宋体" w:cs="宋体"/>
        </w:rPr>
        <w:t xml:space="preserve">Previous Next </w:t>
      </w:r>
    </w:p>
    <w:p w14:paraId="06F4F404" w14:textId="77777777" w:rsidR="003E479D" w:rsidRDefault="0071761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6F4F465" wp14:editId="06F4F466">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479D" w14:paraId="06F4F406" w14:textId="77777777">
        <w:trPr>
          <w:tblCellSpacing w:w="15" w:type="dxa"/>
        </w:trPr>
        <w:tc>
          <w:tcPr>
            <w:tcW w:w="0" w:type="auto"/>
            <w:shd w:val="clear" w:color="auto" w:fill="auto"/>
            <w:vAlign w:val="center"/>
          </w:tcPr>
          <w:p w14:paraId="06F4F405" w14:textId="77777777" w:rsidR="003E479D" w:rsidRDefault="003E479D">
            <w:pPr>
              <w:rPr>
                <w:rFonts w:ascii="宋体"/>
              </w:rPr>
            </w:pPr>
          </w:p>
        </w:tc>
      </w:tr>
    </w:tbl>
    <w:p w14:paraId="06F4F407" w14:textId="77777777" w:rsidR="003E479D" w:rsidRDefault="003E47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479D" w14:paraId="06F4F409" w14:textId="77777777">
        <w:trPr>
          <w:tblCellSpacing w:w="15" w:type="dxa"/>
        </w:trPr>
        <w:tc>
          <w:tcPr>
            <w:tcW w:w="0" w:type="auto"/>
            <w:shd w:val="clear" w:color="auto" w:fill="auto"/>
            <w:vAlign w:val="center"/>
          </w:tcPr>
          <w:p w14:paraId="06F4F408" w14:textId="77777777" w:rsidR="003E479D" w:rsidRDefault="003E479D">
            <w:pPr>
              <w:rPr>
                <w:rFonts w:ascii="宋体"/>
              </w:rPr>
            </w:pPr>
          </w:p>
        </w:tc>
      </w:tr>
    </w:tbl>
    <w:p w14:paraId="06F4F40A" w14:textId="77777777" w:rsidR="003E479D" w:rsidRDefault="003E47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479D" w14:paraId="06F4F40C" w14:textId="77777777">
        <w:trPr>
          <w:tblCellSpacing w:w="15" w:type="dxa"/>
        </w:trPr>
        <w:tc>
          <w:tcPr>
            <w:tcW w:w="0" w:type="auto"/>
            <w:shd w:val="clear" w:color="auto" w:fill="auto"/>
            <w:vAlign w:val="center"/>
          </w:tcPr>
          <w:p w14:paraId="06F4F40B" w14:textId="77777777" w:rsidR="003E479D" w:rsidRDefault="003E479D">
            <w:pPr>
              <w:rPr>
                <w:rFonts w:ascii="宋体"/>
              </w:rPr>
            </w:pPr>
          </w:p>
        </w:tc>
      </w:tr>
    </w:tbl>
    <w:p w14:paraId="06F4F40D" w14:textId="77777777" w:rsidR="003E479D" w:rsidRDefault="003E47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479D" w14:paraId="06F4F40F" w14:textId="77777777">
        <w:trPr>
          <w:tblCellSpacing w:w="15" w:type="dxa"/>
        </w:trPr>
        <w:tc>
          <w:tcPr>
            <w:tcW w:w="0" w:type="auto"/>
            <w:shd w:val="clear" w:color="auto" w:fill="auto"/>
            <w:vAlign w:val="center"/>
          </w:tcPr>
          <w:p w14:paraId="06F4F40E" w14:textId="77777777" w:rsidR="003E479D" w:rsidRDefault="003E479D">
            <w:pPr>
              <w:rPr>
                <w:rFonts w:ascii="宋体"/>
              </w:rPr>
            </w:pPr>
          </w:p>
        </w:tc>
      </w:tr>
    </w:tbl>
    <w:p w14:paraId="06F4F410" w14:textId="77777777" w:rsidR="003E479D" w:rsidRDefault="00717618">
      <w:r>
        <w:rPr>
          <w:rFonts w:ascii="宋体" w:eastAsia="宋体" w:hAnsi="宋体" w:cs="宋体"/>
        </w:rPr>
        <w:t xml:space="preserve">Previous Next </w:t>
      </w:r>
    </w:p>
    <w:p w14:paraId="06F4F411" w14:textId="77777777" w:rsidR="003E479D" w:rsidRDefault="003E479D"/>
    <w:sectPr w:rsidR="003E479D">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AC2DE" w14:textId="77777777" w:rsidR="00717618" w:rsidRDefault="00717618" w:rsidP="00717618">
      <w:r>
        <w:separator/>
      </w:r>
    </w:p>
  </w:endnote>
  <w:endnote w:type="continuationSeparator" w:id="0">
    <w:p w14:paraId="7E7A5EE8" w14:textId="77777777" w:rsidR="00717618" w:rsidRDefault="00717618" w:rsidP="00717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E50D" w14:textId="77777777" w:rsidR="00717618" w:rsidRDefault="00717618" w:rsidP="00717618">
      <w:r>
        <w:separator/>
      </w:r>
    </w:p>
  </w:footnote>
  <w:footnote w:type="continuationSeparator" w:id="0">
    <w:p w14:paraId="76BCA8D9" w14:textId="77777777" w:rsidR="00717618" w:rsidRDefault="00717618" w:rsidP="007176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CD4F20"/>
    <w:rsid w:val="FBCD4F20"/>
    <w:rsid w:val="003E479D"/>
    <w:rsid w:val="00717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4CBED"/>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7176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17618"/>
    <w:rPr>
      <w:rFonts w:asciiTheme="minorEastAsia" w:hAnsiTheme="minorEastAsia" w:cs="Times New Roman"/>
      <w:sz w:val="18"/>
      <w:szCs w:val="18"/>
    </w:rPr>
  </w:style>
  <w:style w:type="paragraph" w:styleId="a8">
    <w:name w:val="footer"/>
    <w:basedOn w:val="a"/>
    <w:link w:val="a9"/>
    <w:rsid w:val="00717618"/>
    <w:pPr>
      <w:tabs>
        <w:tab w:val="center" w:pos="4153"/>
        <w:tab w:val="right" w:pos="8306"/>
      </w:tabs>
      <w:snapToGrid w:val="0"/>
    </w:pPr>
    <w:rPr>
      <w:sz w:val="18"/>
      <w:szCs w:val="18"/>
    </w:rPr>
  </w:style>
  <w:style w:type="character" w:customStyle="1" w:styleId="a9">
    <w:name w:val="页脚 字符"/>
    <w:basedOn w:val="a0"/>
    <w:link w:val="a8"/>
    <w:rsid w:val="00717618"/>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012927/000001292720000065/a202006jun3010-q.htm" TargetMode="External"/><Relationship Id="rId21" Type="http://schemas.openxmlformats.org/officeDocument/2006/relationships/hyperlink" Target="https://www.sec.gov/ix?doc=/Archives/edgar/data/0000012927/000001292720000065/a202006jun3010-q.htm" TargetMode="External"/><Relationship Id="rId42" Type="http://schemas.openxmlformats.org/officeDocument/2006/relationships/hyperlink" Target="https://www.sec.gov/ix?doc=/Archives/edgar/data/0000012927/000001292720000065/a202006jun3010-q.htm" TargetMode="External"/><Relationship Id="rId63" Type="http://schemas.openxmlformats.org/officeDocument/2006/relationships/hyperlink" Target="https://www.sec.gov/ix?doc=/Archives/edgar/data/0000012927/000001292720000065/a202006jun3010-q.htm" TargetMode="External"/><Relationship Id="rId84" Type="http://schemas.openxmlformats.org/officeDocument/2006/relationships/hyperlink" Target="https://www.sec.gov/ix?doc=/Archives/edgar/data/0000012927/000001292720000065/a202006jun3010-q.htm" TargetMode="External"/><Relationship Id="rId138" Type="http://schemas.openxmlformats.org/officeDocument/2006/relationships/hyperlink" Target="https://www.sec.gov/ix?doc=/Archives/edgar/data/0000012927/000001292720000065/a202006jun3010-q.htm" TargetMode="External"/><Relationship Id="rId159" Type="http://schemas.openxmlformats.org/officeDocument/2006/relationships/hyperlink" Target="https://www.sec.gov/ix?doc=/Archives/edgar/data/0000012927/000001292720000065/a202006jun3010-q.htm" TargetMode="External"/><Relationship Id="rId170" Type="http://schemas.openxmlformats.org/officeDocument/2006/relationships/fontTable" Target="fontTable.xml"/><Relationship Id="rId107" Type="http://schemas.openxmlformats.org/officeDocument/2006/relationships/hyperlink" Target="https://www.sec.gov/ix?doc=/Archives/edgar/data/0000012927/000001292720000065/a202006jun3010-q.htm" TargetMode="External"/><Relationship Id="rId11" Type="http://schemas.openxmlformats.org/officeDocument/2006/relationships/hyperlink" Target="https://www.sec.gov/ix?doc=/Archives/edgar/data/0000012927/000001292720000065/a202006jun3010-q.htm" TargetMode="External"/><Relationship Id="rId32" Type="http://schemas.openxmlformats.org/officeDocument/2006/relationships/hyperlink" Target="https://www.sec.gov/ix?doc=/Archives/edgar/data/0000012927/000001292720000065/a202006jun3010-q.htm" TargetMode="External"/><Relationship Id="rId53" Type="http://schemas.openxmlformats.org/officeDocument/2006/relationships/hyperlink" Target="https://www.sec.gov/ix?doc=/Archives/edgar/data/0000012927/000001292720000065/a202006jun3010-q.htm" TargetMode="External"/><Relationship Id="rId74" Type="http://schemas.openxmlformats.org/officeDocument/2006/relationships/hyperlink" Target="https://www.sec.gov/ix?doc=/Archives/edgar/data/0000012927/000001292720000065/a202006jun3010-q.htm" TargetMode="External"/><Relationship Id="rId128" Type="http://schemas.openxmlformats.org/officeDocument/2006/relationships/hyperlink" Target="https://www.sec.gov/ix?doc=/Archives/edgar/data/0000012927/000001292720000065/a202006jun3010-q.htm" TargetMode="External"/><Relationship Id="rId149" Type="http://schemas.openxmlformats.org/officeDocument/2006/relationships/hyperlink" Target="https://www.sec.gov/ix?doc=/Archives/edgar/data/0000012927/000001292720000065/a202006jun3010-q.htm" TargetMode="External"/><Relationship Id="rId5" Type="http://schemas.openxmlformats.org/officeDocument/2006/relationships/endnotes" Target="endnotes.xml"/><Relationship Id="rId95" Type="http://schemas.openxmlformats.org/officeDocument/2006/relationships/hyperlink" Target="https://www.sec.gov/ix?doc=/Archives/edgar/data/0000012927/000001292720000065/a202006jun3010-q.htm" TargetMode="External"/><Relationship Id="rId160" Type="http://schemas.openxmlformats.org/officeDocument/2006/relationships/hyperlink" Target="https://www.sec.gov/ix?doc=/Archives/edgar/data/0000012927/000001292720000065/a202006jun3010-q.htm" TargetMode="External"/><Relationship Id="rId22" Type="http://schemas.openxmlformats.org/officeDocument/2006/relationships/hyperlink" Target="https://www.sec.gov/ix?doc=/Archives/edgar/data/0000012927/000001292720000065/a202006jun3010-q.htm" TargetMode="External"/><Relationship Id="rId43" Type="http://schemas.openxmlformats.org/officeDocument/2006/relationships/hyperlink" Target="https://www.sec.gov/ix?doc=/Archives/edgar/data/0000012927/000001292720000065/a202006jun3010-q.htm" TargetMode="External"/><Relationship Id="rId64" Type="http://schemas.openxmlformats.org/officeDocument/2006/relationships/hyperlink" Target="https://www.sec.gov/ix?doc=/Archives/edgar/data/0000012927/000001292720000065/a202006jun3010-q.htm" TargetMode="External"/><Relationship Id="rId118" Type="http://schemas.openxmlformats.org/officeDocument/2006/relationships/hyperlink" Target="https://www.sec.gov/ix?doc=/Archives/edgar/data/0000012927/000001292720000065/a202006jun3010-q.htm" TargetMode="External"/><Relationship Id="rId139" Type="http://schemas.openxmlformats.org/officeDocument/2006/relationships/hyperlink" Target="https://www.sec.gov/ix?doc=/Archives/edgar/data/0000012927/000001292720000065/a202006jun3010-q.htm" TargetMode="External"/><Relationship Id="rId85" Type="http://schemas.openxmlformats.org/officeDocument/2006/relationships/hyperlink" Target="https://www.sec.gov/ix?doc=/Archives/edgar/data/0000012927/000001292720000065/a202006jun3010-q.htm" TargetMode="External"/><Relationship Id="rId150" Type="http://schemas.openxmlformats.org/officeDocument/2006/relationships/hyperlink" Target="https://www.sec.gov/ix?doc=/Archives/edgar/data/0000012927/000001292720000065/a202006jun3010-q.htm" TargetMode="External"/><Relationship Id="rId171" Type="http://schemas.openxmlformats.org/officeDocument/2006/relationships/theme" Target="theme/theme1.xml"/><Relationship Id="rId12" Type="http://schemas.openxmlformats.org/officeDocument/2006/relationships/hyperlink" Target="https://www.sec.gov/ix?doc=/Archives/edgar/data/0000012927/000001292720000065/a202006jun3010-q.htm" TargetMode="External"/><Relationship Id="rId33" Type="http://schemas.openxmlformats.org/officeDocument/2006/relationships/hyperlink" Target="https://www.sec.gov/ix?doc=/Archives/edgar/data/0000012927/000001292720000065/a202006jun3010-q.htm" TargetMode="External"/><Relationship Id="rId108" Type="http://schemas.openxmlformats.org/officeDocument/2006/relationships/hyperlink" Target="https://www.sec.gov/ix?doc=/Archives/edgar/data/0000012927/000001292720000065/a202006jun3010-q.htm" TargetMode="External"/><Relationship Id="rId129" Type="http://schemas.openxmlformats.org/officeDocument/2006/relationships/hyperlink" Target="https://www.sec.gov/ix?doc=/Archives/edgar/data/0000012927/000001292720000065/a202006jun3010-q.htm" TargetMode="External"/><Relationship Id="rId54" Type="http://schemas.openxmlformats.org/officeDocument/2006/relationships/hyperlink" Target="https://www.sec.gov/ix?doc=/Archives/edgar/data/0000012927/000001292720000065/a202006jun3010-q.htm" TargetMode="External"/><Relationship Id="rId70" Type="http://schemas.openxmlformats.org/officeDocument/2006/relationships/hyperlink" Target="https://www.sec.gov/ix?doc=/Archives/edgar/data/0000012927/000001292720000065/a202006jun3010-q.htm" TargetMode="External"/><Relationship Id="rId75" Type="http://schemas.openxmlformats.org/officeDocument/2006/relationships/hyperlink" Target="https://www.sec.gov/ix?doc=/Archives/edgar/data/0000012927/000001292720000065/a202006jun3010-q.htm" TargetMode="External"/><Relationship Id="rId91" Type="http://schemas.openxmlformats.org/officeDocument/2006/relationships/hyperlink" Target="https://www.sec.gov/ix?doc=/Archives/edgar/data/0000012927/000001292720000065/a202006jun3010-q.htm" TargetMode="External"/><Relationship Id="rId96" Type="http://schemas.openxmlformats.org/officeDocument/2006/relationships/hyperlink" Target="https://www.sec.gov/ix?doc=/Archives/edgar/data/0000012927/000001292720000065/a202006jun3010-q.htm" TargetMode="External"/><Relationship Id="rId140" Type="http://schemas.openxmlformats.org/officeDocument/2006/relationships/hyperlink" Target="https://www.sec.gov/ix?doc=/Archives/edgar/data/0000012927/000001292720000065/a202006jun3010-q.htm" TargetMode="External"/><Relationship Id="rId145" Type="http://schemas.openxmlformats.org/officeDocument/2006/relationships/hyperlink" Target="https://www.sec.gov/ix?doc=/Archives/edgar/data/0000012927/000001292720000065/a202006jun3010-q.htm" TargetMode="External"/><Relationship Id="rId161" Type="http://schemas.openxmlformats.org/officeDocument/2006/relationships/hyperlink" Target="https://www.sec.gov/ix?doc=/Archives/edgar/data/0000012927/000001292720000065/a202006jun3010-q.htm" TargetMode="External"/><Relationship Id="rId166" Type="http://schemas.openxmlformats.org/officeDocument/2006/relationships/hyperlink" Target="https://www.sec.gov/Archives/edgar/data/0000012927/000001292720000065/a202006jun3010qexhibit312.htm" TargetMode="External"/><Relationship Id="rId1" Type="http://schemas.openxmlformats.org/officeDocument/2006/relationships/styles" Target="styles.xml"/><Relationship Id="rId23" Type="http://schemas.openxmlformats.org/officeDocument/2006/relationships/hyperlink" Target="https://www.sec.gov/ix?doc=/Archives/edgar/data/0000012927/000001292720000065/a202006jun3010-q.htm" TargetMode="External"/><Relationship Id="rId28" Type="http://schemas.openxmlformats.org/officeDocument/2006/relationships/hyperlink" Target="https://www.sec.gov/ix?doc=/Archives/edgar/data/0000012927/000001292720000065/a202006jun3010-q.htm" TargetMode="External"/><Relationship Id="rId49" Type="http://schemas.openxmlformats.org/officeDocument/2006/relationships/hyperlink" Target="https://www.sec.gov/ix?doc=/Archives/edgar/data/0000012927/000001292720000065/a202006jun3010-q.htm" TargetMode="External"/><Relationship Id="rId114" Type="http://schemas.openxmlformats.org/officeDocument/2006/relationships/hyperlink" Target="https://www.sec.gov/ix?doc=/Archives/edgar/data/0000012927/000001292720000065/a202006jun3010-q.htm" TargetMode="External"/><Relationship Id="rId119" Type="http://schemas.openxmlformats.org/officeDocument/2006/relationships/hyperlink" Target="https://www.sec.gov/ix?doc=/Archives/edgar/data/0000012927/000001292720000065/a202006jun3010-q.htm" TargetMode="External"/><Relationship Id="rId44" Type="http://schemas.openxmlformats.org/officeDocument/2006/relationships/hyperlink" Target="https://www.sec.gov/ix?doc=/Archives/edgar/data/0000012927/000001292720000065/a202006jun3010-q.htm" TargetMode="External"/><Relationship Id="rId60" Type="http://schemas.openxmlformats.org/officeDocument/2006/relationships/hyperlink" Target="https://www.sec.gov/ix?doc=/Archives/edgar/data/0000012927/000001292720000065/a202006jun3010-q.htm" TargetMode="External"/><Relationship Id="rId65" Type="http://schemas.openxmlformats.org/officeDocument/2006/relationships/hyperlink" Target="https://www.sec.gov/ix?doc=/Archives/edgar/data/0000012927/000001292720000065/a202006jun3010-q.htm" TargetMode="External"/><Relationship Id="rId81" Type="http://schemas.openxmlformats.org/officeDocument/2006/relationships/hyperlink" Target="https://www.sec.gov/ix?doc=/Archives/edgar/data/0000012927/000001292720000065/a202006jun3010-q.htm" TargetMode="External"/><Relationship Id="rId86" Type="http://schemas.openxmlformats.org/officeDocument/2006/relationships/hyperlink" Target="https://www.sec.gov/ix?doc=/Archives/edgar/data/0000012927/000001292720000065/a202006jun3010-q.htm" TargetMode="External"/><Relationship Id="rId130" Type="http://schemas.openxmlformats.org/officeDocument/2006/relationships/hyperlink" Target="https://www.sec.gov/ix?doc=/Archives/edgar/data/0000012927/000001292720000065/a202006jun3010-q.htm" TargetMode="External"/><Relationship Id="rId135" Type="http://schemas.openxmlformats.org/officeDocument/2006/relationships/hyperlink" Target="https://www.sec.gov/ix?doc=/Archives/edgar/data/0000012927/000001292720000065/a202006jun3010-q.htm" TargetMode="External"/><Relationship Id="rId151" Type="http://schemas.openxmlformats.org/officeDocument/2006/relationships/hyperlink" Target="https://www.sec.gov/ix?doc=/Archives/edgar/data/0000012927/000001292720000065/a202006jun3010-q.htm" TargetMode="External"/><Relationship Id="rId156" Type="http://schemas.openxmlformats.org/officeDocument/2006/relationships/hyperlink" Target="https://www.sec.gov/ix?doc=/Archives/edgar/data/0000012927/000001292720000065/a202006jun3010-q.htm" TargetMode="External"/><Relationship Id="rId13" Type="http://schemas.openxmlformats.org/officeDocument/2006/relationships/hyperlink" Target="https://www.sec.gov/ix?doc=/Archives/edgar/data/0000012927/000001292720000065/a202006jun3010-q.htm" TargetMode="External"/><Relationship Id="rId18" Type="http://schemas.openxmlformats.org/officeDocument/2006/relationships/hyperlink" Target="https://www.sec.gov/ix?doc=/Archives/edgar/data/0000012927/000001292720000065/a202006jun3010-q.htm" TargetMode="External"/><Relationship Id="rId39" Type="http://schemas.openxmlformats.org/officeDocument/2006/relationships/hyperlink" Target="https://www.sec.gov/ix?doc=/Archives/edgar/data/0000012927/000001292720000065/a202006jun3010-q.htm" TargetMode="External"/><Relationship Id="rId109" Type="http://schemas.openxmlformats.org/officeDocument/2006/relationships/hyperlink" Target="https://www.sec.gov/ix?doc=/Archives/edgar/data/0000012927/000001292720000065/a202006jun3010-q.htm" TargetMode="External"/><Relationship Id="rId34" Type="http://schemas.openxmlformats.org/officeDocument/2006/relationships/hyperlink" Target="https://www.sec.gov/ix?doc=/Archives/edgar/data/0000012927/000001292720000065/a202006jun3010-q.htm" TargetMode="External"/><Relationship Id="rId50" Type="http://schemas.openxmlformats.org/officeDocument/2006/relationships/hyperlink" Target="https://www.sec.gov/ix?doc=/Archives/edgar/data/0000012927/000001292720000065/a202006jun3010-q.htm" TargetMode="External"/><Relationship Id="rId55" Type="http://schemas.openxmlformats.org/officeDocument/2006/relationships/hyperlink" Target="https://www.sec.gov/ix?doc=/Archives/edgar/data/0000012927/000001292720000065/a202006jun3010-q.htm" TargetMode="External"/><Relationship Id="rId76" Type="http://schemas.openxmlformats.org/officeDocument/2006/relationships/hyperlink" Target="https://www.sec.gov/ix?doc=/Archives/edgar/data/0000012927/000001292720000065/a202006jun3010-q.htm" TargetMode="External"/><Relationship Id="rId97" Type="http://schemas.openxmlformats.org/officeDocument/2006/relationships/hyperlink" Target="https://www.sec.gov/ix?doc=/Archives/edgar/data/0000012927/000001292720000065/a202006jun3010-q.htm" TargetMode="External"/><Relationship Id="rId104" Type="http://schemas.openxmlformats.org/officeDocument/2006/relationships/hyperlink" Target="https://www.sec.gov/ix?doc=/Archives/edgar/data/0000012927/000001292720000065/a202006jun3010-q.htm" TargetMode="External"/><Relationship Id="rId120" Type="http://schemas.openxmlformats.org/officeDocument/2006/relationships/hyperlink" Target="https://www.sec.gov/ix?doc=/Archives/edgar/data/0000012927/000001292720000065/a202006jun3010-q.htm" TargetMode="External"/><Relationship Id="rId125" Type="http://schemas.openxmlformats.org/officeDocument/2006/relationships/hyperlink" Target="https://www.sec.gov/ix?doc=/Archives/edgar/data/0000012927/000001292720000065/a202006jun3010-q.htm" TargetMode="External"/><Relationship Id="rId141" Type="http://schemas.openxmlformats.org/officeDocument/2006/relationships/hyperlink" Target="https://www.sec.gov/ix?doc=/Archives/edgar/data/0000012927/000001292720000065/a202006jun3010-q.htm" TargetMode="External"/><Relationship Id="rId146" Type="http://schemas.openxmlformats.org/officeDocument/2006/relationships/hyperlink" Target="https://www.sec.gov/ix?doc=/Archives/edgar/data/0000012927/000001292720000065/a202006jun3010-q.htm" TargetMode="External"/><Relationship Id="rId167" Type="http://schemas.openxmlformats.org/officeDocument/2006/relationships/hyperlink" Target="https://www.sec.gov/Archives/edgar/data/0000012927/000001292720000065/a202006jun3010qexhibit321.htm" TargetMode="External"/><Relationship Id="rId7" Type="http://schemas.openxmlformats.org/officeDocument/2006/relationships/hyperlink" Target="https://www.sec.gov/ix?doc=/Archives/edgar/data/0000012927/000001292720000065/a202006jun3010-q.htm" TargetMode="External"/><Relationship Id="rId71" Type="http://schemas.openxmlformats.org/officeDocument/2006/relationships/hyperlink" Target="https://www.sec.gov/ix?doc=/Archives/edgar/data/0000012927/000001292720000065/a202006jun3010-q.htm" TargetMode="External"/><Relationship Id="rId92" Type="http://schemas.openxmlformats.org/officeDocument/2006/relationships/hyperlink" Target="https://www.sec.gov/ix?doc=/Archives/edgar/data/0000012927/000001292720000065/a202006jun3010-q.htm" TargetMode="External"/><Relationship Id="rId162" Type="http://schemas.openxmlformats.org/officeDocument/2006/relationships/hyperlink" Target="https://www.sec.gov/Archives/edgar/data/0000012927/000001292720000065/a202006jun3010qexhibit101.htm" TargetMode="External"/><Relationship Id="rId2" Type="http://schemas.openxmlformats.org/officeDocument/2006/relationships/settings" Target="settings.xml"/><Relationship Id="rId29" Type="http://schemas.openxmlformats.org/officeDocument/2006/relationships/hyperlink" Target="https://www.sec.gov/ix?doc=/Archives/edgar/data/0000012927/000001292720000065/a202006jun3010-q.htm" TargetMode="External"/><Relationship Id="rId24" Type="http://schemas.openxmlformats.org/officeDocument/2006/relationships/hyperlink" Target="https://www.sec.gov/ix?doc=/Archives/edgar/data/0000012927/000001292720000065/a202006jun3010-q.htm" TargetMode="External"/><Relationship Id="rId40" Type="http://schemas.openxmlformats.org/officeDocument/2006/relationships/hyperlink" Target="https://www.sec.gov/ix?doc=/Archives/edgar/data/0000012927/000001292720000065/a202006jun3010-q.htm" TargetMode="External"/><Relationship Id="rId45" Type="http://schemas.openxmlformats.org/officeDocument/2006/relationships/hyperlink" Target="https://www.sec.gov/ix?doc=/Archives/edgar/data/0000012927/000001292720000065/a202006jun3010-q.htm" TargetMode="External"/><Relationship Id="rId66" Type="http://schemas.openxmlformats.org/officeDocument/2006/relationships/hyperlink" Target="https://www.sec.gov/ix?doc=/Archives/edgar/data/0000012927/000001292720000065/a202006jun3010-q.htm" TargetMode="External"/><Relationship Id="rId87" Type="http://schemas.openxmlformats.org/officeDocument/2006/relationships/hyperlink" Target="https://www.sec.gov/ix?doc=/Archives/edgar/data/0000012927/000001292720000065/a202006jun3010-q.htm" TargetMode="External"/><Relationship Id="rId110" Type="http://schemas.openxmlformats.org/officeDocument/2006/relationships/hyperlink" Target="https://www.sec.gov/ix?doc=/Archives/edgar/data/0000012927/000001292720000065/a202006jun3010-q.htm" TargetMode="External"/><Relationship Id="rId115" Type="http://schemas.openxmlformats.org/officeDocument/2006/relationships/hyperlink" Target="https://www.sec.gov/ix?doc=/Archives/edgar/data/0000012927/000001292720000065/a202006jun3010-q.htm" TargetMode="External"/><Relationship Id="rId131" Type="http://schemas.openxmlformats.org/officeDocument/2006/relationships/hyperlink" Target="https://www.sec.gov/ix?doc=/Archives/edgar/data/0000012927/000001292720000065/a202006jun3010-q.htm" TargetMode="External"/><Relationship Id="rId136" Type="http://schemas.openxmlformats.org/officeDocument/2006/relationships/hyperlink" Target="https://www.sec.gov/ix?doc=/Archives/edgar/data/0000012927/000001292720000065/a202006jun3010-q.htm" TargetMode="External"/><Relationship Id="rId157" Type="http://schemas.openxmlformats.org/officeDocument/2006/relationships/hyperlink" Target="https://www.sec.gov/ix?doc=/Archives/edgar/data/0000012927/000001292720000065/a202006jun3010-q.htm" TargetMode="External"/><Relationship Id="rId61" Type="http://schemas.openxmlformats.org/officeDocument/2006/relationships/hyperlink" Target="https://www.sec.gov/ix?doc=/Archives/edgar/data/0000012927/000001292720000065/a202006jun3010-q.htm" TargetMode="External"/><Relationship Id="rId82" Type="http://schemas.openxmlformats.org/officeDocument/2006/relationships/hyperlink" Target="https://www.sec.gov/ix?doc=/Archives/edgar/data/0000012927/000001292720000065/a202006jun3010-q.htm" TargetMode="External"/><Relationship Id="rId152" Type="http://schemas.openxmlformats.org/officeDocument/2006/relationships/hyperlink" Target="https://www.sec.gov/ix?doc=/Archives/edgar/data/0000012927/000001292720000065/a202006jun3010-q.htm" TargetMode="External"/><Relationship Id="rId19" Type="http://schemas.openxmlformats.org/officeDocument/2006/relationships/hyperlink" Target="https://www.sec.gov/ix?doc=/Archives/edgar/data/0000012927/000001292720000065/a202006jun3010-q.htm" TargetMode="External"/><Relationship Id="rId14" Type="http://schemas.openxmlformats.org/officeDocument/2006/relationships/hyperlink" Target="https://www.sec.gov/ix?doc=/Archives/edgar/data/0000012927/000001292720000065/a202006jun3010-q.htm" TargetMode="External"/><Relationship Id="rId30" Type="http://schemas.openxmlformats.org/officeDocument/2006/relationships/hyperlink" Target="https://www.sec.gov/ix?doc=/Archives/edgar/data/0000012927/000001292720000065/a202006jun3010-q.htm" TargetMode="External"/><Relationship Id="rId35" Type="http://schemas.openxmlformats.org/officeDocument/2006/relationships/hyperlink" Target="https://www.sec.gov/ix?doc=/Archives/edgar/data/0000012927/000001292720000065/a202006jun3010-q.htm" TargetMode="External"/><Relationship Id="rId56" Type="http://schemas.openxmlformats.org/officeDocument/2006/relationships/hyperlink" Target="https://www.sec.gov/ix?doc=/Archives/edgar/data/0000012927/000001292720000065/a202006jun3010-q.htm" TargetMode="External"/><Relationship Id="rId77" Type="http://schemas.openxmlformats.org/officeDocument/2006/relationships/hyperlink" Target="https://www.sec.gov/ix?doc=/Archives/edgar/data/0000012927/000001292720000065/a202006jun3010-q.htm" TargetMode="External"/><Relationship Id="rId100" Type="http://schemas.openxmlformats.org/officeDocument/2006/relationships/hyperlink" Target="https://www.sec.gov/ix?doc=/Archives/edgar/data/0000012927/000001292720000065/a202006jun3010-q.htm" TargetMode="External"/><Relationship Id="rId105" Type="http://schemas.openxmlformats.org/officeDocument/2006/relationships/hyperlink" Target="https://www.sec.gov/ix?doc=/Archives/edgar/data/0000012927/000001292720000065/a202006jun3010-q.htm" TargetMode="External"/><Relationship Id="rId126" Type="http://schemas.openxmlformats.org/officeDocument/2006/relationships/hyperlink" Target="https://www.sec.gov/ix?doc=/Archives/edgar/data/0000012927/000001292720000065/a202006jun3010-q.htm" TargetMode="External"/><Relationship Id="rId147" Type="http://schemas.openxmlformats.org/officeDocument/2006/relationships/hyperlink" Target="https://www.sec.gov/ix?doc=/Archives/edgar/data/0000012927/000001292720000065/a202006jun3010-q.htm" TargetMode="External"/><Relationship Id="rId168" Type="http://schemas.openxmlformats.org/officeDocument/2006/relationships/hyperlink" Target="https://www.sec.gov/Archives/edgar/data/0000012927/000001292720000065/a202006jun3010qexhibit322.htm" TargetMode="External"/><Relationship Id="rId8" Type="http://schemas.openxmlformats.org/officeDocument/2006/relationships/hyperlink" Target="https://www.sec.gov/ix?doc=/Archives/edgar/data/0000012927/000001292720000065/a202006jun3010-q.htm" TargetMode="External"/><Relationship Id="rId51" Type="http://schemas.openxmlformats.org/officeDocument/2006/relationships/hyperlink" Target="https://www.sec.gov/ix?doc=/Archives/edgar/data/0000012927/000001292720000065/a202006jun3010-q.htm" TargetMode="External"/><Relationship Id="rId72" Type="http://schemas.openxmlformats.org/officeDocument/2006/relationships/hyperlink" Target="https://www.sec.gov/ix?doc=/Archives/edgar/data/0000012927/000001292720000065/a202006jun3010-q.htm" TargetMode="External"/><Relationship Id="rId93" Type="http://schemas.openxmlformats.org/officeDocument/2006/relationships/hyperlink" Target="https://www.sec.gov/ix?doc=/Archives/edgar/data/0000012927/000001292720000065/a202006jun3010-q.htm" TargetMode="External"/><Relationship Id="rId98" Type="http://schemas.openxmlformats.org/officeDocument/2006/relationships/hyperlink" Target="https://www.sec.gov/ix?doc=/Archives/edgar/data/0000012927/000001292720000065/a202006jun3010-q.htm" TargetMode="External"/><Relationship Id="rId121" Type="http://schemas.openxmlformats.org/officeDocument/2006/relationships/hyperlink" Target="https://www.sec.gov/ix?doc=/Archives/edgar/data/0000012927/000001292720000065/a202006jun3010-q.htm" TargetMode="External"/><Relationship Id="rId142" Type="http://schemas.openxmlformats.org/officeDocument/2006/relationships/hyperlink" Target="https://www.sec.gov/ix?doc=/Archives/edgar/data/0000012927/000001292720000065/a202006jun3010-q.htm" TargetMode="External"/><Relationship Id="rId163" Type="http://schemas.openxmlformats.org/officeDocument/2006/relationships/hyperlink" Target="https://www.sec.gov/Archives/edgar/data/0000012927/000001292720000065/a202006jun3010qexhibit102.htm" TargetMode="External"/><Relationship Id="rId3" Type="http://schemas.openxmlformats.org/officeDocument/2006/relationships/webSettings" Target="webSettings.xml"/><Relationship Id="rId25" Type="http://schemas.openxmlformats.org/officeDocument/2006/relationships/hyperlink" Target="https://www.sec.gov/ix?doc=/Archives/edgar/data/0000012927/000001292720000065/a202006jun3010-q.htm" TargetMode="External"/><Relationship Id="rId46" Type="http://schemas.openxmlformats.org/officeDocument/2006/relationships/hyperlink" Target="https://www.sec.gov/ix?doc=/Archives/edgar/data/0000012927/000001292720000065/a202006jun3010-q.htm" TargetMode="External"/><Relationship Id="rId67" Type="http://schemas.openxmlformats.org/officeDocument/2006/relationships/hyperlink" Target="https://www.sec.gov/ix?doc=/Archives/edgar/data/0000012927/000001292720000065/a202006jun3010-q.htm" TargetMode="External"/><Relationship Id="rId116" Type="http://schemas.openxmlformats.org/officeDocument/2006/relationships/hyperlink" Target="https://www.sec.gov/ix?doc=/Archives/edgar/data/0000012927/000001292720000065/a202006jun3010-q.htm" TargetMode="External"/><Relationship Id="rId137" Type="http://schemas.openxmlformats.org/officeDocument/2006/relationships/hyperlink" Target="https://www.sec.gov/ix?doc=/Archives/edgar/data/0000012927/000001292720000065/a202006jun3010-q.htm" TargetMode="External"/><Relationship Id="rId158" Type="http://schemas.openxmlformats.org/officeDocument/2006/relationships/hyperlink" Target="https://www.sec.gov/ix?doc=/Archives/edgar/data/0000012927/000001292720000065/a202006jun3010-q.htm" TargetMode="External"/><Relationship Id="rId20" Type="http://schemas.openxmlformats.org/officeDocument/2006/relationships/hyperlink" Target="https://www.sec.gov/ix?doc=/Archives/edgar/data/0000012927/000001292720000065/a202006jun3010-q.htm" TargetMode="External"/><Relationship Id="rId41" Type="http://schemas.openxmlformats.org/officeDocument/2006/relationships/hyperlink" Target="https://www.sec.gov/ix?doc=/Archives/edgar/data/0000012927/000001292720000065/a202006jun3010-q.htm" TargetMode="External"/><Relationship Id="rId62" Type="http://schemas.openxmlformats.org/officeDocument/2006/relationships/hyperlink" Target="https://www.sec.gov/ix?doc=/Archives/edgar/data/0000012927/000001292720000065/a202006jun3010-q.htm" TargetMode="External"/><Relationship Id="rId83" Type="http://schemas.openxmlformats.org/officeDocument/2006/relationships/hyperlink" Target="https://www.sec.gov/ix?doc=/Archives/edgar/data/0000012927/000001292720000065/a202006jun3010-q.htm" TargetMode="External"/><Relationship Id="rId88" Type="http://schemas.openxmlformats.org/officeDocument/2006/relationships/hyperlink" Target="https://www.sec.gov/ix?doc=/Archives/edgar/data/0000012927/000001292720000065/a202006jun3010-q.htm" TargetMode="External"/><Relationship Id="rId111" Type="http://schemas.openxmlformats.org/officeDocument/2006/relationships/hyperlink" Target="https://www.sec.gov/ix?doc=/Archives/edgar/data/0000012927/000001292720000065/a202006jun3010-q.htm" TargetMode="External"/><Relationship Id="rId132" Type="http://schemas.openxmlformats.org/officeDocument/2006/relationships/hyperlink" Target="https://www.sec.gov/ix?doc=/Archives/edgar/data/0000012927/000001292720000065/a202006jun3010-q.htm" TargetMode="External"/><Relationship Id="rId153" Type="http://schemas.openxmlformats.org/officeDocument/2006/relationships/hyperlink" Target="https://www.sec.gov/ix?doc=/Archives/edgar/data/0000012927/000001292720000065/a202006jun3010-q.htm" TargetMode="External"/><Relationship Id="rId15" Type="http://schemas.openxmlformats.org/officeDocument/2006/relationships/hyperlink" Target="https://www.sec.gov/ix?doc=/Archives/edgar/data/0000012927/000001292720000065/a202006jun3010-q.htm" TargetMode="External"/><Relationship Id="rId36" Type="http://schemas.openxmlformats.org/officeDocument/2006/relationships/hyperlink" Target="https://www.sec.gov/ix?doc=/Archives/edgar/data/0000012927/000001292720000065/a202006jun3010-q.htm" TargetMode="External"/><Relationship Id="rId57" Type="http://schemas.openxmlformats.org/officeDocument/2006/relationships/hyperlink" Target="https://www.sec.gov/ix?doc=/Archives/edgar/data/0000012927/000001292720000065/a202006jun3010-q.htm" TargetMode="External"/><Relationship Id="rId106" Type="http://schemas.openxmlformats.org/officeDocument/2006/relationships/hyperlink" Target="https://www.sec.gov/ix?doc=/Archives/edgar/data/0000012927/000001292720000065/a202006jun3010-q.htm" TargetMode="External"/><Relationship Id="rId127" Type="http://schemas.openxmlformats.org/officeDocument/2006/relationships/hyperlink" Target="https://www.sec.gov/ix?doc=/Archives/edgar/data/0000012927/000001292720000065/a202006jun3010-q.htm" TargetMode="External"/><Relationship Id="rId10" Type="http://schemas.openxmlformats.org/officeDocument/2006/relationships/hyperlink" Target="https://www.sec.gov/ix?doc=/Archives/edgar/data/0000012927/000001292720000065/a202006jun3010-q.htm" TargetMode="External"/><Relationship Id="rId31" Type="http://schemas.openxmlformats.org/officeDocument/2006/relationships/hyperlink" Target="https://www.sec.gov/ix?doc=/Archives/edgar/data/0000012927/000001292720000065/a202006jun3010-q.htm" TargetMode="External"/><Relationship Id="rId52" Type="http://schemas.openxmlformats.org/officeDocument/2006/relationships/hyperlink" Target="https://www.sec.gov/ix?doc=/Archives/edgar/data/0000012927/000001292720000065/a202006jun3010-q.htm" TargetMode="External"/><Relationship Id="rId73" Type="http://schemas.openxmlformats.org/officeDocument/2006/relationships/hyperlink" Target="https://www.sec.gov/ix?doc=/Archives/edgar/data/0000012927/000001292720000065/a202006jun3010-q.htm" TargetMode="External"/><Relationship Id="rId78" Type="http://schemas.openxmlformats.org/officeDocument/2006/relationships/hyperlink" Target="https://www.sec.gov/ix?doc=/Archives/edgar/data/0000012927/000001292720000065/a202006jun3010-q.htm" TargetMode="External"/><Relationship Id="rId94" Type="http://schemas.openxmlformats.org/officeDocument/2006/relationships/hyperlink" Target="https://www.sec.gov/ix?doc=/Archives/edgar/data/0000012927/000001292720000065/a202006jun3010-q.htm" TargetMode="External"/><Relationship Id="rId99" Type="http://schemas.openxmlformats.org/officeDocument/2006/relationships/hyperlink" Target="https://www.sec.gov/ix?doc=/Archives/edgar/data/0000012927/000001292720000065/a202006jun3010-q.htm" TargetMode="External"/><Relationship Id="rId101" Type="http://schemas.openxmlformats.org/officeDocument/2006/relationships/hyperlink" Target="https://www.sec.gov/ix?doc=/Archives/edgar/data/0000012927/000001292720000065/a202006jun3010-q.htm" TargetMode="External"/><Relationship Id="rId122" Type="http://schemas.openxmlformats.org/officeDocument/2006/relationships/hyperlink" Target="https://www.sec.gov/ix?doc=/Archives/edgar/data/0000012927/000001292720000065/a202006jun3010-q.htm" TargetMode="External"/><Relationship Id="rId143" Type="http://schemas.openxmlformats.org/officeDocument/2006/relationships/hyperlink" Target="https://www.sec.gov/ix?doc=/Archives/edgar/data/0000012927/000001292720000065/a202006jun3010-q.htm" TargetMode="External"/><Relationship Id="rId148" Type="http://schemas.openxmlformats.org/officeDocument/2006/relationships/hyperlink" Target="https://www.sec.gov/ix?doc=/Archives/edgar/data/0000012927/000001292720000065/a202006jun3010-q.htm" TargetMode="External"/><Relationship Id="rId164" Type="http://schemas.openxmlformats.org/officeDocument/2006/relationships/hyperlink" Target="https://www.sec.gov/Archives/edgar/data/0000012927/000001292720000065/a202006jun3010qexhibit15.htm" TargetMode="External"/><Relationship Id="rId169" Type="http://schemas.openxmlformats.org/officeDocument/2006/relationships/hyperlink" Target="https://www.sec.gov/ix?doc=/Archives/edgar/data/0000012927/000001292720000065/a202006jun3010-q.htm" TargetMode="External"/><Relationship Id="rId4" Type="http://schemas.openxmlformats.org/officeDocument/2006/relationships/footnotes" Target="footnotes.xml"/><Relationship Id="rId9" Type="http://schemas.openxmlformats.org/officeDocument/2006/relationships/hyperlink" Target="https://www.sec.gov/ix?doc=/Archives/edgar/data/0000012927/000001292720000065/a202006jun3010-q.htm" TargetMode="External"/><Relationship Id="rId26" Type="http://schemas.openxmlformats.org/officeDocument/2006/relationships/hyperlink" Target="https://www.sec.gov/ix?doc=/Archives/edgar/data/0000012927/000001292720000065/a202006jun3010-q.htm" TargetMode="External"/><Relationship Id="rId47" Type="http://schemas.openxmlformats.org/officeDocument/2006/relationships/hyperlink" Target="https://www.sec.gov/ix?doc=/Archives/edgar/data/0000012927/000001292720000065/a202006jun3010-q.htm" TargetMode="External"/><Relationship Id="rId68" Type="http://schemas.openxmlformats.org/officeDocument/2006/relationships/hyperlink" Target="https://www.sec.gov/ix?doc=/Archives/edgar/data/0000012927/000001292720000065/a202006jun3010-q.htm" TargetMode="External"/><Relationship Id="rId89" Type="http://schemas.openxmlformats.org/officeDocument/2006/relationships/hyperlink" Target="https://www.sec.gov/ix?doc=/Archives/edgar/data/0000012927/000001292720000065/a202006jun3010-q.htm" TargetMode="External"/><Relationship Id="rId112" Type="http://schemas.openxmlformats.org/officeDocument/2006/relationships/hyperlink" Target="https://www.sec.gov/ix?doc=/Archives/edgar/data/0000012927/000001292720000065/a202006jun3010-q.htm" TargetMode="External"/><Relationship Id="rId133" Type="http://schemas.openxmlformats.org/officeDocument/2006/relationships/hyperlink" Target="https://www.sec.gov/ix?doc=/Archives/edgar/data/0000012927/000001292720000065/a202006jun3010-q.htm" TargetMode="External"/><Relationship Id="rId154" Type="http://schemas.openxmlformats.org/officeDocument/2006/relationships/hyperlink" Target="https://www.sec.gov/ix?doc=/Archives/edgar/data/0000012927/000001292720000065/a202006jun3010-q.htm" TargetMode="External"/><Relationship Id="rId16" Type="http://schemas.openxmlformats.org/officeDocument/2006/relationships/hyperlink" Target="https://www.sec.gov/ix?doc=/Archives/edgar/data/0000012927/000001292720000065/a202006jun3010-q.htm" TargetMode="External"/><Relationship Id="rId37" Type="http://schemas.openxmlformats.org/officeDocument/2006/relationships/hyperlink" Target="https://www.sec.gov/ix?doc=/Archives/edgar/data/0000012927/000001292720000065/a202006jun3010-q.htm" TargetMode="External"/><Relationship Id="rId58" Type="http://schemas.openxmlformats.org/officeDocument/2006/relationships/hyperlink" Target="https://www.sec.gov/ix?doc=/Archives/edgar/data/0000012927/000001292720000065/a202006jun3010-q.htm" TargetMode="External"/><Relationship Id="rId79" Type="http://schemas.openxmlformats.org/officeDocument/2006/relationships/hyperlink" Target="https://www.sec.gov/ix?doc=/Archives/edgar/data/0000012927/000001292720000065/a202006jun3010-q.htm" TargetMode="External"/><Relationship Id="rId102" Type="http://schemas.openxmlformats.org/officeDocument/2006/relationships/hyperlink" Target="https://www.sec.gov/ix?doc=/Archives/edgar/data/0000012927/000001292720000065/a202006jun3010-q.htm" TargetMode="External"/><Relationship Id="rId123" Type="http://schemas.openxmlformats.org/officeDocument/2006/relationships/hyperlink" Target="https://www.sec.gov/ix?doc=/Archives/edgar/data/0000012927/000001292720000065/a202006jun3010-q.htm" TargetMode="External"/><Relationship Id="rId144" Type="http://schemas.openxmlformats.org/officeDocument/2006/relationships/hyperlink" Target="https://www.sec.gov/ix?doc=/Archives/edgar/data/0000012927/000001292720000065/a202006jun3010-q.htm" TargetMode="External"/><Relationship Id="rId90" Type="http://schemas.openxmlformats.org/officeDocument/2006/relationships/hyperlink" Target="https://www.sec.gov/ix?doc=/Archives/edgar/data/0000012927/000001292720000065/a202006jun3010-q.htm" TargetMode="External"/><Relationship Id="rId165" Type="http://schemas.openxmlformats.org/officeDocument/2006/relationships/hyperlink" Target="https://www.sec.gov/Archives/edgar/data/0000012927/000001292720000065/a202006jun3010qexhibit311.htm" TargetMode="External"/><Relationship Id="rId27" Type="http://schemas.openxmlformats.org/officeDocument/2006/relationships/hyperlink" Target="https://www.sec.gov/ix?doc=/Archives/edgar/data/0000012927/000001292720000065/a202006jun3010-q.htm" TargetMode="External"/><Relationship Id="rId48" Type="http://schemas.openxmlformats.org/officeDocument/2006/relationships/hyperlink" Target="https://www.sec.gov/ix?doc=/Archives/edgar/data/0000012927/000001292720000065/a202006jun3010-q.htm" TargetMode="External"/><Relationship Id="rId69" Type="http://schemas.openxmlformats.org/officeDocument/2006/relationships/hyperlink" Target="https://www.sec.gov/ix?doc=/Archives/edgar/data/0000012927/000001292720000065/a202006jun3010-q.htm" TargetMode="External"/><Relationship Id="rId113" Type="http://schemas.openxmlformats.org/officeDocument/2006/relationships/hyperlink" Target="https://www.sec.gov/ix?doc=/Archives/edgar/data/0000012927/000001292720000065/a202006jun3010-q.htm" TargetMode="External"/><Relationship Id="rId134" Type="http://schemas.openxmlformats.org/officeDocument/2006/relationships/hyperlink" Target="https://www.sec.gov/ix?doc=/Archives/edgar/data/0000012927/000001292720000065/a202006jun3010-q.htm" TargetMode="External"/><Relationship Id="rId80" Type="http://schemas.openxmlformats.org/officeDocument/2006/relationships/hyperlink" Target="https://www.sec.gov/ix?doc=/Archives/edgar/data/0000012927/000001292720000065/a202006jun3010-q.htm" TargetMode="External"/><Relationship Id="rId155" Type="http://schemas.openxmlformats.org/officeDocument/2006/relationships/hyperlink" Target="https://www.sec.gov/ix?doc=/Archives/edgar/data/0000012927/000001292720000065/a202006jun3010-q.htm" TargetMode="External"/><Relationship Id="rId17" Type="http://schemas.openxmlformats.org/officeDocument/2006/relationships/hyperlink" Target="https://www.sec.gov/ix?doc=/Archives/edgar/data/0000012927/000001292720000065/a202006jun3010-q.htm" TargetMode="External"/><Relationship Id="rId38" Type="http://schemas.openxmlformats.org/officeDocument/2006/relationships/hyperlink" Target="https://www.sec.gov/ix?doc=/Archives/edgar/data/0000012927/000001292720000065/a202006jun3010-q.htm" TargetMode="External"/><Relationship Id="rId59" Type="http://schemas.openxmlformats.org/officeDocument/2006/relationships/hyperlink" Target="https://www.sec.gov/ix?doc=/Archives/edgar/data/0000012927/000001292720000065/a202006jun3010-q.htm" TargetMode="External"/><Relationship Id="rId103" Type="http://schemas.openxmlformats.org/officeDocument/2006/relationships/hyperlink" Target="https://www.sec.gov/ix?doc=/Archives/edgar/data/0000012927/000001292720000065/a202006jun3010-q.htm" TargetMode="External"/><Relationship Id="rId124" Type="http://schemas.openxmlformats.org/officeDocument/2006/relationships/hyperlink" Target="https://www.sec.gov/ix?doc=/Archives/edgar/data/0000012927/000001292720000065/a202006jun3010-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32036</Words>
  <Characters>182606</Characters>
  <Application>Microsoft Office Word</Application>
  <DocSecurity>0</DocSecurity>
  <Lines>1521</Lines>
  <Paragraphs>428</Paragraphs>
  <ScaleCrop>false</ScaleCrop>
  <Company/>
  <LinksUpToDate>false</LinksUpToDate>
  <CharactersWithSpaces>214214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2023-02-11T02:03:00Z</dcterms:created>
  <dcterms:modified xsi:type="dcterms:W3CDTF">2023-02-13T12:59:00Z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213C2100B1F20D99ED86E66360C32AE9</vt:lpwstr>
  </property>
</Properties>
</file>